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36</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36</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37</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38</w:t>
      </w:r>
      <w:r>
        <w:fldChar w:fldCharType="end"/>
      </w:r>
      <w:r>
        <w:fldChar w:fldCharType="end"/>
      </w:r>
    </w:p>
    <w:p>
      <w:r>
        <w:fldChar w:fldCharType="end"/>
      </w:r>
    </w:p>
    <w:p>
      <w:pPr>
        <w:jc w:val="center"/>
        <w:rPr>
          <w:lang w:eastAsia="zh-CN"/>
        </w:rPr>
      </w:pP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414晋州市市场监督管理局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4616.24</w:t>
            </w:r>
          </w:p>
        </w:tc>
        <w:tc>
          <w:tcPr>
            <w:tcW w:w="4535" w:type="dxa"/>
            <w:vAlign w:val="center"/>
          </w:tcPr>
          <w:p>
            <w:pPr>
              <w:pStyle w:val="16"/>
            </w:pPr>
            <w:r>
              <w:t>一、一般公共服务支出</w:t>
            </w:r>
          </w:p>
        </w:tc>
        <w:tc>
          <w:tcPr>
            <w:tcW w:w="2126" w:type="dxa"/>
            <w:vAlign w:val="center"/>
          </w:tcPr>
          <w:p>
            <w:pPr>
              <w:pStyle w:val="15"/>
            </w:pPr>
            <w:r>
              <w:t>4609.34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8"/>
            </w:pPr>
            <w:r>
              <w:t>本年收入合计</w:t>
            </w:r>
          </w:p>
        </w:tc>
        <w:tc>
          <w:tcPr>
            <w:tcW w:w="2126" w:type="dxa"/>
            <w:vAlign w:val="center"/>
          </w:tcPr>
          <w:p>
            <w:pPr>
              <w:pStyle w:val="19"/>
            </w:pPr>
            <w:r>
              <w:t>4616.24</w:t>
            </w:r>
          </w:p>
        </w:tc>
        <w:tc>
          <w:tcPr>
            <w:tcW w:w="4535" w:type="dxa"/>
            <w:vAlign w:val="center"/>
          </w:tcPr>
          <w:p>
            <w:pPr>
              <w:pStyle w:val="18"/>
            </w:pPr>
            <w:r>
              <w:t>本年支出合计</w:t>
            </w:r>
          </w:p>
        </w:tc>
        <w:tc>
          <w:tcPr>
            <w:tcW w:w="2126" w:type="dxa"/>
            <w:vAlign w:val="center"/>
          </w:tcPr>
          <w:p>
            <w:pPr>
              <w:pStyle w:val="19"/>
            </w:pPr>
            <w:r>
              <w:t>4616.24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6" w:type="dxa"/>
            <w:vAlign w:val="center"/>
          </w:tcPr>
          <w:p>
            <w:pPr>
              <w:pStyle w:val="18"/>
            </w:pPr>
            <w:r>
              <w:t>收入总计</w:t>
            </w:r>
          </w:p>
        </w:tc>
        <w:tc>
          <w:tcPr>
            <w:tcW w:w="2126" w:type="dxa"/>
            <w:vAlign w:val="center"/>
          </w:tcPr>
          <w:p>
            <w:pPr>
              <w:pStyle w:val="19"/>
            </w:pPr>
            <w:r>
              <w:t>4616.24</w:t>
            </w:r>
          </w:p>
        </w:tc>
        <w:tc>
          <w:tcPr>
            <w:tcW w:w="4535" w:type="dxa"/>
            <w:vAlign w:val="center"/>
          </w:tcPr>
          <w:p>
            <w:pPr>
              <w:pStyle w:val="18"/>
            </w:pPr>
            <w:r>
              <w:t>支出总计</w:t>
            </w:r>
          </w:p>
        </w:tc>
        <w:tc>
          <w:tcPr>
            <w:tcW w:w="2126" w:type="dxa"/>
            <w:vAlign w:val="center"/>
          </w:tcPr>
          <w:p>
            <w:pPr>
              <w:pStyle w:val="19"/>
            </w:pPr>
            <w:r>
              <w:t>4616.24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414晋州市市场监督管理局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4616.24</w:t>
            </w:r>
          </w:p>
        </w:tc>
        <w:tc>
          <w:tcPr>
            <w:tcW w:w="1134" w:type="dxa"/>
            <w:vAlign w:val="center"/>
          </w:tcPr>
          <w:p>
            <w:pPr>
              <w:pStyle w:val="19"/>
            </w:pPr>
            <w:r>
              <w:t>4616.24</w:t>
            </w:r>
          </w:p>
        </w:tc>
        <w:tc>
          <w:tcPr>
            <w:tcW w:w="1134" w:type="dxa"/>
            <w:vAlign w:val="center"/>
          </w:tcPr>
          <w:p>
            <w:pPr>
              <w:pStyle w:val="19"/>
            </w:pPr>
            <w:r>
              <w:t>4616.24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4609.34</w:t>
            </w:r>
          </w:p>
        </w:tc>
        <w:tc>
          <w:tcPr>
            <w:tcW w:w="1134" w:type="dxa"/>
            <w:vAlign w:val="center"/>
          </w:tcPr>
          <w:p>
            <w:pPr>
              <w:pStyle w:val="15"/>
            </w:pPr>
            <w:r>
              <w:t>4609.34</w:t>
            </w:r>
          </w:p>
        </w:tc>
        <w:tc>
          <w:tcPr>
            <w:tcW w:w="1134" w:type="dxa"/>
            <w:vAlign w:val="center"/>
          </w:tcPr>
          <w:p>
            <w:pPr>
              <w:pStyle w:val="15"/>
            </w:pPr>
            <w:r>
              <w:t>4609.34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20138</w:t>
            </w:r>
          </w:p>
        </w:tc>
        <w:tc>
          <w:tcPr>
            <w:tcW w:w="1559" w:type="dxa"/>
            <w:vAlign w:val="center"/>
          </w:tcPr>
          <w:p>
            <w:pPr>
              <w:pStyle w:val="16"/>
            </w:pPr>
            <w:r>
              <w:t>市场监督管理事务</w:t>
            </w:r>
          </w:p>
        </w:tc>
        <w:tc>
          <w:tcPr>
            <w:tcW w:w="1134" w:type="dxa"/>
            <w:vAlign w:val="center"/>
          </w:tcPr>
          <w:p>
            <w:pPr>
              <w:pStyle w:val="15"/>
            </w:pPr>
            <w:r>
              <w:t>4609.34</w:t>
            </w:r>
          </w:p>
        </w:tc>
        <w:tc>
          <w:tcPr>
            <w:tcW w:w="1134" w:type="dxa"/>
            <w:vAlign w:val="center"/>
          </w:tcPr>
          <w:p>
            <w:pPr>
              <w:pStyle w:val="15"/>
            </w:pPr>
            <w:r>
              <w:t>4609.34</w:t>
            </w:r>
          </w:p>
        </w:tc>
        <w:tc>
          <w:tcPr>
            <w:tcW w:w="1134" w:type="dxa"/>
            <w:vAlign w:val="center"/>
          </w:tcPr>
          <w:p>
            <w:pPr>
              <w:pStyle w:val="15"/>
            </w:pPr>
            <w:r>
              <w:t>4609.34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2013801</w:t>
            </w:r>
          </w:p>
        </w:tc>
        <w:tc>
          <w:tcPr>
            <w:tcW w:w="1559" w:type="dxa"/>
            <w:vAlign w:val="center"/>
          </w:tcPr>
          <w:p>
            <w:pPr>
              <w:pStyle w:val="16"/>
            </w:pPr>
            <w:r>
              <w:t>行政运行</w:t>
            </w:r>
          </w:p>
        </w:tc>
        <w:tc>
          <w:tcPr>
            <w:tcW w:w="1134" w:type="dxa"/>
            <w:vAlign w:val="center"/>
          </w:tcPr>
          <w:p>
            <w:pPr>
              <w:pStyle w:val="15"/>
            </w:pPr>
            <w:r>
              <w:t>2776.16</w:t>
            </w:r>
          </w:p>
        </w:tc>
        <w:tc>
          <w:tcPr>
            <w:tcW w:w="1134" w:type="dxa"/>
            <w:vAlign w:val="center"/>
          </w:tcPr>
          <w:p>
            <w:pPr>
              <w:pStyle w:val="15"/>
            </w:pPr>
            <w:r>
              <w:t>2776.16</w:t>
            </w:r>
          </w:p>
        </w:tc>
        <w:tc>
          <w:tcPr>
            <w:tcW w:w="1134" w:type="dxa"/>
            <w:vAlign w:val="center"/>
          </w:tcPr>
          <w:p>
            <w:pPr>
              <w:pStyle w:val="15"/>
            </w:pPr>
            <w:r>
              <w:t>2776.16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2013804</w:t>
            </w:r>
          </w:p>
        </w:tc>
        <w:tc>
          <w:tcPr>
            <w:tcW w:w="1559" w:type="dxa"/>
            <w:vAlign w:val="center"/>
          </w:tcPr>
          <w:p>
            <w:pPr>
              <w:pStyle w:val="16"/>
            </w:pPr>
            <w:r>
              <w:t>市场主体管理</w:t>
            </w:r>
          </w:p>
        </w:tc>
        <w:tc>
          <w:tcPr>
            <w:tcW w:w="1134" w:type="dxa"/>
            <w:vAlign w:val="center"/>
          </w:tcPr>
          <w:p>
            <w:pPr>
              <w:pStyle w:val="15"/>
            </w:pPr>
            <w:r>
              <w:t>1060.70</w:t>
            </w:r>
          </w:p>
        </w:tc>
        <w:tc>
          <w:tcPr>
            <w:tcW w:w="1134" w:type="dxa"/>
            <w:vAlign w:val="center"/>
          </w:tcPr>
          <w:p>
            <w:pPr>
              <w:pStyle w:val="15"/>
            </w:pPr>
            <w:r>
              <w:t>1060.70</w:t>
            </w:r>
          </w:p>
        </w:tc>
        <w:tc>
          <w:tcPr>
            <w:tcW w:w="1134" w:type="dxa"/>
            <w:vAlign w:val="center"/>
          </w:tcPr>
          <w:p>
            <w:pPr>
              <w:pStyle w:val="15"/>
            </w:pPr>
            <w:r>
              <w:t>1060.70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2013850</w:t>
            </w:r>
          </w:p>
        </w:tc>
        <w:tc>
          <w:tcPr>
            <w:tcW w:w="1559" w:type="dxa"/>
            <w:vAlign w:val="center"/>
          </w:tcPr>
          <w:p>
            <w:pPr>
              <w:pStyle w:val="16"/>
            </w:pPr>
            <w:r>
              <w:t>事业运行</w:t>
            </w:r>
          </w:p>
        </w:tc>
        <w:tc>
          <w:tcPr>
            <w:tcW w:w="1134" w:type="dxa"/>
            <w:vAlign w:val="center"/>
          </w:tcPr>
          <w:p>
            <w:pPr>
              <w:pStyle w:val="15"/>
            </w:pPr>
            <w:r>
              <w:t>772.48</w:t>
            </w:r>
          </w:p>
        </w:tc>
        <w:tc>
          <w:tcPr>
            <w:tcW w:w="1134" w:type="dxa"/>
            <w:vAlign w:val="center"/>
          </w:tcPr>
          <w:p>
            <w:pPr>
              <w:pStyle w:val="15"/>
            </w:pPr>
            <w:r>
              <w:t>772.48</w:t>
            </w:r>
          </w:p>
        </w:tc>
        <w:tc>
          <w:tcPr>
            <w:tcW w:w="1134" w:type="dxa"/>
            <w:vAlign w:val="center"/>
          </w:tcPr>
          <w:p>
            <w:pPr>
              <w:pStyle w:val="15"/>
            </w:pPr>
            <w:r>
              <w:t>772.48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6.90</w:t>
            </w:r>
          </w:p>
        </w:tc>
        <w:tc>
          <w:tcPr>
            <w:tcW w:w="1134" w:type="dxa"/>
            <w:vAlign w:val="center"/>
          </w:tcPr>
          <w:p>
            <w:pPr>
              <w:pStyle w:val="15"/>
            </w:pPr>
            <w:r>
              <w:t>6.90</w:t>
            </w:r>
          </w:p>
        </w:tc>
        <w:tc>
          <w:tcPr>
            <w:tcW w:w="1134" w:type="dxa"/>
            <w:vAlign w:val="center"/>
          </w:tcPr>
          <w:p>
            <w:pPr>
              <w:pStyle w:val="15"/>
            </w:pPr>
            <w:r>
              <w:t>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6.90</w:t>
            </w:r>
          </w:p>
        </w:tc>
        <w:tc>
          <w:tcPr>
            <w:tcW w:w="1134" w:type="dxa"/>
            <w:vAlign w:val="center"/>
          </w:tcPr>
          <w:p>
            <w:pPr>
              <w:pStyle w:val="15"/>
            </w:pPr>
            <w:r>
              <w:t>6.90</w:t>
            </w:r>
          </w:p>
        </w:tc>
        <w:tc>
          <w:tcPr>
            <w:tcW w:w="1134" w:type="dxa"/>
            <w:vAlign w:val="center"/>
          </w:tcPr>
          <w:p>
            <w:pPr>
              <w:pStyle w:val="15"/>
            </w:pPr>
            <w:r>
              <w:t>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2100410</w:t>
            </w:r>
          </w:p>
        </w:tc>
        <w:tc>
          <w:tcPr>
            <w:tcW w:w="1559" w:type="dxa"/>
            <w:vAlign w:val="center"/>
          </w:tcPr>
          <w:p>
            <w:pPr>
              <w:pStyle w:val="16"/>
            </w:pPr>
            <w:r>
              <w:t>突发公共卫生事件应急处理</w:t>
            </w:r>
          </w:p>
        </w:tc>
        <w:tc>
          <w:tcPr>
            <w:tcW w:w="1134" w:type="dxa"/>
            <w:vAlign w:val="center"/>
          </w:tcPr>
          <w:p>
            <w:pPr>
              <w:pStyle w:val="15"/>
            </w:pPr>
            <w:r>
              <w:t>6.90</w:t>
            </w:r>
          </w:p>
        </w:tc>
        <w:tc>
          <w:tcPr>
            <w:tcW w:w="1134" w:type="dxa"/>
            <w:vAlign w:val="center"/>
          </w:tcPr>
          <w:p>
            <w:pPr>
              <w:pStyle w:val="15"/>
            </w:pPr>
            <w:r>
              <w:t>6.90</w:t>
            </w:r>
          </w:p>
        </w:tc>
        <w:tc>
          <w:tcPr>
            <w:tcW w:w="1134" w:type="dxa"/>
            <w:vAlign w:val="center"/>
          </w:tcPr>
          <w:p>
            <w:pPr>
              <w:pStyle w:val="15"/>
            </w:pPr>
            <w:r>
              <w:t>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414晋州市市场监督管理局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4616.24</w:t>
            </w:r>
          </w:p>
        </w:tc>
        <w:tc>
          <w:tcPr>
            <w:tcW w:w="1361" w:type="dxa"/>
            <w:vAlign w:val="center"/>
          </w:tcPr>
          <w:p>
            <w:pPr>
              <w:pStyle w:val="19"/>
            </w:pPr>
            <w:r>
              <w:t>3548.64</w:t>
            </w:r>
          </w:p>
        </w:tc>
        <w:tc>
          <w:tcPr>
            <w:tcW w:w="1361" w:type="dxa"/>
            <w:vAlign w:val="center"/>
          </w:tcPr>
          <w:p>
            <w:pPr>
              <w:pStyle w:val="19"/>
            </w:pPr>
            <w:r>
              <w:t>1067.60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t>一般公共服务支出</w:t>
            </w:r>
          </w:p>
        </w:tc>
        <w:tc>
          <w:tcPr>
            <w:tcW w:w="1361" w:type="dxa"/>
            <w:vAlign w:val="center"/>
          </w:tcPr>
          <w:p>
            <w:pPr>
              <w:pStyle w:val="15"/>
            </w:pPr>
            <w:r>
              <w:t>4609.34</w:t>
            </w:r>
          </w:p>
        </w:tc>
        <w:tc>
          <w:tcPr>
            <w:tcW w:w="1361" w:type="dxa"/>
            <w:vAlign w:val="center"/>
          </w:tcPr>
          <w:p>
            <w:pPr>
              <w:pStyle w:val="15"/>
            </w:pPr>
            <w:r>
              <w:t>3548.64</w:t>
            </w:r>
          </w:p>
        </w:tc>
        <w:tc>
          <w:tcPr>
            <w:tcW w:w="1361" w:type="dxa"/>
            <w:vAlign w:val="center"/>
          </w:tcPr>
          <w:p>
            <w:pPr>
              <w:pStyle w:val="15"/>
            </w:pPr>
            <w:r>
              <w:t>1060.70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20138</w:t>
            </w:r>
          </w:p>
        </w:tc>
        <w:tc>
          <w:tcPr>
            <w:tcW w:w="4536" w:type="dxa"/>
            <w:vAlign w:val="center"/>
          </w:tcPr>
          <w:p>
            <w:pPr>
              <w:pStyle w:val="16"/>
            </w:pPr>
            <w:r>
              <w:t>市场监督管理事务</w:t>
            </w:r>
          </w:p>
        </w:tc>
        <w:tc>
          <w:tcPr>
            <w:tcW w:w="1361" w:type="dxa"/>
            <w:vAlign w:val="center"/>
          </w:tcPr>
          <w:p>
            <w:pPr>
              <w:pStyle w:val="15"/>
            </w:pPr>
            <w:r>
              <w:t>4609.34</w:t>
            </w:r>
          </w:p>
        </w:tc>
        <w:tc>
          <w:tcPr>
            <w:tcW w:w="1361" w:type="dxa"/>
            <w:vAlign w:val="center"/>
          </w:tcPr>
          <w:p>
            <w:pPr>
              <w:pStyle w:val="15"/>
            </w:pPr>
            <w:r>
              <w:t>3548.64</w:t>
            </w:r>
          </w:p>
        </w:tc>
        <w:tc>
          <w:tcPr>
            <w:tcW w:w="1361" w:type="dxa"/>
            <w:vAlign w:val="center"/>
          </w:tcPr>
          <w:p>
            <w:pPr>
              <w:pStyle w:val="15"/>
            </w:pPr>
            <w:r>
              <w:t>1060.70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2013801</w:t>
            </w:r>
          </w:p>
        </w:tc>
        <w:tc>
          <w:tcPr>
            <w:tcW w:w="4536" w:type="dxa"/>
            <w:vAlign w:val="center"/>
          </w:tcPr>
          <w:p>
            <w:pPr>
              <w:pStyle w:val="16"/>
            </w:pPr>
            <w:r>
              <w:t>行政运行</w:t>
            </w:r>
          </w:p>
        </w:tc>
        <w:tc>
          <w:tcPr>
            <w:tcW w:w="1361" w:type="dxa"/>
            <w:vAlign w:val="center"/>
          </w:tcPr>
          <w:p>
            <w:pPr>
              <w:pStyle w:val="15"/>
            </w:pPr>
            <w:r>
              <w:t>2776.16</w:t>
            </w:r>
          </w:p>
        </w:tc>
        <w:tc>
          <w:tcPr>
            <w:tcW w:w="1361" w:type="dxa"/>
            <w:vAlign w:val="center"/>
          </w:tcPr>
          <w:p>
            <w:pPr>
              <w:pStyle w:val="15"/>
            </w:pPr>
            <w:r>
              <w:t>2776.16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2013804</w:t>
            </w:r>
          </w:p>
        </w:tc>
        <w:tc>
          <w:tcPr>
            <w:tcW w:w="4536" w:type="dxa"/>
            <w:vAlign w:val="center"/>
          </w:tcPr>
          <w:p>
            <w:pPr>
              <w:pStyle w:val="16"/>
            </w:pPr>
            <w:r>
              <w:t>市场主体管理</w:t>
            </w:r>
          </w:p>
        </w:tc>
        <w:tc>
          <w:tcPr>
            <w:tcW w:w="1361" w:type="dxa"/>
            <w:vAlign w:val="center"/>
          </w:tcPr>
          <w:p>
            <w:pPr>
              <w:pStyle w:val="15"/>
            </w:pPr>
            <w:r>
              <w:t>1060.70</w:t>
            </w:r>
          </w:p>
        </w:tc>
        <w:tc>
          <w:tcPr>
            <w:tcW w:w="1361" w:type="dxa"/>
            <w:vAlign w:val="center"/>
          </w:tcPr>
          <w:p>
            <w:pPr>
              <w:pStyle w:val="15"/>
            </w:pPr>
          </w:p>
        </w:tc>
        <w:tc>
          <w:tcPr>
            <w:tcW w:w="1361" w:type="dxa"/>
            <w:vAlign w:val="center"/>
          </w:tcPr>
          <w:p>
            <w:pPr>
              <w:pStyle w:val="15"/>
            </w:pPr>
            <w:r>
              <w:t>1060.70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2013850</w:t>
            </w:r>
          </w:p>
        </w:tc>
        <w:tc>
          <w:tcPr>
            <w:tcW w:w="4536" w:type="dxa"/>
            <w:vAlign w:val="center"/>
          </w:tcPr>
          <w:p>
            <w:pPr>
              <w:pStyle w:val="16"/>
            </w:pPr>
            <w:r>
              <w:t>事业运行</w:t>
            </w:r>
          </w:p>
        </w:tc>
        <w:tc>
          <w:tcPr>
            <w:tcW w:w="1361" w:type="dxa"/>
            <w:vAlign w:val="center"/>
          </w:tcPr>
          <w:p>
            <w:pPr>
              <w:pStyle w:val="15"/>
            </w:pPr>
            <w:r>
              <w:t>772.48</w:t>
            </w:r>
          </w:p>
        </w:tc>
        <w:tc>
          <w:tcPr>
            <w:tcW w:w="1361" w:type="dxa"/>
            <w:vAlign w:val="center"/>
          </w:tcPr>
          <w:p>
            <w:pPr>
              <w:pStyle w:val="15"/>
            </w:pPr>
            <w:r>
              <w:t>772.48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6.90</w:t>
            </w:r>
          </w:p>
        </w:tc>
        <w:tc>
          <w:tcPr>
            <w:tcW w:w="1361" w:type="dxa"/>
            <w:vAlign w:val="center"/>
          </w:tcPr>
          <w:p>
            <w:pPr>
              <w:pStyle w:val="15"/>
            </w:pPr>
          </w:p>
        </w:tc>
        <w:tc>
          <w:tcPr>
            <w:tcW w:w="1361" w:type="dxa"/>
            <w:vAlign w:val="center"/>
          </w:tcPr>
          <w:p>
            <w:pPr>
              <w:pStyle w:val="15"/>
            </w:pPr>
            <w:r>
              <w:t>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w:t>
            </w:r>
          </w:p>
        </w:tc>
        <w:tc>
          <w:tcPr>
            <w:tcW w:w="4536" w:type="dxa"/>
            <w:vAlign w:val="center"/>
          </w:tcPr>
          <w:p>
            <w:pPr>
              <w:pStyle w:val="16"/>
            </w:pPr>
            <w:r>
              <w:t>公共卫生</w:t>
            </w:r>
          </w:p>
        </w:tc>
        <w:tc>
          <w:tcPr>
            <w:tcW w:w="1361" w:type="dxa"/>
            <w:vAlign w:val="center"/>
          </w:tcPr>
          <w:p>
            <w:pPr>
              <w:pStyle w:val="15"/>
            </w:pPr>
            <w:r>
              <w:t>6.90</w:t>
            </w:r>
          </w:p>
        </w:tc>
        <w:tc>
          <w:tcPr>
            <w:tcW w:w="1361" w:type="dxa"/>
            <w:vAlign w:val="center"/>
          </w:tcPr>
          <w:p>
            <w:pPr>
              <w:pStyle w:val="15"/>
            </w:pPr>
          </w:p>
        </w:tc>
        <w:tc>
          <w:tcPr>
            <w:tcW w:w="1361" w:type="dxa"/>
            <w:vAlign w:val="center"/>
          </w:tcPr>
          <w:p>
            <w:pPr>
              <w:pStyle w:val="15"/>
            </w:pPr>
            <w:r>
              <w:t>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2100410</w:t>
            </w:r>
          </w:p>
        </w:tc>
        <w:tc>
          <w:tcPr>
            <w:tcW w:w="4536" w:type="dxa"/>
            <w:vAlign w:val="center"/>
          </w:tcPr>
          <w:p>
            <w:pPr>
              <w:pStyle w:val="16"/>
            </w:pPr>
            <w:r>
              <w:t>突发公共卫生事件应急处理</w:t>
            </w:r>
          </w:p>
        </w:tc>
        <w:tc>
          <w:tcPr>
            <w:tcW w:w="1361" w:type="dxa"/>
            <w:vAlign w:val="center"/>
          </w:tcPr>
          <w:p>
            <w:pPr>
              <w:pStyle w:val="15"/>
            </w:pPr>
            <w:r>
              <w:t>6.90</w:t>
            </w:r>
          </w:p>
        </w:tc>
        <w:tc>
          <w:tcPr>
            <w:tcW w:w="1361" w:type="dxa"/>
            <w:vAlign w:val="center"/>
          </w:tcPr>
          <w:p>
            <w:pPr>
              <w:pStyle w:val="15"/>
            </w:pPr>
          </w:p>
        </w:tc>
        <w:tc>
          <w:tcPr>
            <w:tcW w:w="1361" w:type="dxa"/>
            <w:vAlign w:val="center"/>
          </w:tcPr>
          <w:p>
            <w:pPr>
              <w:pStyle w:val="15"/>
            </w:pPr>
            <w:r>
              <w:t>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414晋州市市场监督管理局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4616.24</w:t>
            </w:r>
          </w:p>
        </w:tc>
        <w:tc>
          <w:tcPr>
            <w:tcW w:w="3402" w:type="dxa"/>
            <w:vAlign w:val="center"/>
          </w:tcPr>
          <w:p>
            <w:pPr>
              <w:pStyle w:val="16"/>
            </w:pPr>
            <w:r>
              <w:t>一、一般公共服务支出</w:t>
            </w:r>
          </w:p>
        </w:tc>
        <w:tc>
          <w:tcPr>
            <w:tcW w:w="1474" w:type="dxa"/>
            <w:vAlign w:val="center"/>
          </w:tcPr>
          <w:p>
            <w:pPr>
              <w:pStyle w:val="15"/>
            </w:pPr>
            <w:r>
              <w:t>4609.34</w:t>
            </w:r>
          </w:p>
        </w:tc>
        <w:tc>
          <w:tcPr>
            <w:tcW w:w="1474" w:type="dxa"/>
            <w:vAlign w:val="center"/>
          </w:tcPr>
          <w:p>
            <w:pPr>
              <w:pStyle w:val="15"/>
            </w:pPr>
            <w:r>
              <w:t>4609.34</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6.90</w:t>
            </w:r>
          </w:p>
        </w:tc>
        <w:tc>
          <w:tcPr>
            <w:tcW w:w="1474" w:type="dxa"/>
            <w:vAlign w:val="center"/>
          </w:tcPr>
          <w:p>
            <w:pPr>
              <w:pStyle w:val="15"/>
            </w:pPr>
            <w:r>
              <w:t>6.90</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4616.24</w:t>
            </w:r>
          </w:p>
        </w:tc>
        <w:tc>
          <w:tcPr>
            <w:tcW w:w="3402" w:type="dxa"/>
            <w:vAlign w:val="center"/>
          </w:tcPr>
          <w:p>
            <w:pPr>
              <w:pStyle w:val="18"/>
            </w:pPr>
            <w:r>
              <w:t>本年支出合计</w:t>
            </w:r>
          </w:p>
        </w:tc>
        <w:tc>
          <w:tcPr>
            <w:tcW w:w="1474" w:type="dxa"/>
            <w:vAlign w:val="center"/>
          </w:tcPr>
          <w:p>
            <w:pPr>
              <w:pStyle w:val="19"/>
            </w:pPr>
            <w:r>
              <w:t>4616.24</w:t>
            </w:r>
          </w:p>
        </w:tc>
        <w:tc>
          <w:tcPr>
            <w:tcW w:w="1474" w:type="dxa"/>
            <w:vAlign w:val="center"/>
          </w:tcPr>
          <w:p>
            <w:pPr>
              <w:pStyle w:val="19"/>
            </w:pPr>
            <w:r>
              <w:t>4616.24</w:t>
            </w:r>
          </w:p>
        </w:tc>
        <w:tc>
          <w:tcPr>
            <w:tcW w:w="1474" w:type="dxa"/>
            <w:vAlign w:val="center"/>
          </w:tcPr>
          <w:p>
            <w:pPr>
              <w:pStyle w:val="19"/>
            </w:pPr>
          </w:p>
        </w:tc>
        <w:tc>
          <w:tcPr>
            <w:tcW w:w="1474" w:type="dxa"/>
            <w:vAlign w:val="center"/>
          </w:tcPr>
          <w:p>
            <w:pPr>
              <w:pStyle w:val="1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4616.24</w:t>
            </w:r>
          </w:p>
        </w:tc>
        <w:tc>
          <w:tcPr>
            <w:tcW w:w="3402" w:type="dxa"/>
            <w:vAlign w:val="center"/>
          </w:tcPr>
          <w:p>
            <w:pPr>
              <w:pStyle w:val="18"/>
            </w:pPr>
            <w:r>
              <w:t>支出总计</w:t>
            </w:r>
          </w:p>
        </w:tc>
        <w:tc>
          <w:tcPr>
            <w:tcW w:w="1474" w:type="dxa"/>
            <w:vAlign w:val="center"/>
          </w:tcPr>
          <w:p>
            <w:pPr>
              <w:pStyle w:val="19"/>
            </w:pPr>
            <w:r>
              <w:t>4616.24</w:t>
            </w:r>
          </w:p>
        </w:tc>
        <w:tc>
          <w:tcPr>
            <w:tcW w:w="1474" w:type="dxa"/>
            <w:vAlign w:val="center"/>
          </w:tcPr>
          <w:p>
            <w:pPr>
              <w:pStyle w:val="19"/>
            </w:pPr>
            <w:r>
              <w:t>4616.24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414晋州市市场监督管理局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4616.24</w:t>
            </w:r>
          </w:p>
        </w:tc>
        <w:tc>
          <w:tcPr>
            <w:tcW w:w="2551" w:type="dxa"/>
            <w:vAlign w:val="center"/>
          </w:tcPr>
          <w:p>
            <w:pPr>
              <w:pStyle w:val="19"/>
            </w:pPr>
            <w:r>
              <w:t>3548.64</w:t>
            </w:r>
          </w:p>
        </w:tc>
        <w:tc>
          <w:tcPr>
            <w:tcW w:w="2551" w:type="dxa"/>
            <w:vAlign w:val="center"/>
          </w:tcPr>
          <w:p>
            <w:pPr>
              <w:pStyle w:val="19"/>
            </w:pPr>
            <w:r>
              <w:t>1067.60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4609.34</w:t>
            </w:r>
          </w:p>
        </w:tc>
        <w:tc>
          <w:tcPr>
            <w:tcW w:w="2551" w:type="dxa"/>
            <w:vAlign w:val="center"/>
          </w:tcPr>
          <w:p>
            <w:pPr>
              <w:pStyle w:val="15"/>
            </w:pPr>
            <w:r>
              <w:t>3548.64</w:t>
            </w:r>
          </w:p>
        </w:tc>
        <w:tc>
          <w:tcPr>
            <w:tcW w:w="2551" w:type="dxa"/>
            <w:vAlign w:val="center"/>
          </w:tcPr>
          <w:p>
            <w:pPr>
              <w:pStyle w:val="15"/>
            </w:pPr>
            <w:r>
              <w:t>1060.70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20138</w:t>
            </w:r>
          </w:p>
        </w:tc>
        <w:tc>
          <w:tcPr>
            <w:tcW w:w="4535" w:type="dxa"/>
            <w:vAlign w:val="center"/>
          </w:tcPr>
          <w:p>
            <w:pPr>
              <w:pStyle w:val="16"/>
            </w:pPr>
            <w:r>
              <w:t>市场监督管理事务</w:t>
            </w:r>
          </w:p>
        </w:tc>
        <w:tc>
          <w:tcPr>
            <w:tcW w:w="2551" w:type="dxa"/>
            <w:vAlign w:val="center"/>
          </w:tcPr>
          <w:p>
            <w:pPr>
              <w:pStyle w:val="15"/>
            </w:pPr>
            <w:r>
              <w:t>4609.34</w:t>
            </w:r>
          </w:p>
        </w:tc>
        <w:tc>
          <w:tcPr>
            <w:tcW w:w="2551" w:type="dxa"/>
            <w:vAlign w:val="center"/>
          </w:tcPr>
          <w:p>
            <w:pPr>
              <w:pStyle w:val="15"/>
            </w:pPr>
            <w:r>
              <w:t>3548.64</w:t>
            </w:r>
          </w:p>
        </w:tc>
        <w:tc>
          <w:tcPr>
            <w:tcW w:w="2551" w:type="dxa"/>
            <w:vAlign w:val="center"/>
          </w:tcPr>
          <w:p>
            <w:pPr>
              <w:pStyle w:val="15"/>
            </w:pPr>
            <w:r>
              <w:t>1060.70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2013801</w:t>
            </w:r>
          </w:p>
        </w:tc>
        <w:tc>
          <w:tcPr>
            <w:tcW w:w="4535" w:type="dxa"/>
            <w:vAlign w:val="center"/>
          </w:tcPr>
          <w:p>
            <w:pPr>
              <w:pStyle w:val="16"/>
            </w:pPr>
            <w:r>
              <w:t>行政运行</w:t>
            </w:r>
          </w:p>
        </w:tc>
        <w:tc>
          <w:tcPr>
            <w:tcW w:w="2551" w:type="dxa"/>
            <w:vAlign w:val="center"/>
          </w:tcPr>
          <w:p>
            <w:pPr>
              <w:pStyle w:val="15"/>
            </w:pPr>
            <w:r>
              <w:t>2776.16</w:t>
            </w:r>
          </w:p>
        </w:tc>
        <w:tc>
          <w:tcPr>
            <w:tcW w:w="2551" w:type="dxa"/>
            <w:vAlign w:val="center"/>
          </w:tcPr>
          <w:p>
            <w:pPr>
              <w:pStyle w:val="15"/>
            </w:pPr>
            <w:r>
              <w:t>2776.16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2013804</w:t>
            </w:r>
          </w:p>
        </w:tc>
        <w:tc>
          <w:tcPr>
            <w:tcW w:w="4535" w:type="dxa"/>
            <w:vAlign w:val="center"/>
          </w:tcPr>
          <w:p>
            <w:pPr>
              <w:pStyle w:val="16"/>
            </w:pPr>
            <w:r>
              <w:t>市场主体管理</w:t>
            </w:r>
          </w:p>
        </w:tc>
        <w:tc>
          <w:tcPr>
            <w:tcW w:w="2551" w:type="dxa"/>
            <w:vAlign w:val="center"/>
          </w:tcPr>
          <w:p>
            <w:pPr>
              <w:pStyle w:val="15"/>
            </w:pPr>
            <w:r>
              <w:t>1060.70</w:t>
            </w:r>
          </w:p>
        </w:tc>
        <w:tc>
          <w:tcPr>
            <w:tcW w:w="2551" w:type="dxa"/>
            <w:vAlign w:val="center"/>
          </w:tcPr>
          <w:p>
            <w:pPr>
              <w:pStyle w:val="15"/>
            </w:pPr>
          </w:p>
        </w:tc>
        <w:tc>
          <w:tcPr>
            <w:tcW w:w="2551" w:type="dxa"/>
            <w:vAlign w:val="center"/>
          </w:tcPr>
          <w:p>
            <w:pPr>
              <w:pStyle w:val="15"/>
            </w:pPr>
            <w:r>
              <w:t>1060.70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2013850</w:t>
            </w:r>
          </w:p>
        </w:tc>
        <w:tc>
          <w:tcPr>
            <w:tcW w:w="4535" w:type="dxa"/>
            <w:vAlign w:val="center"/>
          </w:tcPr>
          <w:p>
            <w:pPr>
              <w:pStyle w:val="16"/>
            </w:pPr>
            <w:r>
              <w:t>事业运行</w:t>
            </w:r>
          </w:p>
        </w:tc>
        <w:tc>
          <w:tcPr>
            <w:tcW w:w="2551" w:type="dxa"/>
            <w:vAlign w:val="center"/>
          </w:tcPr>
          <w:p>
            <w:pPr>
              <w:pStyle w:val="15"/>
            </w:pPr>
            <w:r>
              <w:t>772.48</w:t>
            </w:r>
          </w:p>
        </w:tc>
        <w:tc>
          <w:tcPr>
            <w:tcW w:w="2551" w:type="dxa"/>
            <w:vAlign w:val="center"/>
          </w:tcPr>
          <w:p>
            <w:pPr>
              <w:pStyle w:val="15"/>
            </w:pPr>
            <w:r>
              <w:t>772.48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6.90</w:t>
            </w:r>
          </w:p>
        </w:tc>
        <w:tc>
          <w:tcPr>
            <w:tcW w:w="2551" w:type="dxa"/>
            <w:vAlign w:val="center"/>
          </w:tcPr>
          <w:p>
            <w:pPr>
              <w:pStyle w:val="15"/>
            </w:pPr>
          </w:p>
        </w:tc>
        <w:tc>
          <w:tcPr>
            <w:tcW w:w="2551" w:type="dxa"/>
            <w:vAlign w:val="center"/>
          </w:tcPr>
          <w:p>
            <w:pPr>
              <w:pStyle w:val="15"/>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6.90</w:t>
            </w:r>
          </w:p>
        </w:tc>
        <w:tc>
          <w:tcPr>
            <w:tcW w:w="2551" w:type="dxa"/>
            <w:vAlign w:val="center"/>
          </w:tcPr>
          <w:p>
            <w:pPr>
              <w:pStyle w:val="15"/>
            </w:pPr>
          </w:p>
        </w:tc>
        <w:tc>
          <w:tcPr>
            <w:tcW w:w="2551" w:type="dxa"/>
            <w:vAlign w:val="center"/>
          </w:tcPr>
          <w:p>
            <w:pPr>
              <w:pStyle w:val="15"/>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2100410</w:t>
            </w:r>
          </w:p>
        </w:tc>
        <w:tc>
          <w:tcPr>
            <w:tcW w:w="4535" w:type="dxa"/>
            <w:vAlign w:val="center"/>
          </w:tcPr>
          <w:p>
            <w:pPr>
              <w:pStyle w:val="16"/>
            </w:pPr>
            <w:r>
              <w:t>突发公共卫生事件应急处理</w:t>
            </w:r>
          </w:p>
        </w:tc>
        <w:tc>
          <w:tcPr>
            <w:tcW w:w="2551" w:type="dxa"/>
            <w:vAlign w:val="center"/>
          </w:tcPr>
          <w:p>
            <w:pPr>
              <w:pStyle w:val="15"/>
            </w:pPr>
            <w:r>
              <w:t>6.90</w:t>
            </w:r>
          </w:p>
        </w:tc>
        <w:tc>
          <w:tcPr>
            <w:tcW w:w="2551" w:type="dxa"/>
            <w:vAlign w:val="center"/>
          </w:tcPr>
          <w:p>
            <w:pPr>
              <w:pStyle w:val="15"/>
            </w:pPr>
          </w:p>
        </w:tc>
        <w:tc>
          <w:tcPr>
            <w:tcW w:w="2551" w:type="dxa"/>
            <w:vAlign w:val="center"/>
          </w:tcPr>
          <w:p>
            <w:pPr>
              <w:pStyle w:val="15"/>
            </w:pPr>
            <w:r>
              <w:t>6.90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414晋州市市场监督管理局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3548.64</w:t>
            </w:r>
          </w:p>
        </w:tc>
        <w:tc>
          <w:tcPr>
            <w:tcW w:w="2551" w:type="dxa"/>
            <w:vAlign w:val="center"/>
          </w:tcPr>
          <w:p>
            <w:pPr>
              <w:pStyle w:val="19"/>
            </w:pPr>
            <w:r>
              <w:t>3245.92</w:t>
            </w:r>
          </w:p>
        </w:tc>
        <w:tc>
          <w:tcPr>
            <w:tcW w:w="2552" w:type="dxa"/>
            <w:vAlign w:val="center"/>
          </w:tcPr>
          <w:p>
            <w:pPr>
              <w:pStyle w:val="19"/>
            </w:pPr>
            <w:r>
              <w:t>302.72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3116.86</w:t>
            </w:r>
          </w:p>
        </w:tc>
        <w:tc>
          <w:tcPr>
            <w:tcW w:w="2551" w:type="dxa"/>
            <w:vAlign w:val="center"/>
          </w:tcPr>
          <w:p>
            <w:pPr>
              <w:pStyle w:val="15"/>
            </w:pPr>
            <w:r>
              <w:t>3116.86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1016.46</w:t>
            </w:r>
          </w:p>
        </w:tc>
        <w:tc>
          <w:tcPr>
            <w:tcW w:w="2551" w:type="dxa"/>
            <w:vAlign w:val="center"/>
          </w:tcPr>
          <w:p>
            <w:pPr>
              <w:pStyle w:val="15"/>
            </w:pPr>
            <w:r>
              <w:t>1016.46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375.02</w:t>
            </w:r>
          </w:p>
        </w:tc>
        <w:tc>
          <w:tcPr>
            <w:tcW w:w="2551" w:type="dxa"/>
            <w:vAlign w:val="center"/>
          </w:tcPr>
          <w:p>
            <w:pPr>
              <w:pStyle w:val="15"/>
            </w:pPr>
            <w:r>
              <w:t>375.02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755.04</w:t>
            </w:r>
          </w:p>
        </w:tc>
        <w:tc>
          <w:tcPr>
            <w:tcW w:w="2551" w:type="dxa"/>
            <w:vAlign w:val="center"/>
          </w:tcPr>
          <w:p>
            <w:pPr>
              <w:pStyle w:val="15"/>
            </w:pPr>
            <w:r>
              <w:t>755.04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195.63</w:t>
            </w:r>
          </w:p>
        </w:tc>
        <w:tc>
          <w:tcPr>
            <w:tcW w:w="2551" w:type="dxa"/>
            <w:vAlign w:val="center"/>
          </w:tcPr>
          <w:p>
            <w:pPr>
              <w:pStyle w:val="15"/>
            </w:pPr>
            <w:r>
              <w:t>195.63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269.04</w:t>
            </w:r>
          </w:p>
        </w:tc>
        <w:tc>
          <w:tcPr>
            <w:tcW w:w="2551" w:type="dxa"/>
            <w:vAlign w:val="center"/>
          </w:tcPr>
          <w:p>
            <w:pPr>
              <w:pStyle w:val="15"/>
            </w:pPr>
            <w:r>
              <w:t>269.04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136.52</w:t>
            </w:r>
          </w:p>
        </w:tc>
        <w:tc>
          <w:tcPr>
            <w:tcW w:w="2551" w:type="dxa"/>
            <w:vAlign w:val="center"/>
          </w:tcPr>
          <w:p>
            <w:pPr>
              <w:pStyle w:val="15"/>
            </w:pPr>
            <w:r>
              <w:t>136.52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105.71</w:t>
            </w:r>
          </w:p>
        </w:tc>
        <w:tc>
          <w:tcPr>
            <w:tcW w:w="2551" w:type="dxa"/>
            <w:vAlign w:val="center"/>
          </w:tcPr>
          <w:p>
            <w:pPr>
              <w:pStyle w:val="15"/>
            </w:pPr>
            <w:r>
              <w:t>105.71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13.69</w:t>
            </w:r>
          </w:p>
        </w:tc>
        <w:tc>
          <w:tcPr>
            <w:tcW w:w="2551" w:type="dxa"/>
            <w:vAlign w:val="center"/>
          </w:tcPr>
          <w:p>
            <w:pPr>
              <w:pStyle w:val="15"/>
            </w:pPr>
            <w:r>
              <w:t>13.69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220.96</w:t>
            </w:r>
          </w:p>
        </w:tc>
        <w:tc>
          <w:tcPr>
            <w:tcW w:w="2551" w:type="dxa"/>
            <w:vAlign w:val="center"/>
          </w:tcPr>
          <w:p>
            <w:pPr>
              <w:pStyle w:val="15"/>
            </w:pPr>
            <w:r>
              <w:t>220.96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28.79</w:t>
            </w:r>
          </w:p>
        </w:tc>
        <w:tc>
          <w:tcPr>
            <w:tcW w:w="2551" w:type="dxa"/>
            <w:vAlign w:val="center"/>
          </w:tcPr>
          <w:p>
            <w:pPr>
              <w:pStyle w:val="15"/>
            </w:pPr>
            <w:r>
              <w:t>28.79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302.72</w:t>
            </w:r>
          </w:p>
        </w:tc>
        <w:tc>
          <w:tcPr>
            <w:tcW w:w="2551" w:type="dxa"/>
            <w:vAlign w:val="center"/>
          </w:tcPr>
          <w:p>
            <w:pPr>
              <w:pStyle w:val="15"/>
            </w:pPr>
          </w:p>
        </w:tc>
        <w:tc>
          <w:tcPr>
            <w:tcW w:w="2552" w:type="dxa"/>
            <w:vAlign w:val="center"/>
          </w:tcPr>
          <w:p>
            <w:pPr>
              <w:pStyle w:val="15"/>
            </w:pPr>
            <w:r>
              <w:t>302.72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18.44</w:t>
            </w:r>
          </w:p>
        </w:tc>
        <w:tc>
          <w:tcPr>
            <w:tcW w:w="2551" w:type="dxa"/>
            <w:vAlign w:val="center"/>
          </w:tcPr>
          <w:p>
            <w:pPr>
              <w:pStyle w:val="15"/>
            </w:pPr>
          </w:p>
        </w:tc>
        <w:tc>
          <w:tcPr>
            <w:tcW w:w="2552" w:type="dxa"/>
            <w:vAlign w:val="center"/>
          </w:tcPr>
          <w:p>
            <w:pPr>
              <w:pStyle w:val="15"/>
            </w:pPr>
            <w:r>
              <w:t>18.44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1.14</w:t>
            </w:r>
          </w:p>
        </w:tc>
        <w:tc>
          <w:tcPr>
            <w:tcW w:w="2551" w:type="dxa"/>
            <w:vAlign w:val="center"/>
          </w:tcPr>
          <w:p>
            <w:pPr>
              <w:pStyle w:val="15"/>
            </w:pPr>
          </w:p>
        </w:tc>
        <w:tc>
          <w:tcPr>
            <w:tcW w:w="2552" w:type="dxa"/>
            <w:vAlign w:val="center"/>
          </w:tcPr>
          <w:p>
            <w:pPr>
              <w:pStyle w:val="15"/>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13.39</w:t>
            </w:r>
          </w:p>
        </w:tc>
        <w:tc>
          <w:tcPr>
            <w:tcW w:w="2551" w:type="dxa"/>
            <w:vAlign w:val="center"/>
          </w:tcPr>
          <w:p>
            <w:pPr>
              <w:pStyle w:val="15"/>
            </w:pPr>
          </w:p>
        </w:tc>
        <w:tc>
          <w:tcPr>
            <w:tcW w:w="2552" w:type="dxa"/>
            <w:vAlign w:val="center"/>
          </w:tcPr>
          <w:p>
            <w:pPr>
              <w:pStyle w:val="15"/>
            </w:pPr>
            <w:r>
              <w:t>13.39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61.02</w:t>
            </w:r>
          </w:p>
        </w:tc>
        <w:tc>
          <w:tcPr>
            <w:tcW w:w="2551" w:type="dxa"/>
            <w:vAlign w:val="center"/>
          </w:tcPr>
          <w:p>
            <w:pPr>
              <w:pStyle w:val="15"/>
            </w:pPr>
          </w:p>
        </w:tc>
        <w:tc>
          <w:tcPr>
            <w:tcW w:w="2552" w:type="dxa"/>
            <w:vAlign w:val="center"/>
          </w:tcPr>
          <w:p>
            <w:pPr>
              <w:pStyle w:val="15"/>
            </w:pPr>
            <w:r>
              <w:t>61.02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34.31</w:t>
            </w:r>
          </w:p>
        </w:tc>
        <w:tc>
          <w:tcPr>
            <w:tcW w:w="2551" w:type="dxa"/>
            <w:vAlign w:val="center"/>
          </w:tcPr>
          <w:p>
            <w:pPr>
              <w:pStyle w:val="15"/>
            </w:pPr>
          </w:p>
        </w:tc>
        <w:tc>
          <w:tcPr>
            <w:tcW w:w="2552" w:type="dxa"/>
            <w:vAlign w:val="center"/>
          </w:tcPr>
          <w:p>
            <w:pPr>
              <w:pStyle w:val="15"/>
            </w:pPr>
            <w:r>
              <w:t>34.31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1.19</w:t>
            </w:r>
          </w:p>
        </w:tc>
        <w:tc>
          <w:tcPr>
            <w:tcW w:w="2551" w:type="dxa"/>
            <w:vAlign w:val="center"/>
          </w:tcPr>
          <w:p>
            <w:pPr>
              <w:pStyle w:val="15"/>
            </w:pPr>
          </w:p>
        </w:tc>
        <w:tc>
          <w:tcPr>
            <w:tcW w:w="2552" w:type="dxa"/>
            <w:vAlign w:val="center"/>
          </w:tcPr>
          <w:p>
            <w:pPr>
              <w:pStyle w:val="15"/>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20.47</w:t>
            </w:r>
          </w:p>
        </w:tc>
        <w:tc>
          <w:tcPr>
            <w:tcW w:w="2551" w:type="dxa"/>
            <w:vAlign w:val="center"/>
          </w:tcPr>
          <w:p>
            <w:pPr>
              <w:pStyle w:val="15"/>
            </w:pPr>
          </w:p>
        </w:tc>
        <w:tc>
          <w:tcPr>
            <w:tcW w:w="2552" w:type="dxa"/>
            <w:vAlign w:val="center"/>
          </w:tcPr>
          <w:p>
            <w:pPr>
              <w:pStyle w:val="15"/>
            </w:pPr>
            <w:r>
              <w:t>20.47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42.67</w:t>
            </w:r>
          </w:p>
        </w:tc>
        <w:tc>
          <w:tcPr>
            <w:tcW w:w="2551" w:type="dxa"/>
            <w:vAlign w:val="center"/>
          </w:tcPr>
          <w:p>
            <w:pPr>
              <w:pStyle w:val="15"/>
            </w:pPr>
          </w:p>
        </w:tc>
        <w:tc>
          <w:tcPr>
            <w:tcW w:w="2552" w:type="dxa"/>
            <w:vAlign w:val="center"/>
          </w:tcPr>
          <w:p>
            <w:pPr>
              <w:pStyle w:val="15"/>
            </w:pPr>
            <w:r>
              <w:t>42.67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18.00</w:t>
            </w:r>
          </w:p>
        </w:tc>
        <w:tc>
          <w:tcPr>
            <w:tcW w:w="2551" w:type="dxa"/>
            <w:vAlign w:val="center"/>
          </w:tcPr>
          <w:p>
            <w:pPr>
              <w:pStyle w:val="15"/>
            </w:pPr>
          </w:p>
        </w:tc>
        <w:tc>
          <w:tcPr>
            <w:tcW w:w="2552" w:type="dxa"/>
            <w:vAlign w:val="center"/>
          </w:tcPr>
          <w:p>
            <w:pPr>
              <w:pStyle w:val="15"/>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74.16</w:t>
            </w:r>
          </w:p>
        </w:tc>
        <w:tc>
          <w:tcPr>
            <w:tcW w:w="2551" w:type="dxa"/>
            <w:vAlign w:val="center"/>
          </w:tcPr>
          <w:p>
            <w:pPr>
              <w:pStyle w:val="15"/>
            </w:pPr>
          </w:p>
        </w:tc>
        <w:tc>
          <w:tcPr>
            <w:tcW w:w="2552" w:type="dxa"/>
            <w:vAlign w:val="center"/>
          </w:tcPr>
          <w:p>
            <w:pPr>
              <w:pStyle w:val="15"/>
            </w:pPr>
            <w:r>
              <w:t>74.16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17.93</w:t>
            </w:r>
          </w:p>
        </w:tc>
        <w:tc>
          <w:tcPr>
            <w:tcW w:w="2551" w:type="dxa"/>
            <w:vAlign w:val="center"/>
          </w:tcPr>
          <w:p>
            <w:pPr>
              <w:pStyle w:val="15"/>
            </w:pPr>
          </w:p>
        </w:tc>
        <w:tc>
          <w:tcPr>
            <w:tcW w:w="2552" w:type="dxa"/>
            <w:vAlign w:val="center"/>
          </w:tcPr>
          <w:p>
            <w:pPr>
              <w:pStyle w:val="15"/>
            </w:pPr>
            <w:r>
              <w:t>17.93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129.06</w:t>
            </w:r>
          </w:p>
        </w:tc>
        <w:tc>
          <w:tcPr>
            <w:tcW w:w="2551" w:type="dxa"/>
            <w:vAlign w:val="center"/>
          </w:tcPr>
          <w:p>
            <w:pPr>
              <w:pStyle w:val="15"/>
            </w:pPr>
            <w:r>
              <w:t>129.06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103.12</w:t>
            </w:r>
          </w:p>
        </w:tc>
        <w:tc>
          <w:tcPr>
            <w:tcW w:w="2551" w:type="dxa"/>
            <w:vAlign w:val="center"/>
          </w:tcPr>
          <w:p>
            <w:pPr>
              <w:pStyle w:val="15"/>
            </w:pPr>
            <w:r>
              <w:t>103.12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21.70</w:t>
            </w:r>
          </w:p>
        </w:tc>
        <w:tc>
          <w:tcPr>
            <w:tcW w:w="2551" w:type="dxa"/>
            <w:vAlign w:val="center"/>
          </w:tcPr>
          <w:p>
            <w:pPr>
              <w:pStyle w:val="15"/>
            </w:pPr>
            <w:r>
              <w:t>21.70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4.24</w:t>
            </w:r>
          </w:p>
        </w:tc>
        <w:tc>
          <w:tcPr>
            <w:tcW w:w="2551" w:type="dxa"/>
            <w:vAlign w:val="center"/>
          </w:tcPr>
          <w:p>
            <w:pPr>
              <w:pStyle w:val="15"/>
            </w:pPr>
            <w:r>
              <w:t>4.24</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414晋州市市场监督管理局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414晋州市市场监督管理局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414晋州市市场监督管理局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“三公”经费小计</w:t>
            </w:r>
          </w:p>
        </w:tc>
        <w:tc>
          <w:tcPr>
            <w:tcW w:w="2382" w:type="dxa"/>
            <w:vAlign w:val="center"/>
          </w:tcPr>
          <w:p>
            <w:pPr>
              <w:pStyle w:val="19"/>
              <w:rPr>
                <w:lang w:eastAsia="zh-CN"/>
              </w:rPr>
            </w:pPr>
            <w:r>
              <w:rPr>
                <w:rFonts w:hint="eastAsia"/>
                <w:lang w:eastAsia="zh-CN"/>
              </w:rPr>
              <w:t>59.69</w:t>
            </w:r>
          </w:p>
        </w:tc>
        <w:tc>
          <w:tcPr>
            <w:tcW w:w="2381" w:type="dxa"/>
            <w:vAlign w:val="center"/>
          </w:tcPr>
          <w:p>
            <w:pPr>
              <w:pStyle w:val="19"/>
              <w:rPr>
                <w:lang w:eastAsia="zh-CN"/>
              </w:rPr>
            </w:pPr>
            <w:r>
              <w:t>5</w:t>
            </w:r>
            <w:r>
              <w:rPr>
                <w:rFonts w:hint="eastAsia"/>
                <w:lang w:eastAsia="zh-CN"/>
              </w:rPr>
              <w:t>9.69</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2" w:type="dxa"/>
            <w:vAlign w:val="center"/>
          </w:tcPr>
          <w:p>
            <w:pPr>
              <w:pStyle w:val="15"/>
            </w:pPr>
            <w:r>
              <w:t>58.50</w:t>
            </w:r>
          </w:p>
        </w:tc>
        <w:tc>
          <w:tcPr>
            <w:tcW w:w="2381" w:type="dxa"/>
            <w:vAlign w:val="center"/>
          </w:tcPr>
          <w:p>
            <w:pPr>
              <w:pStyle w:val="15"/>
            </w:pPr>
            <w:r>
              <w:t>58.50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2" w:type="dxa"/>
            <w:vAlign w:val="center"/>
          </w:tcPr>
          <w:p>
            <w:pPr>
              <w:pStyle w:val="15"/>
            </w:pPr>
            <w:r>
              <w:t>58.50</w:t>
            </w:r>
          </w:p>
        </w:tc>
        <w:tc>
          <w:tcPr>
            <w:tcW w:w="2381" w:type="dxa"/>
            <w:vAlign w:val="center"/>
          </w:tcPr>
          <w:p>
            <w:pPr>
              <w:pStyle w:val="15"/>
            </w:pPr>
            <w:r>
              <w:t>58.50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2" w:type="dxa"/>
            <w:vAlign w:val="center"/>
          </w:tcPr>
          <w:p>
            <w:pPr>
              <w:pStyle w:val="15"/>
              <w:rPr>
                <w:lang w:eastAsia="zh-CN"/>
              </w:rPr>
            </w:pPr>
            <w:r>
              <w:rPr>
                <w:rFonts w:hint="eastAsia"/>
                <w:lang w:eastAsia="zh-CN"/>
              </w:rPr>
              <w:t>1.19</w:t>
            </w:r>
          </w:p>
        </w:tc>
        <w:tc>
          <w:tcPr>
            <w:tcW w:w="2381" w:type="dxa"/>
            <w:vAlign w:val="center"/>
          </w:tcPr>
          <w:p>
            <w:pPr>
              <w:pStyle w:val="15"/>
              <w:rPr>
                <w:lang w:eastAsia="zh-CN"/>
              </w:rPr>
            </w:pPr>
            <w:r>
              <w:rPr>
                <w:rFonts w:hint="eastAsia"/>
                <w:lang w:eastAsia="zh-CN"/>
              </w:rPr>
              <w:t>1.19</w:t>
            </w: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晋州市市场监督管理局2023年部门预算信息公开情况说明</w:t>
      </w:r>
    </w:p>
    <w:p>
      <w:pPr>
        <w:jc w:val="center"/>
      </w:pPr>
      <w:r>
        <w:rPr>
          <w:rFonts w:ascii="方正小标宋_GBK" w:hAnsi="方正小标宋_GBK" w:eastAsia="方正小标宋_GBK" w:cs="方正小标宋_GBK"/>
          <w:color w:val="000000"/>
          <w:sz w:val="44"/>
        </w:rPr>
        <w:t>晋州市市场监督管理局2023年部门预算信息公开情况说明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、《地方预决算公开操作规程》和《关于进一步推进预算公开工作的实施意见》规定，现将晋州市市场监督管理局2023年部门预算公开如下：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spacing w:line="500" w:lineRule="exact"/>
        <w:ind w:firstLine="640"/>
        <w:jc w:val="both"/>
      </w:pPr>
      <w:r>
        <w:rPr>
          <w:rFonts w:ascii="方正楷体_GBK" w:hAnsi="方正楷体_GBK" w:eastAsia="方正楷体_GBK" w:cs="方正楷体_GBK"/>
          <w:b/>
          <w:color w:val="000000"/>
          <w:sz w:val="32"/>
        </w:rPr>
        <w:t>部门职责：</w:t>
      </w:r>
    </w:p>
    <w:p>
      <w:pPr>
        <w:pStyle w:val="21"/>
        <w:jc w:val="both"/>
      </w:pPr>
      <w:r>
        <w:t>（一）负责全县市场综合监督管理。制定有关规范性文件、措施，组织实施质量强县战略、食品安全战略、标准化战略、知识产权战略，拟订市场监督管理规划并组织实施，规范和维护市场秩序，营造诚实守信、公平竞争的市场环境。</w:t>
      </w:r>
    </w:p>
    <w:p>
      <w:pPr>
        <w:pStyle w:val="21"/>
        <w:jc w:val="both"/>
      </w:pPr>
      <w:r>
        <w:t>（二）负责市场主体信用建设；负责建立市场主体信息公示和共享机制，依法公示和共享有关信息，加强信用监管，推动市场主体信用体系建设。</w:t>
      </w:r>
    </w:p>
    <w:p>
      <w:pPr>
        <w:pStyle w:val="21"/>
        <w:jc w:val="both"/>
      </w:pPr>
      <w:r>
        <w:t>（三）负责全市市场监管综合执法工作，负责市场监管综合执法队伍建设工作，推动实行统一的市场监管；组织查处违法案件；规范市场监管行政执法行为。</w:t>
      </w:r>
    </w:p>
    <w:p>
      <w:pPr>
        <w:pStyle w:val="21"/>
        <w:jc w:val="both"/>
      </w:pPr>
      <w:r>
        <w:t>（四）负责监督管理市场秩序，依法监督管理市场交易、网络商品交易及有关服务的行为；依法查处价格收费违法违规、不正当竞争、违法直销、传销、侵犯商标专利知识产权和制售假冒伪劣行为；负责全市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21"/>
        <w:jc w:val="both"/>
      </w:pPr>
      <w:r>
        <w:t>（五）负责全县宏观质量管理工作，拟订全县质量发展制度和措施并组织实施；统筹全县质量基础设施建设与应用，会同有关部门组织实施重大工程设备质量监理制度，组织重大质量事故调查，组织实施缺陷产品召回制度，监督管理产品防伪工作。</w:t>
      </w:r>
    </w:p>
    <w:p>
      <w:pPr>
        <w:pStyle w:val="21"/>
        <w:jc w:val="both"/>
      </w:pPr>
      <w:r>
        <w:t>（六）负责全市产品质量安全监督管理工作，承担市级产品质量安全风险监控、监督抽查工作；组织实施质量分级制度、质量安全追溯制度；负责纤维质量监督工作。</w:t>
      </w:r>
    </w:p>
    <w:p>
      <w:pPr>
        <w:pStyle w:val="21"/>
        <w:jc w:val="both"/>
      </w:pPr>
      <w:r>
        <w:t>（七）负责全市特种设备安全监督管理工作，负责特种设备安全监察、监督管理工作，监督检查高耗能特种设备节能标准和锅炉环境保护标准的执行情况。</w:t>
      </w:r>
    </w:p>
    <w:p>
      <w:pPr>
        <w:pStyle w:val="21"/>
        <w:jc w:val="both"/>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市食品安全委员会日常工作。</w:t>
      </w:r>
    </w:p>
    <w:p>
      <w:pPr>
        <w:pStyle w:val="21"/>
        <w:jc w:val="both"/>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21"/>
        <w:jc w:val="both"/>
      </w:pPr>
      <w:r>
        <w:t>（十）负责统一管理全市计量工作，推行法定计量单位和国家计量制度，管理计量器具及量值传递和比对工作；规范、监督商品量和市场计量行为。</w:t>
      </w:r>
    </w:p>
    <w:p>
      <w:pPr>
        <w:pStyle w:val="21"/>
        <w:jc w:val="both"/>
      </w:pPr>
      <w:r>
        <w:t>（十一）负责统一管理全市标准化工作，宣传贯彻强制性、推荐性国家标准和行业标准、地方标准；依法协调指导和监督团体标准、企业标准制定工作；组织开展标准化国际、区域合作和参与制定、采用国际标准工作。</w:t>
      </w:r>
    </w:p>
    <w:p>
      <w:pPr>
        <w:pStyle w:val="21"/>
        <w:jc w:val="both"/>
      </w:pPr>
      <w:r>
        <w:t>（十二）负责统一管理全市检验检测工作，推进检验检测机构改革，规范检验检测市场，完善检验检测体系，指导协调检验检测行业发展。</w:t>
      </w:r>
    </w:p>
    <w:p>
      <w:pPr>
        <w:pStyle w:val="21"/>
        <w:jc w:val="both"/>
      </w:pPr>
      <w:r>
        <w:t>（十三）负责统一管理、监督和协调全市认证认可工作，组织实施国家统一的认证认可和合格评定监督管理制度。</w:t>
      </w:r>
    </w:p>
    <w:p>
      <w:pPr>
        <w:pStyle w:val="21"/>
        <w:jc w:val="both"/>
      </w:pPr>
      <w:r>
        <w:t>（十四）负责推进全市知识产权管理工作，组织实施加强知识产权强市发展规划，贯彻落实强化知识产权创造、保护和运用的政策和制度。</w:t>
      </w:r>
    </w:p>
    <w:p>
      <w:pPr>
        <w:pStyle w:val="21"/>
        <w:jc w:val="both"/>
      </w:pPr>
      <w:r>
        <w:t>（十五）负责保护知识产权工作，按照国家知识产权保护体系建设方案，推动建设知识产权保护体系；负责商标、专利执法工作，负责知识产权争议处理、维权援助和纠纷调处。</w:t>
      </w:r>
    </w:p>
    <w:p>
      <w:pPr>
        <w:pStyle w:val="21"/>
        <w:jc w:val="both"/>
      </w:pPr>
      <w:r>
        <w:t>（十六）负责促进知识产权运用工作，促进知识产权转移转化；规范知识产权无形资产评估工作；负责知识产权中介服务发展的监督管理工作。</w:t>
      </w:r>
    </w:p>
    <w:p>
      <w:pPr>
        <w:pStyle w:val="21"/>
        <w:jc w:val="both"/>
      </w:pPr>
      <w:r>
        <w:t>（十七）负责建立知识产权公共服务体系，建设便企利民、互联互通的全市知识产权信息公共服务平台，推动商标、专利等知识产权信息的传播利用；指导辖区专利信息服务工作。</w:t>
      </w:r>
    </w:p>
    <w:p>
      <w:pPr>
        <w:pStyle w:val="21"/>
        <w:jc w:val="both"/>
      </w:pPr>
      <w:r>
        <w:t>（十八）承担上级授权的知识产权代办工作任务，组织实施原产地地理标志统一认定制度。</w:t>
      </w:r>
    </w:p>
    <w:p>
      <w:pPr>
        <w:pStyle w:val="21"/>
        <w:jc w:val="both"/>
      </w:pPr>
      <w:r>
        <w:t>（十九）负责市场监督管理科技和信息化建设、新闻宣传、对外交流与合作；按规定承担技术性贸易措施有关工作。</w:t>
      </w:r>
    </w:p>
    <w:p>
      <w:pPr>
        <w:pStyle w:val="21"/>
        <w:jc w:val="both"/>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pPr>
        <w:pStyle w:val="21"/>
        <w:jc w:val="both"/>
      </w:pPr>
      <w:r>
        <w:t>（二十一）负责药品、医疗器械和化妆品质量管理工作，依职责监督实施药品、医疗器械经营质量管理规范。</w:t>
      </w:r>
    </w:p>
    <w:p>
      <w:pPr>
        <w:pStyle w:val="21"/>
        <w:jc w:val="both"/>
      </w:pPr>
      <w:r>
        <w:t>（二十二）组织开展药品、化妆品不良反应监测、医疗器械不良事件监测、药物滥用监测工作，依法承担药品、医疗器械和化妆品安全应急管理工作。</w:t>
      </w:r>
    </w:p>
    <w:p>
      <w:pPr>
        <w:pStyle w:val="21"/>
        <w:jc w:val="both"/>
      </w:pPr>
      <w:r>
        <w:t>（二十三）负责药品、医疗器械和化妆品监督检查工作，贯彻落实国家、省、市检查制度，依法查处药品、医疗器械和化妆品经营、使用环节的违法行为。</w:t>
      </w:r>
    </w:p>
    <w:p>
      <w:pPr>
        <w:pStyle w:val="21"/>
        <w:jc w:val="both"/>
      </w:pPr>
      <w:r>
        <w:t>（二十四）组织开展药品、医疗器械和化妆品安全宣传、教育培训，推进诚信体系建设。</w:t>
      </w:r>
    </w:p>
    <w:p>
      <w:pPr>
        <w:pStyle w:val="21"/>
        <w:jc w:val="both"/>
      </w:pPr>
      <w:r>
        <w:t>（二十五）负责推动落实药品、医疗器械和化妆品安全企业主体责任。</w:t>
      </w:r>
    </w:p>
    <w:p>
      <w:pPr>
        <w:pStyle w:val="21"/>
        <w:jc w:val="both"/>
      </w:pPr>
      <w:r>
        <w:t>（二十六）推进全市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21"/>
        <w:jc w:val="both"/>
      </w:pPr>
      <w:r>
        <w:t>（二十七）承接市市场监督管理局委托的管理事项。</w:t>
      </w:r>
    </w:p>
    <w:p>
      <w:pPr>
        <w:pStyle w:val="21"/>
        <w:jc w:val="both"/>
      </w:pPr>
      <w:r>
        <w:t>（二十八）完成市委、市政府交办的其他任务。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9"/>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晋州市市场监督管理局本级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晋州市质量技术监督检验所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500" w:lineRule="exact"/>
        <w:ind w:firstLine="640"/>
        <w:jc w:val="both"/>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jc w:val="both"/>
      </w:pPr>
      <w:r>
        <w:rPr>
          <w:rFonts w:eastAsia="方正仿宋_GBK"/>
          <w:color w:val="000000"/>
          <w:sz w:val="28"/>
        </w:rPr>
        <w:t>按照预算管理有关规定，目前我</w:t>
      </w:r>
      <w:r>
        <w:rPr>
          <w:rFonts w:hint="eastAsia" w:asciiTheme="minorEastAsia" w:hAnsiTheme="minorEastAsia" w:eastAsiaTheme="minorEastAsia"/>
          <w:color w:val="000000"/>
          <w:sz w:val="28"/>
          <w:lang w:eastAsia="zh-CN"/>
        </w:rPr>
        <w:t>市</w:t>
      </w:r>
      <w:r>
        <w:rPr>
          <w:rFonts w:eastAsia="方正仿宋_GBK"/>
          <w:color w:val="000000"/>
          <w:sz w:val="28"/>
        </w:rPr>
        <w:t>部门预算的编制实行综合预算管理，即全部收入和支出都反映在预算中。晋州市市场监督管理局机关及所属事业单位的收支包含在部门预算中。</w:t>
      </w:r>
    </w:p>
    <w:p>
      <w:pPr>
        <w:pStyle w:val="22"/>
        <w:jc w:val="both"/>
      </w:pPr>
      <w:r>
        <w:t>1、收入说明</w:t>
      </w:r>
    </w:p>
    <w:p>
      <w:pPr>
        <w:pStyle w:val="22"/>
        <w:jc w:val="both"/>
      </w:pPr>
      <w:r>
        <w:t>反映本部门当年全部收入。2023年预算收入</w:t>
      </w:r>
      <w:r>
        <w:rPr>
          <w:rFonts w:hint="eastAsia" w:eastAsiaTheme="minorEastAsia"/>
          <w:lang w:eastAsia="zh-CN"/>
        </w:rPr>
        <w:t>4616.24</w:t>
      </w:r>
      <w:r>
        <w:t>万元，其中：一般公共预算收入</w:t>
      </w:r>
      <w:r>
        <w:rPr>
          <w:rFonts w:hint="eastAsia" w:eastAsiaTheme="minorEastAsia"/>
          <w:lang w:eastAsia="zh-CN"/>
        </w:rPr>
        <w:t>4616.24</w:t>
      </w:r>
      <w:r>
        <w:t>万元，基金预算收入0万元，财政专户核拨收入0万元，单位资金收入0万元，上年结转结余0万元。</w:t>
      </w:r>
    </w:p>
    <w:p>
      <w:pPr>
        <w:pStyle w:val="22"/>
        <w:jc w:val="both"/>
      </w:pPr>
      <w:r>
        <w:t>2、支出说明</w:t>
      </w:r>
    </w:p>
    <w:p>
      <w:pPr>
        <w:pStyle w:val="22"/>
        <w:jc w:val="both"/>
      </w:pPr>
      <w:r>
        <w:t>收支预算总表支出栏、基本支出表、项目支出表按经济分类和支出功能分类科目编制，反映晋州市市场监督管理局年度部门预算中支出预算的总体情况。2023年部门支出预算为</w:t>
      </w:r>
      <w:r>
        <w:rPr>
          <w:rFonts w:hint="eastAsia" w:eastAsiaTheme="minorEastAsia"/>
          <w:lang w:eastAsia="zh-CN"/>
        </w:rPr>
        <w:t>4616</w:t>
      </w:r>
      <w:r>
        <w:t>.24万元，其中基本支出3548.64万元，包括人员经费3245.92万元和日常公用经费302.72万元；项目支出</w:t>
      </w:r>
      <w:r>
        <w:rPr>
          <w:rFonts w:hint="eastAsia" w:eastAsiaTheme="minorEastAsia"/>
          <w:lang w:eastAsia="zh-CN"/>
        </w:rPr>
        <w:t>1067</w:t>
      </w:r>
      <w:r>
        <w:t>.6万元，主要为市场主体管理支出</w:t>
      </w:r>
      <w:r>
        <w:rPr>
          <w:rFonts w:hint="eastAsia" w:eastAsiaTheme="minorEastAsia"/>
          <w:lang w:eastAsia="zh-CN"/>
        </w:rPr>
        <w:t>1067</w:t>
      </w:r>
      <w:r>
        <w:t>.6万元。</w:t>
      </w:r>
    </w:p>
    <w:p>
      <w:pPr>
        <w:pStyle w:val="22"/>
        <w:jc w:val="both"/>
      </w:pPr>
      <w:r>
        <w:t>3、比上年增减情况</w:t>
      </w:r>
    </w:p>
    <w:p>
      <w:pPr>
        <w:pStyle w:val="22"/>
        <w:jc w:val="both"/>
      </w:pPr>
      <w:r>
        <w:t>2023年部门预算收支安排</w:t>
      </w:r>
      <w:r>
        <w:rPr>
          <w:rFonts w:hint="eastAsia" w:eastAsiaTheme="minorEastAsia"/>
          <w:lang w:eastAsia="zh-CN"/>
        </w:rPr>
        <w:t>4616.24</w:t>
      </w:r>
      <w:r>
        <w:t>万元，较2022年增加53</w:t>
      </w:r>
      <w:r>
        <w:rPr>
          <w:rFonts w:hint="eastAsia" w:eastAsiaTheme="minorEastAsia"/>
          <w:lang w:eastAsia="zh-CN"/>
        </w:rPr>
        <w:t>3</w:t>
      </w:r>
      <w:r>
        <w:t>.81万元，其中：基本支出增加320.98万元，主要是增加了人员经费；项目支出增加21</w:t>
      </w:r>
      <w:r>
        <w:rPr>
          <w:rFonts w:hint="eastAsia" w:eastAsiaTheme="minorEastAsia"/>
          <w:lang w:eastAsia="zh-CN"/>
        </w:rPr>
        <w:t>2</w:t>
      </w:r>
      <w:r>
        <w:t>.83万元，主要是增加对企业补助。</w:t>
      </w:r>
    </w:p>
    <w:p>
      <w:pPr>
        <w:spacing w:before="10" w:after="10" w:line="500" w:lineRule="exact"/>
        <w:ind w:firstLine="640"/>
        <w:jc w:val="both"/>
        <w:outlineLvl w:val="2"/>
      </w:pPr>
      <w:bookmarkStart w:id="11" w:name="_Toc_3_3_0000000012"/>
      <w:r>
        <w:rPr>
          <w:rFonts w:ascii="黑体" w:hAnsi="黑体" w:eastAsia="黑体" w:cs="黑体"/>
          <w:color w:val="000000"/>
          <w:sz w:val="32"/>
        </w:rPr>
        <w:t>三、机关运行经费安排情况</w:t>
      </w:r>
      <w:bookmarkEnd w:id="11"/>
    </w:p>
    <w:p>
      <w:pPr>
        <w:pStyle w:val="23"/>
        <w:jc w:val="both"/>
      </w:pPr>
      <w:r>
        <w:t>2023年，我部门机关运行经费共计安排302.72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500" w:lineRule="exact"/>
        <w:ind w:firstLine="640"/>
        <w:jc w:val="both"/>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jc w:val="both"/>
      </w:pPr>
      <w:r>
        <w:t>2023年，我部门财政拨款“三公”经费预算安排59.69万元，其中：因公出国（境）费0万元；公务用车购置及运维费58.5万元（其中：公务用车购置费0万元，公务用车运行维护费58.5万元)；公务接待费1.19万元，均与上年持平无增减变化。</w:t>
      </w:r>
    </w:p>
    <w:p>
      <w:pPr>
        <w:spacing w:before="10" w:after="10" w:line="500" w:lineRule="exact"/>
        <w:ind w:firstLine="640"/>
        <w:jc w:val="both"/>
        <w:outlineLvl w:val="2"/>
      </w:pPr>
      <w:bookmarkStart w:id="13" w:name="_Toc_3_3_0000000014"/>
      <w:r>
        <w:rPr>
          <w:rFonts w:ascii="黑体" w:hAnsi="黑体" w:eastAsia="黑体" w:cs="黑体"/>
          <w:color w:val="000000"/>
          <w:sz w:val="32"/>
        </w:rPr>
        <w:t>五、预算绩效信息</w:t>
      </w:r>
      <w:bookmarkEnd w:id="13"/>
    </w:p>
    <w:p>
      <w:pPr>
        <w:spacing w:line="500" w:lineRule="exact"/>
        <w:ind w:firstLine="640"/>
        <w:jc w:val="both"/>
      </w:pPr>
      <w:r>
        <w:rPr>
          <w:rFonts w:ascii="方正楷体_GBK" w:hAnsi="方正楷体_GBK" w:eastAsia="方正楷体_GBK" w:cs="方正楷体_GBK"/>
          <w:b/>
          <w:color w:val="000000"/>
          <w:sz w:val="32"/>
        </w:rPr>
        <w:t>第一部分 部门整体绩效目标</w:t>
      </w:r>
    </w:p>
    <w:p>
      <w:pPr>
        <w:spacing w:line="500" w:lineRule="exact"/>
        <w:ind w:firstLine="560"/>
        <w:jc w:val="both"/>
      </w:pPr>
      <w:r>
        <w:rPr>
          <w:rFonts w:eastAsia="方正仿宋_GBK"/>
          <w:color w:val="000000"/>
          <w:sz w:val="28"/>
        </w:rPr>
        <w:t>（一）总体绩效目标</w:t>
      </w:r>
    </w:p>
    <w:p>
      <w:pPr>
        <w:pStyle w:val="25"/>
        <w:jc w:val="both"/>
      </w:pPr>
      <w:r>
        <w:t>依法规范和维护全市各类市场经营秩序，监督管理市场交易行为和网络商品交易及有关服务的行为。依法实施合同行政监督管理，负责管理动产抵押登记，组织监督管理拍卖行为，依法查处合同欺诈等违法行为。全县各类企业、农民专业合作社和从事经营活动的单位、个人以及外国（地区）企业代表机构等市场主体的登记注册和监督管理，依法查处取缔无照经营，组织指导全县企业、个体工商户、商品交易市场信用分类管理。负责组织查处传销、商标侵权，违法广告、侵害消费者合法权益、制假贩假、流通环节商品质量问题等违法行为；按照上级机关安排参与有关反垄断执法工作；查处市场中的不正当竞争、商业贿赂以及其它经济违法案件。通过对国家基本药物目录品种（医疗器械及药品包装材料）的抽验，全面加强对基本药物（医疗器械及包装材料）的质量监管；对参加集中采购的药品生产经营企业及其申报的资质及有关证明文件进行审核把关；协助建立完善流通环节药品安全隐患排查治理机制。组织开展全市市场监督管理系统人员宣传、教育工作。进行行政执法、消保维权和舆论监督，指导各协会工作，强化监管手段，组织开展食品药品监督、检查、检测、等各项综合业务工作。开展打假工作绩效目标：切实完成打假投诉任务。提高全市整体质量水平，建立质量诚信制度，促进企业诚信经营，激励企业提升质量管理和产品质量，满足市场及质量技术监督检验检测需求。承办市政府交办其他事项</w:t>
      </w:r>
    </w:p>
    <w:p>
      <w:pPr>
        <w:spacing w:line="500" w:lineRule="exact"/>
        <w:ind w:firstLine="560"/>
        <w:jc w:val="both"/>
      </w:pPr>
      <w:r>
        <w:rPr>
          <w:rFonts w:eastAsia="方正仿宋_GBK"/>
          <w:color w:val="000000"/>
          <w:sz w:val="28"/>
        </w:rPr>
        <w:t>（二）分项绩效目标</w:t>
      </w:r>
    </w:p>
    <w:p>
      <w:pPr>
        <w:pStyle w:val="26"/>
        <w:jc w:val="both"/>
      </w:pPr>
      <w:r>
        <w:rPr>
          <w:rFonts w:hint="eastAsia" w:eastAsiaTheme="minorEastAsia"/>
          <w:lang w:eastAsia="zh-CN"/>
        </w:rPr>
        <w:t>1、</w:t>
      </w:r>
      <w:r>
        <w:t>运用行政与法律手段，对市场经营主体及市场行为进行行政指导、监督管理。</w:t>
      </w:r>
    </w:p>
    <w:p>
      <w:pPr>
        <w:pStyle w:val="26"/>
        <w:jc w:val="both"/>
      </w:pPr>
      <w:r>
        <w:t>绩效目标：增强各类市场诚信经营意识和规范网络交易管理，维护市场经营秩序。依法规范和维护全市各类市场经营秩序，监督管理市场交易行为和网络商品交易及有关服务的行为。组织查处传销、商标侵权，违法广告、侵害消费者合法权益、制假贩假、流通环节商品质量问题等违法行为；按照上级机关安排参与有关反垄断执法工作；查处市场中的不正当竞争、商业贿赂以及其它经济违法案件。</w:t>
      </w:r>
    </w:p>
    <w:p>
      <w:pPr>
        <w:pStyle w:val="26"/>
        <w:jc w:val="both"/>
      </w:pPr>
      <w:r>
        <w:t>绩效指标 ：交办案例查办率   100%。</w:t>
      </w:r>
    </w:p>
    <w:p>
      <w:pPr>
        <w:pStyle w:val="26"/>
        <w:jc w:val="both"/>
      </w:pPr>
      <w:r>
        <w:rPr>
          <w:rFonts w:hint="eastAsia" w:eastAsiaTheme="minorEastAsia"/>
          <w:lang w:eastAsia="zh-CN"/>
        </w:rPr>
        <w:t>2、</w:t>
      </w:r>
      <w:r>
        <w:t>对食品生产经营各环节进行监管，提升全市质量建设与应用水平。</w:t>
      </w:r>
    </w:p>
    <w:p>
      <w:pPr>
        <w:pStyle w:val="26"/>
        <w:jc w:val="both"/>
      </w:pPr>
      <w:r>
        <w:t>绩效目标：强化信用体系建设，构建“一处违法、处处受限”监管局面，为政府决策和社会公众提供信息服务。有效落实食品安全监管责任。对全市实行监管人员负责制，促进企业诚信经营，激励企业提升质量管理和产品质量，满足市场及质量技术监督检验检测需求反映抽检纤维、棉花、工业产品、计量器具及设备、食品相关产品、特种设备、环境质量、环保产品覆盖面。</w:t>
      </w:r>
    </w:p>
    <w:p>
      <w:pPr>
        <w:pStyle w:val="26"/>
        <w:jc w:val="both"/>
        <w:rPr>
          <w:lang w:val="uk-UA"/>
        </w:rPr>
      </w:pPr>
      <w:r>
        <w:t>绩效指标： 产品质量检测率 90%。</w:t>
      </w:r>
    </w:p>
    <w:p>
      <w:pPr>
        <w:spacing w:line="500" w:lineRule="exact"/>
        <w:ind w:firstLine="560"/>
        <w:jc w:val="both"/>
      </w:pPr>
      <w:r>
        <w:rPr>
          <w:rFonts w:eastAsia="方正仿宋_GBK"/>
          <w:color w:val="000000"/>
          <w:sz w:val="28"/>
        </w:rPr>
        <w:t>（三）工作保障措施</w:t>
      </w:r>
    </w:p>
    <w:p>
      <w:pPr>
        <w:pStyle w:val="27"/>
        <w:jc w:val="both"/>
      </w:pPr>
      <w:r>
        <w:t>完善制度建设。制定完善预算绩效管理制度、资金管理办法、工作保障制度等，为全年预算绩效目标的实现奠定制度基础。</w:t>
      </w:r>
    </w:p>
    <w:p>
      <w:pPr>
        <w:pStyle w:val="27"/>
        <w:jc w:val="both"/>
      </w:pPr>
      <w:r>
        <w:t>加强支出管理。通过优化支出结构、编细编实预算、尽快启动项目、及时支付资金等多种措施，确保支出进度达标。</w:t>
      </w:r>
    </w:p>
    <w:p>
      <w:pPr>
        <w:pStyle w:val="27"/>
        <w:jc w:val="both"/>
      </w:pPr>
      <w:r>
        <w:t>加强绩效运行监控。按要求开展绩效运行监控，发现问题及时采取措施，确保绩效目标如期保质实现。</w:t>
      </w:r>
    </w:p>
    <w:p>
      <w:pPr>
        <w:pStyle w:val="27"/>
        <w:jc w:val="both"/>
      </w:pPr>
      <w:r>
        <w:t>做好绩效自评。按要求开展上年度部门预算绩效自评和重点评价工作，对评价中发现的问题及时整改，调整优化支出结构，提高财政资金使用效益。</w:t>
      </w:r>
    </w:p>
    <w:p>
      <w:pPr>
        <w:pStyle w:val="27"/>
        <w:jc w:val="both"/>
      </w:pPr>
      <w:r>
        <w:t>规范财务资产管理。完善财务管理制度，严格审批程序，加强固定资产登记、使用和报废处置管理，做到支出合理，物尽其用。</w:t>
      </w:r>
    </w:p>
    <w:p>
      <w:pPr>
        <w:pStyle w:val="27"/>
        <w:jc w:val="both"/>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jc w:val="both"/>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7"/>
      </w:pPr>
    </w:p>
    <w:p>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第二部分  专项资金绩效目标</w:t>
      </w:r>
    </w:p>
    <w:p>
      <w:pPr>
        <w:spacing w:line="500" w:lineRule="exact"/>
        <w:ind w:firstLine="700" w:firstLineChars="250"/>
        <w:rPr>
          <w:lang w:val="uk-UA" w:eastAsia="zh-CN"/>
        </w:rPr>
      </w:pPr>
      <w:r>
        <w:rPr>
          <w:rFonts w:hint="eastAsia" w:eastAsia="方正仿宋_GBK"/>
          <w:color w:val="000000"/>
          <w:sz w:val="28"/>
          <w:lang w:val="uk-UA" w:eastAsia="zh-CN"/>
        </w:rPr>
        <w:t>2</w:t>
      </w:r>
      <w:r>
        <w:rPr>
          <w:rFonts w:eastAsia="方正仿宋_GBK"/>
          <w:color w:val="000000"/>
          <w:sz w:val="28"/>
          <w:lang w:val="uk-UA" w:eastAsia="zh-CN"/>
        </w:rPr>
        <w:t>023</w:t>
      </w:r>
      <w:r>
        <w:rPr>
          <w:rFonts w:hint="eastAsia" w:eastAsia="方正仿宋_GBK"/>
          <w:color w:val="000000"/>
          <w:sz w:val="28"/>
          <w:lang w:val="uk-UA" w:eastAsia="zh-CN"/>
        </w:rPr>
        <w:t>年我部门无专项资金预算。</w:t>
      </w:r>
    </w:p>
    <w:p>
      <w:pPr>
        <w:pStyle w:val="27"/>
      </w:pPr>
      <w:r>
        <w:t> </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cs="方正楷体_GBK" w:asciiTheme="minorEastAsia" w:hAnsiTheme="minorEastAsia" w:eastAsiaTheme="minorEastAsia"/>
          <w:b/>
          <w:color w:val="000000"/>
          <w:sz w:val="32"/>
          <w:lang w:eastAsia="zh-CN"/>
        </w:rPr>
        <w:t>三</w:t>
      </w:r>
      <w:r>
        <w:rPr>
          <w:rFonts w:ascii="方正楷体_GBK" w:hAnsi="方正楷体_GBK" w:eastAsia="方正楷体_GBK" w:cs="方正楷体_GBK"/>
          <w:b/>
          <w:color w:val="000000"/>
          <w:sz w:val="32"/>
        </w:rPr>
        <w:t>部分  预算项目绩效目标</w:t>
      </w:r>
    </w:p>
    <w:p>
      <w:pPr>
        <w:ind w:firstLine="560"/>
      </w:pPr>
      <w:r>
        <w:rPr>
          <w:rFonts w:ascii="方正仿宋_GBK" w:hAnsi="方正仿宋_GBK" w:eastAsia="方正仿宋_GBK" w:cs="方正仿宋_GBK"/>
          <w:b/>
          <w:color w:val="000000"/>
          <w:sz w:val="28"/>
        </w:rPr>
        <w:t>1、(办案费)绩效目标表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1.目标内容1依据职责，规范、监管市场、检测、检验。保障日常公用开支，</w:t>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市场监管批次</w:t>
            </w:r>
          </w:p>
        </w:tc>
        <w:tc>
          <w:tcPr>
            <w:tcW w:w="2835" w:type="dxa"/>
            <w:vAlign w:val="center"/>
          </w:tcPr>
          <w:p>
            <w:pPr>
              <w:pStyle w:val="16"/>
            </w:pPr>
            <w:r>
              <w:t>市场监管批次</w:t>
            </w:r>
          </w:p>
        </w:tc>
        <w:tc>
          <w:tcPr>
            <w:tcW w:w="2551" w:type="dxa"/>
            <w:vAlign w:val="center"/>
          </w:tcPr>
          <w:p>
            <w:pPr>
              <w:pStyle w:val="16"/>
            </w:pPr>
            <w:r>
              <w:t>≥100批次</w:t>
            </w:r>
          </w:p>
        </w:tc>
        <w:tc>
          <w:tcPr>
            <w:tcW w:w="2268" w:type="dxa"/>
            <w:vAlign w:val="center"/>
          </w:tcPr>
          <w:p>
            <w:pPr>
              <w:pStyle w:val="16"/>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市场监管覆盖率</w:t>
            </w:r>
          </w:p>
        </w:tc>
        <w:tc>
          <w:tcPr>
            <w:tcW w:w="2835" w:type="dxa"/>
            <w:vAlign w:val="center"/>
          </w:tcPr>
          <w:p>
            <w:pPr>
              <w:pStyle w:val="16"/>
            </w:pPr>
            <w:r>
              <w:t>市场监管覆盖率</w:t>
            </w:r>
          </w:p>
        </w:tc>
        <w:tc>
          <w:tcPr>
            <w:tcW w:w="2551" w:type="dxa"/>
            <w:vAlign w:val="center"/>
          </w:tcPr>
          <w:p>
            <w:pPr>
              <w:pStyle w:val="16"/>
            </w:pPr>
            <w:r>
              <w:t>≥95%</w:t>
            </w:r>
          </w:p>
        </w:tc>
        <w:tc>
          <w:tcPr>
            <w:tcW w:w="2268" w:type="dxa"/>
            <w:vAlign w:val="center"/>
          </w:tcPr>
          <w:p>
            <w:pPr>
              <w:pStyle w:val="16"/>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w:t>
            </w:r>
          </w:p>
        </w:tc>
        <w:tc>
          <w:tcPr>
            <w:tcW w:w="2835" w:type="dxa"/>
            <w:vAlign w:val="center"/>
          </w:tcPr>
          <w:p>
            <w:pPr>
              <w:pStyle w:val="16"/>
            </w:pPr>
            <w:r>
              <w:t>2023年12月31日前完成</w:t>
            </w:r>
          </w:p>
        </w:tc>
        <w:tc>
          <w:tcPr>
            <w:tcW w:w="2551" w:type="dxa"/>
            <w:vAlign w:val="center"/>
          </w:tcPr>
          <w:p>
            <w:pPr>
              <w:pStyle w:val="16"/>
            </w:pPr>
            <w:r>
              <w:t>2023年12月31日前完成</w:t>
            </w:r>
          </w:p>
        </w:tc>
        <w:tc>
          <w:tcPr>
            <w:tcW w:w="2268" w:type="dxa"/>
            <w:vAlign w:val="center"/>
          </w:tcPr>
          <w:p>
            <w:pPr>
              <w:pStyle w:val="16"/>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项目所需资金</w:t>
            </w:r>
          </w:p>
        </w:tc>
        <w:tc>
          <w:tcPr>
            <w:tcW w:w="2835" w:type="dxa"/>
            <w:vAlign w:val="center"/>
          </w:tcPr>
          <w:p>
            <w:pPr>
              <w:pStyle w:val="16"/>
            </w:pPr>
            <w:r>
              <w:t>项目所需资金数额</w:t>
            </w:r>
          </w:p>
        </w:tc>
        <w:tc>
          <w:tcPr>
            <w:tcW w:w="2551" w:type="dxa"/>
            <w:vAlign w:val="center"/>
          </w:tcPr>
          <w:p>
            <w:pPr>
              <w:pStyle w:val="16"/>
            </w:pPr>
            <w:r>
              <w:t>400万元</w:t>
            </w:r>
          </w:p>
        </w:tc>
        <w:tc>
          <w:tcPr>
            <w:tcW w:w="2268" w:type="dxa"/>
            <w:vAlign w:val="center"/>
          </w:tcPr>
          <w:p>
            <w:pPr>
              <w:pStyle w:val="16"/>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保障市场秩序正常运行</w:t>
            </w:r>
          </w:p>
        </w:tc>
        <w:tc>
          <w:tcPr>
            <w:tcW w:w="2835" w:type="dxa"/>
            <w:vAlign w:val="center"/>
          </w:tcPr>
          <w:p>
            <w:pPr>
              <w:pStyle w:val="16"/>
            </w:pPr>
            <w:r>
              <w:t>保障市场秩序正常运行</w:t>
            </w:r>
          </w:p>
        </w:tc>
        <w:tc>
          <w:tcPr>
            <w:tcW w:w="2551" w:type="dxa"/>
            <w:vAlign w:val="center"/>
          </w:tcPr>
          <w:p>
            <w:pPr>
              <w:pStyle w:val="16"/>
            </w:pPr>
            <w:r>
              <w:t>≥85%</w:t>
            </w:r>
          </w:p>
        </w:tc>
        <w:tc>
          <w:tcPr>
            <w:tcW w:w="2268" w:type="dxa"/>
            <w:vAlign w:val="center"/>
          </w:tcPr>
          <w:p>
            <w:pPr>
              <w:pStyle w:val="16"/>
            </w:pPr>
            <w:r>
              <w:t>年度预算及年度工资计划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≥85%</w:t>
            </w:r>
          </w:p>
        </w:tc>
        <w:tc>
          <w:tcPr>
            <w:tcW w:w="2268" w:type="dxa"/>
            <w:vAlign w:val="center"/>
          </w:tcPr>
          <w:p>
            <w:pPr>
              <w:pStyle w:val="16"/>
            </w:pPr>
            <w:r>
              <w:t>年度预算及年度工资计划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2、冀财行[2022]104号提前下达2023年市场监管专项补助经费绩效目标表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1.目标内容1强化流通领域重点商品质量安全监督管理工作，提高流通领域重点商品质量抽检监管工作效率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市场专项整治行动次数</w:t>
            </w:r>
          </w:p>
        </w:tc>
        <w:tc>
          <w:tcPr>
            <w:tcW w:w="2835" w:type="dxa"/>
            <w:vAlign w:val="center"/>
          </w:tcPr>
          <w:p>
            <w:pPr>
              <w:pStyle w:val="16"/>
            </w:pPr>
            <w:r>
              <w:t>全年市场专项整治行动次数</w:t>
            </w:r>
          </w:p>
        </w:tc>
        <w:tc>
          <w:tcPr>
            <w:tcW w:w="2551" w:type="dxa"/>
            <w:vAlign w:val="center"/>
          </w:tcPr>
          <w:p>
            <w:pPr>
              <w:pStyle w:val="16"/>
            </w:pPr>
            <w:r>
              <w:t>≥5次</w:t>
            </w:r>
          </w:p>
        </w:tc>
        <w:tc>
          <w:tcPr>
            <w:tcW w:w="2268" w:type="dxa"/>
            <w:vAlign w:val="center"/>
          </w:tcPr>
          <w:p>
            <w:pPr>
              <w:pStyle w:val="16"/>
            </w:pPr>
            <w:r>
              <w:t>冀財行[2022]104号提前下达2023年市场监管专项补助经费的通知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监管执法计划完成率</w:t>
            </w:r>
          </w:p>
        </w:tc>
        <w:tc>
          <w:tcPr>
            <w:tcW w:w="2835" w:type="dxa"/>
            <w:vAlign w:val="center"/>
          </w:tcPr>
          <w:p>
            <w:pPr>
              <w:pStyle w:val="16"/>
            </w:pPr>
            <w:r>
              <w:t>监管执法计划完成率</w:t>
            </w:r>
          </w:p>
        </w:tc>
        <w:tc>
          <w:tcPr>
            <w:tcW w:w="2551" w:type="dxa"/>
            <w:vAlign w:val="center"/>
          </w:tcPr>
          <w:p>
            <w:pPr>
              <w:pStyle w:val="16"/>
            </w:pPr>
            <w:r>
              <w:t>≥85%</w:t>
            </w:r>
          </w:p>
        </w:tc>
        <w:tc>
          <w:tcPr>
            <w:tcW w:w="2268" w:type="dxa"/>
            <w:vAlign w:val="center"/>
          </w:tcPr>
          <w:p>
            <w:pPr>
              <w:pStyle w:val="16"/>
            </w:pPr>
            <w:r>
              <w:t>冀財行[2022]104号提前下达2023年市场监管专项补助经费的通知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w:t>
            </w:r>
          </w:p>
        </w:tc>
        <w:tc>
          <w:tcPr>
            <w:tcW w:w="2835" w:type="dxa"/>
            <w:vAlign w:val="center"/>
          </w:tcPr>
          <w:p>
            <w:pPr>
              <w:pStyle w:val="16"/>
            </w:pPr>
            <w:r>
              <w:t>2023年12月31日前完成</w:t>
            </w:r>
          </w:p>
        </w:tc>
        <w:tc>
          <w:tcPr>
            <w:tcW w:w="2551" w:type="dxa"/>
            <w:vAlign w:val="center"/>
          </w:tcPr>
          <w:p>
            <w:pPr>
              <w:pStyle w:val="16"/>
            </w:pPr>
            <w:r>
              <w:t>2023年12月31日前完成</w:t>
            </w:r>
          </w:p>
        </w:tc>
        <w:tc>
          <w:tcPr>
            <w:tcW w:w="2268" w:type="dxa"/>
            <w:vAlign w:val="center"/>
          </w:tcPr>
          <w:p>
            <w:pPr>
              <w:pStyle w:val="16"/>
            </w:pPr>
            <w:r>
              <w:t>冀財行[2022]104号提前下达2023年市场监管专项补助经费的通知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项目所需资金</w:t>
            </w:r>
          </w:p>
        </w:tc>
        <w:tc>
          <w:tcPr>
            <w:tcW w:w="2835" w:type="dxa"/>
            <w:vAlign w:val="center"/>
          </w:tcPr>
          <w:p>
            <w:pPr>
              <w:pStyle w:val="16"/>
            </w:pPr>
            <w:r>
              <w:t>项目所需资金数额</w:t>
            </w:r>
          </w:p>
        </w:tc>
        <w:tc>
          <w:tcPr>
            <w:tcW w:w="2551" w:type="dxa"/>
            <w:vAlign w:val="center"/>
          </w:tcPr>
          <w:p>
            <w:pPr>
              <w:pStyle w:val="16"/>
            </w:pPr>
            <w:r>
              <w:t>46万元</w:t>
            </w:r>
          </w:p>
        </w:tc>
        <w:tc>
          <w:tcPr>
            <w:tcW w:w="2268" w:type="dxa"/>
            <w:vAlign w:val="center"/>
          </w:tcPr>
          <w:p>
            <w:pPr>
              <w:pStyle w:val="16"/>
            </w:pPr>
            <w:r>
              <w:t>冀財行[2022]104号提前下达2023年市场监管专项补助经费的通知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重大事故发生次数</w:t>
            </w:r>
          </w:p>
        </w:tc>
        <w:tc>
          <w:tcPr>
            <w:tcW w:w="2835" w:type="dxa"/>
            <w:vAlign w:val="center"/>
          </w:tcPr>
          <w:p>
            <w:pPr>
              <w:pStyle w:val="16"/>
            </w:pPr>
            <w:r>
              <w:t>重大事故发生次数</w:t>
            </w:r>
          </w:p>
        </w:tc>
        <w:tc>
          <w:tcPr>
            <w:tcW w:w="2551" w:type="dxa"/>
            <w:vAlign w:val="center"/>
          </w:tcPr>
          <w:p>
            <w:pPr>
              <w:pStyle w:val="16"/>
            </w:pPr>
            <w:r>
              <w:t>&lt;0.36万人</w:t>
            </w:r>
          </w:p>
        </w:tc>
        <w:tc>
          <w:tcPr>
            <w:tcW w:w="2268" w:type="dxa"/>
            <w:vAlign w:val="center"/>
          </w:tcPr>
          <w:p>
            <w:pPr>
              <w:pStyle w:val="16"/>
            </w:pPr>
            <w:r>
              <w:t>冀財行[2022]104号提前下达2023年市场监管专项补助经费的通知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≥85%</w:t>
            </w:r>
          </w:p>
        </w:tc>
        <w:tc>
          <w:tcPr>
            <w:tcW w:w="2268" w:type="dxa"/>
            <w:vAlign w:val="center"/>
          </w:tcPr>
          <w:p>
            <w:pPr>
              <w:pStyle w:val="16"/>
            </w:pPr>
            <w:r>
              <w:t>冀財行[2022]104号提前下达2023年市场监管专项补助经费的通知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3、流通领域重点商品质量抽检经费绩效目标表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1.目标内容1强化流通领域重点商品质量安全监督管理工作，提高流通领域重点商品质量抽检监管工作效率</w:t>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流通领域重点商品质量抽检批次</w:t>
            </w:r>
          </w:p>
        </w:tc>
        <w:tc>
          <w:tcPr>
            <w:tcW w:w="2835" w:type="dxa"/>
            <w:vAlign w:val="center"/>
          </w:tcPr>
          <w:p>
            <w:pPr>
              <w:pStyle w:val="16"/>
            </w:pPr>
            <w:r>
              <w:t>流通领域重点商品质量抽检批次</w:t>
            </w:r>
          </w:p>
        </w:tc>
        <w:tc>
          <w:tcPr>
            <w:tcW w:w="2551" w:type="dxa"/>
            <w:vAlign w:val="center"/>
          </w:tcPr>
          <w:p>
            <w:pPr>
              <w:pStyle w:val="16"/>
            </w:pPr>
            <w:r>
              <w:t>≥20批次</w:t>
            </w:r>
          </w:p>
        </w:tc>
        <w:tc>
          <w:tcPr>
            <w:tcW w:w="2268" w:type="dxa"/>
            <w:vAlign w:val="center"/>
          </w:tcPr>
          <w:p>
            <w:pPr>
              <w:pStyle w:val="16"/>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抽检的批次完成率</w:t>
            </w:r>
          </w:p>
        </w:tc>
        <w:tc>
          <w:tcPr>
            <w:tcW w:w="2835" w:type="dxa"/>
            <w:vAlign w:val="center"/>
          </w:tcPr>
          <w:p>
            <w:pPr>
              <w:pStyle w:val="16"/>
            </w:pPr>
            <w:r>
              <w:t>流通领域重点商品质量抽检的批次完成率</w:t>
            </w:r>
          </w:p>
        </w:tc>
        <w:tc>
          <w:tcPr>
            <w:tcW w:w="2551" w:type="dxa"/>
            <w:vAlign w:val="center"/>
          </w:tcPr>
          <w:p>
            <w:pPr>
              <w:pStyle w:val="16"/>
            </w:pPr>
            <w:r>
              <w:t>≥80%</w:t>
            </w:r>
          </w:p>
        </w:tc>
        <w:tc>
          <w:tcPr>
            <w:tcW w:w="2268" w:type="dxa"/>
            <w:vAlign w:val="center"/>
          </w:tcPr>
          <w:p>
            <w:pPr>
              <w:pStyle w:val="16"/>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w:t>
            </w:r>
          </w:p>
        </w:tc>
        <w:tc>
          <w:tcPr>
            <w:tcW w:w="2835" w:type="dxa"/>
            <w:vAlign w:val="center"/>
          </w:tcPr>
          <w:p>
            <w:pPr>
              <w:pStyle w:val="16"/>
            </w:pPr>
            <w:r>
              <w:t>2023年12月31日前完成</w:t>
            </w:r>
          </w:p>
        </w:tc>
        <w:tc>
          <w:tcPr>
            <w:tcW w:w="2551" w:type="dxa"/>
            <w:vAlign w:val="center"/>
          </w:tcPr>
          <w:p>
            <w:pPr>
              <w:pStyle w:val="16"/>
            </w:pPr>
            <w:r>
              <w:t>2023年12月31日前完成</w:t>
            </w:r>
          </w:p>
        </w:tc>
        <w:tc>
          <w:tcPr>
            <w:tcW w:w="2268" w:type="dxa"/>
            <w:vAlign w:val="center"/>
          </w:tcPr>
          <w:p>
            <w:pPr>
              <w:pStyle w:val="16"/>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项目所需资金</w:t>
            </w:r>
          </w:p>
        </w:tc>
        <w:tc>
          <w:tcPr>
            <w:tcW w:w="2835" w:type="dxa"/>
            <w:vAlign w:val="center"/>
          </w:tcPr>
          <w:p>
            <w:pPr>
              <w:pStyle w:val="16"/>
            </w:pPr>
            <w:r>
              <w:t>项目所需资金数额</w:t>
            </w:r>
          </w:p>
        </w:tc>
        <w:tc>
          <w:tcPr>
            <w:tcW w:w="2551" w:type="dxa"/>
            <w:vAlign w:val="center"/>
          </w:tcPr>
          <w:p>
            <w:pPr>
              <w:pStyle w:val="16"/>
            </w:pPr>
            <w:r>
              <w:t>10万元</w:t>
            </w:r>
          </w:p>
        </w:tc>
        <w:tc>
          <w:tcPr>
            <w:tcW w:w="2268" w:type="dxa"/>
            <w:vAlign w:val="center"/>
          </w:tcPr>
          <w:p>
            <w:pPr>
              <w:pStyle w:val="16"/>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稳定市场正常运行</w:t>
            </w:r>
          </w:p>
        </w:tc>
        <w:tc>
          <w:tcPr>
            <w:tcW w:w="2835" w:type="dxa"/>
            <w:vAlign w:val="center"/>
          </w:tcPr>
          <w:p>
            <w:pPr>
              <w:pStyle w:val="16"/>
            </w:pPr>
            <w:r>
              <w:t>保障市场秩序正常运行，强化全市产品安全监管力度</w:t>
            </w:r>
          </w:p>
        </w:tc>
        <w:tc>
          <w:tcPr>
            <w:tcW w:w="2551" w:type="dxa"/>
            <w:vAlign w:val="center"/>
          </w:tcPr>
          <w:p>
            <w:pPr>
              <w:pStyle w:val="16"/>
            </w:pPr>
            <w:r>
              <w:t>保障市场秩序正常运行，强化全市产品安全监管力度</w:t>
            </w:r>
          </w:p>
        </w:tc>
        <w:tc>
          <w:tcPr>
            <w:tcW w:w="2268" w:type="dxa"/>
            <w:vAlign w:val="center"/>
          </w:tcPr>
          <w:p>
            <w:pPr>
              <w:pStyle w:val="16"/>
            </w:pPr>
            <w:r>
              <w:t>年初预算及工作计划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≥85%</w:t>
            </w:r>
          </w:p>
        </w:tc>
        <w:tc>
          <w:tcPr>
            <w:tcW w:w="2268" w:type="dxa"/>
            <w:vAlign w:val="center"/>
          </w:tcPr>
          <w:p>
            <w:pPr>
              <w:pStyle w:val="16"/>
            </w:pPr>
            <w:r>
              <w:t>年初预算及工作计划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4、生产领域、流通领域、商品质量监督抽查检验费绩效目标表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1.目标内容1产领域、流通领域商品质量监督抽查检验，维护市场正常运行。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商品质量抽检的完成批次</w:t>
            </w:r>
          </w:p>
        </w:tc>
        <w:tc>
          <w:tcPr>
            <w:tcW w:w="2835" w:type="dxa"/>
            <w:vAlign w:val="center"/>
          </w:tcPr>
          <w:p>
            <w:pPr>
              <w:pStyle w:val="16"/>
            </w:pPr>
            <w:r>
              <w:t>商品质量抽检的完成批次</w:t>
            </w:r>
          </w:p>
        </w:tc>
        <w:tc>
          <w:tcPr>
            <w:tcW w:w="2551" w:type="dxa"/>
            <w:vAlign w:val="center"/>
          </w:tcPr>
          <w:p>
            <w:pPr>
              <w:pStyle w:val="16"/>
            </w:pPr>
            <w:r>
              <w:t>≥50批次</w:t>
            </w:r>
          </w:p>
        </w:tc>
        <w:tc>
          <w:tcPr>
            <w:tcW w:w="2268" w:type="dxa"/>
            <w:vAlign w:val="center"/>
          </w:tcPr>
          <w:p>
            <w:pPr>
              <w:pStyle w:val="16"/>
            </w:pPr>
            <w:r>
              <w:t>年初预算及年度工资计划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商品质量抽检完成率</w:t>
            </w:r>
          </w:p>
        </w:tc>
        <w:tc>
          <w:tcPr>
            <w:tcW w:w="2835" w:type="dxa"/>
            <w:vAlign w:val="center"/>
          </w:tcPr>
          <w:p>
            <w:pPr>
              <w:pStyle w:val="16"/>
            </w:pPr>
            <w:r>
              <w:t>商品质量抽检完成率</w:t>
            </w:r>
          </w:p>
        </w:tc>
        <w:tc>
          <w:tcPr>
            <w:tcW w:w="2551" w:type="dxa"/>
            <w:vAlign w:val="center"/>
          </w:tcPr>
          <w:p>
            <w:pPr>
              <w:pStyle w:val="16"/>
            </w:pPr>
            <w:r>
              <w:t>≥70%</w:t>
            </w:r>
          </w:p>
        </w:tc>
        <w:tc>
          <w:tcPr>
            <w:tcW w:w="2268" w:type="dxa"/>
            <w:vAlign w:val="center"/>
          </w:tcPr>
          <w:p>
            <w:pPr>
              <w:pStyle w:val="16"/>
            </w:pPr>
            <w:r>
              <w:t>年初预算及年度工资计划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w:t>
            </w:r>
          </w:p>
        </w:tc>
        <w:tc>
          <w:tcPr>
            <w:tcW w:w="2835" w:type="dxa"/>
            <w:vAlign w:val="center"/>
          </w:tcPr>
          <w:p>
            <w:pPr>
              <w:pStyle w:val="16"/>
            </w:pPr>
            <w:r>
              <w:t>2023年12月31日前完成</w:t>
            </w:r>
          </w:p>
        </w:tc>
        <w:tc>
          <w:tcPr>
            <w:tcW w:w="2551" w:type="dxa"/>
            <w:vAlign w:val="center"/>
          </w:tcPr>
          <w:p>
            <w:pPr>
              <w:pStyle w:val="16"/>
            </w:pPr>
            <w:r>
              <w:t>2022年12月31日前完成</w:t>
            </w:r>
          </w:p>
        </w:tc>
        <w:tc>
          <w:tcPr>
            <w:tcW w:w="2268" w:type="dxa"/>
            <w:vAlign w:val="center"/>
          </w:tcPr>
          <w:p>
            <w:pPr>
              <w:pStyle w:val="16"/>
            </w:pPr>
            <w:r>
              <w:t>年初预算及年度工资计划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项目所需资金</w:t>
            </w:r>
          </w:p>
        </w:tc>
        <w:tc>
          <w:tcPr>
            <w:tcW w:w="2835" w:type="dxa"/>
            <w:vAlign w:val="center"/>
          </w:tcPr>
          <w:p>
            <w:pPr>
              <w:pStyle w:val="16"/>
            </w:pPr>
            <w:r>
              <w:t>项目所需资金金额</w:t>
            </w:r>
          </w:p>
        </w:tc>
        <w:tc>
          <w:tcPr>
            <w:tcW w:w="2551" w:type="dxa"/>
            <w:vAlign w:val="center"/>
          </w:tcPr>
          <w:p>
            <w:pPr>
              <w:pStyle w:val="16"/>
            </w:pPr>
            <w:r>
              <w:t>10万元</w:t>
            </w:r>
          </w:p>
        </w:tc>
        <w:tc>
          <w:tcPr>
            <w:tcW w:w="2268" w:type="dxa"/>
            <w:vAlign w:val="center"/>
          </w:tcPr>
          <w:p>
            <w:pPr>
              <w:pStyle w:val="16"/>
            </w:pPr>
            <w:r>
              <w:t>年初预算及年度工资计划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保障市场秩序正常运行</w:t>
            </w:r>
          </w:p>
        </w:tc>
        <w:tc>
          <w:tcPr>
            <w:tcW w:w="2835" w:type="dxa"/>
            <w:vAlign w:val="center"/>
          </w:tcPr>
          <w:p>
            <w:pPr>
              <w:pStyle w:val="16"/>
            </w:pPr>
            <w:r>
              <w:t>保障市场秩序正常运行</w:t>
            </w:r>
          </w:p>
        </w:tc>
        <w:tc>
          <w:tcPr>
            <w:tcW w:w="2551" w:type="dxa"/>
            <w:vAlign w:val="center"/>
          </w:tcPr>
          <w:p>
            <w:pPr>
              <w:pStyle w:val="16"/>
            </w:pPr>
            <w:r>
              <w:t>≥80%</w:t>
            </w:r>
          </w:p>
        </w:tc>
        <w:tc>
          <w:tcPr>
            <w:tcW w:w="2268" w:type="dxa"/>
            <w:vAlign w:val="center"/>
          </w:tcPr>
          <w:p>
            <w:pPr>
              <w:pStyle w:val="16"/>
            </w:pPr>
            <w:r>
              <w:t>年初预算及年度工资计划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≥80%</w:t>
            </w:r>
          </w:p>
        </w:tc>
        <w:tc>
          <w:tcPr>
            <w:tcW w:w="2268" w:type="dxa"/>
            <w:vAlign w:val="center"/>
          </w:tcPr>
          <w:p>
            <w:pPr>
              <w:pStyle w:val="16"/>
            </w:pPr>
            <w:r>
              <w:t>年初预算及年度工资计划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5、石财行[2022]37号2022年度生物医药产业企业开拓国内外市场奖补资金绩效目标表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 积极开拓国内外生物医药产业市场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奖补企业数量</w:t>
            </w:r>
          </w:p>
        </w:tc>
        <w:tc>
          <w:tcPr>
            <w:tcW w:w="2835" w:type="dxa"/>
            <w:vAlign w:val="center"/>
          </w:tcPr>
          <w:p>
            <w:pPr>
              <w:pStyle w:val="16"/>
            </w:pPr>
            <w:r>
              <w:t>对符合要求的企业进行奖励</w:t>
            </w:r>
          </w:p>
        </w:tc>
        <w:tc>
          <w:tcPr>
            <w:tcW w:w="2551" w:type="dxa"/>
            <w:vAlign w:val="center"/>
          </w:tcPr>
          <w:p>
            <w:pPr>
              <w:pStyle w:val="16"/>
            </w:pPr>
            <w:r>
              <w:t>3个</w:t>
            </w:r>
          </w:p>
        </w:tc>
        <w:tc>
          <w:tcPr>
            <w:tcW w:w="2268" w:type="dxa"/>
            <w:vAlign w:val="center"/>
          </w:tcPr>
          <w:p>
            <w:pPr>
              <w:pStyle w:val="16"/>
            </w:pPr>
            <w:r>
              <w:t>财社[2022]76号 石财行[2022]37号 石家庄市财政局关于下达2022年度生物医药产业企业开拓国内外市场奖补资金的通知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报送质量</w:t>
            </w:r>
          </w:p>
        </w:tc>
        <w:tc>
          <w:tcPr>
            <w:tcW w:w="2835" w:type="dxa"/>
            <w:vAlign w:val="center"/>
          </w:tcPr>
          <w:p>
            <w:pPr>
              <w:pStyle w:val="16"/>
            </w:pPr>
            <w:r>
              <w:t>企业申报完成质量</w:t>
            </w:r>
          </w:p>
        </w:tc>
        <w:tc>
          <w:tcPr>
            <w:tcW w:w="2551" w:type="dxa"/>
            <w:vAlign w:val="center"/>
          </w:tcPr>
          <w:p>
            <w:pPr>
              <w:pStyle w:val="16"/>
            </w:pPr>
            <w:r>
              <w:t>100%</w:t>
            </w:r>
          </w:p>
        </w:tc>
        <w:tc>
          <w:tcPr>
            <w:tcW w:w="2268" w:type="dxa"/>
            <w:vAlign w:val="center"/>
          </w:tcPr>
          <w:p>
            <w:pPr>
              <w:pStyle w:val="16"/>
            </w:pPr>
            <w:r>
              <w:t>财社[2022]76号 石财行[2022]37号 石家庄市财政局关于下达2022年度生物医药产业企业开拓国内外市场奖补资金的通知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按时间节点完成</w:t>
            </w:r>
          </w:p>
        </w:tc>
        <w:tc>
          <w:tcPr>
            <w:tcW w:w="2835" w:type="dxa"/>
            <w:vAlign w:val="center"/>
          </w:tcPr>
          <w:p>
            <w:pPr>
              <w:pStyle w:val="16"/>
            </w:pPr>
            <w:r>
              <w:t>按时间完成</w:t>
            </w:r>
          </w:p>
        </w:tc>
        <w:tc>
          <w:tcPr>
            <w:tcW w:w="2551" w:type="dxa"/>
            <w:vAlign w:val="center"/>
          </w:tcPr>
          <w:p>
            <w:pPr>
              <w:pStyle w:val="16"/>
            </w:pPr>
            <w:r>
              <w:t>2022年12月31日完成</w:t>
            </w:r>
          </w:p>
        </w:tc>
        <w:tc>
          <w:tcPr>
            <w:tcW w:w="2268" w:type="dxa"/>
            <w:vAlign w:val="center"/>
          </w:tcPr>
          <w:p>
            <w:pPr>
              <w:pStyle w:val="16"/>
            </w:pPr>
            <w:r>
              <w:t>财社[2022]76号 石财行[2022]37号 石家庄市财政局关于下达2022年度生物医药产业企业开拓国内外市场奖补资金的通知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奖励资金数额</w:t>
            </w:r>
          </w:p>
        </w:tc>
        <w:tc>
          <w:tcPr>
            <w:tcW w:w="2835" w:type="dxa"/>
            <w:vAlign w:val="center"/>
          </w:tcPr>
          <w:p>
            <w:pPr>
              <w:pStyle w:val="16"/>
            </w:pPr>
            <w:r>
              <w:t>奖励资金数额</w:t>
            </w:r>
          </w:p>
        </w:tc>
        <w:tc>
          <w:tcPr>
            <w:tcW w:w="2551" w:type="dxa"/>
            <w:vAlign w:val="center"/>
          </w:tcPr>
          <w:p>
            <w:pPr>
              <w:pStyle w:val="16"/>
            </w:pPr>
            <w:r>
              <w:t>300万元</w:t>
            </w:r>
          </w:p>
        </w:tc>
        <w:tc>
          <w:tcPr>
            <w:tcW w:w="2268" w:type="dxa"/>
            <w:vAlign w:val="center"/>
          </w:tcPr>
          <w:p>
            <w:pPr>
              <w:pStyle w:val="16"/>
            </w:pPr>
            <w:r>
              <w:t>财社[2022]76号 石财行[2022]37号 石家庄市财政局关于下达2022年度生物医药产业企业开拓国内外市场奖补资金的通知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促进医药产业发展</w:t>
            </w:r>
          </w:p>
        </w:tc>
        <w:tc>
          <w:tcPr>
            <w:tcW w:w="2835" w:type="dxa"/>
            <w:vAlign w:val="center"/>
          </w:tcPr>
          <w:p>
            <w:pPr>
              <w:pStyle w:val="16"/>
            </w:pPr>
            <w:r>
              <w:t>促进医药产业健康发展</w:t>
            </w:r>
          </w:p>
        </w:tc>
        <w:tc>
          <w:tcPr>
            <w:tcW w:w="2551" w:type="dxa"/>
            <w:vAlign w:val="center"/>
          </w:tcPr>
          <w:p>
            <w:pPr>
              <w:pStyle w:val="16"/>
            </w:pPr>
            <w:r>
              <w:t>促进医药产业健康发展</w:t>
            </w:r>
          </w:p>
        </w:tc>
        <w:tc>
          <w:tcPr>
            <w:tcW w:w="2268" w:type="dxa"/>
            <w:vAlign w:val="center"/>
          </w:tcPr>
          <w:p>
            <w:pPr>
              <w:pStyle w:val="16"/>
            </w:pPr>
            <w:r>
              <w:t>财社[2022]76号 石财行[2022]37号 石家庄市财政局关于下达2022年度生物医药产业企业开拓国内外市场奖补资金的通知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≥60%</w:t>
            </w:r>
          </w:p>
        </w:tc>
        <w:tc>
          <w:tcPr>
            <w:tcW w:w="2268" w:type="dxa"/>
            <w:vAlign w:val="center"/>
          </w:tcPr>
          <w:p>
            <w:pPr>
              <w:pStyle w:val="16"/>
            </w:pPr>
            <w:r>
              <w:t>财社[2022]76号 石财行[2022]37号 石家庄市财政局关于下达2022年度生物医药产业企业开拓国内外市场奖补资金的通知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6、石财行[2022]41号提前下达2023年度知识产权运营服务体系建设[商标奖励]专项资金绩效目标表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1.依据"石财行[2022]41号提前下达2023年度知识产权运营服务体系建设[商标奖励]专项资金要求新增地理标志商标和马德里国际注册商标</w:t>
            </w:r>
          </w:p>
          <w:p>
            <w:pPr>
              <w:pStyle w:val="16"/>
            </w:pPr>
            <w:r>
              <w:t>"石财行[2022]41号提前下达2023年度知识产权运营服务体系建设[商标奖励]专项资金</w:t>
            </w:r>
            <w:r>
              <w:tab/>
            </w:r>
            <w:r>
              <w:tab/>
            </w:r>
            <w:r>
              <w:tab/>
            </w:r>
          </w:p>
          <w:p>
            <w:pPr>
              <w:pStyle w:val="16"/>
            </w:pPr>
            <w:r>
              <w:t>"</w:t>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新增地理标志商标和马德里国际注册商标</w:t>
            </w:r>
          </w:p>
        </w:tc>
        <w:tc>
          <w:tcPr>
            <w:tcW w:w="2835" w:type="dxa"/>
            <w:vAlign w:val="center"/>
          </w:tcPr>
          <w:p>
            <w:pPr>
              <w:pStyle w:val="16"/>
            </w:pPr>
            <w:r>
              <w:t>新增马德里国际注册商标新增地理标志商标和马德里国际注册商标</w:t>
            </w:r>
          </w:p>
          <w:p>
            <w:pPr>
              <w:pStyle w:val="16"/>
            </w:pPr>
          </w:p>
        </w:tc>
        <w:tc>
          <w:tcPr>
            <w:tcW w:w="2551" w:type="dxa"/>
            <w:vAlign w:val="center"/>
          </w:tcPr>
          <w:p>
            <w:pPr>
              <w:pStyle w:val="16"/>
            </w:pPr>
            <w:r>
              <w:t>≥40件</w:t>
            </w:r>
          </w:p>
        </w:tc>
        <w:tc>
          <w:tcPr>
            <w:tcW w:w="2268" w:type="dxa"/>
            <w:vAlign w:val="center"/>
          </w:tcPr>
          <w:p>
            <w:pPr>
              <w:pStyle w:val="16"/>
            </w:pPr>
            <w:r>
              <w:t>石财行[2022]41号提前下达2023年度知识产权运营服务体系建设[商标奖励]专项资金</w:t>
            </w:r>
            <w:r>
              <w:tab/>
            </w:r>
            <w:r>
              <w:tab/>
            </w:r>
            <w:r>
              <w:tab/>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新增商标监管覆盖率</w:t>
            </w:r>
          </w:p>
        </w:tc>
        <w:tc>
          <w:tcPr>
            <w:tcW w:w="2835" w:type="dxa"/>
            <w:vAlign w:val="center"/>
          </w:tcPr>
          <w:p>
            <w:pPr>
              <w:pStyle w:val="16"/>
            </w:pPr>
            <w:r>
              <w:t>新增商标监管覆盖率新增地理标志商标和马德里国际注册商标</w:t>
            </w:r>
          </w:p>
          <w:p>
            <w:pPr>
              <w:pStyle w:val="16"/>
            </w:pPr>
          </w:p>
        </w:tc>
        <w:tc>
          <w:tcPr>
            <w:tcW w:w="2551" w:type="dxa"/>
            <w:vAlign w:val="center"/>
          </w:tcPr>
          <w:p>
            <w:pPr>
              <w:pStyle w:val="16"/>
            </w:pPr>
            <w:r>
              <w:t>≥90%</w:t>
            </w:r>
          </w:p>
        </w:tc>
        <w:tc>
          <w:tcPr>
            <w:tcW w:w="2268" w:type="dxa"/>
            <w:vAlign w:val="center"/>
          </w:tcPr>
          <w:p>
            <w:pPr>
              <w:pStyle w:val="16"/>
            </w:pPr>
            <w:r>
              <w:t>石财行[2022]41号提前下达2023年度知识产权运营服务体系建设[商标奖励]专项资金</w:t>
            </w:r>
            <w:r>
              <w:tab/>
            </w:r>
            <w:r>
              <w:tab/>
            </w:r>
            <w:r>
              <w:tab/>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w:t>
            </w:r>
          </w:p>
        </w:tc>
        <w:tc>
          <w:tcPr>
            <w:tcW w:w="2835" w:type="dxa"/>
            <w:vAlign w:val="center"/>
          </w:tcPr>
          <w:p>
            <w:pPr>
              <w:pStyle w:val="16"/>
            </w:pPr>
            <w:r>
              <w:t>2023年12月31日前</w:t>
            </w:r>
          </w:p>
        </w:tc>
        <w:tc>
          <w:tcPr>
            <w:tcW w:w="2551" w:type="dxa"/>
            <w:vAlign w:val="center"/>
          </w:tcPr>
          <w:p>
            <w:pPr>
              <w:pStyle w:val="16"/>
            </w:pPr>
            <w:r>
              <w:t>2023年12月31日前</w:t>
            </w:r>
          </w:p>
          <w:p>
            <w:pPr>
              <w:pStyle w:val="16"/>
            </w:pPr>
          </w:p>
        </w:tc>
        <w:tc>
          <w:tcPr>
            <w:tcW w:w="2268" w:type="dxa"/>
            <w:vAlign w:val="center"/>
          </w:tcPr>
          <w:p>
            <w:pPr>
              <w:pStyle w:val="16"/>
            </w:pPr>
            <w:r>
              <w:t>石财行[2022]41号提前下达2023年度知识产权运营服务体系建设[商标奖励]专项资金</w:t>
            </w:r>
            <w:r>
              <w:tab/>
            </w:r>
            <w:r>
              <w:tab/>
            </w:r>
            <w:r>
              <w:tab/>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资金需求数额</w:t>
            </w:r>
          </w:p>
        </w:tc>
        <w:tc>
          <w:tcPr>
            <w:tcW w:w="2835" w:type="dxa"/>
            <w:vAlign w:val="center"/>
          </w:tcPr>
          <w:p>
            <w:pPr>
              <w:pStyle w:val="16"/>
            </w:pPr>
            <w:r>
              <w:t>项目资金金额</w:t>
            </w:r>
          </w:p>
        </w:tc>
        <w:tc>
          <w:tcPr>
            <w:tcW w:w="2551" w:type="dxa"/>
            <w:vAlign w:val="center"/>
          </w:tcPr>
          <w:p>
            <w:pPr>
              <w:pStyle w:val="16"/>
            </w:pPr>
            <w:r>
              <w:t>47万元</w:t>
            </w:r>
          </w:p>
        </w:tc>
        <w:tc>
          <w:tcPr>
            <w:tcW w:w="2268" w:type="dxa"/>
            <w:vAlign w:val="center"/>
          </w:tcPr>
          <w:p>
            <w:pPr>
              <w:pStyle w:val="16"/>
            </w:pPr>
            <w:r>
              <w:t>石财行[2022]41号提前下达2023年度知识产权运营服务体系建设[商标奖励]专项资金</w:t>
            </w:r>
            <w:r>
              <w:tab/>
            </w:r>
            <w:r>
              <w:tab/>
            </w:r>
            <w:r>
              <w:tab/>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保障市场秩序正常运行</w:t>
            </w:r>
          </w:p>
        </w:tc>
        <w:tc>
          <w:tcPr>
            <w:tcW w:w="2835" w:type="dxa"/>
            <w:vAlign w:val="center"/>
          </w:tcPr>
          <w:p>
            <w:pPr>
              <w:pStyle w:val="16"/>
            </w:pPr>
            <w:r>
              <w:t>保障市场秩序正常运行</w:t>
            </w:r>
          </w:p>
        </w:tc>
        <w:tc>
          <w:tcPr>
            <w:tcW w:w="2551" w:type="dxa"/>
            <w:vAlign w:val="center"/>
          </w:tcPr>
          <w:p>
            <w:pPr>
              <w:pStyle w:val="16"/>
            </w:pPr>
            <w:r>
              <w:t>进一步</w:t>
            </w:r>
          </w:p>
        </w:tc>
        <w:tc>
          <w:tcPr>
            <w:tcW w:w="2268" w:type="dxa"/>
            <w:vAlign w:val="center"/>
          </w:tcPr>
          <w:p>
            <w:pPr>
              <w:pStyle w:val="16"/>
            </w:pPr>
            <w:r>
              <w:t>石财行[2022]41号提前下达2023年度知识产权运营服务体系建设[商标奖励]专项资金</w:t>
            </w:r>
            <w:r>
              <w:tab/>
            </w:r>
            <w:r>
              <w:tab/>
            </w:r>
            <w:r>
              <w:tab/>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≥80%</w:t>
            </w:r>
          </w:p>
        </w:tc>
        <w:tc>
          <w:tcPr>
            <w:tcW w:w="2268" w:type="dxa"/>
            <w:vAlign w:val="center"/>
          </w:tcPr>
          <w:p>
            <w:pPr>
              <w:pStyle w:val="16"/>
            </w:pPr>
            <w:r>
              <w:t>石财行[2022]41号提前下达2023年度知识产权运营服务体系建设[商标奖励]专项资金</w:t>
            </w:r>
            <w:r>
              <w:tab/>
            </w:r>
            <w:r>
              <w:tab/>
            </w:r>
            <w:r>
              <w:tab/>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7、食品、药品抽检、检测经费绩效目标表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1.目标内容1强化食品、药品抽检、检测监督管理工作。提高食品、药品抽检、检测监管工作效率。</w:t>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食品生产经营餐饮等环节抽检的批次</w:t>
            </w:r>
          </w:p>
        </w:tc>
        <w:tc>
          <w:tcPr>
            <w:tcW w:w="2835" w:type="dxa"/>
            <w:vAlign w:val="center"/>
          </w:tcPr>
          <w:p>
            <w:pPr>
              <w:pStyle w:val="16"/>
            </w:pPr>
            <w:r>
              <w:t>食品生产经营餐饮等环节抽检的批次</w:t>
            </w:r>
          </w:p>
        </w:tc>
        <w:tc>
          <w:tcPr>
            <w:tcW w:w="2551" w:type="dxa"/>
            <w:vAlign w:val="center"/>
          </w:tcPr>
          <w:p>
            <w:pPr>
              <w:pStyle w:val="16"/>
            </w:pPr>
            <w:r>
              <w:t>≥1800批次</w:t>
            </w:r>
          </w:p>
        </w:tc>
        <w:tc>
          <w:tcPr>
            <w:tcW w:w="2268" w:type="dxa"/>
            <w:vAlign w:val="center"/>
          </w:tcPr>
          <w:p>
            <w:pPr>
              <w:pStyle w:val="16"/>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抽检完成率</w:t>
            </w:r>
          </w:p>
        </w:tc>
        <w:tc>
          <w:tcPr>
            <w:tcW w:w="2835" w:type="dxa"/>
            <w:vAlign w:val="center"/>
          </w:tcPr>
          <w:p>
            <w:pPr>
              <w:pStyle w:val="16"/>
            </w:pPr>
            <w:r>
              <w:t>抽检完成率</w:t>
            </w:r>
          </w:p>
        </w:tc>
        <w:tc>
          <w:tcPr>
            <w:tcW w:w="2551" w:type="dxa"/>
            <w:vAlign w:val="center"/>
          </w:tcPr>
          <w:p>
            <w:pPr>
              <w:pStyle w:val="16"/>
            </w:pPr>
            <w:r>
              <w:t>≥80%</w:t>
            </w:r>
          </w:p>
        </w:tc>
        <w:tc>
          <w:tcPr>
            <w:tcW w:w="2268" w:type="dxa"/>
            <w:vAlign w:val="center"/>
          </w:tcPr>
          <w:p>
            <w:pPr>
              <w:pStyle w:val="16"/>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2023年12月31日前完成</w:t>
            </w:r>
          </w:p>
        </w:tc>
        <w:tc>
          <w:tcPr>
            <w:tcW w:w="2835" w:type="dxa"/>
            <w:vAlign w:val="center"/>
          </w:tcPr>
          <w:p>
            <w:pPr>
              <w:pStyle w:val="16"/>
            </w:pPr>
            <w:r>
              <w:t>2023年12月31日前完成</w:t>
            </w:r>
          </w:p>
        </w:tc>
        <w:tc>
          <w:tcPr>
            <w:tcW w:w="2551" w:type="dxa"/>
            <w:vAlign w:val="center"/>
          </w:tcPr>
          <w:p>
            <w:pPr>
              <w:pStyle w:val="16"/>
            </w:pPr>
            <w:r>
              <w:t>2023年12月31日前完成</w:t>
            </w:r>
          </w:p>
        </w:tc>
        <w:tc>
          <w:tcPr>
            <w:tcW w:w="2268" w:type="dxa"/>
            <w:vAlign w:val="center"/>
          </w:tcPr>
          <w:p>
            <w:pPr>
              <w:pStyle w:val="16"/>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项目所需资金</w:t>
            </w:r>
          </w:p>
        </w:tc>
        <w:tc>
          <w:tcPr>
            <w:tcW w:w="2835" w:type="dxa"/>
            <w:vAlign w:val="center"/>
          </w:tcPr>
          <w:p>
            <w:pPr>
              <w:pStyle w:val="16"/>
            </w:pPr>
            <w:r>
              <w:t>项目所需资金</w:t>
            </w:r>
          </w:p>
        </w:tc>
        <w:tc>
          <w:tcPr>
            <w:tcW w:w="2551" w:type="dxa"/>
            <w:vAlign w:val="center"/>
          </w:tcPr>
          <w:p>
            <w:pPr>
              <w:pStyle w:val="16"/>
            </w:pPr>
            <w:r>
              <w:t>160万元</w:t>
            </w:r>
          </w:p>
        </w:tc>
        <w:tc>
          <w:tcPr>
            <w:tcW w:w="2268" w:type="dxa"/>
            <w:vAlign w:val="center"/>
          </w:tcPr>
          <w:p>
            <w:pPr>
              <w:pStyle w:val="16"/>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保障市场秩序正常运行</w:t>
            </w:r>
          </w:p>
        </w:tc>
        <w:tc>
          <w:tcPr>
            <w:tcW w:w="2835" w:type="dxa"/>
            <w:vAlign w:val="center"/>
          </w:tcPr>
          <w:p>
            <w:pPr>
              <w:pStyle w:val="16"/>
            </w:pPr>
            <w:r>
              <w:t>保障市场秩序正常运行，强化全市产品安全监管力度</w:t>
            </w:r>
          </w:p>
        </w:tc>
        <w:tc>
          <w:tcPr>
            <w:tcW w:w="2551" w:type="dxa"/>
            <w:vAlign w:val="center"/>
          </w:tcPr>
          <w:p>
            <w:pPr>
              <w:pStyle w:val="16"/>
            </w:pPr>
            <w:r>
              <w:t>≥80%</w:t>
            </w:r>
          </w:p>
        </w:tc>
        <w:tc>
          <w:tcPr>
            <w:tcW w:w="2268" w:type="dxa"/>
            <w:vAlign w:val="center"/>
          </w:tcPr>
          <w:p>
            <w:pPr>
              <w:pStyle w:val="16"/>
            </w:pPr>
            <w:r>
              <w:t>根据年初预算实施计划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≥85%</w:t>
            </w:r>
          </w:p>
        </w:tc>
        <w:tc>
          <w:tcPr>
            <w:tcW w:w="2268" w:type="dxa"/>
            <w:vAlign w:val="center"/>
          </w:tcPr>
          <w:p>
            <w:pPr>
              <w:pStyle w:val="16"/>
            </w:pPr>
            <w:r>
              <w:t>根据年初预算实施计划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8、食用农产品二维码溯源系统维护费绩效目标表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1.目标内容1加强食用农产品集中交易市场销售质量安全监督管理，保障食用农产品销售质量安全，全面推进二维码信息技术，强化监管信息化建设。</w:t>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系统平台正常运行天数</w:t>
            </w:r>
          </w:p>
        </w:tc>
        <w:tc>
          <w:tcPr>
            <w:tcW w:w="2835" w:type="dxa"/>
            <w:vAlign w:val="center"/>
          </w:tcPr>
          <w:p>
            <w:pPr>
              <w:pStyle w:val="16"/>
            </w:pPr>
            <w:r>
              <w:t>系统平台正常运行天数</w:t>
            </w:r>
          </w:p>
        </w:tc>
        <w:tc>
          <w:tcPr>
            <w:tcW w:w="2551" w:type="dxa"/>
            <w:vAlign w:val="center"/>
          </w:tcPr>
          <w:p>
            <w:pPr>
              <w:pStyle w:val="16"/>
            </w:pPr>
            <w:r>
              <w:t>≥300天</w:t>
            </w:r>
          </w:p>
        </w:tc>
        <w:tc>
          <w:tcPr>
            <w:tcW w:w="2268" w:type="dxa"/>
            <w:vAlign w:val="center"/>
          </w:tcPr>
          <w:p>
            <w:pPr>
              <w:pStyle w:val="16"/>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系统运行正常率</w:t>
            </w:r>
          </w:p>
        </w:tc>
        <w:tc>
          <w:tcPr>
            <w:tcW w:w="2835" w:type="dxa"/>
            <w:vAlign w:val="center"/>
          </w:tcPr>
          <w:p>
            <w:pPr>
              <w:pStyle w:val="16"/>
            </w:pPr>
            <w:r>
              <w:t>系统运行正常率</w:t>
            </w:r>
          </w:p>
        </w:tc>
        <w:tc>
          <w:tcPr>
            <w:tcW w:w="2551" w:type="dxa"/>
            <w:vAlign w:val="center"/>
          </w:tcPr>
          <w:p>
            <w:pPr>
              <w:pStyle w:val="16"/>
            </w:pPr>
            <w:r>
              <w:t>≥95%</w:t>
            </w:r>
          </w:p>
        </w:tc>
        <w:tc>
          <w:tcPr>
            <w:tcW w:w="2268" w:type="dxa"/>
            <w:vAlign w:val="center"/>
          </w:tcPr>
          <w:p>
            <w:pPr>
              <w:pStyle w:val="16"/>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w:t>
            </w:r>
          </w:p>
        </w:tc>
        <w:tc>
          <w:tcPr>
            <w:tcW w:w="2835" w:type="dxa"/>
            <w:vAlign w:val="center"/>
          </w:tcPr>
          <w:p>
            <w:pPr>
              <w:pStyle w:val="16"/>
            </w:pPr>
            <w:r>
              <w:t>2023年12月31日前正常</w:t>
            </w:r>
          </w:p>
        </w:tc>
        <w:tc>
          <w:tcPr>
            <w:tcW w:w="2551" w:type="dxa"/>
            <w:vAlign w:val="center"/>
          </w:tcPr>
          <w:p>
            <w:pPr>
              <w:pStyle w:val="16"/>
            </w:pPr>
            <w:r>
              <w:t>2023年12月31日前正常</w:t>
            </w:r>
          </w:p>
        </w:tc>
        <w:tc>
          <w:tcPr>
            <w:tcW w:w="2268" w:type="dxa"/>
            <w:vAlign w:val="center"/>
          </w:tcPr>
          <w:p>
            <w:pPr>
              <w:pStyle w:val="16"/>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项目所需资金</w:t>
            </w:r>
          </w:p>
        </w:tc>
        <w:tc>
          <w:tcPr>
            <w:tcW w:w="2835" w:type="dxa"/>
            <w:vAlign w:val="center"/>
          </w:tcPr>
          <w:p>
            <w:pPr>
              <w:pStyle w:val="16"/>
            </w:pPr>
            <w:r>
              <w:t>项目所需资金数额</w:t>
            </w:r>
          </w:p>
        </w:tc>
        <w:tc>
          <w:tcPr>
            <w:tcW w:w="2551" w:type="dxa"/>
            <w:vAlign w:val="center"/>
          </w:tcPr>
          <w:p>
            <w:pPr>
              <w:pStyle w:val="16"/>
            </w:pPr>
            <w:r>
              <w:t>9.8万元</w:t>
            </w:r>
          </w:p>
        </w:tc>
        <w:tc>
          <w:tcPr>
            <w:tcW w:w="2268" w:type="dxa"/>
            <w:vAlign w:val="center"/>
          </w:tcPr>
          <w:p>
            <w:pPr>
              <w:pStyle w:val="16"/>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保障系统运行正常</w:t>
            </w:r>
          </w:p>
        </w:tc>
        <w:tc>
          <w:tcPr>
            <w:tcW w:w="2835" w:type="dxa"/>
            <w:vAlign w:val="center"/>
          </w:tcPr>
          <w:p>
            <w:pPr>
              <w:pStyle w:val="16"/>
            </w:pPr>
            <w:r>
              <w:t>保障系统运行正常，维护市场秩序</w:t>
            </w:r>
          </w:p>
        </w:tc>
        <w:tc>
          <w:tcPr>
            <w:tcW w:w="2551" w:type="dxa"/>
            <w:vAlign w:val="center"/>
          </w:tcPr>
          <w:p>
            <w:pPr>
              <w:pStyle w:val="16"/>
            </w:pPr>
            <w:r>
              <w:t>保障系统运行正常，维护市场秩序</w:t>
            </w:r>
          </w:p>
        </w:tc>
        <w:tc>
          <w:tcPr>
            <w:tcW w:w="2268" w:type="dxa"/>
            <w:vAlign w:val="center"/>
          </w:tcPr>
          <w:p>
            <w:pPr>
              <w:pStyle w:val="16"/>
            </w:pPr>
            <w:r>
              <w:t>年度预算及年度工作计划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≥85%</w:t>
            </w:r>
          </w:p>
        </w:tc>
        <w:tc>
          <w:tcPr>
            <w:tcW w:w="2268" w:type="dxa"/>
            <w:vAlign w:val="center"/>
          </w:tcPr>
          <w:p>
            <w:pPr>
              <w:pStyle w:val="16"/>
            </w:pPr>
            <w:r>
              <w:t>年度预算及年度工作计划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CN"/>
        </w:rPr>
        <w:t>双随机、一公开</w:t>
      </w:r>
      <w:r>
        <w:rPr>
          <w:rFonts w:ascii="方正仿宋_GBK" w:hAnsi="方正仿宋_GBK" w:eastAsia="方正仿宋_GBK" w:cs="方正仿宋_GBK"/>
          <w:b/>
          <w:color w:val="000000"/>
          <w:sz w:val="28"/>
        </w:rPr>
        <w:t>政务网经费绩效目标表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1.目标内容1实现与石家庄市政府外网互联互通。全市25个单位开通电子政务外网，增强“双随机、一公开”监管力度</w:t>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电子政务外网部门开通数</w:t>
            </w:r>
          </w:p>
        </w:tc>
        <w:tc>
          <w:tcPr>
            <w:tcW w:w="2835" w:type="dxa"/>
            <w:vAlign w:val="center"/>
          </w:tcPr>
          <w:p>
            <w:pPr>
              <w:pStyle w:val="16"/>
            </w:pPr>
            <w:r>
              <w:t>电子政务外网部门开通数</w:t>
            </w:r>
          </w:p>
        </w:tc>
        <w:tc>
          <w:tcPr>
            <w:tcW w:w="2551" w:type="dxa"/>
            <w:vAlign w:val="center"/>
          </w:tcPr>
          <w:p>
            <w:pPr>
              <w:pStyle w:val="16"/>
            </w:pPr>
            <w:r>
              <w:t>≥25个</w:t>
            </w:r>
          </w:p>
        </w:tc>
        <w:tc>
          <w:tcPr>
            <w:tcW w:w="2268" w:type="dxa"/>
            <w:vAlign w:val="center"/>
          </w:tcPr>
          <w:p>
            <w:pPr>
              <w:pStyle w:val="16"/>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rPr>
                <w:rFonts w:hint="eastAsia"/>
                <w:lang w:eastAsia="zh-CN"/>
              </w:rPr>
              <w:t>双随机、一公开</w:t>
            </w:r>
            <w:r>
              <w:t>政务网监管率</w:t>
            </w:r>
          </w:p>
        </w:tc>
        <w:tc>
          <w:tcPr>
            <w:tcW w:w="2835" w:type="dxa"/>
            <w:vAlign w:val="center"/>
          </w:tcPr>
          <w:p>
            <w:pPr>
              <w:pStyle w:val="16"/>
            </w:pPr>
            <w:r>
              <w:rPr>
                <w:rFonts w:hint="eastAsia"/>
                <w:lang w:eastAsia="zh-CN"/>
              </w:rPr>
              <w:t>双随机、一公开</w:t>
            </w:r>
            <w:r>
              <w:t>政务网监管率</w:t>
            </w:r>
          </w:p>
        </w:tc>
        <w:tc>
          <w:tcPr>
            <w:tcW w:w="2551" w:type="dxa"/>
            <w:vAlign w:val="center"/>
          </w:tcPr>
          <w:p>
            <w:pPr>
              <w:pStyle w:val="16"/>
            </w:pPr>
            <w:r>
              <w:t>≥95%</w:t>
            </w:r>
          </w:p>
        </w:tc>
        <w:tc>
          <w:tcPr>
            <w:tcW w:w="2268" w:type="dxa"/>
            <w:vAlign w:val="center"/>
          </w:tcPr>
          <w:p>
            <w:pPr>
              <w:pStyle w:val="16"/>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w:t>
            </w:r>
          </w:p>
        </w:tc>
        <w:tc>
          <w:tcPr>
            <w:tcW w:w="2835" w:type="dxa"/>
            <w:vAlign w:val="center"/>
          </w:tcPr>
          <w:p>
            <w:pPr>
              <w:pStyle w:val="16"/>
            </w:pPr>
            <w:r>
              <w:t>2023年12月31日前完成</w:t>
            </w:r>
          </w:p>
        </w:tc>
        <w:tc>
          <w:tcPr>
            <w:tcW w:w="2551" w:type="dxa"/>
            <w:vAlign w:val="center"/>
          </w:tcPr>
          <w:p>
            <w:pPr>
              <w:pStyle w:val="16"/>
            </w:pPr>
            <w:r>
              <w:t>2023年12月31日前完成</w:t>
            </w:r>
          </w:p>
        </w:tc>
        <w:tc>
          <w:tcPr>
            <w:tcW w:w="2268" w:type="dxa"/>
            <w:vAlign w:val="center"/>
          </w:tcPr>
          <w:p>
            <w:pPr>
              <w:pStyle w:val="16"/>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项目所需资金</w:t>
            </w:r>
          </w:p>
        </w:tc>
        <w:tc>
          <w:tcPr>
            <w:tcW w:w="2835" w:type="dxa"/>
            <w:vAlign w:val="center"/>
          </w:tcPr>
          <w:p>
            <w:pPr>
              <w:pStyle w:val="16"/>
            </w:pPr>
            <w:r>
              <w:t>项目所需资金数额</w:t>
            </w:r>
          </w:p>
        </w:tc>
        <w:tc>
          <w:tcPr>
            <w:tcW w:w="2551" w:type="dxa"/>
            <w:vAlign w:val="center"/>
          </w:tcPr>
          <w:p>
            <w:pPr>
              <w:pStyle w:val="16"/>
            </w:pPr>
            <w:r>
              <w:t>1.9万元</w:t>
            </w:r>
          </w:p>
        </w:tc>
        <w:tc>
          <w:tcPr>
            <w:tcW w:w="2268" w:type="dxa"/>
            <w:vAlign w:val="center"/>
          </w:tcPr>
          <w:p>
            <w:pPr>
              <w:pStyle w:val="16"/>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保障网络运行正常</w:t>
            </w:r>
          </w:p>
        </w:tc>
        <w:tc>
          <w:tcPr>
            <w:tcW w:w="2835" w:type="dxa"/>
            <w:vAlign w:val="center"/>
          </w:tcPr>
          <w:p>
            <w:pPr>
              <w:pStyle w:val="16"/>
            </w:pPr>
            <w:r>
              <w:t>保障网络运行正常</w:t>
            </w:r>
          </w:p>
        </w:tc>
        <w:tc>
          <w:tcPr>
            <w:tcW w:w="2551" w:type="dxa"/>
            <w:vAlign w:val="center"/>
          </w:tcPr>
          <w:p>
            <w:pPr>
              <w:pStyle w:val="16"/>
            </w:pPr>
            <w:r>
              <w:t>≥95%</w:t>
            </w:r>
          </w:p>
        </w:tc>
        <w:tc>
          <w:tcPr>
            <w:tcW w:w="2268" w:type="dxa"/>
            <w:vAlign w:val="center"/>
          </w:tcPr>
          <w:p>
            <w:pPr>
              <w:pStyle w:val="16"/>
            </w:pPr>
            <w:r>
              <w:t>年初预算及年度工作计划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≥85%</w:t>
            </w:r>
          </w:p>
        </w:tc>
        <w:tc>
          <w:tcPr>
            <w:tcW w:w="2268" w:type="dxa"/>
            <w:vAlign w:val="center"/>
          </w:tcPr>
          <w:p>
            <w:pPr>
              <w:pStyle w:val="16"/>
            </w:pPr>
            <w:r>
              <w:t>年初预算及年度工作计划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10、药店配备新冠抗原检测试剂盒政府补贴资金绩效目标表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  进一步阻断疫情传播风险</w:t>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购买抗原试剂检测盒数量</w:t>
            </w:r>
          </w:p>
        </w:tc>
        <w:tc>
          <w:tcPr>
            <w:tcW w:w="2835" w:type="dxa"/>
            <w:vAlign w:val="center"/>
          </w:tcPr>
          <w:p>
            <w:pPr>
              <w:pStyle w:val="16"/>
            </w:pPr>
            <w:r>
              <w:t>购买抗原试剂检测盒数量</w:t>
            </w:r>
          </w:p>
        </w:tc>
        <w:tc>
          <w:tcPr>
            <w:tcW w:w="2551" w:type="dxa"/>
            <w:vAlign w:val="center"/>
          </w:tcPr>
          <w:p>
            <w:pPr>
              <w:pStyle w:val="16"/>
            </w:pPr>
            <w:r>
              <w:t>2000条</w:t>
            </w:r>
          </w:p>
        </w:tc>
        <w:tc>
          <w:tcPr>
            <w:tcW w:w="2268" w:type="dxa"/>
            <w:vAlign w:val="center"/>
          </w:tcPr>
          <w:p>
            <w:pPr>
              <w:pStyle w:val="16"/>
            </w:pPr>
            <w:r>
              <w:t>石市防总办抗原检测试剂盒使用通知及采购合同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抗原试剂检测盒使用率</w:t>
            </w:r>
          </w:p>
        </w:tc>
        <w:tc>
          <w:tcPr>
            <w:tcW w:w="2835" w:type="dxa"/>
            <w:vAlign w:val="center"/>
          </w:tcPr>
          <w:p>
            <w:pPr>
              <w:pStyle w:val="16"/>
            </w:pPr>
            <w:r>
              <w:t>抗原试剂检测盒使用率</w:t>
            </w:r>
          </w:p>
        </w:tc>
        <w:tc>
          <w:tcPr>
            <w:tcW w:w="2551" w:type="dxa"/>
            <w:vAlign w:val="center"/>
          </w:tcPr>
          <w:p>
            <w:pPr>
              <w:pStyle w:val="16"/>
            </w:pPr>
            <w:r>
              <w:t>100%</w:t>
            </w:r>
          </w:p>
        </w:tc>
        <w:tc>
          <w:tcPr>
            <w:tcW w:w="2268" w:type="dxa"/>
            <w:vAlign w:val="center"/>
          </w:tcPr>
          <w:p>
            <w:pPr>
              <w:pStyle w:val="16"/>
            </w:pPr>
            <w:r>
              <w:t>石市防总办抗原检测试剂盒使用通知及采购合同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w:t>
            </w:r>
          </w:p>
        </w:tc>
        <w:tc>
          <w:tcPr>
            <w:tcW w:w="2835" w:type="dxa"/>
            <w:vAlign w:val="center"/>
          </w:tcPr>
          <w:p>
            <w:pPr>
              <w:pStyle w:val="16"/>
            </w:pPr>
            <w:r>
              <w:t>2023年12月31日前完成</w:t>
            </w:r>
          </w:p>
        </w:tc>
        <w:tc>
          <w:tcPr>
            <w:tcW w:w="2551" w:type="dxa"/>
            <w:vAlign w:val="center"/>
          </w:tcPr>
          <w:p>
            <w:pPr>
              <w:pStyle w:val="16"/>
            </w:pPr>
            <w:r>
              <w:t>2023年12月31日前完成</w:t>
            </w:r>
          </w:p>
        </w:tc>
        <w:tc>
          <w:tcPr>
            <w:tcW w:w="2268" w:type="dxa"/>
            <w:vAlign w:val="center"/>
          </w:tcPr>
          <w:p>
            <w:pPr>
              <w:pStyle w:val="16"/>
            </w:pPr>
            <w:r>
              <w:t>石市防总办抗原检测试剂盒使用通知及采购合同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项目所需资金</w:t>
            </w:r>
          </w:p>
        </w:tc>
        <w:tc>
          <w:tcPr>
            <w:tcW w:w="2835" w:type="dxa"/>
            <w:vAlign w:val="center"/>
          </w:tcPr>
          <w:p>
            <w:pPr>
              <w:pStyle w:val="16"/>
            </w:pPr>
            <w:r>
              <w:t>项目所需资金数额</w:t>
            </w:r>
          </w:p>
        </w:tc>
        <w:tc>
          <w:tcPr>
            <w:tcW w:w="2551" w:type="dxa"/>
            <w:vAlign w:val="center"/>
          </w:tcPr>
          <w:p>
            <w:pPr>
              <w:pStyle w:val="16"/>
            </w:pPr>
            <w:r>
              <w:t>6.9万元</w:t>
            </w:r>
          </w:p>
        </w:tc>
        <w:tc>
          <w:tcPr>
            <w:tcW w:w="2268" w:type="dxa"/>
            <w:vAlign w:val="center"/>
          </w:tcPr>
          <w:p>
            <w:pPr>
              <w:pStyle w:val="16"/>
            </w:pPr>
            <w:r>
              <w:t>石市防总办抗原检测试剂盒使用通知及采购合同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进一步阻断疫情传播风险</w:t>
            </w:r>
          </w:p>
        </w:tc>
        <w:tc>
          <w:tcPr>
            <w:tcW w:w="2835" w:type="dxa"/>
            <w:vAlign w:val="center"/>
          </w:tcPr>
          <w:p>
            <w:pPr>
              <w:pStyle w:val="16"/>
            </w:pPr>
            <w:r>
              <w:t>进一步阻断疫情传播风险</w:t>
            </w:r>
          </w:p>
        </w:tc>
        <w:tc>
          <w:tcPr>
            <w:tcW w:w="2551" w:type="dxa"/>
            <w:vAlign w:val="center"/>
          </w:tcPr>
          <w:p>
            <w:pPr>
              <w:pStyle w:val="16"/>
            </w:pPr>
            <w:r>
              <w:t>进一步阻断疫情传播风险</w:t>
            </w:r>
          </w:p>
        </w:tc>
        <w:tc>
          <w:tcPr>
            <w:tcW w:w="2268" w:type="dxa"/>
            <w:vAlign w:val="center"/>
          </w:tcPr>
          <w:p>
            <w:pPr>
              <w:pStyle w:val="16"/>
            </w:pPr>
            <w:r>
              <w:t>石市防总办抗原检测试剂盒使用通知及采购合同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≥85%</w:t>
            </w:r>
          </w:p>
        </w:tc>
        <w:tc>
          <w:tcPr>
            <w:tcW w:w="2268" w:type="dxa"/>
            <w:vAlign w:val="center"/>
          </w:tcPr>
          <w:p>
            <w:pPr>
              <w:pStyle w:val="16"/>
            </w:pPr>
            <w:r>
              <w:t>石市防总办抗原检测试剂盒使用通知及采购合同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11、(业务费)绩效目标表</w:t>
      </w:r>
    </w:p>
    <w:tbl>
      <w:tblPr>
        <w:tblStyle w:val="9"/>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1.目标内容1加强产品质量鉴定检验工作，保障民生计量鉴定工作正常运行。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民生计量器具鉴定批次</w:t>
            </w:r>
          </w:p>
        </w:tc>
        <w:tc>
          <w:tcPr>
            <w:tcW w:w="2835" w:type="dxa"/>
            <w:vAlign w:val="center"/>
          </w:tcPr>
          <w:p>
            <w:pPr>
              <w:pStyle w:val="16"/>
            </w:pPr>
            <w:r>
              <w:t>民生计量器具鉴定批次</w:t>
            </w:r>
          </w:p>
        </w:tc>
        <w:tc>
          <w:tcPr>
            <w:tcW w:w="2551" w:type="dxa"/>
            <w:vAlign w:val="center"/>
          </w:tcPr>
          <w:p>
            <w:pPr>
              <w:pStyle w:val="16"/>
            </w:pPr>
            <w:r>
              <w:t>≥100批次</w:t>
            </w:r>
          </w:p>
        </w:tc>
        <w:tc>
          <w:tcPr>
            <w:tcW w:w="2268" w:type="dxa"/>
            <w:vAlign w:val="center"/>
          </w:tcPr>
          <w:p>
            <w:pPr>
              <w:pStyle w:val="16"/>
            </w:pPr>
            <w:r>
              <w:t>年度预算及工作计划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产品质量检验完成率</w:t>
            </w:r>
          </w:p>
        </w:tc>
        <w:tc>
          <w:tcPr>
            <w:tcW w:w="2835" w:type="dxa"/>
            <w:vAlign w:val="center"/>
          </w:tcPr>
          <w:p>
            <w:pPr>
              <w:pStyle w:val="16"/>
            </w:pPr>
            <w:r>
              <w:t>产品质量检验完成率</w:t>
            </w:r>
          </w:p>
        </w:tc>
        <w:tc>
          <w:tcPr>
            <w:tcW w:w="2551" w:type="dxa"/>
            <w:vAlign w:val="center"/>
          </w:tcPr>
          <w:p>
            <w:pPr>
              <w:pStyle w:val="16"/>
            </w:pPr>
            <w:r>
              <w:t>≥70%</w:t>
            </w:r>
          </w:p>
        </w:tc>
        <w:tc>
          <w:tcPr>
            <w:tcW w:w="2268" w:type="dxa"/>
            <w:vAlign w:val="center"/>
          </w:tcPr>
          <w:p>
            <w:pPr>
              <w:pStyle w:val="16"/>
            </w:pPr>
            <w:r>
              <w:t>年度预算及工作计划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2023年12月31日</w:t>
            </w:r>
          </w:p>
        </w:tc>
        <w:tc>
          <w:tcPr>
            <w:tcW w:w="2835" w:type="dxa"/>
            <w:vAlign w:val="center"/>
          </w:tcPr>
          <w:p>
            <w:pPr>
              <w:pStyle w:val="16"/>
            </w:pPr>
            <w:r>
              <w:t>2023年12月31日完成</w:t>
            </w:r>
          </w:p>
        </w:tc>
        <w:tc>
          <w:tcPr>
            <w:tcW w:w="2551" w:type="dxa"/>
            <w:vAlign w:val="center"/>
          </w:tcPr>
          <w:p>
            <w:pPr>
              <w:pStyle w:val="16"/>
            </w:pPr>
            <w:r>
              <w:t>2023年12月31日完成</w:t>
            </w:r>
          </w:p>
        </w:tc>
        <w:tc>
          <w:tcPr>
            <w:tcW w:w="2268" w:type="dxa"/>
            <w:vAlign w:val="center"/>
          </w:tcPr>
          <w:p>
            <w:pPr>
              <w:pStyle w:val="16"/>
            </w:pPr>
            <w:r>
              <w:t>年度预算及工作计划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项目所需资金</w:t>
            </w:r>
          </w:p>
        </w:tc>
        <w:tc>
          <w:tcPr>
            <w:tcW w:w="2835" w:type="dxa"/>
            <w:vAlign w:val="center"/>
          </w:tcPr>
          <w:p>
            <w:pPr>
              <w:pStyle w:val="16"/>
            </w:pPr>
            <w:r>
              <w:t>项目所需资金数额</w:t>
            </w:r>
          </w:p>
        </w:tc>
        <w:tc>
          <w:tcPr>
            <w:tcW w:w="2551" w:type="dxa"/>
            <w:vAlign w:val="center"/>
          </w:tcPr>
          <w:p>
            <w:pPr>
              <w:pStyle w:val="16"/>
            </w:pPr>
            <w:r>
              <w:t>80万元</w:t>
            </w:r>
          </w:p>
        </w:tc>
        <w:tc>
          <w:tcPr>
            <w:tcW w:w="2268" w:type="dxa"/>
            <w:vAlign w:val="center"/>
          </w:tcPr>
          <w:p>
            <w:pPr>
              <w:pStyle w:val="16"/>
            </w:pPr>
            <w:r>
              <w:t>年度预算及工作计划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社会服务水平提升</w:t>
            </w:r>
          </w:p>
        </w:tc>
        <w:tc>
          <w:tcPr>
            <w:tcW w:w="2835" w:type="dxa"/>
            <w:vAlign w:val="center"/>
          </w:tcPr>
          <w:p>
            <w:pPr>
              <w:pStyle w:val="16"/>
            </w:pPr>
            <w:r>
              <w:t>公共服务水平提升</w:t>
            </w:r>
          </w:p>
        </w:tc>
        <w:tc>
          <w:tcPr>
            <w:tcW w:w="2551" w:type="dxa"/>
            <w:vAlign w:val="center"/>
          </w:tcPr>
          <w:p>
            <w:pPr>
              <w:pStyle w:val="16"/>
            </w:pPr>
            <w:r>
              <w:t>≥80%</w:t>
            </w:r>
          </w:p>
        </w:tc>
        <w:tc>
          <w:tcPr>
            <w:tcW w:w="2268" w:type="dxa"/>
            <w:vAlign w:val="center"/>
          </w:tcPr>
          <w:p>
            <w:pPr>
              <w:pStyle w:val="16"/>
            </w:pPr>
            <w:r>
              <w:t>年度预算及工作计划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≥80%</w:t>
            </w:r>
          </w:p>
        </w:tc>
        <w:tc>
          <w:tcPr>
            <w:tcW w:w="2268" w:type="dxa"/>
            <w:vAlign w:val="center"/>
          </w:tcPr>
          <w:p>
            <w:pPr>
              <w:pStyle w:val="16"/>
            </w:pPr>
            <w:r>
              <w:t>年度预算及工作计划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2023年，晋州市市场监督管理局安排政府采购预算150.00万元。具体内容见下表。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9"/>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414晋州市市场监督管理局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150.00</w:t>
            </w:r>
          </w:p>
        </w:tc>
        <w:tc>
          <w:tcPr>
            <w:tcW w:w="964" w:type="dxa"/>
            <w:vAlign w:val="center"/>
          </w:tcPr>
          <w:p>
            <w:pPr>
              <w:pStyle w:val="19"/>
            </w:pPr>
            <w:r>
              <w:t>150.00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8"/>
            </w:pPr>
            <w:r>
              <w:t>晋州市市场监督管理局本级小计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150.00</w:t>
            </w:r>
          </w:p>
        </w:tc>
        <w:tc>
          <w:tcPr>
            <w:tcW w:w="964" w:type="dxa"/>
            <w:vAlign w:val="center"/>
          </w:tcPr>
          <w:p>
            <w:pPr>
              <w:pStyle w:val="19"/>
            </w:pPr>
            <w:r>
              <w:t>150.00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食品、药品抽检、检测经费</w:t>
            </w:r>
          </w:p>
        </w:tc>
        <w:tc>
          <w:tcPr>
            <w:tcW w:w="964" w:type="dxa"/>
            <w:vAlign w:val="center"/>
          </w:tcPr>
          <w:p>
            <w:pPr>
              <w:pStyle w:val="15"/>
            </w:pPr>
            <w:r>
              <w:t>160.00</w:t>
            </w:r>
          </w:p>
        </w:tc>
        <w:tc>
          <w:tcPr>
            <w:tcW w:w="1134" w:type="dxa"/>
            <w:vAlign w:val="center"/>
          </w:tcPr>
          <w:p>
            <w:pPr>
              <w:pStyle w:val="16"/>
            </w:pPr>
            <w:r>
              <w:t>其他专业技术服务</w:t>
            </w:r>
          </w:p>
        </w:tc>
        <w:tc>
          <w:tcPr>
            <w:tcW w:w="1134" w:type="dxa"/>
            <w:vAlign w:val="center"/>
          </w:tcPr>
          <w:p>
            <w:pPr>
              <w:pStyle w:val="16"/>
            </w:pPr>
            <w:r>
              <w:t>C19990000</w:t>
            </w:r>
          </w:p>
        </w:tc>
        <w:tc>
          <w:tcPr>
            <w:tcW w:w="709" w:type="dxa"/>
            <w:vAlign w:val="center"/>
          </w:tcPr>
          <w:p>
            <w:pPr>
              <w:pStyle w:val="17"/>
            </w:pPr>
            <w:r>
              <w:t>批次</w:t>
            </w:r>
          </w:p>
        </w:tc>
        <w:tc>
          <w:tcPr>
            <w:tcW w:w="850" w:type="dxa"/>
            <w:vAlign w:val="center"/>
          </w:tcPr>
          <w:p>
            <w:pPr>
              <w:pStyle w:val="15"/>
            </w:pPr>
            <w:r>
              <w:t>1500</w:t>
            </w:r>
          </w:p>
        </w:tc>
        <w:tc>
          <w:tcPr>
            <w:tcW w:w="850" w:type="dxa"/>
            <w:vAlign w:val="center"/>
          </w:tcPr>
          <w:p>
            <w:pPr>
              <w:pStyle w:val="15"/>
            </w:pPr>
            <w:r>
              <w:t>0.10</w:t>
            </w: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晋州市市场监督管理局（含所属单位）上年末固定资产金额为2308.75万元（详见下表）。本年度拟购置固定资产总额为75.00万元，已按要求列入政府采购预算，详见政府采购预算表。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9"/>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414晋州市市场监督管理局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2308.75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12503.68</w:t>
            </w:r>
          </w:p>
        </w:tc>
        <w:tc>
          <w:tcPr>
            <w:tcW w:w="2835" w:type="dxa"/>
            <w:vAlign w:val="center"/>
          </w:tcPr>
          <w:p>
            <w:pPr>
              <w:pStyle w:val="15"/>
            </w:pPr>
            <w:r>
              <w:t>906.50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1659</w:t>
            </w:r>
          </w:p>
        </w:tc>
        <w:tc>
          <w:tcPr>
            <w:tcW w:w="2835" w:type="dxa"/>
            <w:vAlign w:val="center"/>
          </w:tcPr>
          <w:p>
            <w:pPr>
              <w:pStyle w:val="15"/>
            </w:pPr>
            <w:r>
              <w:t>120.50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48</w:t>
            </w:r>
          </w:p>
        </w:tc>
        <w:tc>
          <w:tcPr>
            <w:tcW w:w="2835" w:type="dxa"/>
            <w:vAlign w:val="center"/>
          </w:tcPr>
          <w:p>
            <w:pPr>
              <w:pStyle w:val="15"/>
            </w:pPr>
            <w:r>
              <w:t>458.35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3999</w:t>
            </w:r>
          </w:p>
        </w:tc>
        <w:tc>
          <w:tcPr>
            <w:tcW w:w="2835" w:type="dxa"/>
            <w:vAlign w:val="center"/>
          </w:tcPr>
          <w:p>
            <w:pPr>
              <w:pStyle w:val="15"/>
            </w:pPr>
            <w:r>
              <w:t>943.90</w:t>
            </w:r>
          </w:p>
        </w:tc>
      </w:tr>
    </w:tbl>
    <w:p>
      <w:pPr>
        <w:ind w:firstLine="640"/>
      </w:pPr>
      <w:r>
        <w:rPr>
          <w:rFonts w:eastAsia="方正仿宋_GBK"/>
          <w:color w:val="000000"/>
          <w:sz w:val="32"/>
        </w:rPr>
        <w:t xml:space="preserve"> </w:t>
      </w:r>
    </w:p>
    <w:p>
      <w:pPr>
        <w:spacing w:before="10" w:after="10" w:line="500" w:lineRule="exact"/>
        <w:ind w:firstLine="640"/>
        <w:jc w:val="both"/>
        <w:outlineLvl w:val="2"/>
      </w:pPr>
      <w:bookmarkStart w:id="16" w:name="_Toc_3_3_0000000017"/>
      <w:r>
        <w:rPr>
          <w:rFonts w:ascii="黑体" w:hAnsi="黑体" w:eastAsia="黑体" w:cs="黑体"/>
          <w:color w:val="000000"/>
          <w:sz w:val="32"/>
        </w:rPr>
        <w:t>八、名词解释</w:t>
      </w:r>
      <w:bookmarkEnd w:id="16"/>
    </w:p>
    <w:p>
      <w:pPr>
        <w:spacing w:line="500" w:lineRule="exact"/>
        <w:ind w:firstLine="560"/>
        <w:jc w:val="both"/>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指市级财政当年拨付的资金。</w:t>
      </w:r>
    </w:p>
    <w:p>
      <w:pPr>
        <w:spacing w:line="500" w:lineRule="exact"/>
        <w:ind w:firstLine="560"/>
        <w:jc w:val="both"/>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jc w:val="both"/>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jc w:val="both"/>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jc w:val="both"/>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jc w:val="both"/>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jc w:val="both"/>
      </w:pPr>
      <w:r>
        <w:rPr>
          <w:rFonts w:eastAsia="方正仿宋_GBK"/>
          <w:color w:val="000000"/>
          <w:sz w:val="28"/>
        </w:rPr>
        <w:t>7、</w:t>
      </w:r>
      <w:r>
        <w:rPr>
          <w:rFonts w:eastAsia="方正仿宋_GBK"/>
          <w:b/>
          <w:color w:val="000000"/>
          <w:sz w:val="28"/>
        </w:rPr>
        <w:t>“三公”经费：</w:t>
      </w:r>
      <w:r>
        <w:rPr>
          <w:rFonts w:eastAsia="方正仿宋_GBK"/>
          <w:color w:val="000000"/>
          <w:sz w:val="28"/>
        </w:rPr>
        <w:t>纳入市级财政预算管理的“三公”经费，是指市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jc w:val="both"/>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jc w:val="both"/>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jc w:val="both"/>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line="500" w:lineRule="exact"/>
        <w:ind w:firstLine="640"/>
        <w:jc w:val="both"/>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jc w:val="both"/>
        <w:rPr>
          <w:rFonts w:eastAsia="方正仿宋_GBK"/>
          <w:color w:val="000000"/>
          <w:sz w:val="28"/>
        </w:rPr>
      </w:pPr>
      <w:r>
        <w:rPr>
          <w:rFonts w:eastAsia="方正仿宋_GBK"/>
          <w:color w:val="000000"/>
          <w:sz w:val="28"/>
        </w:rPr>
        <w:t>我部门无其他需要说明的事项。</w:t>
      </w:r>
    </w:p>
    <w:p>
      <w:pPr>
        <w:spacing w:line="500" w:lineRule="exact"/>
        <w:jc w:val="both"/>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0547"/>
    <w:rsid w:val="00237F5F"/>
    <w:rsid w:val="00355ECD"/>
    <w:rsid w:val="0061303A"/>
    <w:rsid w:val="00621A25"/>
    <w:rsid w:val="00623120"/>
    <w:rsid w:val="007E6ABF"/>
    <w:rsid w:val="0089014F"/>
    <w:rsid w:val="00A51DDC"/>
    <w:rsid w:val="00AA307C"/>
    <w:rsid w:val="00BA16FE"/>
    <w:rsid w:val="00D218F0"/>
    <w:rsid w:val="00E97551"/>
    <w:rsid w:val="00EE0547"/>
    <w:rsid w:val="00EE480C"/>
    <w:rsid w:val="5D3A7235"/>
    <w:rsid w:val="5F5F44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9">
    <w:name w:val="Normal Table"/>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basedOn w:val="9"/>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字符"/>
    <w:basedOn w:val="8"/>
    <w:link w:val="4"/>
    <w:uiPriority w:val="99"/>
    <w:rPr>
      <w:rFonts w:eastAsia="Times New Roman"/>
      <w:sz w:val="18"/>
      <w:szCs w:val="18"/>
      <w:lang w:eastAsia="uk-UA"/>
    </w:rPr>
  </w:style>
  <w:style w:type="character" w:customStyle="1" w:styleId="34">
    <w:name w:val="页脚 字符"/>
    <w:basedOn w:val="8"/>
    <w:link w:val="3"/>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5" Type="http://schemas.openxmlformats.org/officeDocument/2006/relationships/fontTable" Target="fontTable.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2023-02-25T17:25:45Z</dcterms:created>
  <dcterms:modified xsi:type="dcterms:W3CDTF">2023-02-25T09:25:45Z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2023-02-25T17:25:51Z</dcterms:created>
  <dcterms:modified xsi:type="dcterms:W3CDTF">2023-02-25T09:25:51Z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2023-02-25T17:25:38Z</dcterms:created>
  <dcterms:modified xsi:type="dcterms:W3CDTF">2023-02-25T09:25:38Z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2023-02-25T17:25:40Z</dcterms:created>
  <dcterms:modified xsi:type="dcterms:W3CDTF">2023-02-25T09:25:40Z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2023-02-25T17:25:50Z</dcterms:created>
  <dcterms:modified xsi:type="dcterms:W3CDTF">2023-02-25T09:25:50Z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2023-02-25T17:25:46Z</dcterms:created>
  <dcterms:modified xsi:type="dcterms:W3CDTF">2023-02-25T09:25:46Z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2023-02-25T17:25:46Z</dcterms:created>
  <dcterms:modified xsi:type="dcterms:W3CDTF">2023-02-25T09:25:46Z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2023-02-25T17:25:47Z</dcterms:created>
  <dcterms:modified xsi:type="dcterms:W3CDTF">2023-02-25T09:25:47Z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2023-02-25T17:25:40Z</dcterms:created>
  <dcterms:modified xsi:type="dcterms:W3CDTF">2023-02-25T09:25:40Z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2023-02-25T17:25:40Z</dcterms:created>
  <dcterms:modified xsi:type="dcterms:W3CDTF">2023-02-25T09:25:40Z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2023-02-25T17:25:39Z</dcterms:created>
  <dcterms:modified xsi:type="dcterms:W3CDTF">2023-02-25T09:25:39Z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2023-02-25T17:25:40Z</dcterms:created>
  <dcterms:modified xsi:type="dcterms:W3CDTF">2023-02-25T09:25:39Z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2023-02-25T17:25:46Z</dcterms:created>
  <dcterms:modified xsi:type="dcterms:W3CDTF">2023-02-25T09:25:46Z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2023-02-25T17:25:51Z</dcterms:created>
  <dcterms:modified xsi:type="dcterms:W3CDTF">2023-02-25T09:25:51Z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2023-02-25T17:25:46Z</dcterms:created>
  <dcterms:modified xsi:type="dcterms:W3CDTF">2023-02-25T09:25:46Z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2023-02-25T17:25:40Z</dcterms:created>
  <dcterms:modified xsi:type="dcterms:W3CDTF">2023-02-25T09:25:40Z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2023-02-25T17:25:46Z</dcterms:created>
  <dcterms:modified xsi:type="dcterms:W3CDTF">2023-02-25T09:25:46Z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2023-02-25T17:25:40Z</dcterms:created>
  <dcterms:modified xsi:type="dcterms:W3CDTF">2023-02-25T09:25:40Z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2023-02-25T17:25:45Z</dcterms:created>
  <dcterms:modified xsi:type="dcterms:W3CDTF">2023-02-25T09:25:45Z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2023-02-25T17:25:41Z</dcterms:created>
  <dcterms:modified xsi:type="dcterms:W3CDTF">2023-02-25T09:25:41Z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2023-02-25T17:25:40Z</dcterms:created>
  <dcterms:modified xsi:type="dcterms:W3CDTF">2023-02-25T09:25:40Z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2023-02-25T17:25:41Z</dcterms:created>
  <dcterms:modified xsi:type="dcterms:W3CDTF">2023-02-25T09:25:41Z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2023-02-25T17:25:46Z</dcterms:created>
  <dcterms:modified xsi:type="dcterms:W3CDTF">2023-02-25T09:25:46Z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2023-02-25T17:25:44Z</dcterms:created>
  <dcterms:modified xsi:type="dcterms:W3CDTF">2023-02-25T09:25:44Z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2023-02-25T17:25:45Z</dcterms:created>
  <dcterms:modified xsi:type="dcterms:W3CDTF">2023-02-25T09:25:45Z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2023-02-25T17:25:40Z</dcterms:created>
  <dcterms:modified xsi:type="dcterms:W3CDTF">2023-02-25T09:25:40Z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2023-02-25T17:25:46Z</dcterms:created>
  <dcterms:modified xsi:type="dcterms:W3CDTF">2023-02-25T09:25:46Z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2023-02-25T17:25:39Z</dcterms:created>
  <dcterms:modified xsi:type="dcterms:W3CDTF">2023-02-25T09:25:39Z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2023-02-25T17:25:39Z</dcterms:created>
  <dcterms:modified xsi:type="dcterms:W3CDTF">2023-02-25T09:25:39Z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F63C12C-42BA-43EB-9498-BF09937611D8}">
  <ds:schemaRefs/>
</ds:datastoreItem>
</file>

<file path=customXml/itemProps11.xml><?xml version="1.0" encoding="utf-8"?>
<ds:datastoreItem xmlns:ds="http://schemas.openxmlformats.org/officeDocument/2006/customXml" ds:itemID="{9B3ABC69-0E76-46E7-BFB4-D99A0A57AD38}">
  <ds:schemaRefs/>
</ds:datastoreItem>
</file>

<file path=customXml/itemProps12.xml><?xml version="1.0" encoding="utf-8"?>
<ds:datastoreItem xmlns:ds="http://schemas.openxmlformats.org/officeDocument/2006/customXml" ds:itemID="{5051C7C5-9EFC-4D6B-84DE-0C121B390D6C}">
  <ds:schemaRefs/>
</ds:datastoreItem>
</file>

<file path=customXml/itemProps13.xml><?xml version="1.0" encoding="utf-8"?>
<ds:datastoreItem xmlns:ds="http://schemas.openxmlformats.org/officeDocument/2006/customXml" ds:itemID="{3259B186-741A-417D-8262-352E8A273866}">
  <ds:schemaRefs/>
</ds:datastoreItem>
</file>

<file path=customXml/itemProps14.xml><?xml version="1.0" encoding="utf-8"?>
<ds:datastoreItem xmlns:ds="http://schemas.openxmlformats.org/officeDocument/2006/customXml" ds:itemID="{1B1EBB9E-283E-489B-874D-602068C7BE82}">
  <ds:schemaRefs/>
</ds:datastoreItem>
</file>

<file path=customXml/itemProps15.xml><?xml version="1.0" encoding="utf-8"?>
<ds:datastoreItem xmlns:ds="http://schemas.openxmlformats.org/officeDocument/2006/customXml" ds:itemID="{AFCCC94D-928A-41C7-9938-8EB6C56B8335}">
  <ds:schemaRefs/>
</ds:datastoreItem>
</file>

<file path=customXml/itemProps16.xml><?xml version="1.0" encoding="utf-8"?>
<ds:datastoreItem xmlns:ds="http://schemas.openxmlformats.org/officeDocument/2006/customXml" ds:itemID="{E38B22BC-1B24-40C5-869D-831D6E489A11}">
  <ds:schemaRefs/>
</ds:datastoreItem>
</file>

<file path=customXml/itemProps17.xml><?xml version="1.0" encoding="utf-8"?>
<ds:datastoreItem xmlns:ds="http://schemas.openxmlformats.org/officeDocument/2006/customXml" ds:itemID="{36C7B97C-2FEF-4989-85FC-47BF26CB0FA8}">
  <ds:schemaRefs/>
</ds:datastoreItem>
</file>

<file path=customXml/itemProps18.xml><?xml version="1.0" encoding="utf-8"?>
<ds:datastoreItem xmlns:ds="http://schemas.openxmlformats.org/officeDocument/2006/customXml" ds:itemID="{1E9BF75B-28CB-4D36-9E6F-0204BDE8E96F}">
  <ds:schemaRefs/>
</ds:datastoreItem>
</file>

<file path=customXml/itemProps19.xml><?xml version="1.0" encoding="utf-8"?>
<ds:datastoreItem xmlns:ds="http://schemas.openxmlformats.org/officeDocument/2006/customXml" ds:itemID="{A8CB709E-EE94-43DF-970A-6D349B181C34}">
  <ds:schemaRefs/>
</ds:datastoreItem>
</file>

<file path=customXml/itemProps2.xml><?xml version="1.0" encoding="utf-8"?>
<ds:datastoreItem xmlns:ds="http://schemas.openxmlformats.org/officeDocument/2006/customXml" ds:itemID="{E784DA95-2562-4F74-95D0-B165978DD69F}">
  <ds:schemaRefs/>
</ds:datastoreItem>
</file>

<file path=customXml/itemProps20.xml><?xml version="1.0" encoding="utf-8"?>
<ds:datastoreItem xmlns:ds="http://schemas.openxmlformats.org/officeDocument/2006/customXml" ds:itemID="{023A5934-A3BE-4F33-85B8-5D80E4B61B23}">
  <ds:schemaRefs/>
</ds:datastoreItem>
</file>

<file path=customXml/itemProps21.xml><?xml version="1.0" encoding="utf-8"?>
<ds:datastoreItem xmlns:ds="http://schemas.openxmlformats.org/officeDocument/2006/customXml" ds:itemID="{41D991E1-D934-4A2D-AEE3-ACABA4D84AA8}">
  <ds:schemaRefs/>
</ds:datastoreItem>
</file>

<file path=customXml/itemProps22.xml><?xml version="1.0" encoding="utf-8"?>
<ds:datastoreItem xmlns:ds="http://schemas.openxmlformats.org/officeDocument/2006/customXml" ds:itemID="{D150F8B1-2A84-4456-8E3F-5C9A0E0B658D}">
  <ds:schemaRefs/>
</ds:datastoreItem>
</file>

<file path=customXml/itemProps23.xml><?xml version="1.0" encoding="utf-8"?>
<ds:datastoreItem xmlns:ds="http://schemas.openxmlformats.org/officeDocument/2006/customXml" ds:itemID="{C9026ABB-EEE9-40F9-BC97-8BDBB187CBCD}">
  <ds:schemaRefs/>
</ds:datastoreItem>
</file>

<file path=customXml/itemProps24.xml><?xml version="1.0" encoding="utf-8"?>
<ds:datastoreItem xmlns:ds="http://schemas.openxmlformats.org/officeDocument/2006/customXml" ds:itemID="{EBE89518-DCA6-4D53-B095-FF0D140B0474}">
  <ds:schemaRefs/>
</ds:datastoreItem>
</file>

<file path=customXml/itemProps25.xml><?xml version="1.0" encoding="utf-8"?>
<ds:datastoreItem xmlns:ds="http://schemas.openxmlformats.org/officeDocument/2006/customXml" ds:itemID="{64EFC328-FC76-479F-945E-B70E2C4338EE}">
  <ds:schemaRefs/>
</ds:datastoreItem>
</file>

<file path=customXml/itemProps26.xml><?xml version="1.0" encoding="utf-8"?>
<ds:datastoreItem xmlns:ds="http://schemas.openxmlformats.org/officeDocument/2006/customXml" ds:itemID="{613B195B-4489-4078-9A22-3D5D63E492BA}">
  <ds:schemaRefs/>
</ds:datastoreItem>
</file>

<file path=customXml/itemProps27.xml><?xml version="1.0" encoding="utf-8"?>
<ds:datastoreItem xmlns:ds="http://schemas.openxmlformats.org/officeDocument/2006/customXml" ds:itemID="{57B6158C-09CA-45F4-8C0C-54633CA4F89D}">
  <ds:schemaRefs/>
</ds:datastoreItem>
</file>

<file path=customXml/itemProps28.xml><?xml version="1.0" encoding="utf-8"?>
<ds:datastoreItem xmlns:ds="http://schemas.openxmlformats.org/officeDocument/2006/customXml" ds:itemID="{63250E7C-EE18-4EA7-B9CB-893B45A4C3EB}">
  <ds:schemaRefs/>
</ds:datastoreItem>
</file>

<file path=customXml/itemProps29.xml><?xml version="1.0" encoding="utf-8"?>
<ds:datastoreItem xmlns:ds="http://schemas.openxmlformats.org/officeDocument/2006/customXml" ds:itemID="{C338EF23-155E-40B9-8CE4-C47BDBF66CCB}">
  <ds:schemaRefs/>
</ds:datastoreItem>
</file>

<file path=customXml/itemProps3.xml><?xml version="1.0" encoding="utf-8"?>
<ds:datastoreItem xmlns:ds="http://schemas.openxmlformats.org/officeDocument/2006/customXml" ds:itemID="{903CA505-CD83-472D-B632-9A69843C8727}">
  <ds:schemaRefs/>
</ds:datastoreItem>
</file>

<file path=customXml/itemProps30.xml><?xml version="1.0" encoding="utf-8"?>
<ds:datastoreItem xmlns:ds="http://schemas.openxmlformats.org/officeDocument/2006/customXml" ds:itemID="{75F6AE2F-7CE4-420F-B49E-22EA61F35A34}">
  <ds:schemaRefs/>
</ds:datastoreItem>
</file>

<file path=customXml/itemProps31.xml><?xml version="1.0" encoding="utf-8"?>
<ds:datastoreItem xmlns:ds="http://schemas.openxmlformats.org/officeDocument/2006/customXml" ds:itemID="{0A629057-BCC4-401C-A839-06D99C0F6279}">
  <ds:schemaRefs/>
</ds:datastoreItem>
</file>

<file path=customXml/itemProps32.xml><?xml version="1.0" encoding="utf-8"?>
<ds:datastoreItem xmlns:ds="http://schemas.openxmlformats.org/officeDocument/2006/customXml" ds:itemID="{3E5C0202-9874-4889-AFC8-1BB64C335CAC}">
  <ds:schemaRefs/>
</ds:datastoreItem>
</file>

<file path=customXml/itemProps33.xml><?xml version="1.0" encoding="utf-8"?>
<ds:datastoreItem xmlns:ds="http://schemas.openxmlformats.org/officeDocument/2006/customXml" ds:itemID="{D9CC086D-D4E9-402A-A022-BB7266E5B99D}">
  <ds:schemaRefs/>
</ds:datastoreItem>
</file>

<file path=customXml/itemProps34.xml><?xml version="1.0" encoding="utf-8"?>
<ds:datastoreItem xmlns:ds="http://schemas.openxmlformats.org/officeDocument/2006/customXml" ds:itemID="{579D3228-6E9E-4B23-A711-1A08382A1D8B}">
  <ds:schemaRefs/>
</ds:datastoreItem>
</file>

<file path=customXml/itemProps35.xml><?xml version="1.0" encoding="utf-8"?>
<ds:datastoreItem xmlns:ds="http://schemas.openxmlformats.org/officeDocument/2006/customXml" ds:itemID="{BD789EA7-BFB8-464E-8ED3-1CB621119E45}">
  <ds:schemaRefs/>
</ds:datastoreItem>
</file>

<file path=customXml/itemProps36.xml><?xml version="1.0" encoding="utf-8"?>
<ds:datastoreItem xmlns:ds="http://schemas.openxmlformats.org/officeDocument/2006/customXml" ds:itemID="{50F13912-99C9-464D-9EE6-4C4494915208}">
  <ds:schemaRefs/>
</ds:datastoreItem>
</file>

<file path=customXml/itemProps37.xml><?xml version="1.0" encoding="utf-8"?>
<ds:datastoreItem xmlns:ds="http://schemas.openxmlformats.org/officeDocument/2006/customXml" ds:itemID="{AB111E73-F79F-4256-8295-258168BEBAAB}">
  <ds:schemaRefs/>
</ds:datastoreItem>
</file>

<file path=customXml/itemProps38.xml><?xml version="1.0" encoding="utf-8"?>
<ds:datastoreItem xmlns:ds="http://schemas.openxmlformats.org/officeDocument/2006/customXml" ds:itemID="{8568BE44-2835-4F4D-B704-94F51F516060}">
  <ds:schemaRefs/>
</ds:datastoreItem>
</file>

<file path=customXml/itemProps39.xml><?xml version="1.0" encoding="utf-8"?>
<ds:datastoreItem xmlns:ds="http://schemas.openxmlformats.org/officeDocument/2006/customXml" ds:itemID="{B6461BCA-6BED-48F3-81B0-AFAC79DD0554}">
  <ds:schemaRefs/>
</ds:datastoreItem>
</file>

<file path=customXml/itemProps4.xml><?xml version="1.0" encoding="utf-8"?>
<ds:datastoreItem xmlns:ds="http://schemas.openxmlformats.org/officeDocument/2006/customXml" ds:itemID="{C35E8C37-EC7B-4AEF-A7DD-3C16B777F583}">
  <ds:schemaRefs/>
</ds:datastoreItem>
</file>

<file path=customXml/itemProps40.xml><?xml version="1.0" encoding="utf-8"?>
<ds:datastoreItem xmlns:ds="http://schemas.openxmlformats.org/officeDocument/2006/customXml" ds:itemID="{42507F1E-DA57-4223-8E97-C22BDFA25F14}">
  <ds:schemaRefs/>
</ds:datastoreItem>
</file>

<file path=customXml/itemProps41.xml><?xml version="1.0" encoding="utf-8"?>
<ds:datastoreItem xmlns:ds="http://schemas.openxmlformats.org/officeDocument/2006/customXml" ds:itemID="{5D7B3887-93A3-48C2-91BE-3E66FD873247}">
  <ds:schemaRefs/>
</ds:datastoreItem>
</file>

<file path=customXml/itemProps42.xml><?xml version="1.0" encoding="utf-8"?>
<ds:datastoreItem xmlns:ds="http://schemas.openxmlformats.org/officeDocument/2006/customXml" ds:itemID="{1E029932-051F-4F56-B5E6-0A412D419705}">
  <ds:schemaRefs/>
</ds:datastoreItem>
</file>

<file path=customXml/itemProps43.xml><?xml version="1.0" encoding="utf-8"?>
<ds:datastoreItem xmlns:ds="http://schemas.openxmlformats.org/officeDocument/2006/customXml" ds:itemID="{13121338-8A9F-4A81-B463-99A169E34930}">
  <ds:schemaRefs/>
</ds:datastoreItem>
</file>

<file path=customXml/itemProps44.xml><?xml version="1.0" encoding="utf-8"?>
<ds:datastoreItem xmlns:ds="http://schemas.openxmlformats.org/officeDocument/2006/customXml" ds:itemID="{604F4B18-039F-40EA-92BA-9E0788EA9E56}">
  <ds:schemaRefs/>
</ds:datastoreItem>
</file>

<file path=customXml/itemProps45.xml><?xml version="1.0" encoding="utf-8"?>
<ds:datastoreItem xmlns:ds="http://schemas.openxmlformats.org/officeDocument/2006/customXml" ds:itemID="{192668C3-2020-478D-94ED-2EFCF0CEFDE8}">
  <ds:schemaRefs/>
</ds:datastoreItem>
</file>

<file path=customXml/itemProps46.xml><?xml version="1.0" encoding="utf-8"?>
<ds:datastoreItem xmlns:ds="http://schemas.openxmlformats.org/officeDocument/2006/customXml" ds:itemID="{0846B775-A1FD-4A0A-9AA4-2B1D28F48232}">
  <ds:schemaRefs/>
</ds:datastoreItem>
</file>

<file path=customXml/itemProps47.xml><?xml version="1.0" encoding="utf-8"?>
<ds:datastoreItem xmlns:ds="http://schemas.openxmlformats.org/officeDocument/2006/customXml" ds:itemID="{E2497380-211F-4027-B3F3-FEE6E4AAFA8A}">
  <ds:schemaRefs/>
</ds:datastoreItem>
</file>

<file path=customXml/itemProps48.xml><?xml version="1.0" encoding="utf-8"?>
<ds:datastoreItem xmlns:ds="http://schemas.openxmlformats.org/officeDocument/2006/customXml" ds:itemID="{55C8EDE5-E3D4-4BF1-ACAB-71F4853F2596}">
  <ds:schemaRefs/>
</ds:datastoreItem>
</file>

<file path=customXml/itemProps49.xml><?xml version="1.0" encoding="utf-8"?>
<ds:datastoreItem xmlns:ds="http://schemas.openxmlformats.org/officeDocument/2006/customXml" ds:itemID="{253FDBC8-B0A7-4716-B509-2F18940D84FE}">
  <ds:schemaRefs/>
</ds:datastoreItem>
</file>

<file path=customXml/itemProps5.xml><?xml version="1.0" encoding="utf-8"?>
<ds:datastoreItem xmlns:ds="http://schemas.openxmlformats.org/officeDocument/2006/customXml" ds:itemID="{998DF548-F81F-4DDF-8B77-5BD0F88D0821}">
  <ds:schemaRefs/>
</ds:datastoreItem>
</file>

<file path=customXml/itemProps50.xml><?xml version="1.0" encoding="utf-8"?>
<ds:datastoreItem xmlns:ds="http://schemas.openxmlformats.org/officeDocument/2006/customXml" ds:itemID="{C653B27D-8327-4707-9E98-AAA3B8DD4099}">
  <ds:schemaRefs/>
</ds:datastoreItem>
</file>

<file path=customXml/itemProps51.xml><?xml version="1.0" encoding="utf-8"?>
<ds:datastoreItem xmlns:ds="http://schemas.openxmlformats.org/officeDocument/2006/customXml" ds:itemID="{94E1287C-29A3-4359-9842-1CE95E8069E7}">
  <ds:schemaRefs/>
</ds:datastoreItem>
</file>

<file path=customXml/itemProps52.xml><?xml version="1.0" encoding="utf-8"?>
<ds:datastoreItem xmlns:ds="http://schemas.openxmlformats.org/officeDocument/2006/customXml" ds:itemID="{14194329-98C2-4F44-BDD0-95958397433B}">
  <ds:schemaRefs/>
</ds:datastoreItem>
</file>

<file path=customXml/itemProps53.xml><?xml version="1.0" encoding="utf-8"?>
<ds:datastoreItem xmlns:ds="http://schemas.openxmlformats.org/officeDocument/2006/customXml" ds:itemID="{9869446A-678D-4DDE-BD8E-D9DC0FE409FB}">
  <ds:schemaRefs/>
</ds:datastoreItem>
</file>

<file path=customXml/itemProps54.xml><?xml version="1.0" encoding="utf-8"?>
<ds:datastoreItem xmlns:ds="http://schemas.openxmlformats.org/officeDocument/2006/customXml" ds:itemID="{6B7CC8B9-5925-4380-8BA0-B6B5E0BAEC4D}">
  <ds:schemaRefs/>
</ds:datastoreItem>
</file>

<file path=customXml/itemProps55.xml><?xml version="1.0" encoding="utf-8"?>
<ds:datastoreItem xmlns:ds="http://schemas.openxmlformats.org/officeDocument/2006/customXml" ds:itemID="{93F27E5D-9A48-44FB-8DE8-233042EDC090}">
  <ds:schemaRefs/>
</ds:datastoreItem>
</file>

<file path=customXml/itemProps56.xml><?xml version="1.0" encoding="utf-8"?>
<ds:datastoreItem xmlns:ds="http://schemas.openxmlformats.org/officeDocument/2006/customXml" ds:itemID="{14746CD7-1352-4E73-935A-BD3D6533FB95}">
  <ds:schemaRefs/>
</ds:datastoreItem>
</file>

<file path=customXml/itemProps57.xml><?xml version="1.0" encoding="utf-8"?>
<ds:datastoreItem xmlns:ds="http://schemas.openxmlformats.org/officeDocument/2006/customXml" ds:itemID="{51D193D1-758F-4572-A91E-E539CA15F251}">
  <ds:schemaRefs/>
</ds:datastoreItem>
</file>

<file path=customXml/itemProps58.xml><?xml version="1.0" encoding="utf-8"?>
<ds:datastoreItem xmlns:ds="http://schemas.openxmlformats.org/officeDocument/2006/customXml" ds:itemID="{F6B5198B-2E07-4816-9AB0-A3F0D4D60023}">
  <ds:schemaRefs/>
</ds:datastoreItem>
</file>

<file path=customXml/itemProps59.xml><?xml version="1.0" encoding="utf-8"?>
<ds:datastoreItem xmlns:ds="http://schemas.openxmlformats.org/officeDocument/2006/customXml" ds:itemID="{C9A2F3A2-9792-4EC8-8467-05F5C09C14AD}">
  <ds:schemaRefs/>
</ds:datastoreItem>
</file>

<file path=customXml/itemProps6.xml><?xml version="1.0" encoding="utf-8"?>
<ds:datastoreItem xmlns:ds="http://schemas.openxmlformats.org/officeDocument/2006/customXml" ds:itemID="{FD340EF0-05EB-4652-8FA1-86C52675A08F}">
  <ds:schemaRefs/>
</ds:datastoreItem>
</file>

<file path=customXml/itemProps7.xml><?xml version="1.0" encoding="utf-8"?>
<ds:datastoreItem xmlns:ds="http://schemas.openxmlformats.org/officeDocument/2006/customXml" ds:itemID="{11FBB760-FF3C-4127-98EF-31C7CA414D05}">
  <ds:schemaRefs/>
</ds:datastoreItem>
</file>

<file path=customXml/itemProps8.xml><?xml version="1.0" encoding="utf-8"?>
<ds:datastoreItem xmlns:ds="http://schemas.openxmlformats.org/officeDocument/2006/customXml" ds:itemID="{6AF9FAB4-E423-4F9F-AD22-127ADE1C0CAA}">
  <ds:schemaRefs/>
</ds:datastoreItem>
</file>

<file path=customXml/itemProps9.xml><?xml version="1.0" encoding="utf-8"?>
<ds:datastoreItem xmlns:ds="http://schemas.openxmlformats.org/officeDocument/2006/customXml" ds:itemID="{E06573AD-351F-445A-96C0-657D4FEA405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38</Pages>
  <Words>2700</Words>
  <Characters>15391</Characters>
  <Lines>128</Lines>
  <Paragraphs>36</Paragraphs>
  <ScaleCrop>false</ScaleCrop>
  <LinksUpToDate>false</LinksUpToDate>
  <CharactersWithSpaces>18055</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2023-07-25T01:41:00Z</dcterms:created>
  <dc:creator>hp</dc:creator>
  <cp:lastModifiedBy>Administrator</cp:lastModifiedBy>
  <dcterms:modified xsi:type="dcterms:W3CDTF">2024-12-16T03:23:25Z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