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0" w:firstLineChars="0"/>
        <w:jc w:val="center"/>
        <w:textAlignment w:val="auto"/>
        <w:outlineLvl w:val="9"/>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eastAsia="zh-CN"/>
        </w:rPr>
        <w:t>4</w:t>
      </w:r>
      <w:r>
        <w:rPr>
          <w:rFonts w:hint="eastAsia" w:ascii="方正小标宋简体" w:hAnsi="方正小标宋简体" w:eastAsia="方正小标宋简体" w:cs="方正小标宋简体"/>
          <w:sz w:val="44"/>
          <w:szCs w:val="44"/>
        </w:rPr>
        <w:t>年</w:t>
      </w:r>
      <w:r>
        <w:rPr>
          <w:rFonts w:hint="eastAsia" w:ascii="方正小标宋简体" w:hAnsi="方正小标宋简体" w:eastAsia="方正小标宋简体" w:cs="方正小标宋简体"/>
          <w:sz w:val="44"/>
          <w:szCs w:val="44"/>
          <w:lang w:eastAsia="zh-CN"/>
        </w:rPr>
        <w:t>晋州市</w:t>
      </w:r>
      <w:r>
        <w:rPr>
          <w:rFonts w:hint="eastAsia" w:ascii="方正小标宋简体" w:hAnsi="方正小标宋简体" w:eastAsia="方正小标宋简体" w:cs="方正小标宋简体"/>
          <w:sz w:val="44"/>
          <w:szCs w:val="44"/>
        </w:rPr>
        <w:t>高产荷斯坦牛胚胎移植</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0" w:firstLineChars="0"/>
        <w:jc w:val="center"/>
        <w:textAlignment w:val="auto"/>
        <w:outlineLvl w:val="9"/>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补贴项目实施方案</w:t>
      </w:r>
    </w:p>
    <w:p>
      <w:pPr>
        <w:widowControl/>
        <w:spacing w:line="560" w:lineRule="exact"/>
        <w:ind w:firstLine="640" w:firstLineChars="200"/>
        <w:jc w:val="left"/>
        <w:rPr>
          <w:rFonts w:ascii="仿宋_GB2312" w:eastAsia="仿宋_GB2312"/>
          <w:sz w:val="32"/>
          <w:szCs w:val="32"/>
        </w:rPr>
      </w:pPr>
    </w:p>
    <w:p>
      <w:pPr>
        <w:keepNext w:val="0"/>
        <w:keepLines w:val="0"/>
        <w:pageBreakBefore w:val="0"/>
        <w:kinsoku/>
        <w:wordWrap/>
        <w:overflowPunct/>
        <w:topLinePunct w:val="0"/>
        <w:bidi w:val="0"/>
        <w:spacing w:line="560" w:lineRule="exact"/>
        <w:ind w:left="0" w:leftChars="0" w:right="0" w:rightChars="0" w:firstLine="640" w:firstLineChars="200"/>
        <w:jc w:val="both"/>
        <w:textAlignment w:val="auto"/>
        <w:outlineLvl w:val="9"/>
        <w:rPr>
          <w:rFonts w:ascii="仿宋_GB2312" w:eastAsia="仿宋_GB2312"/>
          <w:sz w:val="32"/>
          <w:szCs w:val="32"/>
        </w:rPr>
      </w:pPr>
      <w:r>
        <w:rPr>
          <w:rFonts w:hint="eastAsia" w:ascii="仿宋_GB2312" w:eastAsia="仿宋_GB2312"/>
          <w:sz w:val="32"/>
          <w:szCs w:val="32"/>
        </w:rPr>
        <w:t>按照河北省</w:t>
      </w:r>
      <w:r>
        <w:rPr>
          <w:rFonts w:hint="eastAsia" w:ascii="仿宋_GB2312" w:eastAsia="仿宋_GB2312"/>
          <w:sz w:val="32"/>
          <w:szCs w:val="32"/>
          <w:lang w:eastAsia="zh-CN"/>
        </w:rPr>
        <w:t>农业农村厅《</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省级</w:t>
      </w:r>
      <w:r>
        <w:rPr>
          <w:rFonts w:hint="eastAsia" w:ascii="仿宋_GB2312" w:hAnsi="仿宋_GB2312" w:eastAsia="仿宋_GB2312" w:cs="仿宋_GB2312"/>
          <w:sz w:val="32"/>
          <w:szCs w:val="32"/>
        </w:rPr>
        <w:t>高产荷斯坦牛胚胎移植补贴项目实施方案</w:t>
      </w:r>
      <w:r>
        <w:rPr>
          <w:rFonts w:hint="eastAsia" w:ascii="仿宋_GB2312" w:eastAsia="仿宋_GB2312"/>
          <w:sz w:val="32"/>
          <w:szCs w:val="32"/>
        </w:rPr>
        <w:t>》要求，为提高荷斯坦母牛（以下简称“奶牛”）群体单产水平，充分发挥良种母牛的</w:t>
      </w:r>
      <w:r>
        <w:rPr>
          <w:rFonts w:hint="eastAsia" w:ascii="仿宋_GB2312" w:eastAsia="仿宋_GB2312"/>
          <w:sz w:val="32"/>
          <w:szCs w:val="32"/>
          <w:lang w:eastAsia="zh-CN"/>
        </w:rPr>
        <w:t>遗传</w:t>
      </w:r>
      <w:r>
        <w:rPr>
          <w:rFonts w:hint="eastAsia" w:ascii="仿宋_GB2312" w:eastAsia="仿宋_GB2312"/>
          <w:sz w:val="32"/>
          <w:szCs w:val="32"/>
        </w:rPr>
        <w:t>潜力，</w:t>
      </w:r>
      <w:r>
        <w:rPr>
          <w:rFonts w:hint="eastAsia" w:ascii="仿宋_GB2312" w:eastAsia="仿宋_GB2312"/>
          <w:sz w:val="32"/>
          <w:szCs w:val="32"/>
          <w:lang w:eastAsia="zh-CN"/>
        </w:rPr>
        <w:t>加快繁育效率，</w:t>
      </w:r>
      <w:r>
        <w:rPr>
          <w:rFonts w:hint="eastAsia" w:ascii="仿宋_GB2312" w:eastAsia="仿宋_GB2312"/>
          <w:sz w:val="32"/>
          <w:szCs w:val="32"/>
        </w:rPr>
        <w:t>有效保障我</w:t>
      </w:r>
      <w:r>
        <w:rPr>
          <w:rFonts w:hint="eastAsia" w:ascii="仿宋_GB2312" w:eastAsia="仿宋_GB2312"/>
          <w:sz w:val="32"/>
          <w:szCs w:val="32"/>
          <w:lang w:eastAsia="zh-CN"/>
        </w:rPr>
        <w:t>市</w:t>
      </w:r>
      <w:r>
        <w:rPr>
          <w:rFonts w:hint="eastAsia" w:ascii="仿宋_GB2312" w:eastAsia="仿宋_GB2312"/>
          <w:sz w:val="32"/>
          <w:szCs w:val="32"/>
        </w:rPr>
        <w:t>高产奶牛的持续供给，更好完成项目补贴工作，特制定本实施方案。</w:t>
      </w:r>
    </w:p>
    <w:p>
      <w:pPr>
        <w:keepNext w:val="0"/>
        <w:keepLines w:val="0"/>
        <w:pageBreakBefore w:val="0"/>
        <w:widowControl/>
        <w:numPr>
          <w:ilvl w:val="0"/>
          <w:numId w:val="1"/>
        </w:numPr>
        <w:kinsoku/>
        <w:wordWrap/>
        <w:overflowPunct/>
        <w:topLinePunct w:val="0"/>
        <w:bidi w:val="0"/>
        <w:spacing w:line="560" w:lineRule="exact"/>
        <w:ind w:left="0" w:leftChars="0" w:right="0" w:rightChars="0" w:firstLine="640" w:firstLineChars="200"/>
        <w:jc w:val="both"/>
        <w:textAlignment w:val="auto"/>
        <w:outlineLvl w:val="9"/>
        <w:rPr>
          <w:rFonts w:ascii="黑体" w:hAnsi="Courier New" w:eastAsia="黑体" w:cs="宋体"/>
          <w:kern w:val="0"/>
          <w:sz w:val="32"/>
          <w:szCs w:val="32"/>
        </w:rPr>
      </w:pPr>
      <w:r>
        <w:rPr>
          <w:rFonts w:hint="eastAsia" w:ascii="黑体" w:hAnsi="Courier New" w:eastAsia="黑体" w:cs="宋体"/>
          <w:kern w:val="0"/>
          <w:sz w:val="32"/>
          <w:szCs w:val="32"/>
        </w:rPr>
        <w:t>项目概况</w:t>
      </w:r>
    </w:p>
    <w:p>
      <w:pPr>
        <w:keepNext w:val="0"/>
        <w:keepLines w:val="0"/>
        <w:pageBreakBefore w:val="0"/>
        <w:kinsoku/>
        <w:wordWrap/>
        <w:overflowPunct/>
        <w:topLinePunct w:val="0"/>
        <w:bidi w:val="0"/>
        <w:spacing w:line="560" w:lineRule="exact"/>
        <w:ind w:left="0" w:leftChars="0" w:right="0" w:rightChars="0" w:firstLine="640" w:firstLineChars="200"/>
        <w:jc w:val="both"/>
        <w:textAlignment w:val="auto"/>
        <w:outlineLvl w:val="9"/>
        <w:rPr>
          <w:rFonts w:ascii="仿宋_GB2312" w:eastAsia="仿宋_GB2312"/>
          <w:sz w:val="32"/>
          <w:szCs w:val="32"/>
        </w:rPr>
      </w:pPr>
      <w:r>
        <w:rPr>
          <w:rFonts w:hint="eastAsia" w:ascii="仿宋_GB2312" w:eastAsia="仿宋_GB2312"/>
          <w:sz w:val="32"/>
          <w:szCs w:val="32"/>
        </w:rPr>
        <w:t>202</w:t>
      </w:r>
      <w:r>
        <w:rPr>
          <w:rFonts w:hint="eastAsia" w:ascii="仿宋_GB2312" w:eastAsia="仿宋_GB2312"/>
          <w:sz w:val="32"/>
          <w:szCs w:val="32"/>
          <w:lang w:val="en-US" w:eastAsia="zh-CN"/>
        </w:rPr>
        <w:t>4</w:t>
      </w:r>
      <w:r>
        <w:rPr>
          <w:rFonts w:hint="eastAsia" w:ascii="仿宋_GB2312" w:eastAsia="仿宋_GB2312"/>
          <w:sz w:val="32"/>
          <w:szCs w:val="32"/>
        </w:rPr>
        <w:t>年省级财政安排</w:t>
      </w:r>
      <w:r>
        <w:rPr>
          <w:rFonts w:hint="eastAsia" w:ascii="仿宋_GB2312" w:eastAsia="仿宋_GB2312"/>
          <w:sz w:val="32"/>
          <w:szCs w:val="32"/>
          <w:lang w:eastAsia="zh-CN"/>
        </w:rPr>
        <w:t>我市</w:t>
      </w:r>
      <w:r>
        <w:rPr>
          <w:rFonts w:hint="eastAsia" w:ascii="仿宋_GB2312" w:eastAsia="仿宋_GB2312"/>
          <w:sz w:val="32"/>
          <w:szCs w:val="32"/>
        </w:rPr>
        <w:t>高产奶牛胚胎移植补贴项目资金</w:t>
      </w:r>
      <w:r>
        <w:rPr>
          <w:rFonts w:hint="eastAsia" w:ascii="仿宋_GB2312" w:eastAsia="仿宋_GB2312"/>
          <w:sz w:val="32"/>
          <w:szCs w:val="32"/>
          <w:lang w:val="en-US" w:eastAsia="zh-CN"/>
        </w:rPr>
        <w:t>67.5</w:t>
      </w:r>
      <w:r>
        <w:rPr>
          <w:rFonts w:hint="eastAsia" w:ascii="仿宋_GB2312" w:eastAsia="仿宋_GB2312"/>
          <w:sz w:val="32"/>
          <w:szCs w:val="32"/>
        </w:rPr>
        <w:t>万元</w:t>
      </w:r>
      <w:r>
        <w:rPr>
          <w:rFonts w:hint="eastAsia" w:ascii="仿宋_GB2312" w:eastAsia="仿宋_GB2312"/>
          <w:sz w:val="32"/>
          <w:szCs w:val="32"/>
          <w:lang w:eastAsia="zh-CN"/>
        </w:rPr>
        <w:t>，购买奶牛雌性胚胎</w:t>
      </w:r>
      <w:r>
        <w:rPr>
          <w:rFonts w:hint="eastAsia" w:ascii="仿宋_GB2312" w:eastAsia="仿宋_GB2312"/>
          <w:sz w:val="32"/>
          <w:szCs w:val="32"/>
          <w:lang w:val="en-US" w:eastAsia="zh-CN"/>
        </w:rPr>
        <w:t>270枚</w:t>
      </w:r>
      <w:r>
        <w:rPr>
          <w:rFonts w:hint="eastAsia" w:ascii="仿宋_GB2312" w:eastAsia="仿宋_GB2312"/>
          <w:sz w:val="32"/>
          <w:szCs w:val="32"/>
        </w:rPr>
        <w:t>，</w:t>
      </w:r>
      <w:r>
        <w:rPr>
          <w:rFonts w:hint="eastAsia" w:ascii="仿宋_GB2312" w:eastAsia="仿宋_GB2312"/>
          <w:color w:val="000000"/>
          <w:sz w:val="32"/>
          <w:szCs w:val="32"/>
        </w:rPr>
        <w:t>用于</w:t>
      </w:r>
      <w:r>
        <w:rPr>
          <w:rFonts w:hint="eastAsia" w:ascii="仿宋_GB2312" w:eastAsia="仿宋_GB2312"/>
          <w:color w:val="000000"/>
          <w:sz w:val="32"/>
          <w:szCs w:val="32"/>
          <w:lang w:eastAsia="zh-CN"/>
        </w:rPr>
        <w:t>我市</w:t>
      </w:r>
      <w:r>
        <w:rPr>
          <w:rFonts w:hint="eastAsia" w:ascii="仿宋_GB2312" w:eastAsia="仿宋_GB2312"/>
          <w:color w:val="000000"/>
          <w:sz w:val="32"/>
          <w:szCs w:val="32"/>
          <w:lang w:val="en-US" w:eastAsia="zh-CN"/>
        </w:rPr>
        <w:t>2</w:t>
      </w:r>
      <w:r>
        <w:rPr>
          <w:rFonts w:hint="eastAsia" w:ascii="仿宋_GB2312" w:eastAsia="仿宋_GB2312"/>
          <w:color w:val="000000"/>
          <w:sz w:val="32"/>
          <w:szCs w:val="32"/>
        </w:rPr>
        <w:t>个</w:t>
      </w:r>
      <w:r>
        <w:rPr>
          <w:rFonts w:hint="eastAsia" w:ascii="仿宋_GB2312" w:eastAsia="仿宋_GB2312"/>
          <w:color w:val="000000"/>
          <w:sz w:val="32"/>
          <w:szCs w:val="32"/>
          <w:lang w:eastAsia="zh-CN"/>
        </w:rPr>
        <w:t>奶牛养殖场</w:t>
      </w:r>
      <w:r>
        <w:rPr>
          <w:rFonts w:hint="eastAsia" w:ascii="仿宋_GB2312" w:eastAsia="仿宋_GB2312"/>
          <w:color w:val="000000"/>
          <w:sz w:val="32"/>
          <w:szCs w:val="32"/>
        </w:rPr>
        <w:t>实施高产奶牛胚胎移植补贴。</w:t>
      </w:r>
      <w:r>
        <w:rPr>
          <w:rFonts w:ascii="仿宋_GB2312" w:eastAsia="仿宋_GB2312"/>
          <w:sz w:val="32"/>
          <w:szCs w:val="32"/>
        </w:rPr>
        <w:t xml:space="preserve"> </w:t>
      </w:r>
    </w:p>
    <w:p>
      <w:pPr>
        <w:keepNext w:val="0"/>
        <w:keepLines w:val="0"/>
        <w:pageBreakBefore w:val="0"/>
        <w:kinsoku/>
        <w:wordWrap/>
        <w:overflowPunct/>
        <w:topLinePunct w:val="0"/>
        <w:bidi w:val="0"/>
        <w:spacing w:line="560" w:lineRule="exact"/>
        <w:ind w:left="0" w:leftChars="0" w:right="0" w:rightChars="0" w:firstLine="640" w:firstLineChars="200"/>
        <w:jc w:val="both"/>
        <w:textAlignment w:val="auto"/>
        <w:outlineLvl w:val="9"/>
        <w:rPr>
          <w:rFonts w:ascii="宋体" w:cs="宋体"/>
          <w:sz w:val="32"/>
          <w:szCs w:val="32"/>
        </w:rPr>
      </w:pPr>
      <w:r>
        <w:rPr>
          <w:rFonts w:hint="eastAsia" w:ascii="黑体" w:hAnsi="Courier New" w:eastAsia="黑体" w:cs="宋体"/>
          <w:kern w:val="0"/>
          <w:sz w:val="32"/>
          <w:szCs w:val="32"/>
        </w:rPr>
        <w:t>二、绩效任务目标</w:t>
      </w:r>
    </w:p>
    <w:p>
      <w:pPr>
        <w:keepNext w:val="0"/>
        <w:keepLines w:val="0"/>
        <w:pageBreakBefore w:val="0"/>
        <w:widowControl/>
        <w:kinsoku/>
        <w:wordWrap/>
        <w:overflowPunct/>
        <w:topLinePunct w:val="0"/>
        <w:bidi w:val="0"/>
        <w:spacing w:line="560" w:lineRule="exact"/>
        <w:ind w:left="0" w:leftChars="0" w:right="0" w:rightChars="0" w:firstLine="640" w:firstLineChars="200"/>
        <w:jc w:val="both"/>
        <w:textAlignment w:val="auto"/>
        <w:outlineLvl w:val="9"/>
        <w:rPr>
          <w:rFonts w:ascii="仿宋_GB2312" w:eastAsia="仿宋_GB2312"/>
          <w:sz w:val="32"/>
          <w:szCs w:val="32"/>
        </w:rPr>
      </w:pPr>
      <w:r>
        <w:rPr>
          <w:rFonts w:hint="eastAsia" w:ascii="仿宋_GB2312" w:eastAsia="仿宋_GB2312"/>
          <w:sz w:val="32"/>
          <w:szCs w:val="32"/>
        </w:rPr>
        <w:t>通过项目实施，移植高产奶牛雌性胚胎</w:t>
      </w:r>
      <w:r>
        <w:rPr>
          <w:rFonts w:hint="eastAsia" w:ascii="仿宋_GB2312" w:eastAsia="仿宋_GB2312"/>
          <w:sz w:val="32"/>
          <w:szCs w:val="32"/>
          <w:lang w:val="en-US" w:eastAsia="zh-CN"/>
        </w:rPr>
        <w:t>270</w:t>
      </w:r>
      <w:r>
        <w:rPr>
          <w:rFonts w:hint="eastAsia" w:ascii="仿宋_GB2312" w:eastAsia="仿宋_GB2312"/>
          <w:sz w:val="32"/>
          <w:szCs w:val="32"/>
        </w:rPr>
        <w:t>枚，胚胎质量达到A级标准，</w:t>
      </w:r>
      <w:r>
        <w:rPr>
          <w:rFonts w:hint="eastAsia" w:ascii="仿宋_GB2312" w:eastAsia="仿宋_GB2312"/>
          <w:color w:val="000000" w:themeColor="text1"/>
          <w:sz w:val="32"/>
          <w:szCs w:val="32"/>
          <w14:textFill>
            <w14:solidFill>
              <w14:schemeClr w14:val="tx1"/>
            </w14:solidFill>
          </w14:textFill>
        </w:rPr>
        <w:t>移植准胎率4</w:t>
      </w:r>
      <w:r>
        <w:rPr>
          <w:rFonts w:hint="eastAsia" w:ascii="仿宋_GB2312" w:eastAsia="仿宋_GB2312"/>
          <w:color w:val="000000" w:themeColor="text1"/>
          <w:sz w:val="32"/>
          <w:szCs w:val="32"/>
          <w:lang w:val="en-US" w:eastAsia="zh-CN"/>
          <w14:textFill>
            <w14:solidFill>
              <w14:schemeClr w14:val="tx1"/>
            </w14:solidFill>
          </w14:textFill>
        </w:rPr>
        <w:t>5</w:t>
      </w:r>
      <w:r>
        <w:rPr>
          <w:rFonts w:hint="eastAsia" w:ascii="仿宋_GB2312" w:eastAsia="仿宋_GB2312"/>
          <w:color w:val="000000" w:themeColor="text1"/>
          <w:sz w:val="32"/>
          <w:szCs w:val="32"/>
          <w14:textFill>
            <w14:solidFill>
              <w14:schemeClr w14:val="tx1"/>
            </w14:solidFill>
          </w14:textFill>
        </w:rPr>
        <w:t>%（含4</w:t>
      </w:r>
      <w:r>
        <w:rPr>
          <w:rFonts w:hint="eastAsia" w:ascii="仿宋_GB2312" w:eastAsia="仿宋_GB2312"/>
          <w:color w:val="000000" w:themeColor="text1"/>
          <w:sz w:val="32"/>
          <w:szCs w:val="32"/>
          <w:lang w:val="en-US" w:eastAsia="zh-CN"/>
          <w14:textFill>
            <w14:solidFill>
              <w14:schemeClr w14:val="tx1"/>
            </w14:solidFill>
          </w14:textFill>
        </w:rPr>
        <w:t>5</w:t>
      </w:r>
      <w:r>
        <w:rPr>
          <w:rFonts w:hint="eastAsia" w:ascii="仿宋_GB2312" w:eastAsia="仿宋_GB2312"/>
          <w:color w:val="000000" w:themeColor="text1"/>
          <w:sz w:val="32"/>
          <w:szCs w:val="32"/>
          <w14:textFill>
            <w14:solidFill>
              <w14:schemeClr w14:val="tx1"/>
            </w14:solidFill>
          </w14:textFill>
        </w:rPr>
        <w:t>%）以上</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sz w:val="32"/>
          <w:szCs w:val="32"/>
          <w:lang w:eastAsia="zh-CN"/>
        </w:rPr>
        <w:t>有效提升奶牛场生产水平。</w:t>
      </w:r>
    </w:p>
    <w:p>
      <w:pPr>
        <w:keepNext w:val="0"/>
        <w:keepLines w:val="0"/>
        <w:pageBreakBefore w:val="0"/>
        <w:kinsoku/>
        <w:wordWrap/>
        <w:overflowPunct/>
        <w:topLinePunct w:val="0"/>
        <w:bidi w:val="0"/>
        <w:spacing w:line="560" w:lineRule="exact"/>
        <w:ind w:left="0" w:leftChars="0" w:right="0" w:rightChars="0" w:firstLine="640" w:firstLineChars="200"/>
        <w:jc w:val="both"/>
        <w:textAlignment w:val="auto"/>
        <w:outlineLvl w:val="9"/>
        <w:rPr>
          <w:rFonts w:ascii="黑体" w:hAnsi="Courier New" w:eastAsia="黑体" w:cs="宋体"/>
          <w:kern w:val="0"/>
          <w:sz w:val="32"/>
          <w:szCs w:val="32"/>
        </w:rPr>
      </w:pPr>
      <w:r>
        <w:rPr>
          <w:rFonts w:hint="eastAsia" w:ascii="黑体" w:hAnsi="Courier New" w:eastAsia="黑体" w:cs="宋体"/>
          <w:kern w:val="0"/>
          <w:sz w:val="32"/>
          <w:szCs w:val="32"/>
        </w:rPr>
        <w:t>三、资金支持方向和关键环节</w:t>
      </w:r>
    </w:p>
    <w:p>
      <w:pPr>
        <w:keepNext w:val="0"/>
        <w:keepLines w:val="0"/>
        <w:pageBreakBefore w:val="0"/>
        <w:widowControl/>
        <w:kinsoku/>
        <w:wordWrap/>
        <w:overflowPunct/>
        <w:topLinePunct w:val="0"/>
        <w:bidi w:val="0"/>
        <w:spacing w:line="560" w:lineRule="exact"/>
        <w:ind w:left="0" w:leftChars="0" w:right="0" w:rightChars="0" w:firstLine="640" w:firstLineChars="200"/>
        <w:jc w:val="both"/>
        <w:textAlignment w:val="auto"/>
        <w:outlineLvl w:val="9"/>
        <w:rPr>
          <w:rFonts w:hint="eastAsia" w:ascii="楷体_GB2312" w:hAnsi="楷体_GB2312" w:eastAsia="楷体_GB2312" w:cs="楷体_GB2312"/>
          <w:color w:val="FF0000"/>
          <w:kern w:val="0"/>
          <w:sz w:val="32"/>
          <w:szCs w:val="32"/>
        </w:rPr>
      </w:pPr>
      <w:r>
        <w:rPr>
          <w:rFonts w:hint="eastAsia" w:ascii="楷体_GB2312" w:hAnsi="楷体_GB2312" w:eastAsia="楷体_GB2312" w:cs="楷体_GB2312"/>
          <w:sz w:val="32"/>
          <w:szCs w:val="32"/>
        </w:rPr>
        <w:t>（一）</w:t>
      </w:r>
      <w:r>
        <w:rPr>
          <w:rFonts w:hint="eastAsia" w:ascii="楷体_GB2312" w:hAnsi="楷体_GB2312" w:eastAsia="楷体_GB2312" w:cs="楷体_GB2312"/>
          <w:color w:val="000000"/>
          <w:sz w:val="32"/>
          <w:szCs w:val="32"/>
        </w:rPr>
        <w:t>补贴标准</w:t>
      </w:r>
    </w:p>
    <w:p>
      <w:pPr>
        <w:keepNext w:val="0"/>
        <w:keepLines w:val="0"/>
        <w:pageBreakBefore w:val="0"/>
        <w:kinsoku/>
        <w:wordWrap/>
        <w:overflowPunct/>
        <w:topLinePunct w:val="0"/>
        <w:bidi w:val="0"/>
        <w:spacing w:line="560" w:lineRule="exact"/>
        <w:ind w:left="0" w:leftChars="0" w:right="0" w:rightChars="0" w:firstLine="640" w:firstLineChars="200"/>
        <w:jc w:val="both"/>
        <w:textAlignment w:val="auto"/>
        <w:outlineLvl w:val="9"/>
        <w:rPr>
          <w:rFonts w:ascii="仿宋_GB2312" w:eastAsia="仿宋_GB2312"/>
          <w:color w:val="FF0000"/>
          <w:sz w:val="32"/>
          <w:szCs w:val="32"/>
        </w:rPr>
      </w:pPr>
      <w:r>
        <w:rPr>
          <w:rFonts w:hint="eastAsia" w:ascii="仿宋_GB2312" w:eastAsia="仿宋_GB2312"/>
          <w:sz w:val="32"/>
          <w:szCs w:val="32"/>
        </w:rPr>
        <w:t>实施高产奶牛胚胎移植，</w:t>
      </w:r>
      <w:r>
        <w:rPr>
          <w:rFonts w:hint="eastAsia" w:ascii="仿宋_GB2312" w:eastAsia="仿宋_GB2312"/>
          <w:color w:val="000000" w:themeColor="text1"/>
          <w:sz w:val="32"/>
          <w:szCs w:val="32"/>
          <w14:textFill>
            <w14:solidFill>
              <w14:schemeClr w14:val="tx1"/>
            </w14:solidFill>
          </w14:textFill>
        </w:rPr>
        <w:t>每枚补贴</w:t>
      </w:r>
      <w:r>
        <w:rPr>
          <w:rFonts w:ascii="仿宋_GB2312" w:eastAsia="仿宋_GB2312"/>
          <w:color w:val="000000" w:themeColor="text1"/>
          <w:sz w:val="32"/>
          <w:szCs w:val="32"/>
          <w14:textFill>
            <w14:solidFill>
              <w14:schemeClr w14:val="tx1"/>
            </w14:solidFill>
          </w14:textFill>
        </w:rPr>
        <w:t>2</w:t>
      </w:r>
      <w:r>
        <w:rPr>
          <w:rFonts w:hint="eastAsia" w:ascii="仿宋_GB2312" w:eastAsia="仿宋_GB2312"/>
          <w:color w:val="000000" w:themeColor="text1"/>
          <w:sz w:val="32"/>
          <w:szCs w:val="32"/>
          <w14:textFill>
            <w14:solidFill>
              <w14:schemeClr w14:val="tx1"/>
            </w14:solidFill>
          </w14:textFill>
        </w:rPr>
        <w:t>5</w:t>
      </w:r>
      <w:r>
        <w:rPr>
          <w:rFonts w:ascii="仿宋_GB2312" w:eastAsia="仿宋_GB2312"/>
          <w:color w:val="000000" w:themeColor="text1"/>
          <w:sz w:val="32"/>
          <w:szCs w:val="32"/>
          <w14:textFill>
            <w14:solidFill>
              <w14:schemeClr w14:val="tx1"/>
            </w14:solidFill>
          </w14:textFill>
        </w:rPr>
        <w:t>00</w:t>
      </w:r>
      <w:r>
        <w:rPr>
          <w:rFonts w:hint="eastAsia" w:ascii="仿宋_GB2312" w:eastAsia="仿宋_GB2312"/>
          <w:color w:val="000000" w:themeColor="text1"/>
          <w:sz w:val="32"/>
          <w:szCs w:val="32"/>
          <w14:textFill>
            <w14:solidFill>
              <w14:schemeClr w14:val="tx1"/>
            </w14:solidFill>
          </w14:textFill>
        </w:rPr>
        <w:t>元。</w:t>
      </w:r>
    </w:p>
    <w:p>
      <w:pPr>
        <w:keepNext w:val="0"/>
        <w:keepLines w:val="0"/>
        <w:pageBreakBefore w:val="0"/>
        <w:widowControl/>
        <w:kinsoku/>
        <w:wordWrap/>
        <w:overflowPunct/>
        <w:topLinePunct w:val="0"/>
        <w:bidi w:val="0"/>
        <w:spacing w:line="560" w:lineRule="exact"/>
        <w:ind w:left="0" w:leftChars="0" w:right="0" w:rightChars="0" w:firstLine="640" w:firstLineChars="200"/>
        <w:jc w:val="both"/>
        <w:textAlignment w:val="auto"/>
        <w:outlineLvl w:val="9"/>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（二）项目单位条件及要求</w:t>
      </w:r>
    </w:p>
    <w:p>
      <w:pPr>
        <w:keepNext w:val="0"/>
        <w:keepLines w:val="0"/>
        <w:pageBreakBefore w:val="0"/>
        <w:kinsoku/>
        <w:wordWrap/>
        <w:overflowPunct/>
        <w:topLinePunct w:val="0"/>
        <w:bidi w:val="0"/>
        <w:spacing w:line="560" w:lineRule="exact"/>
        <w:ind w:left="0" w:leftChars="0" w:right="0" w:rightChars="0" w:firstLine="640" w:firstLineChars="200"/>
        <w:jc w:val="both"/>
        <w:textAlignment w:val="auto"/>
        <w:outlineLvl w:val="9"/>
        <w:rPr>
          <w:rFonts w:ascii="黑体" w:hAnsi="Courier New" w:eastAsia="黑体" w:cs="宋体"/>
          <w:color w:val="FF0000"/>
          <w:kern w:val="0"/>
          <w:sz w:val="32"/>
          <w:szCs w:val="32"/>
        </w:rPr>
      </w:pPr>
      <w:r>
        <w:rPr>
          <w:rFonts w:hint="eastAsia" w:ascii="仿宋_GB2312" w:eastAsia="仿宋_GB2312"/>
          <w:sz w:val="32"/>
          <w:szCs w:val="32"/>
        </w:rPr>
        <w:t>支持对象为实施高产奶牛胚胎移植的牛场，</w:t>
      </w:r>
      <w:r>
        <w:rPr>
          <w:rFonts w:hint="eastAsia" w:ascii="仿宋_GB2312" w:eastAsia="仿宋_GB2312"/>
          <w:color w:val="000000"/>
          <w:sz w:val="32"/>
          <w:szCs w:val="32"/>
        </w:rPr>
        <w:t>受体牛数量</w:t>
      </w:r>
      <w:r>
        <w:rPr>
          <w:rFonts w:ascii="仿宋_GB2312" w:eastAsia="仿宋_GB2312"/>
          <w:color w:val="000000"/>
          <w:sz w:val="32"/>
          <w:szCs w:val="32"/>
        </w:rPr>
        <w:t>100</w:t>
      </w:r>
      <w:r>
        <w:rPr>
          <w:rFonts w:hint="eastAsia" w:ascii="仿宋_GB2312" w:eastAsia="仿宋_GB2312"/>
          <w:color w:val="000000"/>
          <w:sz w:val="32"/>
          <w:szCs w:val="32"/>
        </w:rPr>
        <w:t>头次以上。</w:t>
      </w:r>
    </w:p>
    <w:p>
      <w:pPr>
        <w:keepNext w:val="0"/>
        <w:keepLines w:val="0"/>
        <w:pageBreakBefore w:val="0"/>
        <w:kinsoku/>
        <w:wordWrap/>
        <w:overflowPunct/>
        <w:topLinePunct w:val="0"/>
        <w:bidi w:val="0"/>
        <w:spacing w:line="560" w:lineRule="exact"/>
        <w:ind w:left="0" w:leftChars="0" w:right="0" w:rightChars="0" w:firstLine="640" w:firstLineChars="200"/>
        <w:jc w:val="both"/>
        <w:textAlignment w:val="auto"/>
        <w:outlineLvl w:val="9"/>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（三）项目批复</w:t>
      </w:r>
    </w:p>
    <w:p>
      <w:pPr>
        <w:keepNext w:val="0"/>
        <w:keepLines w:val="0"/>
        <w:pageBreakBefore w:val="0"/>
        <w:kinsoku/>
        <w:wordWrap/>
        <w:overflowPunct/>
        <w:topLinePunct w:val="0"/>
        <w:bidi w:val="0"/>
        <w:spacing w:line="560" w:lineRule="exact"/>
        <w:ind w:left="0" w:leftChars="0" w:right="0" w:rightChars="0" w:firstLine="640" w:firstLineChars="200"/>
        <w:jc w:val="both"/>
        <w:textAlignment w:val="auto"/>
        <w:outlineLvl w:val="9"/>
        <w:rPr>
          <w:rFonts w:ascii="仿宋_GB2312" w:hAnsi="宋体" w:eastAsia="仿宋_GB2312"/>
          <w:color w:val="000000"/>
          <w:sz w:val="32"/>
          <w:szCs w:val="32"/>
        </w:rPr>
      </w:pPr>
      <w:r>
        <w:rPr>
          <w:rFonts w:ascii="仿宋_GB2312" w:hAnsi="宋体" w:eastAsia="仿宋_GB2312"/>
          <w:sz w:val="32"/>
          <w:szCs w:val="32"/>
        </w:rPr>
        <w:t>1</w:t>
      </w:r>
      <w:r>
        <w:rPr>
          <w:rFonts w:hint="eastAsia" w:ascii="仿宋_GB2312" w:hAnsi="宋体" w:eastAsia="仿宋_GB2312"/>
          <w:sz w:val="32"/>
          <w:szCs w:val="32"/>
          <w:lang w:val="en-US" w:eastAsia="zh-CN"/>
        </w:rPr>
        <w:t>.</w:t>
      </w:r>
      <w:r>
        <w:rPr>
          <w:rFonts w:hint="eastAsia" w:ascii="仿宋_GB2312" w:hAnsi="宋体" w:eastAsia="仿宋_GB2312"/>
          <w:sz w:val="32"/>
          <w:szCs w:val="32"/>
          <w:lang w:eastAsia="zh-CN"/>
        </w:rPr>
        <w:t>我局</w:t>
      </w:r>
      <w:r>
        <w:rPr>
          <w:rFonts w:hint="eastAsia" w:ascii="仿宋_GB2312" w:hAnsi="宋体" w:eastAsia="仿宋_GB2312"/>
          <w:sz w:val="32"/>
          <w:szCs w:val="32"/>
        </w:rPr>
        <w:t>根据资金下达和项目申报情况，</w:t>
      </w:r>
      <w:r>
        <w:rPr>
          <w:rFonts w:hint="eastAsia" w:ascii="仿宋_GB2312" w:hAnsi="宋体" w:eastAsia="仿宋_GB2312"/>
          <w:color w:val="000000"/>
          <w:sz w:val="32"/>
          <w:szCs w:val="32"/>
        </w:rPr>
        <w:t>研究确定项目承担单位，组织项目承担单位制定</w:t>
      </w:r>
      <w:r>
        <w:rPr>
          <w:rFonts w:hint="eastAsia" w:ascii="仿宋_GB2312" w:hAnsi="宋体" w:eastAsia="仿宋_GB2312"/>
          <w:sz w:val="32"/>
          <w:szCs w:val="32"/>
        </w:rPr>
        <w:t>项目建设方案并审核</w:t>
      </w:r>
      <w:r>
        <w:rPr>
          <w:rFonts w:hint="eastAsia" w:ascii="仿宋_GB2312" w:hAnsi="宋体" w:eastAsia="仿宋_GB2312"/>
          <w:color w:val="000000"/>
          <w:sz w:val="32"/>
          <w:szCs w:val="32"/>
        </w:rPr>
        <w:t>，经审核同意后，将项目单位基本情况、建设内容和补贴资金数量在</w:t>
      </w:r>
      <w:r>
        <w:rPr>
          <w:rFonts w:hint="eastAsia" w:ascii="仿宋_GB2312" w:hAnsi="宋体" w:eastAsia="仿宋_GB2312"/>
          <w:color w:val="000000"/>
          <w:sz w:val="32"/>
          <w:szCs w:val="32"/>
          <w:lang w:eastAsia="zh-CN"/>
        </w:rPr>
        <w:t>晋州市政府网站或</w:t>
      </w:r>
      <w:r>
        <w:rPr>
          <w:rFonts w:hint="eastAsia" w:ascii="仿宋_GB2312" w:hAnsi="宋体" w:eastAsia="仿宋_GB2312"/>
          <w:sz w:val="32"/>
          <w:szCs w:val="32"/>
        </w:rPr>
        <w:t>其所在乡镇政府张贴公示</w:t>
      </w:r>
      <w:r>
        <w:rPr>
          <w:rFonts w:hint="eastAsia" w:ascii="仿宋_GB2312" w:hAnsi="宋体" w:eastAsia="仿宋_GB2312"/>
          <w:color w:val="000000"/>
          <w:sz w:val="32"/>
          <w:szCs w:val="32"/>
        </w:rPr>
        <w:t>，公示期不少于</w:t>
      </w:r>
      <w:r>
        <w:rPr>
          <w:rFonts w:ascii="仿宋_GB2312" w:hAnsi="宋体" w:eastAsia="仿宋_GB2312"/>
          <w:color w:val="000000"/>
          <w:sz w:val="32"/>
          <w:szCs w:val="32"/>
        </w:rPr>
        <w:t>7</w:t>
      </w:r>
      <w:r>
        <w:rPr>
          <w:rFonts w:hint="eastAsia" w:ascii="仿宋_GB2312" w:hAnsi="宋体" w:eastAsia="仿宋_GB2312"/>
          <w:color w:val="000000"/>
          <w:sz w:val="32"/>
          <w:szCs w:val="32"/>
        </w:rPr>
        <w:t>天，公示无异议后批复实施。</w:t>
      </w:r>
    </w:p>
    <w:p>
      <w:pPr>
        <w:keepNext w:val="0"/>
        <w:keepLines w:val="0"/>
        <w:pageBreakBefore w:val="0"/>
        <w:kinsoku/>
        <w:wordWrap/>
        <w:overflowPunct/>
        <w:topLinePunct w:val="0"/>
        <w:bidi w:val="0"/>
        <w:spacing w:line="560" w:lineRule="exact"/>
        <w:ind w:left="0" w:leftChars="0" w:right="0" w:rightChars="0" w:firstLine="640" w:firstLineChars="200"/>
        <w:jc w:val="both"/>
        <w:textAlignment w:val="auto"/>
        <w:outlineLvl w:val="9"/>
        <w:rPr>
          <w:rFonts w:ascii="仿宋_GB2312" w:hAnsi="宋体" w:eastAsia="仿宋_GB2312"/>
          <w:sz w:val="32"/>
          <w:szCs w:val="32"/>
        </w:rPr>
      </w:pPr>
      <w:r>
        <w:rPr>
          <w:rFonts w:ascii="仿宋_GB2312" w:hAnsi="宋体" w:eastAsia="仿宋_GB2312"/>
          <w:color w:val="000000"/>
          <w:sz w:val="32"/>
          <w:szCs w:val="32"/>
        </w:rPr>
        <w:t>2</w:t>
      </w:r>
      <w:r>
        <w:rPr>
          <w:rFonts w:hint="eastAsia" w:ascii="仿宋_GB2312" w:hAnsi="宋体" w:eastAsia="仿宋_GB2312"/>
          <w:color w:val="000000"/>
          <w:sz w:val="32"/>
          <w:szCs w:val="32"/>
          <w:lang w:val="en-US" w:eastAsia="zh-CN"/>
        </w:rPr>
        <w:t>.</w:t>
      </w:r>
      <w:r>
        <w:rPr>
          <w:rFonts w:hint="eastAsia" w:ascii="仿宋_GB2312" w:hAnsi="宋体" w:eastAsia="仿宋_GB2312"/>
          <w:color w:val="000000"/>
          <w:sz w:val="32"/>
          <w:szCs w:val="32"/>
        </w:rPr>
        <w:t>项目申报单位情况发生变化的，由</w:t>
      </w:r>
      <w:r>
        <w:rPr>
          <w:rFonts w:hint="eastAsia" w:ascii="仿宋_GB2312" w:hAnsi="宋体" w:eastAsia="仿宋_GB2312"/>
          <w:color w:val="000000"/>
          <w:sz w:val="32"/>
          <w:szCs w:val="32"/>
          <w:lang w:eastAsia="zh-CN"/>
        </w:rPr>
        <w:t>我局</w:t>
      </w:r>
      <w:r>
        <w:rPr>
          <w:rFonts w:hint="eastAsia" w:ascii="仿宋_GB2312" w:hAnsi="宋体" w:eastAsia="仿宋_GB2312"/>
          <w:color w:val="000000"/>
          <w:sz w:val="32"/>
          <w:szCs w:val="32"/>
        </w:rPr>
        <w:t>重新审核，根据审核结果调整补贴资金或取消项目；剩余资金</w:t>
      </w:r>
      <w:r>
        <w:rPr>
          <w:rFonts w:hint="eastAsia" w:ascii="仿宋_GB2312" w:hAnsi="宋体" w:eastAsia="仿宋_GB2312"/>
          <w:sz w:val="32"/>
          <w:szCs w:val="32"/>
        </w:rPr>
        <w:t>按照项目条件及要求，选择和确定新的</w:t>
      </w:r>
      <w:r>
        <w:rPr>
          <w:rFonts w:hint="eastAsia" w:ascii="仿宋_GB2312" w:hAnsi="宋体" w:eastAsia="仿宋_GB2312"/>
          <w:color w:val="000000"/>
          <w:sz w:val="32"/>
          <w:szCs w:val="32"/>
        </w:rPr>
        <w:t>项目承担单位并批复实施，没有符合条件项目承担单位的，</w:t>
      </w:r>
      <w:r>
        <w:rPr>
          <w:rFonts w:hint="eastAsia" w:ascii="仿宋_GB2312" w:hAnsi="宋体" w:eastAsia="仿宋_GB2312"/>
          <w:color w:val="auto"/>
          <w:sz w:val="32"/>
          <w:szCs w:val="32"/>
        </w:rPr>
        <w:t>资金可统筹用于其它省级奶业振兴项目。</w:t>
      </w:r>
    </w:p>
    <w:p>
      <w:pPr>
        <w:keepNext w:val="0"/>
        <w:keepLines w:val="0"/>
        <w:pageBreakBefore w:val="0"/>
        <w:widowControl/>
        <w:kinsoku/>
        <w:wordWrap/>
        <w:overflowPunct/>
        <w:topLinePunct w:val="0"/>
        <w:bidi w:val="0"/>
        <w:spacing w:line="560" w:lineRule="exact"/>
        <w:ind w:left="0" w:leftChars="0" w:right="0" w:rightChars="0" w:firstLine="640" w:firstLineChars="200"/>
        <w:jc w:val="both"/>
        <w:textAlignment w:val="auto"/>
        <w:outlineLvl w:val="9"/>
        <w:rPr>
          <w:rFonts w:hint="eastAsia" w:ascii="楷体_GB2312" w:hAnsi="楷体_GB2312" w:eastAsia="楷体_GB2312" w:cs="楷体_GB2312"/>
          <w:kern w:val="0"/>
          <w:sz w:val="32"/>
          <w:szCs w:val="32"/>
        </w:rPr>
      </w:pPr>
      <w:r>
        <w:rPr>
          <w:rFonts w:hint="eastAsia" w:ascii="楷体_GB2312" w:hAnsi="楷体_GB2312" w:eastAsia="楷体_GB2312" w:cs="楷体_GB2312"/>
          <w:sz w:val="32"/>
          <w:szCs w:val="32"/>
        </w:rPr>
        <w:t>（四）项目实施及要求</w:t>
      </w:r>
    </w:p>
    <w:p>
      <w:pPr>
        <w:keepNext w:val="0"/>
        <w:keepLines w:val="0"/>
        <w:pageBreakBefore w:val="0"/>
        <w:kinsoku/>
        <w:wordWrap/>
        <w:overflowPunct/>
        <w:topLinePunct w:val="0"/>
        <w:bidi w:val="0"/>
        <w:spacing w:line="560" w:lineRule="exact"/>
        <w:ind w:left="0" w:leftChars="0" w:right="0" w:rightChars="0" w:firstLine="645"/>
        <w:jc w:val="both"/>
        <w:textAlignment w:val="auto"/>
        <w:outlineLvl w:val="9"/>
        <w:rPr>
          <w:rFonts w:ascii="仿宋_GB2312" w:eastAsia="仿宋_GB2312"/>
          <w:sz w:val="32"/>
          <w:szCs w:val="32"/>
        </w:rPr>
      </w:pPr>
      <w:r>
        <w:rPr>
          <w:rFonts w:hint="eastAsia" w:ascii="仿宋_GB2312" w:eastAsia="仿宋_GB2312"/>
          <w:bCs/>
          <w:sz w:val="32"/>
          <w:szCs w:val="32"/>
        </w:rPr>
        <w:t>1.</w:t>
      </w:r>
      <w:r>
        <w:rPr>
          <w:rFonts w:hint="eastAsia" w:ascii="仿宋_GB2312" w:eastAsia="仿宋_GB2312"/>
          <w:color w:val="000000" w:themeColor="text1"/>
          <w:sz w:val="32"/>
          <w:szCs w:val="32"/>
          <w:lang w:eastAsia="zh-CN"/>
          <w14:textFill>
            <w14:solidFill>
              <w14:schemeClr w14:val="tx1"/>
            </w14:solidFill>
          </w14:textFill>
        </w:rPr>
        <w:t>我局按照《河北省</w:t>
      </w:r>
      <w:r>
        <w:rPr>
          <w:rFonts w:hint="eastAsia" w:ascii="仿宋_GB2312" w:eastAsia="仿宋_GB2312"/>
          <w:color w:val="000000" w:themeColor="text1"/>
          <w:sz w:val="32"/>
          <w:szCs w:val="32"/>
          <w:lang w:val="en-US" w:eastAsia="zh-CN"/>
          <w14:textFill>
            <w14:solidFill>
              <w14:schemeClr w14:val="tx1"/>
            </w14:solidFill>
          </w14:textFill>
        </w:rPr>
        <w:t>2024年胚胎移植技术单位资质条件》</w:t>
      </w:r>
      <w:r>
        <w:rPr>
          <w:rFonts w:hint="eastAsia" w:ascii="仿宋_GB2312" w:eastAsia="仿宋_GB2312"/>
          <w:color w:val="000000" w:themeColor="text1"/>
          <w:sz w:val="32"/>
          <w:szCs w:val="32"/>
          <w:lang w:eastAsia="zh-CN"/>
          <w14:textFill>
            <w14:solidFill>
              <w14:schemeClr w14:val="tx1"/>
            </w14:solidFill>
          </w14:textFill>
        </w:rPr>
        <w:t>公开招标</w:t>
      </w:r>
      <w:r>
        <w:rPr>
          <w:rFonts w:hint="eastAsia" w:ascii="仿宋_GB2312" w:eastAsia="仿宋_GB2312"/>
          <w:bCs/>
          <w:color w:val="000000" w:themeColor="text1"/>
          <w:sz w:val="32"/>
          <w:szCs w:val="32"/>
          <w14:textFill>
            <w14:solidFill>
              <w14:schemeClr w14:val="tx1"/>
            </w14:solidFill>
          </w14:textFill>
        </w:rPr>
        <w:t>胚胎移植技术单位，</w:t>
      </w:r>
      <w:r>
        <w:rPr>
          <w:rFonts w:hint="eastAsia" w:ascii="仿宋_GB2312" w:eastAsia="仿宋_GB2312"/>
          <w:color w:val="000000" w:themeColor="text1"/>
          <w:sz w:val="32"/>
          <w:szCs w:val="32"/>
          <w14:textFill>
            <w14:solidFill>
              <w14:schemeClr w14:val="tx1"/>
            </w14:solidFill>
          </w14:textFill>
        </w:rPr>
        <w:t>与项目</w:t>
      </w:r>
      <w:r>
        <w:rPr>
          <w:rFonts w:hint="eastAsia" w:ascii="仿宋_GB2312" w:eastAsia="仿宋_GB2312"/>
          <w:sz w:val="32"/>
          <w:szCs w:val="32"/>
        </w:rPr>
        <w:t>承担单位和胚胎移植技术单位签订三方高产奶牛胚胎移植合同，</w:t>
      </w:r>
      <w:r>
        <w:rPr>
          <w:rFonts w:hint="eastAsia" w:ascii="仿宋_GB2312" w:eastAsia="仿宋_GB2312"/>
          <w:color w:val="000000" w:themeColor="text1"/>
          <w:sz w:val="32"/>
          <w:szCs w:val="32"/>
          <w14:textFill>
            <w14:solidFill>
              <w14:schemeClr w14:val="tx1"/>
            </w14:solidFill>
          </w14:textFill>
        </w:rPr>
        <w:t>组织项目实施</w:t>
      </w:r>
      <w:r>
        <w:rPr>
          <w:rFonts w:hint="eastAsia" w:ascii="仿宋_GB2312" w:eastAsia="仿宋_GB2312"/>
          <w:sz w:val="32"/>
          <w:szCs w:val="32"/>
        </w:rPr>
        <w:t>。</w:t>
      </w:r>
    </w:p>
    <w:p>
      <w:pPr>
        <w:keepNext w:val="0"/>
        <w:keepLines w:val="0"/>
        <w:pageBreakBefore w:val="0"/>
        <w:kinsoku/>
        <w:wordWrap/>
        <w:overflowPunct/>
        <w:topLinePunct w:val="0"/>
        <w:bidi w:val="0"/>
        <w:spacing w:line="560" w:lineRule="exact"/>
        <w:ind w:left="0" w:leftChars="0" w:right="0" w:rightChars="0" w:firstLine="640"/>
        <w:jc w:val="both"/>
        <w:textAlignment w:val="auto"/>
        <w:outlineLvl w:val="9"/>
        <w:rPr>
          <w:rFonts w:ascii="仿宋_GB2312" w:eastAsia="仿宋_GB2312"/>
          <w:sz w:val="32"/>
          <w:szCs w:val="32"/>
        </w:rPr>
      </w:pPr>
      <w:r>
        <w:rPr>
          <w:rFonts w:hint="eastAsia" w:ascii="仿宋_GB2312" w:eastAsia="仿宋_GB2312"/>
          <w:bCs/>
          <w:sz w:val="32"/>
          <w:szCs w:val="32"/>
        </w:rPr>
        <w:t>2.胚胎移植技术单位</w:t>
      </w:r>
      <w:r>
        <w:rPr>
          <w:rFonts w:hint="eastAsia" w:ascii="仿宋_GB2312" w:eastAsia="仿宋_GB2312"/>
          <w:bCs/>
          <w:color w:val="000000" w:themeColor="text1"/>
          <w:sz w:val="32"/>
          <w:szCs w:val="32"/>
          <w14:textFill>
            <w14:solidFill>
              <w14:schemeClr w14:val="tx1"/>
            </w14:solidFill>
          </w14:textFill>
        </w:rPr>
        <w:t>负责提供胚胎</w:t>
      </w:r>
      <w:r>
        <w:rPr>
          <w:rFonts w:hint="eastAsia" w:ascii="仿宋_GB2312" w:eastAsia="仿宋_GB2312"/>
          <w:bCs/>
          <w:sz w:val="32"/>
          <w:szCs w:val="32"/>
        </w:rPr>
        <w:t>，制定科学合理的移植技术方案。</w:t>
      </w:r>
      <w:r>
        <w:rPr>
          <w:rFonts w:hint="eastAsia" w:ascii="仿宋_GB2312" w:eastAsia="仿宋_GB2312"/>
          <w:sz w:val="32"/>
          <w:szCs w:val="32"/>
          <w:lang w:eastAsia="zh-CN"/>
        </w:rPr>
        <w:t>我局</w:t>
      </w:r>
      <w:r>
        <w:rPr>
          <w:rFonts w:hint="eastAsia" w:ascii="仿宋_GB2312" w:eastAsia="仿宋_GB2312"/>
          <w:sz w:val="32"/>
          <w:szCs w:val="32"/>
        </w:rPr>
        <w:t>协调组织胚胎移植技术单位和项目承担单位在规定时间内完成胚胎移植工作，三方共同确认胚胎移植数量和受体牛准胎数量，做好记录和备案工作。</w:t>
      </w:r>
    </w:p>
    <w:p>
      <w:pPr>
        <w:keepNext w:val="0"/>
        <w:keepLines w:val="0"/>
        <w:pageBreakBefore w:val="0"/>
        <w:widowControl/>
        <w:kinsoku/>
        <w:wordWrap/>
        <w:overflowPunct/>
        <w:topLinePunct w:val="0"/>
        <w:bidi w:val="0"/>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3.高产奶牛胚胎移植项目遵循奶牛繁育自然规律，实施期限为两年（从省级实施方案下发之日算起）。遇到自然灾害、重大疫情等不可抗拒因素确需延后时必须向石家庄市农业农村局报批。</w:t>
      </w:r>
    </w:p>
    <w:p>
      <w:pPr>
        <w:keepNext w:val="0"/>
        <w:keepLines w:val="0"/>
        <w:pageBreakBefore w:val="0"/>
        <w:widowControl/>
        <w:kinsoku/>
        <w:wordWrap/>
        <w:overflowPunct/>
        <w:topLinePunct w:val="0"/>
        <w:bidi w:val="0"/>
        <w:spacing w:line="560" w:lineRule="exact"/>
        <w:ind w:right="0" w:rightChars="0" w:firstLine="640" w:firstLineChars="200"/>
        <w:jc w:val="both"/>
        <w:textAlignment w:val="auto"/>
        <w:outlineLvl w:val="9"/>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（五）项目验收</w:t>
      </w:r>
    </w:p>
    <w:p>
      <w:pPr>
        <w:keepNext w:val="0"/>
        <w:keepLines w:val="0"/>
        <w:pageBreakBefore w:val="0"/>
        <w:kinsoku/>
        <w:wordWrap/>
        <w:overflowPunct/>
        <w:topLinePunct w:val="0"/>
        <w:bidi w:val="0"/>
        <w:adjustRightInd w:val="0"/>
        <w:snapToGrid w:val="0"/>
        <w:spacing w:line="560" w:lineRule="exact"/>
        <w:ind w:left="0" w:leftChars="0" w:right="0" w:rightChars="0" w:firstLine="652" w:firstLineChars="204"/>
        <w:jc w:val="both"/>
        <w:textAlignment w:val="auto"/>
        <w:outlineLvl w:val="9"/>
        <w:rPr>
          <w:rFonts w:ascii="仿宋_GB2312" w:hAnsi="宋体" w:eastAsia="仿宋_GB2312"/>
          <w:bCs/>
          <w:color w:val="000000"/>
          <w:sz w:val="32"/>
          <w:szCs w:val="32"/>
        </w:rPr>
      </w:pPr>
      <w:r>
        <w:rPr>
          <w:rFonts w:hint="eastAsia" w:ascii="仿宋_GB2312" w:hAnsi="宋体" w:eastAsia="仿宋_GB2312"/>
          <w:bCs/>
          <w:color w:val="000000"/>
          <w:sz w:val="32"/>
          <w:szCs w:val="32"/>
          <w:lang w:eastAsia="zh-CN"/>
        </w:rPr>
        <w:t>我局</w:t>
      </w:r>
      <w:r>
        <w:rPr>
          <w:rFonts w:hint="eastAsia" w:ascii="仿宋_GB2312" w:hAnsi="宋体" w:eastAsia="仿宋_GB2312"/>
          <w:color w:val="000000"/>
          <w:sz w:val="32"/>
          <w:szCs w:val="32"/>
        </w:rPr>
        <w:t>负责</w:t>
      </w:r>
      <w:r>
        <w:rPr>
          <w:rFonts w:hint="eastAsia" w:ascii="仿宋_GB2312" w:hAnsi="宋体" w:eastAsia="仿宋_GB2312"/>
          <w:bCs/>
          <w:color w:val="000000"/>
          <w:sz w:val="32"/>
          <w:szCs w:val="32"/>
        </w:rPr>
        <w:t>项目实施的监督管理和验收</w:t>
      </w:r>
      <w:r>
        <w:rPr>
          <w:rFonts w:hint="eastAsia" w:ascii="仿宋_GB2312" w:hAnsi="宋体" w:eastAsia="仿宋_GB2312"/>
          <w:bCs/>
          <w:color w:val="000000"/>
          <w:sz w:val="32"/>
          <w:szCs w:val="32"/>
          <w:lang w:eastAsia="zh-CN"/>
        </w:rPr>
        <w:t>，配合</w:t>
      </w:r>
      <w:r>
        <w:rPr>
          <w:rFonts w:hint="eastAsia" w:ascii="仿宋_GB2312" w:eastAsia="仿宋_GB2312"/>
          <w:sz w:val="32"/>
          <w:szCs w:val="32"/>
          <w:lang w:eastAsia="zh-CN"/>
        </w:rPr>
        <w:t>石家庄市</w:t>
      </w:r>
      <w:r>
        <w:rPr>
          <w:rFonts w:hint="eastAsia" w:ascii="仿宋_GB2312" w:hAnsi="宋体" w:eastAsia="仿宋_GB2312"/>
          <w:color w:val="000000"/>
          <w:sz w:val="32"/>
          <w:szCs w:val="32"/>
        </w:rPr>
        <w:t>农业农村</w:t>
      </w:r>
      <w:r>
        <w:rPr>
          <w:rFonts w:hint="eastAsia" w:ascii="仿宋_GB2312" w:eastAsia="仿宋_GB2312"/>
          <w:sz w:val="32"/>
          <w:szCs w:val="32"/>
          <w:lang w:eastAsia="zh-CN"/>
        </w:rPr>
        <w:t>局做好</w:t>
      </w:r>
      <w:r>
        <w:rPr>
          <w:rFonts w:hint="eastAsia" w:ascii="仿宋_GB2312" w:hAnsi="宋体" w:eastAsia="仿宋_GB2312"/>
          <w:bCs/>
          <w:color w:val="000000"/>
          <w:sz w:val="32"/>
          <w:szCs w:val="32"/>
        </w:rPr>
        <w:t>项目验收抽查工作</w:t>
      </w:r>
      <w:r>
        <w:rPr>
          <w:rFonts w:hint="eastAsia" w:ascii="仿宋_GB2312" w:hAnsi="宋体" w:eastAsia="仿宋_GB2312"/>
          <w:bCs/>
          <w:color w:val="auto"/>
          <w:sz w:val="32"/>
          <w:szCs w:val="32"/>
        </w:rPr>
        <w:t>。</w:t>
      </w:r>
    </w:p>
    <w:p>
      <w:pPr>
        <w:keepNext w:val="0"/>
        <w:keepLines w:val="0"/>
        <w:pageBreakBefore w:val="0"/>
        <w:widowControl/>
        <w:kinsoku/>
        <w:wordWrap/>
        <w:overflowPunct/>
        <w:topLinePunct w:val="0"/>
        <w:bidi w:val="0"/>
        <w:spacing w:line="560" w:lineRule="exact"/>
        <w:ind w:left="0" w:leftChars="0" w:right="0" w:rightChars="0" w:firstLine="640" w:firstLineChars="200"/>
        <w:jc w:val="both"/>
        <w:textAlignment w:val="auto"/>
        <w:outlineLvl w:val="9"/>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（六）资金拨付</w:t>
      </w:r>
    </w:p>
    <w:p>
      <w:pPr>
        <w:keepNext w:val="0"/>
        <w:keepLines w:val="0"/>
        <w:pageBreakBefore w:val="0"/>
        <w:kinsoku/>
        <w:wordWrap/>
        <w:overflowPunct/>
        <w:topLinePunct w:val="0"/>
        <w:bidi w:val="0"/>
        <w:adjustRightInd w:val="0"/>
        <w:snapToGrid w:val="0"/>
        <w:spacing w:line="560" w:lineRule="exact"/>
        <w:ind w:left="0" w:leftChars="0" w:right="0" w:rightChars="0" w:firstLine="640" w:firstLineChars="200"/>
        <w:jc w:val="both"/>
        <w:textAlignment w:val="auto"/>
        <w:outlineLvl w:val="9"/>
        <w:rPr>
          <w:rFonts w:ascii="仿宋_GB2312" w:eastAsia="仿宋_GB2312"/>
          <w:color w:val="000000"/>
          <w:sz w:val="32"/>
          <w:szCs w:val="32"/>
        </w:rPr>
      </w:pPr>
      <w:r>
        <w:rPr>
          <w:rFonts w:hint="eastAsia" w:ascii="仿宋_GB2312" w:hAnsi="宋体" w:eastAsia="仿宋_GB2312"/>
          <w:color w:val="000000"/>
          <w:sz w:val="32"/>
          <w:szCs w:val="32"/>
          <w:lang w:eastAsia="zh-CN"/>
        </w:rPr>
        <w:t>我局</w:t>
      </w:r>
      <w:r>
        <w:rPr>
          <w:rFonts w:hint="eastAsia" w:ascii="仿宋_GB2312" w:hAnsi="宋体" w:eastAsia="仿宋_GB2312"/>
          <w:color w:val="000000"/>
          <w:sz w:val="32"/>
          <w:szCs w:val="32"/>
        </w:rPr>
        <w:t>会同</w:t>
      </w:r>
      <w:r>
        <w:rPr>
          <w:rFonts w:hint="eastAsia" w:ascii="仿宋_GB2312" w:hAnsi="宋体" w:eastAsia="仿宋_GB2312"/>
          <w:color w:val="000000"/>
          <w:sz w:val="32"/>
          <w:szCs w:val="32"/>
          <w:lang w:eastAsia="zh-CN"/>
        </w:rPr>
        <w:t>晋州市</w:t>
      </w:r>
      <w:r>
        <w:rPr>
          <w:rFonts w:hint="eastAsia" w:ascii="仿宋_GB2312" w:hAnsi="宋体" w:eastAsia="仿宋_GB2312"/>
          <w:color w:val="000000"/>
          <w:sz w:val="32"/>
          <w:szCs w:val="32"/>
        </w:rPr>
        <w:t>财政</w:t>
      </w:r>
      <w:r>
        <w:rPr>
          <w:rFonts w:hint="eastAsia" w:ascii="仿宋_GB2312" w:hAnsi="宋体" w:eastAsia="仿宋_GB2312"/>
          <w:color w:val="000000"/>
          <w:sz w:val="32"/>
          <w:szCs w:val="32"/>
          <w:lang w:eastAsia="zh-CN"/>
        </w:rPr>
        <w:t>局</w:t>
      </w:r>
      <w:r>
        <w:rPr>
          <w:rFonts w:hint="eastAsia" w:ascii="仿宋_GB2312" w:hAnsi="宋体" w:eastAsia="仿宋_GB2312"/>
          <w:color w:val="000000"/>
          <w:sz w:val="32"/>
          <w:szCs w:val="32"/>
        </w:rPr>
        <w:t>做好资金使用管理和支付工作，</w:t>
      </w:r>
      <w:r>
        <w:rPr>
          <w:rFonts w:hint="eastAsia" w:ascii="仿宋_GB2312" w:hAnsi="宋体" w:eastAsia="仿宋_GB2312"/>
          <w:bCs/>
          <w:color w:val="000000" w:themeColor="text1"/>
          <w:sz w:val="32"/>
          <w:szCs w:val="32"/>
          <w14:textFill>
            <w14:solidFill>
              <w14:schemeClr w14:val="tx1"/>
            </w14:solidFill>
          </w14:textFill>
        </w:rPr>
        <w:t>合同签订后拨付</w:t>
      </w:r>
      <w:r>
        <w:rPr>
          <w:rFonts w:ascii="仿宋_GB2312" w:hAnsi="宋体" w:eastAsia="仿宋_GB2312"/>
          <w:bCs/>
          <w:color w:val="000000" w:themeColor="text1"/>
          <w:sz w:val="32"/>
          <w:szCs w:val="32"/>
          <w14:textFill>
            <w14:solidFill>
              <w14:schemeClr w14:val="tx1"/>
            </w14:solidFill>
          </w14:textFill>
        </w:rPr>
        <w:t>50%</w:t>
      </w:r>
      <w:r>
        <w:rPr>
          <w:rFonts w:hint="eastAsia" w:ascii="仿宋_GB2312" w:hAnsi="宋体" w:eastAsia="仿宋_GB2312"/>
          <w:bCs/>
          <w:color w:val="000000" w:themeColor="text1"/>
          <w:sz w:val="32"/>
          <w:szCs w:val="32"/>
          <w14:textFill>
            <w14:solidFill>
              <w14:schemeClr w14:val="tx1"/>
            </w14:solidFill>
          </w14:textFill>
        </w:rPr>
        <w:t>补贴资金</w:t>
      </w:r>
      <w:r>
        <w:rPr>
          <w:rFonts w:hint="eastAsia" w:ascii="仿宋_GB2312" w:hAnsi="宋体" w:eastAsia="仿宋_GB2312"/>
          <w:bCs/>
          <w:color w:val="000000" w:themeColor="text1"/>
          <w:sz w:val="32"/>
          <w:szCs w:val="32"/>
          <w:lang w:eastAsia="zh-CN"/>
          <w14:textFill>
            <w14:solidFill>
              <w14:schemeClr w14:val="tx1"/>
            </w14:solidFill>
          </w14:textFill>
        </w:rPr>
        <w:t>；</w:t>
      </w:r>
      <w:r>
        <w:rPr>
          <w:rFonts w:hint="eastAsia" w:ascii="仿宋_GB2312" w:hAnsi="宋体" w:eastAsia="仿宋_GB2312"/>
          <w:bCs/>
          <w:color w:val="000000"/>
          <w:sz w:val="32"/>
          <w:szCs w:val="32"/>
        </w:rPr>
        <w:t>胚胎全部完成移植验收准胎率在</w:t>
      </w:r>
      <w:r>
        <w:rPr>
          <w:rFonts w:hint="eastAsia" w:ascii="仿宋_GB2312" w:eastAsia="仿宋_GB2312"/>
          <w:color w:val="000000"/>
          <w:sz w:val="32"/>
          <w:szCs w:val="32"/>
        </w:rPr>
        <w:t>4</w:t>
      </w:r>
      <w:r>
        <w:rPr>
          <w:rFonts w:hint="eastAsia" w:ascii="仿宋_GB2312" w:eastAsia="仿宋_GB2312"/>
          <w:color w:val="000000"/>
          <w:sz w:val="32"/>
          <w:szCs w:val="32"/>
          <w:lang w:val="en-US" w:eastAsia="zh-CN"/>
        </w:rPr>
        <w:t>5</w:t>
      </w:r>
      <w:r>
        <w:rPr>
          <w:rFonts w:hint="eastAsia" w:ascii="仿宋_GB2312" w:eastAsia="仿宋_GB2312"/>
          <w:color w:val="000000"/>
          <w:sz w:val="32"/>
          <w:szCs w:val="32"/>
        </w:rPr>
        <w:t>%以上（含4</w:t>
      </w:r>
      <w:r>
        <w:rPr>
          <w:rFonts w:hint="eastAsia" w:ascii="仿宋_GB2312" w:eastAsia="仿宋_GB2312"/>
          <w:color w:val="000000"/>
          <w:sz w:val="32"/>
          <w:szCs w:val="32"/>
          <w:lang w:val="en-US" w:eastAsia="zh-CN"/>
        </w:rPr>
        <w:t>5</w:t>
      </w:r>
      <w:r>
        <w:rPr>
          <w:rFonts w:hint="eastAsia" w:ascii="仿宋_GB2312" w:eastAsia="仿宋_GB2312"/>
          <w:color w:val="000000"/>
          <w:sz w:val="32"/>
          <w:szCs w:val="32"/>
        </w:rPr>
        <w:t>%）</w:t>
      </w:r>
      <w:r>
        <w:rPr>
          <w:rFonts w:hint="eastAsia" w:ascii="仿宋_GB2312" w:hAnsi="宋体" w:eastAsia="仿宋_GB2312"/>
          <w:bCs/>
          <w:color w:val="000000"/>
          <w:sz w:val="32"/>
          <w:szCs w:val="32"/>
        </w:rPr>
        <w:t>，拨付剩余</w:t>
      </w:r>
      <w:r>
        <w:rPr>
          <w:rFonts w:ascii="仿宋_GB2312" w:hAnsi="宋体" w:eastAsia="仿宋_GB2312"/>
          <w:bCs/>
          <w:color w:val="000000"/>
          <w:sz w:val="32"/>
          <w:szCs w:val="32"/>
        </w:rPr>
        <w:t>50%</w:t>
      </w:r>
      <w:r>
        <w:rPr>
          <w:rFonts w:hint="eastAsia" w:ascii="仿宋_GB2312" w:hAnsi="宋体" w:eastAsia="仿宋_GB2312"/>
          <w:bCs/>
          <w:color w:val="000000"/>
          <w:sz w:val="32"/>
          <w:szCs w:val="32"/>
        </w:rPr>
        <w:t>补贴资金</w:t>
      </w:r>
      <w:r>
        <w:rPr>
          <w:rFonts w:hint="eastAsia" w:ascii="仿宋_GB2312" w:eastAsia="仿宋_GB2312"/>
          <w:color w:val="000000"/>
          <w:sz w:val="32"/>
          <w:szCs w:val="32"/>
        </w:rPr>
        <w:t>。</w:t>
      </w:r>
    </w:p>
    <w:p>
      <w:pPr>
        <w:keepNext w:val="0"/>
        <w:keepLines w:val="0"/>
        <w:pageBreakBefore w:val="0"/>
        <w:kinsoku/>
        <w:wordWrap/>
        <w:overflowPunct/>
        <w:topLinePunct w:val="0"/>
        <w:bidi w:val="0"/>
        <w:spacing w:line="560" w:lineRule="exact"/>
        <w:ind w:left="0" w:leftChars="0" w:right="0" w:rightChars="0" w:firstLine="640" w:firstLineChars="200"/>
        <w:jc w:val="both"/>
        <w:textAlignment w:val="auto"/>
        <w:outlineLvl w:val="9"/>
        <w:rPr>
          <w:rFonts w:ascii="黑体" w:hAnsi="Courier New" w:eastAsia="黑体" w:cs="宋体"/>
          <w:kern w:val="0"/>
          <w:sz w:val="32"/>
          <w:szCs w:val="32"/>
        </w:rPr>
      </w:pPr>
      <w:r>
        <w:rPr>
          <w:rFonts w:hint="eastAsia" w:ascii="黑体" w:hAnsi="Courier New" w:eastAsia="黑体" w:cs="宋体"/>
          <w:kern w:val="0"/>
          <w:sz w:val="32"/>
          <w:szCs w:val="32"/>
        </w:rPr>
        <w:t>四、项目资金安排意见</w:t>
      </w:r>
    </w:p>
    <w:p>
      <w:pPr>
        <w:pStyle w:val="2"/>
        <w:keepNext w:val="0"/>
        <w:keepLines w:val="0"/>
        <w:pageBreakBefore w:val="0"/>
        <w:kinsoku/>
        <w:wordWrap/>
        <w:overflowPunct/>
        <w:topLinePunct w:val="0"/>
        <w:bidi w:val="0"/>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bookmarkStart w:id="0" w:name="OLE_LINK1"/>
      <w:r>
        <w:rPr>
          <w:rFonts w:hint="eastAsia" w:ascii="仿宋_GB2312" w:hAnsi="仿宋_GB2312" w:eastAsia="仿宋_GB2312"/>
          <w:sz w:val="32"/>
        </w:rPr>
        <w:t>根据项目</w:t>
      </w:r>
      <w:r>
        <w:rPr>
          <w:rFonts w:hint="eastAsia" w:ascii="仿宋_GB2312" w:hAnsi="仿宋_GB2312" w:eastAsia="仿宋_GB2312"/>
          <w:sz w:val="32"/>
          <w:lang w:eastAsia="zh-CN"/>
        </w:rPr>
        <w:t>资金下达</w:t>
      </w:r>
      <w:r>
        <w:rPr>
          <w:rFonts w:hint="eastAsia" w:ascii="仿宋_GB2312" w:hAnsi="仿宋_GB2312" w:eastAsia="仿宋_GB2312"/>
          <w:sz w:val="32"/>
        </w:rPr>
        <w:t>情况，结合项目申报</w:t>
      </w:r>
      <w:r>
        <w:rPr>
          <w:rFonts w:hint="eastAsia" w:ascii="仿宋_GB2312" w:hAnsi="仿宋_GB2312" w:eastAsia="仿宋_GB2312"/>
          <w:sz w:val="32"/>
          <w:lang w:eastAsia="zh-CN"/>
        </w:rPr>
        <w:t>，我市共有</w:t>
      </w:r>
      <w:r>
        <w:rPr>
          <w:rFonts w:hint="eastAsia" w:ascii="仿宋_GB2312" w:hAnsi="仿宋_GB2312" w:eastAsia="仿宋_GB2312" w:cs="仿宋_GB2312"/>
          <w:sz w:val="32"/>
          <w:szCs w:val="32"/>
          <w:lang w:val="en-US" w:eastAsia="zh-CN"/>
        </w:rPr>
        <w:t>2个奶牛养殖场参与项目建设，具体情况如下</w:t>
      </w:r>
      <w:r>
        <w:rPr>
          <w:rFonts w:hint="eastAsia" w:ascii="仿宋_GB2312" w:hAnsi="仿宋_GB2312" w:eastAsia="仿宋_GB2312" w:cs="仿宋_GB2312"/>
          <w:sz w:val="32"/>
          <w:szCs w:val="32"/>
        </w:rPr>
        <w:t>：</w:t>
      </w:r>
    </w:p>
    <w:bookmarkEnd w:id="0"/>
    <w:tbl>
      <w:tblPr>
        <w:tblStyle w:val="14"/>
        <w:tblpPr w:leftFromText="180" w:rightFromText="180" w:vertAnchor="text" w:horzAnchor="page" w:tblpX="1695" w:tblpY="92"/>
        <w:tblOverlap w:val="never"/>
        <w:tblW w:w="874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5"/>
        <w:gridCol w:w="1747"/>
        <w:gridCol w:w="2280"/>
        <w:gridCol w:w="1485"/>
        <w:gridCol w:w="1335"/>
        <w:gridCol w:w="13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3" w:hRule="atLeast"/>
          <w:jc w:val="center"/>
        </w:trPr>
        <w:tc>
          <w:tcPr>
            <w:tcW w:w="505"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p>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序号</w:t>
            </w:r>
          </w:p>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p>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p>
        </w:tc>
        <w:tc>
          <w:tcPr>
            <w:tcW w:w="1747" w:type="dxa"/>
            <w:vAlign w:val="center"/>
          </w:tcPr>
          <w:p>
            <w:pPr>
              <w:keepNext w:val="0"/>
              <w:keepLines w:val="0"/>
              <w:pageBreakBefore w:val="0"/>
              <w:widowControl w:val="0"/>
              <w:kinsoku/>
              <w:wordWrap/>
              <w:overflowPunct/>
              <w:topLinePunct w:val="0"/>
              <w:bidi w:val="0"/>
              <w:snapToGrid/>
              <w:spacing w:line="240" w:lineRule="auto"/>
              <w:ind w:left="0" w:leftChars="0" w:right="0" w:rightChars="0" w:firstLine="480" w:firstLineChars="200"/>
              <w:jc w:val="center"/>
              <w:textAlignment w:val="auto"/>
              <w:outlineLvl w:val="9"/>
              <w:rPr>
                <w:rFonts w:hint="eastAsia" w:ascii="宋体" w:hAnsi="宋体" w:eastAsia="宋体" w:cs="宋体"/>
                <w:b w:val="0"/>
                <w:bCs w:val="0"/>
                <w:sz w:val="24"/>
                <w:szCs w:val="24"/>
                <w:vertAlign w:val="baseline"/>
                <w:lang w:val="en-US" w:eastAsia="zh-CN"/>
              </w:rPr>
            </w:pPr>
          </w:p>
          <w:p>
            <w:pPr>
              <w:keepNext w:val="0"/>
              <w:keepLines w:val="0"/>
              <w:pageBreakBefore w:val="0"/>
              <w:widowControl w:val="0"/>
              <w:kinsoku/>
              <w:wordWrap/>
              <w:overflowPunct/>
              <w:topLinePunct w:val="0"/>
              <w:bidi w:val="0"/>
              <w:snapToGrid/>
              <w:spacing w:line="240" w:lineRule="auto"/>
              <w:ind w:right="0" w:rightChars="0"/>
              <w:jc w:val="center"/>
              <w:textAlignment w:val="auto"/>
              <w:outlineLvl w:val="9"/>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奶牛场名称</w:t>
            </w:r>
          </w:p>
        </w:tc>
        <w:tc>
          <w:tcPr>
            <w:tcW w:w="2280"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p>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地址</w:t>
            </w:r>
          </w:p>
        </w:tc>
        <w:tc>
          <w:tcPr>
            <w:tcW w:w="1485"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p>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负责人</w:t>
            </w:r>
          </w:p>
        </w:tc>
        <w:tc>
          <w:tcPr>
            <w:tcW w:w="1335"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胚胎移植</w:t>
            </w:r>
            <w:r>
              <w:rPr>
                <w:rFonts w:hint="eastAsia" w:ascii="宋体" w:hAnsi="宋体" w:eastAsia="宋体" w:cs="宋体"/>
                <w:b w:val="0"/>
                <w:bCs w:val="0"/>
                <w:sz w:val="24"/>
                <w:szCs w:val="24"/>
                <w:vertAlign w:val="baseline"/>
                <w:lang w:val="en-US" w:eastAsia="zh-CN"/>
              </w:rPr>
              <w:t>数量（支）</w:t>
            </w:r>
          </w:p>
        </w:tc>
        <w:tc>
          <w:tcPr>
            <w:tcW w:w="1395"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补贴资金（万元）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3" w:hRule="atLeast"/>
          <w:jc w:val="center"/>
        </w:trPr>
        <w:tc>
          <w:tcPr>
            <w:tcW w:w="505"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1</w:t>
            </w:r>
          </w:p>
        </w:tc>
        <w:tc>
          <w:tcPr>
            <w:tcW w:w="1747"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晋州市旺源奶牛养殖场</w:t>
            </w:r>
          </w:p>
        </w:tc>
        <w:tc>
          <w:tcPr>
            <w:tcW w:w="2280"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马于镇赵家庄村</w:t>
            </w:r>
          </w:p>
        </w:tc>
        <w:tc>
          <w:tcPr>
            <w:tcW w:w="1485"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赵英学</w:t>
            </w:r>
          </w:p>
        </w:tc>
        <w:tc>
          <w:tcPr>
            <w:tcW w:w="1335"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2</w:t>
            </w:r>
            <w:r>
              <w:rPr>
                <w:rFonts w:hint="eastAsia" w:ascii="宋体" w:hAnsi="宋体" w:eastAsia="宋体" w:cs="宋体"/>
                <w:b w:val="0"/>
                <w:bCs w:val="0"/>
                <w:sz w:val="24"/>
                <w:szCs w:val="24"/>
                <w:vertAlign w:val="baseline"/>
                <w:lang w:val="en-US" w:eastAsia="zh-CN"/>
              </w:rPr>
              <w:t>00</w:t>
            </w:r>
          </w:p>
        </w:tc>
        <w:tc>
          <w:tcPr>
            <w:tcW w:w="1395"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3" w:hRule="atLeast"/>
          <w:jc w:val="center"/>
        </w:trPr>
        <w:tc>
          <w:tcPr>
            <w:tcW w:w="505"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2</w:t>
            </w:r>
          </w:p>
        </w:tc>
        <w:tc>
          <w:tcPr>
            <w:tcW w:w="1747"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晋州市东里庄乡奶牛场</w:t>
            </w:r>
          </w:p>
        </w:tc>
        <w:tc>
          <w:tcPr>
            <w:tcW w:w="2280"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东里庄镇大石家庄村</w:t>
            </w:r>
          </w:p>
        </w:tc>
        <w:tc>
          <w:tcPr>
            <w:tcW w:w="1485"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赵根才</w:t>
            </w:r>
          </w:p>
        </w:tc>
        <w:tc>
          <w:tcPr>
            <w:tcW w:w="1335"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7</w:t>
            </w:r>
            <w:r>
              <w:rPr>
                <w:rFonts w:hint="eastAsia" w:ascii="宋体" w:hAnsi="宋体" w:eastAsia="宋体" w:cs="宋体"/>
                <w:b w:val="0"/>
                <w:bCs w:val="0"/>
                <w:sz w:val="24"/>
                <w:szCs w:val="24"/>
                <w:vertAlign w:val="baseline"/>
                <w:lang w:val="en-US" w:eastAsia="zh-CN"/>
              </w:rPr>
              <w:t>0</w:t>
            </w:r>
          </w:p>
        </w:tc>
        <w:tc>
          <w:tcPr>
            <w:tcW w:w="1395"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17.</w:t>
            </w:r>
            <w:r>
              <w:rPr>
                <w:rFonts w:hint="eastAsia" w:ascii="宋体" w:hAnsi="宋体" w:eastAsia="宋体" w:cs="宋体"/>
                <w:b w:val="0"/>
                <w:bCs w:val="0"/>
                <w:sz w:val="24"/>
                <w:szCs w:val="24"/>
                <w:vertAlign w:val="baseline"/>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3" w:hRule="atLeast"/>
          <w:jc w:val="center"/>
        </w:trPr>
        <w:tc>
          <w:tcPr>
            <w:tcW w:w="505"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合计</w:t>
            </w:r>
          </w:p>
        </w:tc>
        <w:tc>
          <w:tcPr>
            <w:tcW w:w="1747"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p>
        </w:tc>
        <w:tc>
          <w:tcPr>
            <w:tcW w:w="2280"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p>
        </w:tc>
        <w:tc>
          <w:tcPr>
            <w:tcW w:w="1485"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p>
        </w:tc>
        <w:tc>
          <w:tcPr>
            <w:tcW w:w="1335"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27</w:t>
            </w:r>
            <w:r>
              <w:rPr>
                <w:rFonts w:hint="eastAsia" w:ascii="宋体" w:hAnsi="宋体" w:eastAsia="宋体" w:cs="宋体"/>
                <w:b w:val="0"/>
                <w:bCs w:val="0"/>
                <w:sz w:val="24"/>
                <w:szCs w:val="24"/>
                <w:vertAlign w:val="baseline"/>
                <w:lang w:val="en-US" w:eastAsia="zh-CN"/>
              </w:rPr>
              <w:t>0</w:t>
            </w:r>
          </w:p>
        </w:tc>
        <w:tc>
          <w:tcPr>
            <w:tcW w:w="1395" w:type="dxa"/>
            <w:vAlign w:val="center"/>
          </w:tcPr>
          <w:p>
            <w:pPr>
              <w:keepNext w:val="0"/>
              <w:keepLines w:val="0"/>
              <w:pageBreakBefore w:val="0"/>
              <w:widowControl w:val="0"/>
              <w:kinsoku/>
              <w:wordWrap/>
              <w:overflowPunct/>
              <w:topLinePunct w:val="0"/>
              <w:bidi w:val="0"/>
              <w:snapToGrid/>
              <w:spacing w:line="240" w:lineRule="auto"/>
              <w:ind w:left="0" w:leftChars="0" w:right="0" w:rightChars="0"/>
              <w:jc w:val="center"/>
              <w:textAlignment w:val="auto"/>
              <w:outlineLvl w:val="9"/>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67</w:t>
            </w:r>
            <w:r>
              <w:rPr>
                <w:rFonts w:hint="eastAsia" w:ascii="宋体" w:hAnsi="宋体" w:eastAsia="宋体" w:cs="宋体"/>
                <w:b w:val="0"/>
                <w:bCs w:val="0"/>
                <w:sz w:val="24"/>
                <w:szCs w:val="24"/>
                <w:vertAlign w:val="baseline"/>
                <w:lang w:val="en-US" w:eastAsia="zh-CN"/>
              </w:rPr>
              <w:t>.5</w:t>
            </w:r>
          </w:p>
        </w:tc>
      </w:tr>
    </w:tbl>
    <w:p>
      <w:pPr>
        <w:keepNext w:val="0"/>
        <w:keepLines w:val="0"/>
        <w:pageBreakBefore w:val="0"/>
        <w:widowControl w:val="0"/>
        <w:kinsoku/>
        <w:wordWrap/>
        <w:overflowPunct/>
        <w:topLinePunct w:val="0"/>
        <w:bidi w:val="0"/>
        <w:snapToGrid/>
        <w:spacing w:line="560" w:lineRule="exact"/>
        <w:ind w:left="0" w:leftChars="0" w:right="0" w:rightChars="0"/>
        <w:jc w:val="both"/>
        <w:textAlignment w:val="auto"/>
        <w:rPr>
          <w:rFonts w:ascii="黑体" w:hAnsi="Courier New" w:eastAsia="黑体" w:cs="宋体"/>
          <w:kern w:val="0"/>
          <w:sz w:val="32"/>
          <w:szCs w:val="32"/>
        </w:rPr>
      </w:pPr>
      <w:r>
        <w:rPr>
          <w:rFonts w:hint="eastAsia" w:ascii="黑体" w:hAnsi="Courier New" w:eastAsia="黑体" w:cs="宋体"/>
          <w:kern w:val="0"/>
          <w:sz w:val="32"/>
          <w:szCs w:val="32"/>
          <w:lang w:val="en-US" w:eastAsia="zh-CN"/>
        </w:rPr>
        <w:t xml:space="preserve">    </w:t>
      </w:r>
      <w:r>
        <w:rPr>
          <w:rFonts w:hint="eastAsia" w:ascii="黑体" w:hAnsi="Courier New" w:eastAsia="黑体" w:cs="宋体"/>
          <w:kern w:val="0"/>
          <w:sz w:val="32"/>
          <w:szCs w:val="32"/>
        </w:rPr>
        <w:t>五、保障措施</w:t>
      </w:r>
      <w:bookmarkStart w:id="1" w:name="_GoBack"/>
      <w:bookmarkEnd w:id="1"/>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加强组织协调</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52" w:firstLineChars="200"/>
        <w:jc w:val="both"/>
        <w:textAlignment w:val="auto"/>
        <w:outlineLvl w:val="9"/>
        <w:rPr>
          <w:rFonts w:hint="eastAsia" w:ascii="仿宋_GB2312" w:hAnsi="仿宋_GB2312" w:eastAsia="仿宋_GB2312" w:cs="仿宋_GB2312"/>
          <w:color w:val="FF0000"/>
          <w:spacing w:val="3"/>
          <w:sz w:val="32"/>
          <w:szCs w:val="32"/>
        </w:rPr>
      </w:pPr>
      <w:r>
        <w:rPr>
          <w:rFonts w:hint="eastAsia" w:ascii="仿宋_GB2312" w:hAnsi="仿宋_GB2312" w:eastAsia="仿宋_GB2312" w:cs="仿宋_GB2312"/>
          <w:color w:val="000000"/>
          <w:spacing w:val="3"/>
          <w:sz w:val="32"/>
          <w:szCs w:val="32"/>
        </w:rPr>
        <w:t>成立</w:t>
      </w:r>
      <w:r>
        <w:rPr>
          <w:rFonts w:hint="eastAsia" w:ascii="仿宋_GB2312" w:hAnsi="仿宋_GB2312" w:eastAsia="仿宋_GB2312" w:cs="仿宋_GB2312"/>
          <w:color w:val="000000"/>
          <w:spacing w:val="3"/>
          <w:sz w:val="32"/>
          <w:szCs w:val="32"/>
          <w:lang w:eastAsia="zh-CN"/>
        </w:rPr>
        <w:t>以</w:t>
      </w:r>
      <w:r>
        <w:rPr>
          <w:rFonts w:hint="eastAsia" w:ascii="仿宋_GB2312" w:hAnsi="仿宋_GB2312" w:eastAsia="仿宋_GB2312" w:cs="仿宋_GB2312"/>
          <w:color w:val="000000"/>
          <w:spacing w:val="3"/>
          <w:sz w:val="32"/>
          <w:szCs w:val="32"/>
        </w:rPr>
        <w:t>局长任组长</w:t>
      </w:r>
      <w:r>
        <w:rPr>
          <w:rFonts w:hint="eastAsia" w:ascii="仿宋_GB2312" w:hAnsi="仿宋_GB2312" w:eastAsia="仿宋_GB2312" w:cs="仿宋_GB2312"/>
          <w:color w:val="000000"/>
          <w:spacing w:val="3"/>
          <w:sz w:val="32"/>
          <w:szCs w:val="32"/>
          <w:lang w:eastAsia="zh-CN"/>
        </w:rPr>
        <w:t>，畜牧主管局长为副组长，畜牧兽医工作站全体为组员的</w:t>
      </w:r>
      <w:r>
        <w:rPr>
          <w:rFonts w:hint="eastAsia" w:ascii="仿宋_GB2312" w:hAnsi="仿宋_GB2312" w:eastAsia="仿宋_GB2312" w:cs="仿宋_GB2312"/>
          <w:color w:val="000000"/>
          <w:spacing w:val="3"/>
          <w:sz w:val="32"/>
          <w:szCs w:val="32"/>
        </w:rPr>
        <w:t>项目领导小组</w:t>
      </w:r>
      <w:r>
        <w:rPr>
          <w:rFonts w:hint="eastAsia" w:ascii="仿宋_GB2312" w:hAnsi="仿宋_GB2312" w:eastAsia="仿宋_GB2312" w:cs="仿宋_GB2312"/>
          <w:color w:val="000000"/>
          <w:spacing w:val="3"/>
          <w:sz w:val="32"/>
          <w:szCs w:val="32"/>
          <w:lang w:val="en-US" w:eastAsia="zh-CN"/>
        </w:rPr>
        <w:t>,</w:t>
      </w:r>
      <w:r>
        <w:rPr>
          <w:rFonts w:hint="eastAsia" w:ascii="仿宋_GB2312" w:hAnsi="仿宋_GB2312" w:eastAsia="仿宋_GB2312" w:cs="仿宋_GB2312"/>
          <w:color w:val="000000" w:themeColor="text1"/>
          <w:spacing w:val="3"/>
          <w:sz w:val="32"/>
          <w:szCs w:val="32"/>
          <w14:textFill>
            <w14:solidFill>
              <w14:schemeClr w14:val="tx1"/>
            </w14:solidFill>
          </w14:textFill>
        </w:rPr>
        <w:t>确保项目顺利实施。</w:t>
      </w:r>
    </w:p>
    <w:p>
      <w:pPr>
        <w:keepNext w:val="0"/>
        <w:keepLines w:val="0"/>
        <w:pageBreakBefore w:val="0"/>
        <w:widowControl w:val="0"/>
        <w:numPr>
          <w:ilvl w:val="0"/>
          <w:numId w:val="2"/>
        </w:numPr>
        <w:kinsoku/>
        <w:wordWrap/>
        <w:overflowPunct/>
        <w:topLinePunct w:val="0"/>
        <w:bidi w:val="0"/>
        <w:snapToGrid/>
        <w:spacing w:line="560" w:lineRule="exact"/>
        <w:ind w:left="0" w:leftChars="0" w:right="0" w:righ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严格项目实施</w:t>
      </w:r>
    </w:p>
    <w:p>
      <w:pPr>
        <w:keepNext w:val="0"/>
        <w:keepLines w:val="0"/>
        <w:pageBreakBefore w:val="0"/>
        <w:widowControl w:val="0"/>
        <w:numPr>
          <w:ilvl w:val="0"/>
          <w:numId w:val="0"/>
        </w:numPr>
        <w:kinsoku/>
        <w:wordWrap/>
        <w:overflowPunct/>
        <w:topLinePunct w:val="0"/>
        <w:bidi w:val="0"/>
        <w:snapToGrid/>
        <w:spacing w:line="560" w:lineRule="exact"/>
        <w:ind w:right="0" w:rightChars="0" w:firstLine="640" w:firstLineChars="200"/>
        <w:jc w:val="both"/>
        <w:textAlignment w:val="auto"/>
        <w:rPr>
          <w:rFonts w:ascii="仿宋_GB2312" w:eastAsia="仿宋_GB2312"/>
          <w:sz w:val="32"/>
          <w:szCs w:val="32"/>
        </w:rPr>
      </w:pPr>
      <w:r>
        <w:rPr>
          <w:rFonts w:hint="eastAsia" w:ascii="仿宋_GB2312" w:eastAsia="仿宋_GB2312"/>
          <w:sz w:val="32"/>
          <w:szCs w:val="32"/>
        </w:rPr>
        <w:t>加强对项目单位资格审查和分类指导，严格按照规定程序组织项目实施和</w:t>
      </w:r>
      <w:r>
        <w:rPr>
          <w:rFonts w:hint="eastAsia" w:ascii="仿宋_GB2312" w:hAnsi="宋体" w:eastAsia="仿宋_GB2312"/>
          <w:color w:val="000000"/>
          <w:sz w:val="32"/>
          <w:szCs w:val="32"/>
        </w:rPr>
        <w:t>项目验收</w:t>
      </w:r>
      <w:r>
        <w:rPr>
          <w:rFonts w:hint="eastAsia" w:ascii="仿宋_GB2312" w:eastAsia="仿宋_GB2312"/>
          <w:sz w:val="32"/>
          <w:szCs w:val="32"/>
        </w:rPr>
        <w:t>，做到公开、公平、公正。加强项目档案管理，将与项目相关的申报、审批、验收等资料归档立卷。</w:t>
      </w:r>
    </w:p>
    <w:p>
      <w:pPr>
        <w:keepNext w:val="0"/>
        <w:keepLines w:val="0"/>
        <w:pageBreakBefore w:val="0"/>
        <w:widowControl w:val="0"/>
        <w:numPr>
          <w:ilvl w:val="0"/>
          <w:numId w:val="2"/>
        </w:numPr>
        <w:kinsoku/>
        <w:wordWrap/>
        <w:overflowPunct/>
        <w:topLinePunct w:val="0"/>
        <w:bidi w:val="0"/>
        <w:snapToGrid/>
        <w:spacing w:line="560" w:lineRule="exact"/>
        <w:ind w:left="0" w:leftChars="0" w:right="0" w:righ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强化督导检查</w:t>
      </w:r>
    </w:p>
    <w:p>
      <w:pPr>
        <w:keepNext w:val="0"/>
        <w:keepLines w:val="0"/>
        <w:pageBreakBefore w:val="0"/>
        <w:widowControl w:val="0"/>
        <w:numPr>
          <w:ilvl w:val="0"/>
          <w:numId w:val="0"/>
        </w:numPr>
        <w:kinsoku/>
        <w:wordWrap/>
        <w:overflowPunct/>
        <w:topLinePunct w:val="0"/>
        <w:bidi w:val="0"/>
        <w:snapToGrid/>
        <w:spacing w:line="560" w:lineRule="exact"/>
        <w:ind w:right="0" w:rightChars="0" w:firstLine="640" w:firstLineChars="200"/>
        <w:jc w:val="both"/>
        <w:textAlignment w:val="auto"/>
        <w:rPr>
          <w:rFonts w:hint="eastAsia" w:ascii="仿宋_GB2312" w:hAnsi="宋体" w:eastAsia="仿宋_GB2312"/>
          <w:color w:val="000000"/>
          <w:sz w:val="32"/>
          <w:szCs w:val="32"/>
        </w:rPr>
      </w:pPr>
      <w:r>
        <w:rPr>
          <w:rFonts w:hint="eastAsia" w:ascii="仿宋_GB2312" w:eastAsia="仿宋_GB2312"/>
          <w:sz w:val="32"/>
          <w:szCs w:val="32"/>
        </w:rPr>
        <w:t>明确管理责任，加强项目督导检查和资金监管。对项目实施中发现的问题要及时进行解决，重大问题、共性问题及时上报</w:t>
      </w:r>
      <w:r>
        <w:rPr>
          <w:rFonts w:hint="eastAsia" w:ascii="仿宋_GB2312" w:eastAsia="仿宋_GB2312"/>
          <w:sz w:val="32"/>
          <w:szCs w:val="32"/>
          <w:lang w:eastAsia="zh-CN"/>
        </w:rPr>
        <w:t>石家庄市</w:t>
      </w:r>
      <w:r>
        <w:rPr>
          <w:rFonts w:hint="eastAsia" w:ascii="仿宋_GB2312" w:eastAsia="仿宋_GB2312"/>
          <w:sz w:val="32"/>
          <w:szCs w:val="32"/>
        </w:rPr>
        <w:t>农业农村</w:t>
      </w:r>
      <w:r>
        <w:rPr>
          <w:rFonts w:hint="eastAsia" w:ascii="仿宋_GB2312" w:eastAsia="仿宋_GB2312"/>
          <w:sz w:val="32"/>
          <w:szCs w:val="32"/>
          <w:lang w:eastAsia="zh-CN"/>
        </w:rPr>
        <w:t>局</w:t>
      </w:r>
      <w:r>
        <w:rPr>
          <w:rFonts w:hint="eastAsia" w:ascii="仿宋_GB2312" w:eastAsia="仿宋_GB2312"/>
          <w:sz w:val="32"/>
          <w:szCs w:val="32"/>
        </w:rPr>
        <w:t>。</w:t>
      </w:r>
      <w:r>
        <w:rPr>
          <w:rFonts w:hint="eastAsia" w:ascii="仿宋_GB2312" w:hAnsi="宋体" w:eastAsia="仿宋_GB2312"/>
          <w:color w:val="000000"/>
          <w:sz w:val="32"/>
          <w:szCs w:val="32"/>
        </w:rPr>
        <w:t>对弄虚作假，套取资金的，一经发现，坚决取消项目资格，追回项目资金，并追究相关人员责任。</w:t>
      </w:r>
    </w:p>
    <w:p>
      <w:pPr>
        <w:keepNext w:val="0"/>
        <w:keepLines w:val="0"/>
        <w:pageBreakBefore w:val="0"/>
        <w:widowControl w:val="0"/>
        <w:kinsoku/>
        <w:wordWrap/>
        <w:overflowPunct/>
        <w:topLinePunct w:val="0"/>
        <w:bidi w:val="0"/>
        <w:snapToGrid/>
        <w:spacing w:line="560" w:lineRule="exact"/>
        <w:ind w:left="0" w:leftChars="0" w:right="0" w:rightChars="0" w:firstLine="640" w:firstLineChars="200"/>
        <w:jc w:val="both"/>
        <w:textAlignment w:val="auto"/>
        <w:rPr>
          <w:rFonts w:hint="eastAsia" w:ascii="仿宋_GB2312" w:hAnsi="宋体" w:eastAsia="仿宋_GB2312"/>
          <w:color w:val="000000"/>
          <w:sz w:val="32"/>
          <w:szCs w:val="32"/>
        </w:rPr>
      </w:pPr>
    </w:p>
    <w:p>
      <w:pPr>
        <w:pStyle w:val="2"/>
        <w:keepNext w:val="0"/>
        <w:keepLines w:val="0"/>
        <w:pageBreakBefore w:val="0"/>
        <w:widowControl w:val="0"/>
        <w:kinsoku/>
        <w:wordWrap/>
        <w:overflowPunct/>
        <w:topLinePunct w:val="0"/>
        <w:bidi w:val="0"/>
        <w:snapToGrid/>
        <w:spacing w:line="560" w:lineRule="exact"/>
        <w:ind w:left="0" w:leftChars="0" w:right="0" w:rightChars="0"/>
        <w:jc w:val="both"/>
        <w:textAlignment w:val="auto"/>
      </w:pPr>
    </w:p>
    <w:p>
      <w:pPr>
        <w:pStyle w:val="2"/>
        <w:keepNext w:val="0"/>
        <w:keepLines w:val="0"/>
        <w:pageBreakBefore w:val="0"/>
        <w:widowControl w:val="0"/>
        <w:kinsoku/>
        <w:wordWrap/>
        <w:overflowPunct/>
        <w:topLinePunct w:val="0"/>
        <w:bidi w:val="0"/>
        <w:snapToGrid/>
        <w:spacing w:line="560" w:lineRule="exact"/>
        <w:ind w:left="0" w:leftChars="0" w:right="0" w:rightChars="0"/>
        <w:jc w:val="both"/>
        <w:textAlignment w:val="auto"/>
        <w:rPr>
          <w:rFonts w:ascii="仿宋_GB2312" w:hAnsi="仿宋" w:eastAsia="仿宋_GB2312"/>
          <w:color w:val="FF0000"/>
          <w:sz w:val="32"/>
          <w:szCs w:val="32"/>
        </w:rPr>
      </w:pPr>
    </w:p>
    <w:p>
      <w:pPr>
        <w:pStyle w:val="2"/>
        <w:keepNext w:val="0"/>
        <w:keepLines w:val="0"/>
        <w:pageBreakBefore w:val="0"/>
        <w:widowControl w:val="0"/>
        <w:kinsoku/>
        <w:wordWrap/>
        <w:overflowPunct/>
        <w:topLinePunct w:val="0"/>
        <w:bidi w:val="0"/>
        <w:snapToGrid/>
        <w:spacing w:line="560" w:lineRule="exact"/>
        <w:ind w:left="0" w:leftChars="0" w:right="0" w:rightChars="0"/>
        <w:jc w:val="both"/>
        <w:textAlignment w:val="auto"/>
        <w:rPr>
          <w:rFonts w:ascii="仿宋_GB2312" w:hAnsi="仿宋" w:eastAsia="仿宋_GB2312"/>
          <w:color w:val="FF0000"/>
          <w:sz w:val="32"/>
          <w:szCs w:val="32"/>
        </w:rPr>
      </w:pPr>
    </w:p>
    <w:p>
      <w:pPr>
        <w:pStyle w:val="2"/>
        <w:keepNext w:val="0"/>
        <w:keepLines w:val="0"/>
        <w:pageBreakBefore w:val="0"/>
        <w:widowControl w:val="0"/>
        <w:kinsoku/>
        <w:wordWrap/>
        <w:overflowPunct/>
        <w:topLinePunct w:val="0"/>
        <w:bidi w:val="0"/>
        <w:snapToGrid/>
        <w:spacing w:line="560" w:lineRule="exact"/>
        <w:ind w:left="0" w:leftChars="0" w:right="0" w:rightChars="0"/>
        <w:jc w:val="both"/>
        <w:textAlignment w:val="auto"/>
        <w:rPr>
          <w:rFonts w:ascii="仿宋_GB2312" w:hAnsi="仿宋" w:eastAsia="仿宋_GB2312"/>
          <w:color w:val="FF0000"/>
          <w:sz w:val="32"/>
          <w:szCs w:val="32"/>
        </w:rPr>
      </w:pPr>
    </w:p>
    <w:p>
      <w:pPr>
        <w:pStyle w:val="2"/>
        <w:keepNext w:val="0"/>
        <w:keepLines w:val="0"/>
        <w:pageBreakBefore w:val="0"/>
        <w:widowControl w:val="0"/>
        <w:kinsoku/>
        <w:wordWrap/>
        <w:overflowPunct/>
        <w:topLinePunct w:val="0"/>
        <w:bidi w:val="0"/>
        <w:snapToGrid/>
        <w:spacing w:line="560" w:lineRule="exact"/>
        <w:ind w:left="0" w:leftChars="0" w:right="0" w:rightChars="0"/>
        <w:jc w:val="both"/>
        <w:textAlignment w:val="auto"/>
        <w:rPr>
          <w:rFonts w:hint="eastAsia" w:ascii="仿宋_GB2312" w:hAnsi="仿宋" w:eastAsia="仿宋_GB2312"/>
          <w:color w:val="000000" w:themeColor="text1"/>
          <w:sz w:val="32"/>
          <w:szCs w:val="32"/>
          <w:lang w:val="en-US" w:eastAsia="zh-CN"/>
          <w14:textFill>
            <w14:solidFill>
              <w14:schemeClr w14:val="tx1"/>
            </w14:solidFill>
          </w14:textFill>
        </w:rPr>
      </w:pPr>
      <w:r>
        <w:rPr>
          <w:rFonts w:hint="eastAsia" w:ascii="仿宋_GB2312" w:hAnsi="仿宋" w:eastAsia="仿宋_GB2312"/>
          <w:color w:val="FF0000"/>
          <w:sz w:val="32"/>
          <w:szCs w:val="32"/>
          <w:lang w:val="en-US" w:eastAsia="zh-CN"/>
        </w:rPr>
        <w:t xml:space="preserve">                              </w:t>
      </w:r>
    </w:p>
    <w:p>
      <w:pPr>
        <w:pStyle w:val="2"/>
        <w:spacing w:line="560" w:lineRule="exact"/>
        <w:jc w:val="both"/>
        <w:rPr>
          <w:rFonts w:ascii="仿宋_GB2312" w:hAnsi="仿宋" w:eastAsia="仿宋_GB2312"/>
          <w:color w:val="FF0000"/>
          <w:sz w:val="32"/>
          <w:szCs w:val="32"/>
        </w:rPr>
      </w:pPr>
    </w:p>
    <w:p>
      <w:pPr>
        <w:pStyle w:val="2"/>
        <w:spacing w:line="560" w:lineRule="exact"/>
        <w:jc w:val="left"/>
        <w:rPr>
          <w:rFonts w:ascii="仿宋_GB2312" w:hAnsi="仿宋" w:eastAsia="仿宋_GB2312"/>
          <w:color w:val="FF0000"/>
          <w:sz w:val="32"/>
          <w:szCs w:val="32"/>
        </w:rPr>
      </w:pPr>
    </w:p>
    <w:sectPr>
      <w:footerReference r:id="rId3" w:type="default"/>
      <w:pgSz w:w="11906" w:h="16838"/>
      <w:pgMar w:top="2041" w:right="1531" w:bottom="2041"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A00002EF" w:usb1="4000004B" w:usb2="00000000" w:usb3="00000000" w:csb0="2000009F" w:csb1="00000000"/>
  </w:font>
  <w:font w:name="Calibri">
    <w:panose1 w:val="020F0502020204030204"/>
    <w:charset w:val="00"/>
    <w:family w:val="swiss"/>
    <w:pitch w:val="default"/>
    <w:sig w:usb0="A00002EF" w:usb1="4000207B" w:usb2="00000000" w:usb3="00000000" w:csb0="2000009F" w:csb1="00000000"/>
  </w:font>
  <w:font w:name="Dutch801 Rm BT">
    <w:altName w:val="微软雅黑"/>
    <w:panose1 w:val="00000000000000000000"/>
    <w:charset w:val="00"/>
    <w:family w:val="roman"/>
    <w:pitch w:val="default"/>
    <w:sig w:usb0="00000000" w:usb1="00000000" w:usb2="00000000" w:usb3="00000000" w:csb0="00040001"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altName w:val="楷体_GB2312"/>
    <w:panose1 w:val="02010609060101010101"/>
    <w:charset w:val="86"/>
    <w:family w:val="modern"/>
    <w:pitch w:val="default"/>
    <w:sig w:usb0="00000000" w:usb1="00000000" w:usb2="00000016" w:usb3="00000000" w:csb0="00040001" w:csb1="00000000"/>
  </w:font>
  <w:font w:name="仿宋">
    <w:altName w:val="微软雅黑"/>
    <w:panose1 w:val="02010609060101010101"/>
    <w:charset w:val="86"/>
    <w:family w:val="modern"/>
    <w:pitch w:val="default"/>
    <w:sig w:usb0="00000000" w:usb1="00000000" w:usb2="00000016" w:usb3="00000000" w:csb0="00040001" w:csb1="00000000"/>
  </w:font>
  <w:font w:name="DejaVu Sans">
    <w:altName w:val="Trebuchet MS"/>
    <w:panose1 w:val="020B0603030804020204"/>
    <w:charset w:val="00"/>
    <w:family w:val="auto"/>
    <w:pitch w:val="default"/>
    <w:sig w:usb0="00000000" w:usb1="00000000" w:usb2="0A246029" w:usb3="0400200C" w:csb0="600001FF" w:csb1="DFFF0000"/>
  </w:font>
  <w:font w:name="文泉驿微米黑">
    <w:altName w:val="黑体"/>
    <w:panose1 w:val="020B0606030804020204"/>
    <w:charset w:val="86"/>
    <w:family w:val="auto"/>
    <w:pitch w:val="default"/>
    <w:sig w:usb0="00000000" w:usb1="00000000" w:usb2="00800036" w:usb3="00000000" w:csb0="603E019F" w:csb1="DFD7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080F3C52" w:usb2="00000016" w:usb3="00000000" w:csb0="0004001F" w:csb1="00000000"/>
  </w:font>
  <w:font w:name="Trebuchet MS">
    <w:panose1 w:val="020B0603020202020204"/>
    <w:charset w:val="00"/>
    <w:family w:val="auto"/>
    <w:pitch w:val="default"/>
    <w:sig w:usb0="00000287" w:usb1="00000000" w:usb2="00000000" w:usb3="00000000" w:csb0="2000009F" w:csb1="00000000"/>
  </w:font>
  <w:font w:name="Courier New">
    <w:panose1 w:val="02070309020205020404"/>
    <w:charset w:val="00"/>
    <w:family w:val="modern"/>
    <w:pitch w:val="default"/>
    <w:sig w:usb0="00007A87" w:usb1="80000000" w:usb2="00000008" w:usb3="00000000" w:csb0="400001FF" w:csb1="FFFF0000"/>
  </w:font>
  <w:font w:name="宋体-PUA">
    <w:panose1 w:val="02010600030101010101"/>
    <w:charset w:val="86"/>
    <w:family w:val="auto"/>
    <w:pitch w:val="default"/>
    <w:sig w:usb0="00000000" w:usb1="10000000" w:usb2="00000000" w:usb3="00000000" w:csb0="00040000" w:csb1="00000000"/>
  </w:font>
  <w:font w:name="Arial">
    <w:panose1 w:val="020B0604020202020204"/>
    <w:charset w:val="00"/>
    <w:family w:val="auto"/>
    <w:pitch w:val="default"/>
    <w:sig w:usb0="00007A87" w:usb1="80000000" w:usb2="00000008"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- 8 -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zSVju0AAAAAUBAAAPAAAAAAAAAAEAIAAAACIAAABk&#10;cnMvZG93bnJldi54bWxQSwECFAAUAAAACACHTuJA+k7mmg4CAAAHBAAADgAAAAAAAAABACAAAAAf&#10;AQAAZHJzL2Uyb0RvYy54bWxQSwUGAAAAAAYABgBZAQAAnwUAAAAA&#10;">
              <v:fill on="f" focussize="0,0"/>
              <v:stroke on="f" weight="0.5pt"/>
              <v:imagedata o:title=""/>
              <o:lock v:ext="edit" aspectratio="f"/>
              <v:textbox inset="0mm,0mm,0mm,0mm" style="mso-fit-shape-to-text:t;">
                <w:txbxContent>
                  <w:p>
                    <w:pPr>
                      <w:pStyle w:val="7"/>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- 8 -</w:t>
                    </w:r>
                    <w:r>
                      <w:rPr>
                        <w:rFonts w:hint="eastAsia" w:ascii="宋体" w:hAnsi="宋体" w:eastAsia="宋体" w:cs="宋体"/>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5918329"/>
    <w:multiLevelType w:val="singleLevel"/>
    <w:tmpl w:val="B5918329"/>
    <w:lvl w:ilvl="0" w:tentative="0">
      <w:start w:val="1"/>
      <w:numFmt w:val="chineseCounting"/>
      <w:suff w:val="nothing"/>
      <w:lvlText w:val="%1、"/>
      <w:lvlJc w:val="left"/>
      <w:rPr>
        <w:rFonts w:hint="eastAsia" w:cs="Times New Roman"/>
      </w:rPr>
    </w:lvl>
  </w:abstractNum>
  <w:abstractNum w:abstractNumId="1">
    <w:nsid w:val="65D3260F"/>
    <w:multiLevelType w:val="singleLevel"/>
    <w:tmpl w:val="65D3260F"/>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NotTrackMoves/>
  <w:documentProtection w:enforcement="0"/>
  <w:defaultTabStop w:val="420"/>
  <w:drawingGridVerticalSpacing w:val="159"/>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8EA1F83"/>
    <w:rsid w:val="000075B1"/>
    <w:rsid w:val="00024E6C"/>
    <w:rsid w:val="000707A3"/>
    <w:rsid w:val="000A354E"/>
    <w:rsid w:val="000A45FC"/>
    <w:rsid w:val="000E2683"/>
    <w:rsid w:val="0010262D"/>
    <w:rsid w:val="00120769"/>
    <w:rsid w:val="00121000"/>
    <w:rsid w:val="001423D4"/>
    <w:rsid w:val="001516C0"/>
    <w:rsid w:val="0015400D"/>
    <w:rsid w:val="00156761"/>
    <w:rsid w:val="00193760"/>
    <w:rsid w:val="001C0401"/>
    <w:rsid w:val="001D360E"/>
    <w:rsid w:val="001E2337"/>
    <w:rsid w:val="00261899"/>
    <w:rsid w:val="002708E2"/>
    <w:rsid w:val="002B05DD"/>
    <w:rsid w:val="002E226C"/>
    <w:rsid w:val="002F38FE"/>
    <w:rsid w:val="00320789"/>
    <w:rsid w:val="00362324"/>
    <w:rsid w:val="003737C8"/>
    <w:rsid w:val="00374C80"/>
    <w:rsid w:val="003C11EF"/>
    <w:rsid w:val="003D7B1B"/>
    <w:rsid w:val="003E24D5"/>
    <w:rsid w:val="00410988"/>
    <w:rsid w:val="004269B8"/>
    <w:rsid w:val="004561BF"/>
    <w:rsid w:val="004611B9"/>
    <w:rsid w:val="00471DC5"/>
    <w:rsid w:val="00472975"/>
    <w:rsid w:val="004734CC"/>
    <w:rsid w:val="00475BD3"/>
    <w:rsid w:val="004860A2"/>
    <w:rsid w:val="00491A63"/>
    <w:rsid w:val="004A22AF"/>
    <w:rsid w:val="004A4EFA"/>
    <w:rsid w:val="004A665F"/>
    <w:rsid w:val="004C018D"/>
    <w:rsid w:val="004C0513"/>
    <w:rsid w:val="004D4CF4"/>
    <w:rsid w:val="004F4635"/>
    <w:rsid w:val="00503969"/>
    <w:rsid w:val="005305A8"/>
    <w:rsid w:val="005676C8"/>
    <w:rsid w:val="005B6F2E"/>
    <w:rsid w:val="005C41C2"/>
    <w:rsid w:val="005D7990"/>
    <w:rsid w:val="005F0F8C"/>
    <w:rsid w:val="00622278"/>
    <w:rsid w:val="00626ED9"/>
    <w:rsid w:val="00644C9C"/>
    <w:rsid w:val="00650580"/>
    <w:rsid w:val="006D69B0"/>
    <w:rsid w:val="006F265C"/>
    <w:rsid w:val="00715F21"/>
    <w:rsid w:val="007436AA"/>
    <w:rsid w:val="007450CA"/>
    <w:rsid w:val="007508F8"/>
    <w:rsid w:val="007616DD"/>
    <w:rsid w:val="007642EB"/>
    <w:rsid w:val="007D3ACF"/>
    <w:rsid w:val="007E3DB4"/>
    <w:rsid w:val="00817312"/>
    <w:rsid w:val="008722A8"/>
    <w:rsid w:val="00876FF0"/>
    <w:rsid w:val="0088226E"/>
    <w:rsid w:val="008B7A3F"/>
    <w:rsid w:val="008D2E04"/>
    <w:rsid w:val="008F3945"/>
    <w:rsid w:val="00900E96"/>
    <w:rsid w:val="009209D3"/>
    <w:rsid w:val="009311F5"/>
    <w:rsid w:val="00934080"/>
    <w:rsid w:val="00951418"/>
    <w:rsid w:val="0098589F"/>
    <w:rsid w:val="009973BF"/>
    <w:rsid w:val="009B2785"/>
    <w:rsid w:val="009C2351"/>
    <w:rsid w:val="009D3DD1"/>
    <w:rsid w:val="009E74A1"/>
    <w:rsid w:val="00A063FD"/>
    <w:rsid w:val="00A20000"/>
    <w:rsid w:val="00A33A9F"/>
    <w:rsid w:val="00A458BB"/>
    <w:rsid w:val="00A53C23"/>
    <w:rsid w:val="00A54BCE"/>
    <w:rsid w:val="00A70A86"/>
    <w:rsid w:val="00A7150B"/>
    <w:rsid w:val="00A7260E"/>
    <w:rsid w:val="00A95A0B"/>
    <w:rsid w:val="00AA1F00"/>
    <w:rsid w:val="00AC6418"/>
    <w:rsid w:val="00AC78C0"/>
    <w:rsid w:val="00AD4F6E"/>
    <w:rsid w:val="00AD5CD8"/>
    <w:rsid w:val="00AE1ED3"/>
    <w:rsid w:val="00AF2AF9"/>
    <w:rsid w:val="00B11617"/>
    <w:rsid w:val="00B11FDE"/>
    <w:rsid w:val="00B331B8"/>
    <w:rsid w:val="00B5772B"/>
    <w:rsid w:val="00B604FD"/>
    <w:rsid w:val="00B63ACF"/>
    <w:rsid w:val="00B74EF9"/>
    <w:rsid w:val="00B77FF0"/>
    <w:rsid w:val="00BF7224"/>
    <w:rsid w:val="00C0758D"/>
    <w:rsid w:val="00C2745F"/>
    <w:rsid w:val="00C3796B"/>
    <w:rsid w:val="00C47233"/>
    <w:rsid w:val="00C500BF"/>
    <w:rsid w:val="00C8357E"/>
    <w:rsid w:val="00C85270"/>
    <w:rsid w:val="00CA089C"/>
    <w:rsid w:val="00CD2918"/>
    <w:rsid w:val="00D000E1"/>
    <w:rsid w:val="00D22F44"/>
    <w:rsid w:val="00D46564"/>
    <w:rsid w:val="00D651A4"/>
    <w:rsid w:val="00D9159A"/>
    <w:rsid w:val="00DA3AF9"/>
    <w:rsid w:val="00DD1C54"/>
    <w:rsid w:val="00DF1E0E"/>
    <w:rsid w:val="00DF6F9F"/>
    <w:rsid w:val="00E1582D"/>
    <w:rsid w:val="00E1701C"/>
    <w:rsid w:val="00E31FFA"/>
    <w:rsid w:val="00E44B68"/>
    <w:rsid w:val="00E57E17"/>
    <w:rsid w:val="00E6704A"/>
    <w:rsid w:val="00E73CA7"/>
    <w:rsid w:val="00EB18AB"/>
    <w:rsid w:val="00ED0BC2"/>
    <w:rsid w:val="00EF7540"/>
    <w:rsid w:val="00F01DBD"/>
    <w:rsid w:val="00F278E0"/>
    <w:rsid w:val="00F91FDD"/>
    <w:rsid w:val="00FA3C6E"/>
    <w:rsid w:val="00FC1EB4"/>
    <w:rsid w:val="00FD16C0"/>
    <w:rsid w:val="00FD1C92"/>
    <w:rsid w:val="00FE2118"/>
    <w:rsid w:val="00FF52FD"/>
    <w:rsid w:val="01511D11"/>
    <w:rsid w:val="048D2409"/>
    <w:rsid w:val="066E2A21"/>
    <w:rsid w:val="067D4449"/>
    <w:rsid w:val="072C2C17"/>
    <w:rsid w:val="073654AD"/>
    <w:rsid w:val="08EA1F83"/>
    <w:rsid w:val="0AA06F08"/>
    <w:rsid w:val="0B731625"/>
    <w:rsid w:val="0BE41A9F"/>
    <w:rsid w:val="0D87160E"/>
    <w:rsid w:val="0F711198"/>
    <w:rsid w:val="0F9121A1"/>
    <w:rsid w:val="14E703A6"/>
    <w:rsid w:val="15EE7DD3"/>
    <w:rsid w:val="16FC4D91"/>
    <w:rsid w:val="175D2CB2"/>
    <w:rsid w:val="1A2D1D5F"/>
    <w:rsid w:val="1B55007E"/>
    <w:rsid w:val="1BF7590F"/>
    <w:rsid w:val="1C9C6E8F"/>
    <w:rsid w:val="1D142AD2"/>
    <w:rsid w:val="1D1B4785"/>
    <w:rsid w:val="1DA82A82"/>
    <w:rsid w:val="1DEA7BE2"/>
    <w:rsid w:val="1E4740A8"/>
    <w:rsid w:val="1F293FED"/>
    <w:rsid w:val="1F5659A2"/>
    <w:rsid w:val="21395DEC"/>
    <w:rsid w:val="231D0B45"/>
    <w:rsid w:val="252C5A70"/>
    <w:rsid w:val="2967079A"/>
    <w:rsid w:val="2BA90FF2"/>
    <w:rsid w:val="2BFD71C8"/>
    <w:rsid w:val="2C2D634B"/>
    <w:rsid w:val="2D402C64"/>
    <w:rsid w:val="2E5D58FF"/>
    <w:rsid w:val="2ED51560"/>
    <w:rsid w:val="2F75DD9D"/>
    <w:rsid w:val="305473F1"/>
    <w:rsid w:val="309547E9"/>
    <w:rsid w:val="33FE66C3"/>
    <w:rsid w:val="354E4504"/>
    <w:rsid w:val="371D2576"/>
    <w:rsid w:val="3778466C"/>
    <w:rsid w:val="39DD2376"/>
    <w:rsid w:val="3A4045A1"/>
    <w:rsid w:val="3A7B7D75"/>
    <w:rsid w:val="3C3B6CB3"/>
    <w:rsid w:val="3D317D4A"/>
    <w:rsid w:val="3E1E1F52"/>
    <w:rsid w:val="41CE0A56"/>
    <w:rsid w:val="42154EF3"/>
    <w:rsid w:val="42E82B9C"/>
    <w:rsid w:val="430E318D"/>
    <w:rsid w:val="43370173"/>
    <w:rsid w:val="43BD0B0C"/>
    <w:rsid w:val="45D21DD1"/>
    <w:rsid w:val="45D73F94"/>
    <w:rsid w:val="45FC5DC6"/>
    <w:rsid w:val="475A3969"/>
    <w:rsid w:val="4A37D935"/>
    <w:rsid w:val="4B253F6A"/>
    <w:rsid w:val="4D6B06B9"/>
    <w:rsid w:val="4E77E040"/>
    <w:rsid w:val="4E9A53A7"/>
    <w:rsid w:val="4EC63D5E"/>
    <w:rsid w:val="4FBA29B3"/>
    <w:rsid w:val="513C6CA3"/>
    <w:rsid w:val="51966A99"/>
    <w:rsid w:val="522628AA"/>
    <w:rsid w:val="53F56416"/>
    <w:rsid w:val="541914FE"/>
    <w:rsid w:val="57AB23FE"/>
    <w:rsid w:val="5935210D"/>
    <w:rsid w:val="5AA02180"/>
    <w:rsid w:val="5B4055F6"/>
    <w:rsid w:val="5B640267"/>
    <w:rsid w:val="5C162B0C"/>
    <w:rsid w:val="5D234B45"/>
    <w:rsid w:val="5FB73ECF"/>
    <w:rsid w:val="5FFD385D"/>
    <w:rsid w:val="61A50516"/>
    <w:rsid w:val="62D1122B"/>
    <w:rsid w:val="63EF2460"/>
    <w:rsid w:val="642C5BC6"/>
    <w:rsid w:val="65453CFF"/>
    <w:rsid w:val="65EF107B"/>
    <w:rsid w:val="663C0CB7"/>
    <w:rsid w:val="66EC6D52"/>
    <w:rsid w:val="67380214"/>
    <w:rsid w:val="684C2896"/>
    <w:rsid w:val="691B6D0E"/>
    <w:rsid w:val="6AA21323"/>
    <w:rsid w:val="6C114F68"/>
    <w:rsid w:val="6CCA466A"/>
    <w:rsid w:val="6D015CC1"/>
    <w:rsid w:val="6DEFC64C"/>
    <w:rsid w:val="6E836C51"/>
    <w:rsid w:val="6EB59F1E"/>
    <w:rsid w:val="726223F1"/>
    <w:rsid w:val="727B0A58"/>
    <w:rsid w:val="73421805"/>
    <w:rsid w:val="735B65B8"/>
    <w:rsid w:val="73E41EC8"/>
    <w:rsid w:val="74524266"/>
    <w:rsid w:val="757FF2BD"/>
    <w:rsid w:val="75897FEE"/>
    <w:rsid w:val="759D00D9"/>
    <w:rsid w:val="76577AF4"/>
    <w:rsid w:val="77BA04B1"/>
    <w:rsid w:val="77DF2511"/>
    <w:rsid w:val="7A5E62A7"/>
    <w:rsid w:val="7CB0425D"/>
    <w:rsid w:val="7D474DCB"/>
    <w:rsid w:val="7D834780"/>
    <w:rsid w:val="7F427A3E"/>
    <w:rsid w:val="7F6C5C56"/>
    <w:rsid w:val="7FAF6672"/>
    <w:rsid w:val="C35FCE1C"/>
    <w:rsid w:val="CD7DCD0E"/>
    <w:rsid w:val="DDBD60C0"/>
    <w:rsid w:val="DF7E951E"/>
    <w:rsid w:val="DFFAA3E8"/>
    <w:rsid w:val="F7FA577F"/>
    <w:rsid w:val="F7FB8F80"/>
    <w:rsid w:val="FBBE8033"/>
    <w:rsid w:val="FDCF45F8"/>
    <w:rsid w:val="FDF96756"/>
    <w:rsid w:val="FF3FFEB9"/>
    <w:rsid w:val="FF7F1311"/>
    <w:rsid w:val="FFB55486"/>
    <w:rsid w:val="FFCFA00C"/>
    <w:rsid w:val="FFFE31DA"/>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nhideWhenUsed="0" w:uiPriority="99" w:semiHidden="0" w:name="annotation text"/>
    <w:lsdException w:qFormat="1" w:uiPriority="99" w:semiHidden="0" w:name="header"/>
    <w:lsdException w:qFormat="1"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10">
    <w:name w:val="Default Paragraph Font"/>
    <w:unhideWhenUsed/>
    <w:qFormat/>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spacing w:line="240" w:lineRule="atLeast"/>
      <w:jc w:val="center"/>
    </w:pPr>
    <w:rPr>
      <w:rFonts w:ascii="宋体" w:hAnsi="Times New Roman" w:eastAsia="宋体" w:cs="Times New Roman"/>
      <w:sz w:val="21"/>
      <w:szCs w:val="22"/>
      <w:lang w:val="en-US" w:eastAsia="zh-CN" w:bidi="ar-SA"/>
    </w:rPr>
  </w:style>
  <w:style w:type="paragraph" w:styleId="3">
    <w:name w:val="annotation subject"/>
    <w:basedOn w:val="4"/>
    <w:next w:val="4"/>
    <w:link w:val="18"/>
    <w:semiHidden/>
    <w:qFormat/>
    <w:uiPriority w:val="99"/>
    <w:rPr>
      <w:b/>
      <w:bCs/>
    </w:rPr>
  </w:style>
  <w:style w:type="paragraph" w:styleId="4">
    <w:name w:val="annotation text"/>
    <w:basedOn w:val="1"/>
    <w:link w:val="16"/>
    <w:qFormat/>
    <w:uiPriority w:val="99"/>
    <w:pPr>
      <w:jc w:val="left"/>
    </w:pPr>
  </w:style>
  <w:style w:type="paragraph" w:styleId="5">
    <w:name w:val="Body Text Indent"/>
    <w:basedOn w:val="1"/>
    <w:qFormat/>
    <w:uiPriority w:val="0"/>
    <w:pPr>
      <w:ind w:firstLine="560" w:firstLineChars="200"/>
    </w:pPr>
    <w:rPr>
      <w:rFonts w:ascii="Dutch801 Rm BT" w:hAnsi="Dutch801 Rm BT" w:cs="Dutch801 Rm BT"/>
      <w:sz w:val="28"/>
      <w:szCs w:val="24"/>
    </w:rPr>
  </w:style>
  <w:style w:type="paragraph" w:styleId="6">
    <w:name w:val="Balloon Text"/>
    <w:basedOn w:val="1"/>
    <w:link w:val="17"/>
    <w:semiHidden/>
    <w:qFormat/>
    <w:uiPriority w:val="99"/>
    <w:rPr>
      <w:sz w:val="18"/>
      <w:szCs w:val="18"/>
    </w:rPr>
  </w:style>
  <w:style w:type="paragraph" w:styleId="7">
    <w:name w:val="footer"/>
    <w:basedOn w:val="1"/>
    <w:link w:val="20"/>
    <w:unhideWhenUsed/>
    <w:qFormat/>
    <w:uiPriority w:val="99"/>
    <w:pPr>
      <w:tabs>
        <w:tab w:val="center" w:pos="4153"/>
        <w:tab w:val="right" w:pos="8306"/>
      </w:tabs>
      <w:snapToGrid w:val="0"/>
      <w:jc w:val="left"/>
    </w:pPr>
    <w:rPr>
      <w:sz w:val="18"/>
      <w:szCs w:val="18"/>
    </w:rPr>
  </w:style>
  <w:style w:type="paragraph" w:styleId="8">
    <w:name w:val="Body Text First Indent 2"/>
    <w:basedOn w:val="5"/>
    <w:qFormat/>
    <w:uiPriority w:val="0"/>
    <w:pPr>
      <w:ind w:firstLine="420"/>
    </w:pPr>
    <w:rPr>
      <w:rFonts w:ascii="Times New Roman" w:hAnsi="Times New Roman" w:cs="Times New Roman"/>
    </w:rPr>
  </w:style>
  <w:style w:type="paragraph" w:styleId="9">
    <w:name w:val="header"/>
    <w:basedOn w:val="1"/>
    <w:link w:val="19"/>
    <w:unhideWhenUsed/>
    <w:qFormat/>
    <w:uiPriority w:val="99"/>
    <w:pPr>
      <w:pBdr>
        <w:bottom w:val="single" w:color="auto" w:sz="6" w:space="1"/>
      </w:pBdr>
      <w:tabs>
        <w:tab w:val="center" w:pos="4153"/>
        <w:tab w:val="right" w:pos="8306"/>
      </w:tabs>
      <w:snapToGrid w:val="0"/>
      <w:jc w:val="center"/>
    </w:pPr>
    <w:rPr>
      <w:sz w:val="18"/>
      <w:szCs w:val="18"/>
    </w:rPr>
  </w:style>
  <w:style w:type="character" w:styleId="11">
    <w:name w:val="Hyperlink"/>
    <w:qFormat/>
    <w:uiPriority w:val="0"/>
    <w:rPr>
      <w:color w:val="0000FF"/>
      <w:u w:val="single"/>
    </w:rPr>
  </w:style>
  <w:style w:type="character" w:styleId="12">
    <w:name w:val="annotation reference"/>
    <w:qFormat/>
    <w:uiPriority w:val="99"/>
    <w:rPr>
      <w:rFonts w:cs="Times New Roman"/>
      <w:sz w:val="21"/>
      <w:szCs w:val="21"/>
    </w:rPr>
  </w:style>
  <w:style w:type="table" w:styleId="14">
    <w:name w:val="Table Grid"/>
    <w:basedOn w:val="13"/>
    <w:unhideWhenUsed/>
    <w:locked/>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5">
    <w:name w:val="纯文本1"/>
    <w:basedOn w:val="1"/>
    <w:qFormat/>
    <w:uiPriority w:val="0"/>
    <w:rPr>
      <w:rFonts w:ascii="宋体" w:hAnsi="宋体"/>
    </w:rPr>
  </w:style>
  <w:style w:type="character" w:customStyle="1" w:styleId="16">
    <w:name w:val="批注文字 字符"/>
    <w:link w:val="4"/>
    <w:semiHidden/>
    <w:qFormat/>
    <w:locked/>
    <w:uiPriority w:val="99"/>
    <w:rPr>
      <w:rFonts w:cs="Times New Roman"/>
    </w:rPr>
  </w:style>
  <w:style w:type="character" w:customStyle="1" w:styleId="17">
    <w:name w:val="批注框文本 字符"/>
    <w:link w:val="6"/>
    <w:semiHidden/>
    <w:qFormat/>
    <w:locked/>
    <w:uiPriority w:val="99"/>
    <w:rPr>
      <w:rFonts w:cs="Times New Roman"/>
      <w:sz w:val="2"/>
    </w:rPr>
  </w:style>
  <w:style w:type="character" w:customStyle="1" w:styleId="18">
    <w:name w:val="批注主题 字符"/>
    <w:link w:val="3"/>
    <w:semiHidden/>
    <w:qFormat/>
    <w:uiPriority w:val="99"/>
    <w:rPr>
      <w:rFonts w:cs="Times New Roman"/>
      <w:b/>
      <w:bCs/>
    </w:rPr>
  </w:style>
  <w:style w:type="character" w:customStyle="1" w:styleId="19">
    <w:name w:val="页眉 字符"/>
    <w:link w:val="9"/>
    <w:qFormat/>
    <w:uiPriority w:val="99"/>
    <w:rPr>
      <w:kern w:val="2"/>
      <w:sz w:val="18"/>
      <w:szCs w:val="18"/>
    </w:rPr>
  </w:style>
  <w:style w:type="character" w:customStyle="1" w:styleId="20">
    <w:name w:val="页脚 字符"/>
    <w:link w:val="7"/>
    <w:qFormat/>
    <w:uiPriority w:val="99"/>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Pages>
  <Words>534</Words>
  <Characters>3050</Characters>
  <Lines>25</Lines>
  <Paragraphs>7</Paragraphs>
  <ScaleCrop>false</ScaleCrop>
  <LinksUpToDate>false</LinksUpToDate>
  <CharactersWithSpaces>3577</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2021-01-11T08:44:00Z</dcterms:created>
  <dc:creator>WPS_122639011</dc:creator>
  <cp:lastModifiedBy>Administrator</cp:lastModifiedBy>
  <cp:lastPrinted>2024-02-19T09:56:00Z</cp:lastPrinted>
  <dcterms:modified xsi:type="dcterms:W3CDTF">2024-03-25T01:34:30Z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