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7B8BEF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jc w:val="center"/>
        <w:textAlignment w:val="auto"/>
        <w:rPr>
          <w:rFonts w:hint="eastAsia" w:ascii="方正小标宋简体" w:hAnsi="新宋体" w:eastAsia="方正小标宋简体" w:cs="方正小标宋简体"/>
          <w:sz w:val="44"/>
          <w:szCs w:val="44"/>
          <w:lang w:val="en-US" w:eastAsia="zh-CN"/>
        </w:rPr>
      </w:pPr>
      <w:r>
        <w:rPr>
          <w:rFonts w:hint="eastAsia" w:ascii="方正小标宋简体" w:hAnsi="新宋体" w:eastAsia="方正小标宋简体" w:cs="方正小标宋简体"/>
          <w:sz w:val="44"/>
          <w:szCs w:val="44"/>
          <w:lang w:val="en-US" w:eastAsia="zh-CN"/>
        </w:rPr>
        <w:t>晋州市市场监督管理局</w:t>
      </w:r>
    </w:p>
    <w:p w14:paraId="2A789C3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jc w:val="center"/>
        <w:textAlignment w:val="auto"/>
        <w:rPr>
          <w:rFonts w:hint="eastAsia" w:ascii="方正小标宋简体" w:hAnsi="新宋体" w:eastAsia="方正小标宋简体" w:cs="方正小标宋简体"/>
          <w:sz w:val="44"/>
          <w:szCs w:val="44"/>
          <w:lang w:val="en-US" w:eastAsia="zh-CN"/>
        </w:rPr>
      </w:pPr>
      <w:r>
        <w:rPr>
          <w:rFonts w:hint="eastAsia" w:ascii="方正小标宋简体" w:hAnsi="新宋体" w:eastAsia="方正小标宋简体" w:cs="方正小标宋简体"/>
          <w:sz w:val="44"/>
          <w:szCs w:val="44"/>
          <w:lang w:val="en-US" w:eastAsia="zh-CN"/>
        </w:rPr>
        <w:t>关于不合格食品核查处置结果的通告</w:t>
      </w:r>
    </w:p>
    <w:p w14:paraId="4D50B216">
      <w:pPr>
        <w:jc w:val="center"/>
        <w:rPr>
          <w:rFonts w:hint="eastAsia" w:ascii="方正小标宋简体" w:eastAsia="方正小标宋简体" w:cs="方正小标宋简体"/>
          <w:sz w:val="28"/>
          <w:szCs w:val="28"/>
          <w:lang w:val="en-US" w:eastAsia="zh-CN"/>
        </w:rPr>
      </w:pPr>
      <w:r>
        <w:rPr>
          <w:rFonts w:ascii="方正小标宋简体" w:eastAsia="方正小标宋简体" w:cs="方正小标宋简体"/>
          <w:sz w:val="28"/>
          <w:szCs w:val="28"/>
          <w:lang w:val="en-US" w:eastAsia="zh-CN"/>
        </w:rPr>
        <w:t>（</w:t>
      </w:r>
      <w:r>
        <w:rPr>
          <w:rFonts w:hint="eastAsia" w:ascii="方正小标宋简体" w:eastAsia="方正小标宋简体" w:cs="方正小标宋简体"/>
          <w:sz w:val="28"/>
          <w:szCs w:val="28"/>
          <w:lang w:val="en-US" w:eastAsia="zh-CN"/>
        </w:rPr>
        <w:t>202</w:t>
      </w:r>
      <w:r>
        <w:rPr>
          <w:rFonts w:ascii="方正小标宋简体" w:eastAsia="方正小标宋简体" w:cs="方正小标宋简体"/>
          <w:sz w:val="28"/>
          <w:szCs w:val="28"/>
          <w:lang w:val="en-US" w:eastAsia="zh-CN"/>
        </w:rPr>
        <w:t>5</w:t>
      </w:r>
      <w:r>
        <w:rPr>
          <w:rFonts w:hint="eastAsia" w:ascii="方正小标宋简体" w:eastAsia="方正小标宋简体" w:cs="方正小标宋简体"/>
          <w:sz w:val="28"/>
          <w:szCs w:val="28"/>
          <w:lang w:val="en-US" w:eastAsia="zh-CN"/>
        </w:rPr>
        <w:t>年</w:t>
      </w:r>
      <w:r>
        <w:rPr>
          <w:rFonts w:ascii="方正小标宋简体" w:eastAsia="方正小标宋简体" w:cs="方正小标宋简体"/>
          <w:sz w:val="28"/>
          <w:szCs w:val="28"/>
          <w:lang w:val="en-US" w:eastAsia="zh-CN"/>
        </w:rPr>
        <w:t>生产环节第三季度7）</w:t>
      </w:r>
    </w:p>
    <w:p w14:paraId="620E6E1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640" w:firstLineChars="200"/>
        <w:textAlignment w:val="auto"/>
        <w:rPr>
          <w:rFonts w:hint="eastAsia" w:ascii="仿宋_GB2312" w:hAnsi="仿宋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" w:eastAsia="仿宋_GB2312" w:cs="仿宋_GB2312"/>
          <w:sz w:val="32"/>
          <w:szCs w:val="32"/>
          <w:lang w:val="en-US" w:eastAsia="zh-CN"/>
        </w:rPr>
        <w:t>按照有关要求，现将市场</w:t>
      </w:r>
      <w:r>
        <w:rPr>
          <w:rFonts w:ascii="仿宋_GB2312" w:hAnsi="仿宋" w:eastAsia="仿宋_GB2312" w:cs="仿宋_GB2312"/>
          <w:sz w:val="32"/>
          <w:szCs w:val="32"/>
          <w:lang w:val="en-US" w:eastAsia="zh-CN"/>
        </w:rPr>
        <w:t>监督管理部门</w:t>
      </w:r>
      <w:r>
        <w:rPr>
          <w:rFonts w:hint="eastAsia" w:ascii="仿宋_GB2312" w:hAnsi="仿宋" w:eastAsia="仿宋_GB2312" w:cs="仿宋_GB2312"/>
          <w:sz w:val="32"/>
          <w:szCs w:val="32"/>
          <w:lang w:val="en-US" w:eastAsia="zh-CN"/>
        </w:rPr>
        <w:t>202</w:t>
      </w:r>
      <w:r>
        <w:rPr>
          <w:rFonts w:ascii="仿宋_GB2312" w:hAnsi="仿宋" w:eastAsia="仿宋_GB2312" w:cs="仿宋_GB2312"/>
          <w:sz w:val="32"/>
          <w:szCs w:val="32"/>
          <w:lang w:val="en-US" w:eastAsia="zh-CN"/>
        </w:rPr>
        <w:t>5</w:t>
      </w:r>
      <w:r>
        <w:rPr>
          <w:rFonts w:hint="eastAsia" w:ascii="仿宋_GB2312" w:hAnsi="仿宋" w:eastAsia="仿宋_GB2312" w:cs="仿宋_GB2312"/>
          <w:sz w:val="32"/>
          <w:szCs w:val="32"/>
          <w:lang w:val="en-US" w:eastAsia="zh-CN"/>
        </w:rPr>
        <w:t>年</w:t>
      </w:r>
      <w:r>
        <w:rPr>
          <w:rFonts w:ascii="仿宋_GB2312" w:hAnsi="仿宋" w:eastAsia="仿宋_GB2312" w:cs="仿宋_GB2312"/>
          <w:sz w:val="32"/>
          <w:szCs w:val="32"/>
          <w:lang w:val="en-US" w:eastAsia="zh-CN"/>
        </w:rPr>
        <w:t>度</w:t>
      </w:r>
      <w:r>
        <w:rPr>
          <w:rFonts w:hint="eastAsia" w:ascii="仿宋_GB2312" w:hAnsi="仿宋" w:eastAsia="仿宋_GB2312" w:cs="仿宋_GB2312"/>
          <w:sz w:val="32"/>
          <w:szCs w:val="32"/>
          <w:lang w:val="en-US" w:eastAsia="zh-CN"/>
        </w:rPr>
        <w:t>组织抽检发现</w:t>
      </w:r>
      <w:r>
        <w:rPr>
          <w:rFonts w:ascii="仿宋_GB2312" w:hAnsi="仿宋" w:eastAsia="仿宋_GB2312" w:cs="仿宋_GB2312"/>
          <w:sz w:val="32"/>
          <w:szCs w:val="32"/>
          <w:lang w:val="en-US" w:eastAsia="zh-CN"/>
        </w:rPr>
        <w:t>的1</w:t>
      </w:r>
      <w:r>
        <w:rPr>
          <w:rFonts w:hint="eastAsia" w:ascii="仿宋_GB2312" w:hAnsi="仿宋" w:eastAsia="仿宋_GB2312" w:cs="仿宋_GB2312"/>
          <w:sz w:val="32"/>
          <w:szCs w:val="32"/>
          <w:lang w:val="en-US" w:eastAsia="zh-CN"/>
        </w:rPr>
        <w:t>批次不合格</w:t>
      </w:r>
      <w:r>
        <w:rPr>
          <w:rFonts w:ascii="仿宋_GB2312" w:hAnsi="仿宋" w:eastAsia="仿宋_GB2312" w:cs="仿宋_GB2312"/>
          <w:sz w:val="32"/>
          <w:szCs w:val="32"/>
          <w:lang w:val="en-US" w:eastAsia="zh-CN"/>
        </w:rPr>
        <w:t>食品</w:t>
      </w:r>
      <w:r>
        <w:rPr>
          <w:rFonts w:hint="eastAsia" w:ascii="仿宋_GB2312" w:hAnsi="仿宋" w:eastAsia="仿宋_GB2312" w:cs="仿宋_GB2312"/>
          <w:sz w:val="32"/>
          <w:szCs w:val="32"/>
          <w:lang w:val="en-US" w:eastAsia="zh-CN"/>
        </w:rPr>
        <w:t>风险控制和处置情况通告如下：</w:t>
      </w:r>
    </w:p>
    <w:p w14:paraId="225DDD4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left="0" w:firstLine="640" w:firstLineChars="200"/>
        <w:textAlignment w:val="auto"/>
        <w:rPr>
          <w:rFonts w:hint="eastAsia" w:ascii="仿宋_GB2312" w:hAnsi="仿宋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" w:eastAsia="仿宋_GB2312" w:cs="仿宋_GB2312"/>
          <w:sz w:val="32"/>
          <w:szCs w:val="32"/>
          <w:lang w:val="en-US" w:eastAsia="zh-CN"/>
        </w:rPr>
        <w:t>（一）基本情况</w:t>
      </w:r>
    </w:p>
    <w:p w14:paraId="45FC2E7F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adjustRightInd/>
        <w:snapToGrid w:val="0"/>
        <w:spacing w:line="500" w:lineRule="exact"/>
        <w:ind w:right="55" w:firstLine="640" w:firstLineChars="200"/>
        <w:outlineLvl w:val="1"/>
        <w:rPr>
          <w:rFonts w:ascii="仿宋_GB2312" w:eastAsia="仿宋_GB2312" w:cs="仿宋_GB2312"/>
          <w:color w:val="000000"/>
          <w:sz w:val="32"/>
          <w:szCs w:val="32"/>
          <w:lang w:bidi="ar-SA"/>
        </w:rPr>
      </w:pPr>
      <w:r>
        <w:rPr>
          <w:rFonts w:hint="eastAsia" w:ascii="仿宋_GB2312" w:hAnsi="仿宋" w:eastAsia="仿宋_GB2312" w:cs="仿宋_GB2312"/>
          <w:color w:val="000000"/>
          <w:sz w:val="32"/>
          <w:szCs w:val="32"/>
          <w:lang w:val="en-US" w:eastAsia="zh-CN"/>
        </w:rPr>
        <w:t>样品名称</w:t>
      </w:r>
      <w:r>
        <w:rPr>
          <w:rFonts w:ascii="仿宋_GB2312" w:hAnsi="仿宋" w:eastAsia="仿宋_GB2312" w:cs="仿宋_GB2312"/>
          <w:color w:val="000000"/>
          <w:sz w:val="32"/>
          <w:szCs w:val="32"/>
          <w:lang w:val="en-US" w:eastAsia="zh-CN"/>
        </w:rPr>
        <w:t>:</w:t>
      </w:r>
      <w:r>
        <w:rPr>
          <w:rFonts w:hint="eastAsia" w:ascii="仿宋_GB2312" w:eastAsia="仿宋_GB2312" w:cs="仿宋_GB2312"/>
          <w:sz w:val="32"/>
          <w:szCs w:val="32"/>
          <w:lang w:bidi="ar-SA"/>
        </w:rPr>
        <w:t>运动急燃饮品（荔枝椰子味）</w:t>
      </w:r>
      <w:r>
        <w:rPr>
          <w:rFonts w:hint="eastAsia" w:ascii="仿宋_GB2312" w:hAnsi="仿宋" w:eastAsia="仿宋_GB2312" w:cs="仿宋_GB2312"/>
          <w:color w:val="000000"/>
          <w:sz w:val="32"/>
          <w:szCs w:val="32"/>
          <w:lang w:val="en-US" w:eastAsia="zh-CN"/>
        </w:rPr>
        <w:t>，规格型号：</w:t>
      </w:r>
      <w:r>
        <w:rPr>
          <w:rFonts w:hint="eastAsia" w:ascii="仿宋_GB2312" w:eastAsia="仿宋_GB2312" w:cs="仿宋_GB2312"/>
          <w:bCs/>
          <w:sz w:val="32"/>
          <w:szCs w:val="32"/>
          <w:lang w:val="en-US" w:eastAsia="zh-CN" w:bidi="ar-SA"/>
        </w:rPr>
        <w:t>600ml/瓶</w:t>
      </w:r>
      <w:r>
        <w:rPr>
          <w:rFonts w:hint="eastAsia" w:ascii="仿宋_GB2312" w:hAnsi="仿宋" w:eastAsia="仿宋_GB2312" w:cs="仿宋_GB2312"/>
          <w:color w:val="000000"/>
          <w:sz w:val="32"/>
          <w:szCs w:val="32"/>
          <w:lang w:val="en-US" w:eastAsia="zh-CN"/>
        </w:rPr>
        <w:t>，生产单位：</w:t>
      </w:r>
      <w:r>
        <w:rPr>
          <w:rFonts w:hint="eastAsia" w:ascii="仿宋_GB2312" w:eastAsia="仿宋_GB2312" w:cs="仿宋_GB2312"/>
          <w:bCs/>
          <w:sz w:val="32"/>
          <w:szCs w:val="32"/>
          <w:lang w:val="en-US" w:eastAsia="zh-CN" w:bidi="ar-SA"/>
        </w:rPr>
        <w:t>河北沃尔旺食品饮料有限公司</w:t>
      </w:r>
      <w:r>
        <w:rPr>
          <w:rFonts w:ascii="仿宋_GB2312" w:hAnsi="仿宋" w:eastAsia="仿宋_GB2312" w:cs="仿宋_GB2312"/>
          <w:i w:val="0"/>
          <w:caps w:val="0"/>
          <w:smallCaps w:val="0"/>
          <w:color w:val="000000"/>
          <w:spacing w:val="0"/>
          <w:sz w:val="32"/>
          <w:szCs w:val="32"/>
          <w:shd w:val="clear" w:color="auto" w:fill="FFFFFF"/>
          <w:lang w:val="en-US" w:eastAsia="zh-CN"/>
        </w:rPr>
        <w:t>，生产日期：</w:t>
      </w:r>
      <w:r>
        <w:rPr>
          <w:rFonts w:hint="eastAsia" w:ascii="仿宋_GB2312" w:hAnsi="仿宋" w:eastAsia="仿宋_GB2312" w:cs="仿宋_GB2312"/>
          <w:i w:val="0"/>
          <w:caps w:val="0"/>
          <w:smallCaps w:val="0"/>
          <w:color w:val="000000"/>
          <w:spacing w:val="0"/>
          <w:sz w:val="32"/>
          <w:szCs w:val="32"/>
          <w:shd w:val="clear" w:color="auto" w:fill="FFFFFF"/>
          <w:lang w:val="en-US" w:eastAsia="zh-CN"/>
        </w:rPr>
        <w:t>2025年</w:t>
      </w:r>
      <w:r>
        <w:rPr>
          <w:rFonts w:ascii="仿宋_GB2312" w:hAnsi="仿宋" w:eastAsia="仿宋_GB2312" w:cs="仿宋_GB2312"/>
          <w:i w:val="0"/>
          <w:caps w:val="0"/>
          <w:smallCaps w:val="0"/>
          <w:color w:val="000000"/>
          <w:spacing w:val="0"/>
          <w:sz w:val="32"/>
          <w:szCs w:val="32"/>
          <w:shd w:val="clear" w:color="auto" w:fill="FFFFFF"/>
          <w:lang w:val="en-US" w:eastAsia="zh-CN"/>
        </w:rPr>
        <w:t>5</w:t>
      </w:r>
      <w:r>
        <w:rPr>
          <w:rFonts w:hint="eastAsia" w:ascii="仿宋_GB2312" w:hAnsi="仿宋" w:eastAsia="仿宋_GB2312" w:cs="仿宋_GB2312"/>
          <w:i w:val="0"/>
          <w:caps w:val="0"/>
          <w:smallCaps w:val="0"/>
          <w:color w:val="000000"/>
          <w:spacing w:val="0"/>
          <w:sz w:val="32"/>
          <w:szCs w:val="32"/>
          <w:shd w:val="clear" w:color="auto" w:fill="FFFFFF"/>
          <w:lang w:val="en-US" w:eastAsia="zh-CN"/>
        </w:rPr>
        <w:t>月</w:t>
      </w:r>
      <w:r>
        <w:rPr>
          <w:rFonts w:ascii="仿宋_GB2312" w:hAnsi="仿宋" w:eastAsia="仿宋_GB2312" w:cs="仿宋_GB2312"/>
          <w:i w:val="0"/>
          <w:caps w:val="0"/>
          <w:smallCaps w:val="0"/>
          <w:color w:val="000000"/>
          <w:spacing w:val="0"/>
          <w:sz w:val="32"/>
          <w:szCs w:val="32"/>
          <w:shd w:val="clear" w:color="auto" w:fill="FFFFFF"/>
          <w:lang w:val="en-US" w:eastAsia="zh-CN"/>
        </w:rPr>
        <w:t>9</w:t>
      </w:r>
      <w:r>
        <w:rPr>
          <w:rFonts w:hint="eastAsia" w:ascii="仿宋_GB2312" w:hAnsi="仿宋" w:eastAsia="仿宋_GB2312" w:cs="仿宋_GB2312"/>
          <w:i w:val="0"/>
          <w:caps w:val="0"/>
          <w:smallCaps w:val="0"/>
          <w:color w:val="000000"/>
          <w:spacing w:val="0"/>
          <w:sz w:val="32"/>
          <w:szCs w:val="32"/>
          <w:shd w:val="clear" w:color="auto" w:fill="FFFFFF"/>
          <w:lang w:val="en-US" w:eastAsia="zh-CN"/>
        </w:rPr>
        <w:t>日，不合格项目：</w:t>
      </w:r>
      <w:r>
        <w:rPr>
          <w:rFonts w:hint="eastAsia" w:ascii="仿宋_GB2312" w:eastAsia="仿宋_GB2312" w:cs="仿宋_GB2312"/>
          <w:bCs/>
          <w:sz w:val="32"/>
          <w:szCs w:val="32"/>
          <w:lang w:val="en-US" w:eastAsia="zh-CN" w:bidi="ar-SA"/>
        </w:rPr>
        <w:t>经抽样检验，</w:t>
      </w:r>
      <w:r>
        <w:rPr>
          <w:rFonts w:hint="eastAsia" w:ascii="仿宋_GB2312" w:eastAsia="仿宋_GB2312" w:cs="仿宋_GB2312"/>
          <w:sz w:val="32"/>
          <w:szCs w:val="32"/>
          <w:lang w:bidi="ar-SA"/>
        </w:rPr>
        <w:t>钠,钾,镁项目不符合 GB13432-2013《食品安全国家标准 预包装特殊膳食用食品标签》，产品明示质量要求，GB24154-2015《食品安全国家标准 运动营养食品通则》要求，检验结论为不合格</w:t>
      </w:r>
      <w:r>
        <w:rPr>
          <w:rFonts w:hint="eastAsia" w:ascii="仿宋_GB2312" w:eastAsia="仿宋_GB2312" w:cs="仿宋_GB2312"/>
          <w:color w:val="000000"/>
          <w:sz w:val="32"/>
          <w:szCs w:val="32"/>
          <w:lang w:bidi="ar-SA"/>
        </w:rPr>
        <w:t>。</w:t>
      </w:r>
    </w:p>
    <w:p w14:paraId="669BFCDB"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left="0" w:firstLine="640" w:firstLineChars="200"/>
        <w:textAlignment w:val="auto"/>
        <w:rPr>
          <w:rFonts w:hint="eastAsia" w:ascii="仿宋_GB2312" w:hAnsi="仿宋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" w:eastAsia="仿宋_GB2312" w:cs="仿宋_GB2312"/>
          <w:sz w:val="32"/>
          <w:szCs w:val="32"/>
          <w:lang w:eastAsia="zh-CN"/>
        </w:rPr>
        <w:t>风险控制及核查情况</w:t>
      </w:r>
    </w:p>
    <w:p w14:paraId="48D1211A"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napToGrid/>
        <w:spacing w:line="500" w:lineRule="exact"/>
        <w:ind w:firstLine="640" w:firstLineChars="200"/>
        <w:textAlignment w:val="auto"/>
        <w:rPr>
          <w:rFonts w:hint="eastAsia" w:ascii="仿宋_GB2312" w:eastAsia="仿宋_GB2312" w:cs="Mongolian Baiti"/>
          <w:color w:val="000000"/>
          <w:sz w:val="32"/>
          <w:szCs w:val="32"/>
          <w:u w:val="single"/>
          <w:lang w:val="en-US" w:eastAsia="zh-CN" w:bidi="ar-SA"/>
        </w:rPr>
      </w:pPr>
      <w:r>
        <w:rPr>
          <w:rFonts w:hint="eastAsia" w:ascii="仿宋_GB2312" w:hAnsi="仿宋" w:eastAsia="仿宋_GB2312" w:cs="仿宋_GB2312"/>
          <w:sz w:val="32"/>
          <w:szCs w:val="32"/>
          <w:lang w:val="en-US" w:eastAsia="zh-CN"/>
        </w:rPr>
        <w:t>我局执法人员收到检验报告后立即送达</w:t>
      </w:r>
      <w:r>
        <w:rPr>
          <w:rFonts w:ascii="仿宋_GB2312" w:hAnsi="仿宋" w:eastAsia="仿宋_GB2312" w:cs="仿宋_GB2312"/>
          <w:sz w:val="32"/>
          <w:szCs w:val="32"/>
          <w:lang w:val="en-US" w:eastAsia="zh-CN"/>
        </w:rPr>
        <w:t>生产单位</w:t>
      </w:r>
      <w:r>
        <w:rPr>
          <w:rFonts w:hint="eastAsia" w:ascii="仿宋_GB2312" w:hAnsi="仿宋" w:eastAsia="仿宋_GB2312" w:cs="仿宋_GB2312"/>
          <w:sz w:val="32"/>
          <w:szCs w:val="32"/>
          <w:lang w:val="en-US" w:eastAsia="zh-CN"/>
        </w:rPr>
        <w:t>，开展现场检查，</w:t>
      </w:r>
      <w:r>
        <w:rPr>
          <w:rFonts w:ascii="仿宋_GB2312" w:hAnsi="仿宋" w:eastAsia="仿宋_GB2312" w:cs="仿宋_GB2312"/>
          <w:sz w:val="32"/>
          <w:szCs w:val="32"/>
          <w:lang w:val="en-US" w:eastAsia="zh-CN"/>
        </w:rPr>
        <w:t>生产单位生产的不合格食品</w:t>
      </w:r>
      <w:r>
        <w:rPr>
          <w:rFonts w:hint="eastAsia" w:ascii="仿宋_GB2312" w:hAnsi="仿宋" w:eastAsia="仿宋_GB2312" w:cs="仿宋_GB2312"/>
          <w:sz w:val="32"/>
          <w:szCs w:val="32"/>
          <w:lang w:val="en-US" w:eastAsia="zh-CN"/>
        </w:rPr>
        <w:t>已经</w:t>
      </w:r>
      <w:r>
        <w:rPr>
          <w:rFonts w:ascii="仿宋_GB2312" w:hAnsi="仿宋" w:eastAsia="仿宋_GB2312" w:cs="仿宋_GB2312"/>
          <w:sz w:val="32"/>
          <w:szCs w:val="32"/>
          <w:lang w:val="en-US" w:eastAsia="zh-CN"/>
        </w:rPr>
        <w:t>销售完毕，没有剩余</w:t>
      </w:r>
      <w:r>
        <w:rPr>
          <w:rFonts w:hint="eastAsia" w:ascii="仿宋_GB2312" w:hAnsi="仿宋" w:eastAsia="仿宋_GB2312" w:cs="仿宋_GB2312"/>
          <w:sz w:val="32"/>
          <w:szCs w:val="32"/>
          <w:lang w:val="en-US" w:eastAsia="zh-CN"/>
        </w:rPr>
        <w:t>。</w:t>
      </w:r>
      <w:r>
        <w:rPr>
          <w:rFonts w:ascii="仿宋_GB2312" w:hAnsi="仿宋" w:eastAsia="仿宋_GB2312" w:cs="仿宋_GB2312"/>
          <w:sz w:val="32"/>
          <w:szCs w:val="32"/>
          <w:lang w:val="en-US" w:eastAsia="zh-CN"/>
        </w:rPr>
        <w:t>经查：</w:t>
      </w:r>
      <w:r>
        <w:rPr>
          <w:rFonts w:hint="eastAsia" w:ascii="仿宋_GB2312" w:eastAsia="仿宋_GB2312" w:cs="Mongolian Baiti"/>
          <w:color w:val="000000"/>
          <w:sz w:val="32"/>
          <w:szCs w:val="32"/>
          <w:lang w:val="en-US" w:eastAsia="zh-CN" w:bidi="ar-SA"/>
        </w:rPr>
        <w:t>当事人于2025年5月9日生产</w:t>
      </w:r>
      <w:r>
        <w:rPr>
          <w:rFonts w:hint="eastAsia" w:ascii="仿宋_GB2312" w:eastAsia="仿宋_GB2312" w:cs="仿宋_GB2312"/>
          <w:sz w:val="32"/>
          <w:szCs w:val="32"/>
          <w:lang w:bidi="ar-SA"/>
        </w:rPr>
        <w:t>运动急燃饮品（荔枝椰子味）</w:t>
      </w:r>
      <w:r>
        <w:rPr>
          <w:rFonts w:hint="eastAsia" w:ascii="仿宋_GB2312" w:eastAsia="仿宋_GB2312" w:cs="Mongolian Baiti"/>
          <w:color w:val="000000"/>
          <w:sz w:val="32"/>
          <w:szCs w:val="32"/>
          <w:lang w:val="en-US" w:eastAsia="zh-CN" w:bidi="ar-SA"/>
        </w:rPr>
        <w:t>210箱</w:t>
      </w:r>
      <w:r>
        <w:rPr>
          <w:rFonts w:hint="eastAsia" w:ascii="仿宋_GB2312" w:eastAsia="仿宋_GB2312" w:cs="仿宋_GB2312"/>
          <w:sz w:val="32"/>
          <w:szCs w:val="32"/>
          <w:lang w:bidi="ar-SA"/>
        </w:rPr>
        <w:t>（</w:t>
      </w:r>
      <w:r>
        <w:rPr>
          <w:rFonts w:hint="eastAsia" w:ascii="仿宋_GB2312" w:eastAsia="仿宋_GB2312" w:cs="仿宋_GB2312"/>
          <w:bCs/>
          <w:sz w:val="32"/>
          <w:szCs w:val="32"/>
          <w:lang w:val="en-US" w:eastAsia="zh-CN" w:bidi="ar-SA"/>
        </w:rPr>
        <w:t>600ml/瓶</w:t>
      </w:r>
      <w:r>
        <w:rPr>
          <w:rFonts w:hint="eastAsia" w:ascii="仿宋_GB2312" w:eastAsia="仿宋_GB2312" w:cs="Mongolian Baiti"/>
          <w:color w:val="000000"/>
          <w:sz w:val="32"/>
          <w:szCs w:val="32"/>
          <w:lang w:val="en-US" w:eastAsia="zh-CN" w:bidi="ar-SA"/>
        </w:rPr>
        <w:t>，15瓶/箱），以18元/箱的价格全部售出，销售额3780元</w:t>
      </w:r>
      <w:r>
        <w:rPr>
          <w:rFonts w:hint="eastAsia" w:ascii="仿宋_GB2312" w:eastAsia="仿宋_GB2312" w:cs="Mongolian Baiti"/>
          <w:color w:val="000000"/>
          <w:sz w:val="32"/>
          <w:szCs w:val="32"/>
          <w:highlight w:val="none"/>
          <w:lang w:val="en-US" w:eastAsia="zh-CN" w:bidi="ar-SA"/>
        </w:rPr>
        <w:t>。当事人发出产品召回公告，但因经销商已经售完，所售出产品未能召回。</w:t>
      </w:r>
    </w:p>
    <w:p w14:paraId="38B2DF1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640" w:firstLineChars="200"/>
        <w:textAlignment w:val="auto"/>
        <w:rPr>
          <w:rFonts w:hint="eastAsia" w:ascii="仿宋_GB2312" w:hAnsi="仿宋" w:eastAsia="仿宋_GB2312" w:cs="仿宋_GB2312"/>
          <w:sz w:val="32"/>
          <w:szCs w:val="32"/>
          <w:lang w:val="en-US" w:eastAsia="zh-CN"/>
        </w:rPr>
      </w:pPr>
      <w:r>
        <w:rPr>
          <w:rFonts w:ascii="仿宋_GB2312" w:hAnsi="仿宋" w:eastAsia="仿宋_GB2312" w:cs="仿宋_GB2312"/>
          <w:sz w:val="32"/>
          <w:szCs w:val="32"/>
          <w:lang w:val="en-US" w:eastAsia="zh-CN"/>
        </w:rPr>
        <w:t>我局责令生产单位改正违法行为。依据《中华人民共和国食品安全法》第一百二十四条第一款、第二款规定，没收违法所得</w:t>
      </w:r>
      <w:r>
        <w:rPr>
          <w:rFonts w:ascii="仿宋_GB2312" w:eastAsia="仿宋_GB2312" w:cs="Mongolian Baiti"/>
          <w:color w:val="000000"/>
          <w:sz w:val="32"/>
          <w:szCs w:val="32"/>
          <w:lang w:val="en-US" w:eastAsia="zh-CN" w:bidi="ar-SA"/>
        </w:rPr>
        <w:t>3780</w:t>
      </w:r>
      <w:r>
        <w:rPr>
          <w:rFonts w:ascii="仿宋_GB2312" w:hAnsi="仿宋" w:eastAsia="仿宋_GB2312" w:cs="仿宋_GB2312"/>
          <w:sz w:val="32"/>
          <w:szCs w:val="32"/>
          <w:lang w:val="en-US" w:eastAsia="zh-CN"/>
        </w:rPr>
        <w:t>元，处罚款70000元。当事人整改后，产品送检合格，整改完毕。</w:t>
      </w:r>
    </w:p>
    <w:p w14:paraId="7360640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4800" w:firstLineChars="1500"/>
        <w:textAlignment w:val="auto"/>
        <w:rPr>
          <w:rFonts w:hint="eastAsia" w:ascii="仿宋_GB2312" w:hAnsi="仿宋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" w:eastAsia="仿宋_GB2312" w:cs="仿宋_GB2312"/>
          <w:sz w:val="32"/>
          <w:szCs w:val="32"/>
          <w:lang w:val="en-US" w:eastAsia="zh-CN"/>
        </w:rPr>
        <w:t>202</w:t>
      </w:r>
      <w:r>
        <w:rPr>
          <w:rFonts w:ascii="仿宋_GB2312" w:hAnsi="仿宋" w:eastAsia="仿宋_GB2312" w:cs="仿宋_GB2312"/>
          <w:sz w:val="32"/>
          <w:szCs w:val="32"/>
          <w:lang w:val="en-US" w:eastAsia="zh-CN"/>
        </w:rPr>
        <w:t>5</w:t>
      </w:r>
      <w:r>
        <w:rPr>
          <w:rFonts w:hint="eastAsia" w:ascii="仿宋_GB2312" w:hAnsi="仿宋" w:eastAsia="仿宋_GB2312" w:cs="仿宋_GB2312"/>
          <w:sz w:val="32"/>
          <w:szCs w:val="32"/>
          <w:lang w:val="en-US" w:eastAsia="zh-CN"/>
        </w:rPr>
        <w:t>年</w:t>
      </w:r>
      <w:r>
        <w:rPr>
          <w:rFonts w:ascii="仿宋_GB2312" w:hAnsi="仿宋" w:eastAsia="仿宋_GB2312" w:cs="仿宋_GB2312"/>
          <w:sz w:val="32"/>
          <w:szCs w:val="32"/>
          <w:lang w:val="en-US" w:eastAsia="zh-CN"/>
        </w:rPr>
        <w:t>12</w:t>
      </w:r>
      <w:r>
        <w:rPr>
          <w:rFonts w:hint="eastAsia" w:ascii="仿宋_GB2312" w:hAnsi="仿宋" w:eastAsia="仿宋_GB2312" w:cs="仿宋_GB2312"/>
          <w:sz w:val="32"/>
          <w:szCs w:val="32"/>
          <w:lang w:val="en-US" w:eastAsia="zh-CN"/>
        </w:rPr>
        <w:t>月</w:t>
      </w:r>
      <w:r>
        <w:rPr>
          <w:rFonts w:ascii="仿宋_GB2312" w:hAnsi="仿宋" w:eastAsia="仿宋_GB2312" w:cs="仿宋_GB2312"/>
          <w:sz w:val="32"/>
          <w:szCs w:val="32"/>
          <w:lang w:val="en-US" w:eastAsia="zh-CN"/>
        </w:rPr>
        <w:t>12</w:t>
      </w:r>
      <w:r>
        <w:rPr>
          <w:rFonts w:hint="eastAsia" w:ascii="仿宋_GB2312" w:hAnsi="仿宋" w:eastAsia="仿宋_GB2312" w:cs="仿宋_GB2312"/>
          <w:sz w:val="32"/>
          <w:szCs w:val="32"/>
          <w:lang w:val="en-US" w:eastAsia="zh-CN"/>
        </w:rPr>
        <w:t>日</w:t>
      </w:r>
      <w:bookmarkStart w:id="0" w:name="_GoBack"/>
      <w:bookmarkEnd w:id="0"/>
    </w:p>
    <w:sectPr>
      <w:footerReference r:id="rId5" w:type="first"/>
      <w:footerReference r:id="rId3" w:type="default"/>
      <w:footerReference r:id="rId4" w:type="even"/>
      <w:pgSz w:w="11906" w:h="16838"/>
      <w:pgMar w:top="2041" w:right="1531" w:bottom="2041" w:left="1531" w:header="851" w:footer="992" w:gutter="0"/>
      <w:cols w:space="0" w:num="1"/>
      <w:rtlGutter w:val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新宋体">
    <w:panose1 w:val="02010609030101010101"/>
    <w:charset w:val="86"/>
    <w:family w:val="auto"/>
    <w:pitch w:val="default"/>
    <w:sig w:usb0="00000003" w:usb1="288F0000" w:usb2="00000006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Mongolian Baiti">
    <w:panose1 w:val="03000500000000000000"/>
    <w:charset w:val="00"/>
    <w:family w:val="script"/>
    <w:pitch w:val="default"/>
    <w:sig w:usb0="80000023" w:usb1="00000000" w:usb2="0002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BF0ABE8">
    <w:pPr>
      <w:pStyle w:val="5"/>
      <w:framePr w:wrap="around" w:vAnchor="text" w:hAnchor="margin" w:xAlign="center" w:y="1"/>
      <w:pBdr>
        <w:top w:val="none" w:color="auto" w:sz="0" w:space="0"/>
        <w:left w:val="none" w:color="auto" w:sz="0" w:space="0"/>
        <w:bottom w:val="none" w:color="auto" w:sz="0" w:space="0"/>
        <w:right w:val="none" w:color="auto" w:sz="0" w:space="0"/>
      </w:pBdr>
    </w:pPr>
    <w:r>
      <w:rPr>
        <w:rStyle w:val="9"/>
      </w:rPr>
      <w:fldChar w:fldCharType="begin"/>
    </w:r>
    <w:r>
      <w:rPr>
        <w:rStyle w:val="9"/>
      </w:rPr>
      <w:instrText xml:space="preserve">Page</w:instrText>
    </w:r>
    <w:r>
      <w:rPr>
        <w:rStyle w:val="9"/>
      </w:rPr>
      <w:fldChar w:fldCharType="separate"/>
    </w:r>
    <w:r>
      <w:rPr>
        <w:rStyle w:val="9"/>
      </w:rPr>
      <w:t>1</w:t>
    </w:r>
    <w:r>
      <w:rPr>
        <w:rStyle w:val="9"/>
      </w:rPr>
      <w:fldChar w:fldCharType="end"/>
    </w:r>
  </w:p>
  <w:p w14:paraId="5C3822E5">
    <w:pPr>
      <w:pStyle w:val="5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E0CF390">
    <w:pPr>
      <w:pStyle w:val="5"/>
      <w:framePr w:wrap="around" w:vAnchor="text" w:hAnchor="margin" w:xAlign="center" w:y="1"/>
      <w:pBdr>
        <w:top w:val="none" w:color="auto" w:sz="0" w:space="0"/>
        <w:left w:val="none" w:color="auto" w:sz="0" w:space="0"/>
        <w:bottom w:val="none" w:color="auto" w:sz="0" w:space="0"/>
        <w:right w:val="none" w:color="auto" w:sz="0" w:space="0"/>
      </w:pBdr>
    </w:pPr>
    <w:r>
      <w:rPr>
        <w:rStyle w:val="9"/>
      </w:rPr>
      <w:fldChar w:fldCharType="begin"/>
    </w:r>
    <w:r>
      <w:rPr>
        <w:rStyle w:val="9"/>
      </w:rPr>
      <w:instrText xml:space="preserve">Page</w:instrText>
    </w:r>
    <w:r>
      <w:rPr>
        <w:rStyle w:val="9"/>
      </w:rPr>
      <w:fldChar w:fldCharType="separate"/>
    </w:r>
    <w:r>
      <w:rPr>
        <w:rStyle w:val="9"/>
      </w:rPr>
      <w:t>1</w:t>
    </w:r>
    <w:r>
      <w:rPr>
        <w:rStyle w:val="9"/>
      </w:rPr>
      <w:fldChar w:fldCharType="end"/>
    </w:r>
  </w:p>
  <w:p w14:paraId="37767103">
    <w:pPr>
      <w:pStyle w:val="5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4F91047">
    <w:pPr>
      <w:pStyle w:val="5"/>
      <w:framePr w:wrap="around" w:vAnchor="text" w:hAnchor="margin" w:xAlign="center" w:y="1"/>
      <w:pBdr>
        <w:top w:val="none" w:color="auto" w:sz="0" w:space="0"/>
        <w:left w:val="none" w:color="auto" w:sz="0" w:space="0"/>
        <w:bottom w:val="none" w:color="auto" w:sz="0" w:space="0"/>
        <w:right w:val="none" w:color="auto" w:sz="0" w:space="0"/>
      </w:pBdr>
    </w:pPr>
    <w:r>
      <w:rPr>
        <w:rStyle w:val="9"/>
      </w:rPr>
      <w:fldChar w:fldCharType="begin"/>
    </w:r>
    <w:r>
      <w:rPr>
        <w:rStyle w:val="9"/>
      </w:rPr>
      <w:instrText xml:space="preserve">Page</w:instrText>
    </w:r>
    <w:r>
      <w:rPr>
        <w:rStyle w:val="9"/>
      </w:rPr>
      <w:fldChar w:fldCharType="separate"/>
    </w:r>
    <w:r>
      <w:rPr>
        <w:rStyle w:val="9"/>
      </w:rPr>
      <w:t>1</w:t>
    </w:r>
    <w:r>
      <w:rPr>
        <w:rStyle w:val="9"/>
      </w:rPr>
      <w:fldChar w:fldCharType="end"/>
    </w:r>
  </w:p>
  <w:p w14:paraId="5FF53D6A">
    <w:pPr>
      <w:pStyle w:val="5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61A82A2D"/>
    <w:multiLevelType w:val="singleLevel"/>
    <w:tmpl w:val="61A82A2D"/>
    <w:lvl w:ilvl="0" w:tentative="0">
      <w:start w:val="2"/>
      <w:numFmt w:val="chineseCounting"/>
      <w:suff w:val="nothing"/>
      <w:lvlText w:val="（%1）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bordersDoNotSurroundHeader w:val="0"/>
  <w:bordersDoNotSurroundFooter w:val="0"/>
  <w:documentProtection w:edit="readOnly" w:enforcement="0"/>
  <w:defaultTabStop w:val="420"/>
  <w:drawingGridHorizontalSpacing w:val="105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ExpandShiftReturn/>
    <w:adjustLineHeightInTable/>
    <w:useFELayout/>
    <w:doNotUseIndentAsNumberingTabStop/>
    <w:useAltKinsokuLineBreakRules/>
    <w:compatSetting w:name="compatibilityMode" w:uri="http://schemas.microsoft.com/office/word" w:val="14"/>
  </w:compat>
  <w:docVars>
    <w:docVar w:name="commondata" w:val="eyJoZGlkIjoiZTU0MjE5YTU4Y2NmMDY5YzMyOWU5NzJmNzQ0ZmI2OTEifQ=="/>
  </w:docVars>
  <w:rsids>
    <w:rsidRoot w:val="00000000"/>
    <w:rsid w:val="0EBB04BA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Arial"/>
      </w:rPr>
    </w:rPrDefault>
    <w:pPrDefault/>
  </w:docDefaults>
  <w:latentStyles w:count="260" w:defQFormat="0" w:defUnhideWhenUsed="1" w:defSemiHidden="1" w:defUIPriority="99" w:defLockedState="0">
    <w:lsdException w:unhideWhenUsed="0" w:uiPriority="0" w:semiHidden="0" w:name="Normal"/>
    <w:lsdException w:unhideWhenUsed="0" w:uiPriority="0" w:semiHidden="0" w:name="heading 1"/>
    <w:lsdException w:unhideWhenUsed="0" w:uiPriority="0" w:semiHidden="0" w:name="heading 2"/>
    <w:lsdException w:unhideWhenUsed="0" w:uiPriority="0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semiHidden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uiPriority w:val="0"/>
    <w:pPr>
      <w:widowControl w:val="0"/>
      <w:jc w:val="both"/>
    </w:pPr>
    <w:rPr>
      <w:rFonts w:ascii="Calibri" w:hAnsi="Times New Roman" w:eastAsia="宋体" w:cs="Arial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uiPriority w:val="0"/>
    <w:pPr>
      <w:keepNext/>
      <w:keepLines/>
      <w:widowControl w:val="0"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paragraph" w:styleId="3">
    <w:name w:val="heading 2"/>
    <w:basedOn w:val="1"/>
    <w:next w:val="1"/>
    <w:uiPriority w:val="0"/>
    <w:pPr>
      <w:keepNext/>
      <w:keepLines/>
      <w:widowControl w:val="0"/>
      <w:spacing w:before="260" w:after="260" w:line="415" w:lineRule="auto"/>
      <w:outlineLvl w:val="1"/>
    </w:pPr>
    <w:rPr>
      <w:rFonts w:ascii="Times New Roman" w:hAnsi="Times New Roman" w:eastAsia="黑体"/>
      <w:b/>
      <w:bCs/>
      <w:sz w:val="32"/>
      <w:szCs w:val="32"/>
    </w:rPr>
  </w:style>
  <w:style w:type="paragraph" w:styleId="4">
    <w:name w:val="heading 3"/>
    <w:basedOn w:val="1"/>
    <w:next w:val="1"/>
    <w:uiPriority w:val="0"/>
    <w:pPr>
      <w:keepNext/>
      <w:keepLines/>
      <w:widowControl w:val="0"/>
      <w:spacing w:before="260" w:after="260" w:line="415" w:lineRule="auto"/>
      <w:outlineLvl w:val="2"/>
    </w:pPr>
    <w:rPr>
      <w:b/>
      <w:bCs/>
      <w:sz w:val="32"/>
      <w:szCs w:val="32"/>
    </w:rPr>
  </w:style>
  <w:style w:type="character" w:default="1" w:styleId="8">
    <w:name w:val="Default Paragraph Font"/>
    <w:uiPriority w:val="0"/>
  </w:style>
  <w:style w:type="table" w:default="1" w:styleId="7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5">
    <w:name w:val="footer"/>
    <w:basedOn w:val="1"/>
    <w:uiPriority w:val="0"/>
    <w:pPr>
      <w:tabs>
        <w:tab w:val="center" w:pos="4153"/>
        <w:tab w:val="right" w:pos="8307"/>
      </w:tabs>
      <w:snapToGrid w:val="0"/>
      <w:jc w:val="left"/>
    </w:pPr>
    <w:rPr>
      <w:sz w:val="18"/>
      <w:szCs w:val="18"/>
    </w:rPr>
  </w:style>
  <w:style w:type="paragraph" w:styleId="6">
    <w:name w:val="header"/>
    <w:basedOn w:val="1"/>
    <w:uiPriority w:val="0"/>
    <w:pPr>
      <w:pBdr>
        <w:bottom w:val="single" w:color="auto" w:sz="6" w:space="1"/>
      </w:pBdr>
      <w:tabs>
        <w:tab w:val="center" w:pos="4153"/>
        <w:tab w:val="right" w:pos="8307"/>
      </w:tabs>
      <w:snapToGrid w:val="0"/>
      <w:jc w:val="center"/>
    </w:pPr>
    <w:rPr>
      <w:sz w:val="18"/>
      <w:szCs w:val="18"/>
    </w:rPr>
  </w:style>
  <w:style w:type="character" w:styleId="9">
    <w:name w:val="page number"/>
    <w:basedOn w:val="8"/>
    <w:uiPriority w:val="0"/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1.xml"/><Relationship Id="rId7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oter" Target="footer3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customData xmlns="http://www.yozosoft.com.cn/officeDocument/2016/customData">
  <customProps>
    <docPr revisions="3 0 5 0 0 0 1 0 0 0 3000 0 1 1 1 1"/>
    <sectPr/>
  </customProps>
</customData>
</file>

<file path=customXml/itemProps1.xml><?xml version="1.0" encoding="utf-8"?>
<ds:datastoreItem xmlns:ds="http://schemas.openxmlformats.org/officeDocument/2006/customXml" ds:itemID="{0BDAA547-1773-405F-AD8F-725C996A235E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Normal.eit</Template>
  <Pages>1</Pages>
  <Words>480</Words>
  <Characters>543</Characters>
  <Lines>0</Lines>
  <Paragraphs>10</Paragraphs>
  <TotalTime>191</TotalTime>
  <ScaleCrop>false</ScaleCrop>
  <LinksUpToDate>false</LinksUpToDate>
  <CharactersWithSpaces>549</CharactersWithSpaces>
  <Application>WPS Office_12.1.0.24034_F1E327BC-269C-435d-A152-05C5408002CA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2021-12-02T01:52:00Z</dcterms:created>
  <dc:creator>Administrator</dc:creator>
  <cp:lastModifiedBy>WPS_1694587142</cp:lastModifiedBy>
  <cp:lastPrinted>2025-12-08T03:23:00Z</cp:lastPrinted>
  <dcterms:modified xsi:type="dcterms:W3CDTF">2025-12-16T00:58:00Z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ICV">
    <vt:lpwstr>16854A9B047A4245B0DC3D1EC4D7A573_12</vt:lpwstr>
  </property>
  <property fmtid="{D5CDD505-2E9C-101B-9397-08002B2CF9AE}" pid="4" name="KSOTemplateDocerSaveRecord">
    <vt:lpwstr>eyJoZGlkIjoiNmRkOWFjNzg0NzdmYTk3NGU1MDNlOThlYTc0YmI0OTEiLCJ1c2VySWQiOiIxNTMyODAzNjU3In0=</vt:lpwstr>
  </property>
</Properties>
</file>