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2C76C8">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bidi="ar-SA"/>
        </w:rPr>
      </w:pPr>
      <w:r>
        <w:rPr>
          <w:rFonts w:hint="eastAsia" w:ascii="方正小标宋简体" w:hAnsi="方正小标宋简体" w:eastAsia="方正小标宋简体" w:cs="方正小标宋简体"/>
          <w:sz w:val="44"/>
          <w:szCs w:val="44"/>
          <w:lang w:val="en-US" w:eastAsia="zh-CN" w:bidi="ar-SA"/>
        </w:rPr>
        <w:t>晋州市交通运输局</w:t>
      </w:r>
    </w:p>
    <w:p w14:paraId="2B517BC1">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0" w:firstLineChars="0"/>
        <w:jc w:val="center"/>
        <w:textAlignment w:val="auto"/>
        <w:outlineLvl w:val="9"/>
        <w:rPr>
          <w:rFonts w:hint="eastAsia" w:ascii="方正小标宋简体" w:hAnsi="方正小标宋简体" w:eastAsia="方正小标宋简体" w:cs="方正小标宋简体"/>
          <w:sz w:val="44"/>
          <w:szCs w:val="44"/>
          <w:lang w:val="en-US" w:eastAsia="zh-CN" w:bidi="ar-SA"/>
        </w:rPr>
      </w:pPr>
      <w:r>
        <w:rPr>
          <w:rFonts w:hint="eastAsia" w:ascii="方正小标宋简体" w:hAnsi="方正小标宋简体" w:eastAsia="方正小标宋简体" w:cs="方正小标宋简体"/>
          <w:sz w:val="44"/>
          <w:szCs w:val="44"/>
          <w:lang w:val="en-US" w:eastAsia="zh-CN" w:bidi="ar-SA"/>
        </w:rPr>
        <w:t>2025年度法治政府建设情况报告</w:t>
      </w:r>
    </w:p>
    <w:p w14:paraId="02E0B1E6">
      <w:pPr>
        <w:keepNext w:val="0"/>
        <w:keepLines w:val="0"/>
        <w:pageBreakBefore w:val="0"/>
        <w:widowControl/>
        <w:kinsoku/>
        <w:wordWrap/>
        <w:overflowPunct/>
        <w:topLinePunct w:val="0"/>
        <w:autoSpaceDE/>
        <w:autoSpaceDN/>
        <w:bidi w:val="0"/>
        <w:adjustRightInd/>
        <w:snapToGrid/>
        <w:spacing w:line="640" w:lineRule="exact"/>
        <w:ind w:left="0" w:leftChars="0" w:right="0" w:rightChars="0" w:firstLine="0" w:firstLineChars="0"/>
        <w:jc w:val="both"/>
        <w:textAlignment w:val="auto"/>
        <w:outlineLvl w:val="9"/>
        <w:rPr>
          <w:rFonts w:hint="eastAsia" w:ascii="方正小标宋简体" w:hAnsi="方正小标宋简体" w:eastAsia="方正小标宋简体" w:cs="方正小标宋简体"/>
          <w:sz w:val="44"/>
          <w:szCs w:val="44"/>
          <w:lang w:val="en-US" w:eastAsia="zh-CN" w:bidi="ar-SA"/>
        </w:rPr>
      </w:pPr>
    </w:p>
    <w:p w14:paraId="5369845F">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2025年，在市委、市政府的坚强领导和上级交通运输主管部门的有力指导下，晋州市交通运输局坚持以习近平新时代中国特色社会主义思想为指导，全面贯彻党的二十大和二十届二中、三中、四中全会精神，深入学习贯彻习近平法治思想，严格对标《晋州市法治政府建设实施纲要（2021－2025年）》及省、市关于法治政府建设的决策部署，立足交通运输行业职能，以高水平法治保障交通运输高质量发展，扎实推进法治政府部门建设各项工作落地见效，现将年度工作情况报告如下：</w:t>
      </w:r>
    </w:p>
    <w:p w14:paraId="15F5219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黑体" w:hAnsi="黑体" w:eastAsia="黑体" w:cs="黑体"/>
          <w:color w:val="auto"/>
          <w:kern w:val="2"/>
          <w:sz w:val="32"/>
          <w:szCs w:val="32"/>
          <w:lang w:val="en-US" w:eastAsia="zh-CN"/>
        </w:rPr>
      </w:pPr>
      <w:r>
        <w:rPr>
          <w:rFonts w:hint="eastAsia" w:ascii="黑体" w:hAnsi="黑体" w:eastAsia="黑体" w:cs="黑体"/>
          <w:color w:val="auto"/>
          <w:kern w:val="2"/>
          <w:sz w:val="32"/>
          <w:szCs w:val="32"/>
          <w:lang w:val="en-US" w:eastAsia="zh-CN"/>
        </w:rPr>
        <w:t>一、2025年度法治政府建设主要举措和成效</w:t>
      </w:r>
    </w:p>
    <w:p w14:paraId="430A70A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（一）强化思想引领，压实法治建设责任</w:t>
      </w:r>
    </w:p>
    <w:p w14:paraId="778CD43A">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持续深化学思践悟习近平法治思想，始终把学习贯彻习近平法治思想作为重要政治任务，将其纳入党组理论学习中心组核心学习内容。精心制定年度学法计划，健全领导干部会前学法、全员集中学法常态化机制。特邀法律顾问围绕《中华人民共和国宪法》《中华人民共和国民法典》等核心法律法规开展精准辅导解读，深化学习实效，组织全体工作人员参与《宪法》专项考试，以考促学、以学促用，推动法治思维和法治理念深度融入日常工作，切实提升干部运用法治方式履职尽责的能力。健全闭环责任落实机制，明确党组主要负责人为法治建设第一责任人，班子成员严格履行“一岗双责”，抓好分管领域法治工作，构建“党组领导、全局协同、层层压实、闭环落实”的工作格局。</w:t>
      </w:r>
    </w:p>
    <w:p w14:paraId="05F0DBB0">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（二）严格落实制度，规范行政决策行为</w:t>
      </w:r>
    </w:p>
    <w:p w14:paraId="64D31C88">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严守重大行政决策法定程序，针对国道G307线晋州绕城段改建工程后续管护、晋州至石家庄市区城际公交开通运营等事关民生发展和行业全局的重大项目，严格执行合法性审查、集体讨论决定等法定流程，通过座谈、意见征集、专家评审等多种形式广泛吸纳各方意见建议，确保每一项决策都经得起法律检验、符合群众期盼，实现科学决策与合法决策相统一。强化规范性文件全管理，严格落实合法性审查、公平竞争审查和备案登记制度，确保政策文件合法合规。充分发挥法律顾问专业支撑作用，聘请专业律师参与全局法治工作，全年常态化开展合同审查、重大决策论证、法律风险评估等服务，以专业法律意见为行政行为保驾护航，从源头防范法律风险，保障行政决策和各项工作在法治轨道上有序推进。</w:t>
      </w:r>
    </w:p>
    <w:p w14:paraId="094338B8">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（三）规范执法行为，提升执法服务效能</w:t>
      </w:r>
    </w:p>
    <w:p w14:paraId="37E3F0C2">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1.规范涉企执法行为。制定《晋州市交通运输局2025年度涉企行政检查工作计划》及《晋州市交通运输局涉企行政检查事项清单》《晋州市交通运输局涉企行政检查标准》，明确8项核心检查内容，细化检查标准与流程，确保执法检查有章可循。组织开展行政执法突出问题专项整治，对2023年以来273份涉企执法案卷进行全面自查，并与市市场监督管理局开展交叉互检84件，确保案卷质量达标。通过政府网站、公众号等平台公开投诉举报渠道，及时回应企业诉求，全年自查发现并整改涉企检查问题线索1条。</w:t>
      </w:r>
    </w:p>
    <w:p w14:paraId="178F0FB9">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深化监管模式创新。持续推行“说理式”执法，坚持处罚与教育相结合原则，对初次违法、情节轻微的行为优先采用说服教育、行政指导等非强制性手段，全力打造“枫桥式”执法队伍。严格落实“双随机、一公开”监管要求，制定年度抽查计划及事项清单，6月份联合市住建局、市场监督管理局开展跨部门联合抽查，覆盖40家道路运输企业、24项检查事项，对发现的问题及时督促整改到位。严格公路工程质量监督管理，按照上级下达的农村公路建设计划，在施工过程中，不定期进行公路工程质量巡察，针对施工中薄弱环节及时提出整改措施，确保公路质量合格。</w:t>
      </w:r>
    </w:p>
    <w:p w14:paraId="7C285FB4">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3.强化执法队伍建设。组织开展“执法大讲堂培训”，覆盖执法人员200余人次，内容涵盖法律法规解读、典型案例分析、执法流程规范等，有效提升队伍专业能力。严格执法人员资格管理，积极参加执法资格考试并全部合格，清理注销执法证件4人，确保执法队伍合法合规。完成罚没许可证年审工作，保障执法程序规范有序。</w:t>
      </w:r>
    </w:p>
    <w:p w14:paraId="2057D182">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（四）深化普法宣传，营造尊法学法氛围</w:t>
      </w:r>
    </w:p>
    <w:p w14:paraId="234CDCB7">
      <w:pPr>
        <w:keepNext w:val="0"/>
        <w:keepLines w:val="0"/>
        <w:pageBreakBefore w:val="0"/>
        <w:widowControl w:val="0"/>
        <w:numPr>
          <w:ilvl w:val="0"/>
          <w:numId w:val="0"/>
        </w:numPr>
        <w:kinsoku/>
        <w:wordWrap/>
        <w:overflowPunct/>
        <w:topLinePunct w:val="0"/>
        <w:autoSpaceDE/>
        <w:autoSpaceDN/>
        <w:bidi w:val="0"/>
        <w:adjustRightInd/>
        <w:snapToGrid/>
        <w:spacing w:after="0" w:line="560" w:lineRule="exact"/>
        <w:ind w:firstLine="640" w:firstLineChars="200"/>
        <w:jc w:val="both"/>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sz w:val="32"/>
          <w:szCs w:val="32"/>
          <w:lang w:val="en-US" w:eastAsia="zh-CN"/>
        </w:rPr>
        <w:t>严格落实“谁执法谁普法”责任制，聚焦“两客一危一货”道路运输、网络预约出租汽车经营、非法营运治理、道路工程建设质量安全等重点领域，结合“路政宣传月”“安全生产月”“宪法宣传周”“全国交通安全日”等主题活动，组织工作人员深入集市、企业、加油站等人员密集场所，开展面对面普法宣传，累计发放宣传资料300余份，通过多样化、接地气的宣传举措，切实提升群众和企业的法治意识，营造全社会尊法学法守法用法的良好法治环境。</w:t>
      </w:r>
    </w:p>
    <w:p w14:paraId="50077EE6">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（五）聚焦行业治理，筑牢法治保障根基</w:t>
      </w:r>
    </w:p>
    <w:p w14:paraId="2B5B574D">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1.重点领域监管。开展打击非法营运专项行动，重点加强对客运、货运、出租车等行业的巡查执法，严厉查处无证经营、超范围经营等违法行为。今年以来，共查处违法营运出租车8辆，未经许可擅自从事危货运输的违法行为17起，藁城高速交警移交我市非法改装货运车辆5辆，四川广元检察院移交涉及我市人员违法线索1起，有效维护了辖区交通运输市场秩序。</w:t>
      </w:r>
    </w:p>
    <w:p w14:paraId="450A75C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640"/>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bidi="ar"/>
        </w:rPr>
        <w:t>2.公路环境整治。</w:t>
      </w:r>
      <w:r>
        <w:rPr>
          <w:rFonts w:hint="eastAsia" w:ascii="仿宋_GB2312" w:hAnsi="仿宋_GB2312" w:eastAsia="仿宋_GB2312" w:cs="仿宋_GB2312"/>
          <w:color w:val="auto"/>
          <w:kern w:val="2"/>
          <w:sz w:val="32"/>
          <w:szCs w:val="32"/>
          <w:lang w:val="en-US" w:eastAsia="zh-CN"/>
        </w:rPr>
        <w:t>对辖区干线公路进行不间断巡查，重点对公路及建筑控制区内存在的非法平交道口、违章建筑、非交通标志、非法占用、利用公路等影响公路环境的行为予以制止和查处，全年共清理建筑垃圾608立方米，临时摊点74处，堆积物670立方米，临时广告牌827块。依法处理损坏路产案件14起，抛洒物料、扬尘扬撒、未采取必要措施防止货物脱落等车辆125辆，教育放行车辆436辆。</w:t>
      </w:r>
    </w:p>
    <w:p w14:paraId="1DE72E89">
      <w:pPr>
        <w:pStyle w:val="6"/>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楷体_GB2312" w:hAnsi="楷体_GB2312" w:eastAsia="楷体_GB2312" w:cs="楷体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（六）增强服务水平，提升政务服务质量效能。</w:t>
      </w:r>
    </w:p>
    <w:p w14:paraId="6F362E1D">
      <w:pPr>
        <w:pStyle w:val="6"/>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严格落实“一次性告知”制度和“一站式受理”模式，持续推广道路运输经营许可证、道路运输证和从业资格证三类电子证件的在线申领、亮证、授权及线上运政业务办理服务，不断提升在线办理率和不见面审批全程网办率；强化便民服务意识，不断提高调处纠纷能力和群众满意度，今年以来，共调处群众反映出租车服务问题24次、网约车服务纠纷55次、驾驶员培训服务问题29次，机动车维修纠纷4次，切实做到把宣传政策贯穿调解纠纷全过程，既满足了群众合理诉求又维护了道路运输经营者的基本权益。</w:t>
      </w:r>
    </w:p>
    <w:p w14:paraId="20F0C063">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firstLine="640" w:firstLineChars="200"/>
        <w:jc w:val="left"/>
        <w:textAlignment w:val="auto"/>
        <w:rPr>
          <w:rFonts w:hint="eastAsia" w:ascii="黑体" w:hAnsi="黑体" w:eastAsia="黑体" w:cs="黑体"/>
          <w:color w:val="auto"/>
          <w:kern w:val="2"/>
          <w:sz w:val="32"/>
          <w:szCs w:val="32"/>
          <w:lang w:val="en-US" w:eastAsia="zh-CN"/>
        </w:rPr>
      </w:pPr>
      <w:r>
        <w:rPr>
          <w:rFonts w:hint="eastAsia" w:ascii="黑体" w:hAnsi="黑体" w:eastAsia="黑体" w:cs="黑体"/>
          <w:color w:val="auto"/>
          <w:kern w:val="2"/>
          <w:sz w:val="32"/>
          <w:szCs w:val="32"/>
          <w:lang w:val="en-US" w:eastAsia="zh-CN" w:bidi="ar"/>
        </w:rPr>
        <w:t>二、</w:t>
      </w:r>
      <w:r>
        <w:rPr>
          <w:rFonts w:hint="eastAsia" w:ascii="黑体" w:hAnsi="黑体" w:eastAsia="黑体" w:cs="黑体"/>
          <w:color w:val="auto"/>
          <w:kern w:val="2"/>
          <w:sz w:val="32"/>
          <w:szCs w:val="32"/>
          <w:lang w:val="en-US" w:eastAsia="zh-CN"/>
        </w:rPr>
        <w:t>存在的不足</w:t>
      </w:r>
    </w:p>
    <w:p w14:paraId="0A6E617B">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2025年，我局法治政府建设工作取得了一定成效，但仍存在一些不足：一是法治队伍专业化水平有待提升。部分执法人员和业务骨干法律专业学历占比偏低，应对交通运输新业态、复杂执法场景的能力不足，系统培训的针对性和实效性有待加强。二是普法宣传实效需进一步增强。普法内容与群众生产生活、企业经营需求结合不够紧密，宣传形式创新性不足。</w:t>
      </w:r>
    </w:p>
    <w:p w14:paraId="12E563C9">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default" w:ascii="黑体" w:hAnsi="黑体" w:eastAsia="黑体" w:cs="黑体"/>
          <w:color w:val="auto"/>
          <w:kern w:val="2"/>
          <w:sz w:val="32"/>
          <w:szCs w:val="32"/>
          <w:lang w:val="en-US" w:eastAsia="zh-CN"/>
        </w:rPr>
      </w:pPr>
      <w:r>
        <w:rPr>
          <w:rFonts w:hint="eastAsia" w:ascii="黑体" w:hAnsi="黑体" w:eastAsia="黑体" w:cs="黑体"/>
          <w:color w:val="auto"/>
          <w:kern w:val="2"/>
          <w:sz w:val="32"/>
          <w:szCs w:val="32"/>
          <w:lang w:val="en-US" w:eastAsia="zh-CN"/>
        </w:rPr>
        <w:t>三、下一步工作打算</w:t>
      </w:r>
    </w:p>
    <w:p w14:paraId="0DEBC7F2">
      <w:pPr>
        <w:pStyle w:val="6"/>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（一）持续深化习近平法治思想学习贯彻。</w:t>
      </w:r>
      <w:r>
        <w:rPr>
          <w:rFonts w:hint="eastAsia" w:ascii="仿宋_GB2312" w:hAnsi="仿宋_GB2312" w:eastAsia="仿宋_GB2312" w:cs="仿宋_GB2312"/>
          <w:color w:val="auto"/>
          <w:kern w:val="2"/>
          <w:sz w:val="32"/>
          <w:szCs w:val="32"/>
          <w:lang w:val="en-US" w:eastAsia="zh-CN"/>
        </w:rPr>
        <w:t>把习近平法治思想学习宣传贯彻作为长期政治任务，丰富学习形式，推动学习往深里走、往实里走。加强领导干部法治能力培养，将法治培训纳入干部教育培训核心内容，提升干部职工运用法治思维和法治方式解决问题的能力。</w:t>
      </w:r>
    </w:p>
    <w:p w14:paraId="73D5DCF5">
      <w:pPr>
        <w:pStyle w:val="6"/>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（二）加强法治队伍建设。</w:t>
      </w:r>
      <w:r>
        <w:rPr>
          <w:rFonts w:hint="eastAsia" w:ascii="仿宋_GB2312" w:hAnsi="仿宋_GB2312" w:eastAsia="仿宋_GB2312" w:cs="仿宋_GB2312"/>
          <w:color w:val="auto"/>
          <w:kern w:val="2"/>
          <w:sz w:val="32"/>
          <w:szCs w:val="32"/>
          <w:lang w:val="en-US" w:eastAsia="zh-CN"/>
        </w:rPr>
        <w:t>强化执法培训，重点提升应对新业态、复杂场景的执法能力，打造专业化执法队伍，推进执法规</w:t>
      </w:r>
      <w:bookmarkStart w:id="0" w:name="_GoBack"/>
      <w:bookmarkEnd w:id="0"/>
      <w:r>
        <w:rPr>
          <w:rFonts w:hint="eastAsia" w:ascii="仿宋_GB2312" w:hAnsi="仿宋_GB2312" w:eastAsia="仿宋_GB2312" w:cs="仿宋_GB2312"/>
          <w:color w:val="auto"/>
          <w:kern w:val="2"/>
          <w:sz w:val="32"/>
          <w:szCs w:val="32"/>
          <w:lang w:val="en-US" w:eastAsia="zh-CN"/>
        </w:rPr>
        <w:t>范化和信息化建设，深入推进交通运输行政执法质量效能提升行动，持续落实行政执法“三项制度”，规范执法流程和文书制作。</w:t>
      </w:r>
    </w:p>
    <w:p w14:paraId="1796B1BF">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（三）提升普法宣传实效。</w:t>
      </w:r>
      <w:r>
        <w:rPr>
          <w:rFonts w:hint="eastAsia" w:ascii="仿宋_GB2312" w:hAnsi="仿宋_GB2312" w:eastAsia="仿宋_GB2312" w:cs="仿宋_GB2312"/>
          <w:color w:val="auto"/>
          <w:kern w:val="2"/>
          <w:sz w:val="32"/>
          <w:szCs w:val="32"/>
          <w:lang w:val="en-US" w:eastAsia="zh-CN"/>
        </w:rPr>
        <w:t>创新普法宣传形式，增强普法吸引力和感染力，聚焦群众和企业需求，开展精准普法，重点宣传道路运输、安全生产、权益保障等法律法规，营造尊法学法守法用法的浓厚氛围。</w:t>
      </w:r>
    </w:p>
    <w:p w14:paraId="5B9A12C4">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640" w:firstLineChars="200"/>
        <w:jc w:val="left"/>
        <w:textAlignment w:val="auto"/>
        <w:rPr>
          <w:rFonts w:hint="eastAsia" w:ascii="仿宋_GB2312" w:hAnsi="仿宋_GB2312" w:eastAsia="仿宋_GB2312" w:cs="仿宋_GB2312"/>
          <w:color w:val="auto"/>
          <w:kern w:val="2"/>
          <w:sz w:val="32"/>
          <w:szCs w:val="32"/>
          <w:lang w:val="en-US" w:eastAsia="zh-CN"/>
        </w:rPr>
      </w:pPr>
      <w:r>
        <w:rPr>
          <w:rFonts w:hint="eastAsia" w:ascii="楷体_GB2312" w:hAnsi="楷体_GB2312" w:eastAsia="楷体_GB2312" w:cs="楷体_GB2312"/>
          <w:color w:val="auto"/>
          <w:kern w:val="2"/>
          <w:sz w:val="32"/>
          <w:szCs w:val="32"/>
          <w:lang w:val="en-US" w:eastAsia="zh-CN"/>
        </w:rPr>
        <w:t>（四）优化法治化营商环境。</w:t>
      </w:r>
      <w:r>
        <w:rPr>
          <w:rFonts w:hint="eastAsia" w:ascii="仿宋_GB2312" w:hAnsi="仿宋_GB2312" w:eastAsia="仿宋_GB2312" w:cs="仿宋_GB2312"/>
          <w:color w:val="auto"/>
          <w:kern w:val="2"/>
          <w:sz w:val="32"/>
          <w:szCs w:val="32"/>
          <w:lang w:val="en-US" w:eastAsia="zh-CN"/>
        </w:rPr>
        <w:t>持续深化“放管服”改革，优化政务服务流程，推进“一网通办”“一窗受理”，提升政务服务效率，规范涉企行政执法行为，减少不必要的行政检查，持续推行包容审慎监管，保障企业合法权益，为交通运输行业高质量发展提供法治保障。</w:t>
      </w:r>
    </w:p>
    <w:p w14:paraId="533C333E">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800" w:firstLineChars="1500"/>
        <w:jc w:val="left"/>
        <w:textAlignment w:val="auto"/>
        <w:rPr>
          <w:rFonts w:hint="eastAsia" w:ascii="仿宋_GB2312" w:hAnsi="仿宋_GB2312" w:eastAsia="仿宋_GB2312" w:cs="仿宋_GB2312"/>
          <w:color w:val="auto"/>
          <w:kern w:val="2"/>
          <w:sz w:val="32"/>
          <w:szCs w:val="32"/>
          <w:lang w:val="en-US" w:eastAsia="zh-CN"/>
        </w:rPr>
      </w:pPr>
    </w:p>
    <w:p w14:paraId="4A9093E9">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800" w:firstLineChars="1500"/>
        <w:jc w:val="left"/>
        <w:textAlignment w:val="auto"/>
        <w:rPr>
          <w:rFonts w:hint="eastAsia" w:ascii="仿宋_GB2312" w:hAnsi="仿宋_GB2312" w:eastAsia="仿宋_GB2312" w:cs="仿宋_GB2312"/>
          <w:color w:val="auto"/>
          <w:kern w:val="2"/>
          <w:sz w:val="32"/>
          <w:szCs w:val="32"/>
          <w:lang w:val="en-US" w:eastAsia="zh-CN"/>
        </w:rPr>
      </w:pPr>
    </w:p>
    <w:p w14:paraId="5DB7A225">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800" w:firstLineChars="15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晋州市交通运输局</w:t>
      </w:r>
    </w:p>
    <w:p w14:paraId="43F69CD1">
      <w:pPr>
        <w:pStyle w:val="6"/>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Lines="0" w:beforeAutospacing="0" w:after="0" w:afterLines="0" w:afterAutospacing="0" w:line="560" w:lineRule="exact"/>
        <w:ind w:left="0" w:leftChars="0" w:right="0" w:rightChars="0" w:firstLine="4800" w:firstLineChars="1500"/>
        <w:jc w:val="left"/>
        <w:textAlignment w:val="auto"/>
        <w:rPr>
          <w:rFonts w:hint="eastAsia" w:ascii="仿宋_GB2312" w:hAnsi="仿宋_GB2312" w:eastAsia="仿宋_GB2312" w:cs="仿宋_GB2312"/>
          <w:color w:val="auto"/>
          <w:kern w:val="2"/>
          <w:sz w:val="32"/>
          <w:szCs w:val="32"/>
          <w:lang w:val="en-US" w:eastAsia="zh-CN"/>
        </w:rPr>
      </w:pPr>
      <w:r>
        <w:rPr>
          <w:rFonts w:hint="eastAsia" w:ascii="仿宋_GB2312" w:hAnsi="仿宋_GB2312" w:eastAsia="仿宋_GB2312" w:cs="仿宋_GB2312"/>
          <w:color w:val="auto"/>
          <w:kern w:val="2"/>
          <w:sz w:val="32"/>
          <w:szCs w:val="32"/>
          <w:lang w:val="en-US" w:eastAsia="zh-CN"/>
        </w:rPr>
        <w:t>2025年1月9日</w:t>
      </w:r>
    </w:p>
    <w:p w14:paraId="12AF2B8C"/>
    <w:sectPr>
      <w:footerReference r:id="rId3" w:type="default"/>
      <w:pgSz w:w="11906" w:h="16838"/>
      <w:pgMar w:top="2041" w:right="1531" w:bottom="2041" w:left="1531"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FE409C4">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8B5CEDD">
                          <w:pPr>
                            <w:pStyle w:val="4"/>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8B5CEDD">
                    <w:pPr>
                      <w:pStyle w:val="4"/>
                      <w:rPr>
                        <w:sz w:val="24"/>
                        <w:szCs w:val="24"/>
                      </w:rPr>
                    </w:pPr>
                    <w:r>
                      <w:rPr>
                        <w:sz w:val="24"/>
                        <w:szCs w:val="24"/>
                      </w:rPr>
                      <w:t xml:space="preserve">— </w:t>
                    </w:r>
                    <w:r>
                      <w:rPr>
                        <w:sz w:val="24"/>
                        <w:szCs w:val="24"/>
                      </w:rPr>
                      <w:fldChar w:fldCharType="begin"/>
                    </w:r>
                    <w:r>
                      <w:rPr>
                        <w:sz w:val="24"/>
                        <w:szCs w:val="24"/>
                      </w:rPr>
                      <w:instrText xml:space="preserve"> PAGE  \* MERGEFORMAT </w:instrText>
                    </w:r>
                    <w:r>
                      <w:rPr>
                        <w:sz w:val="24"/>
                        <w:szCs w:val="24"/>
                      </w:rPr>
                      <w:fldChar w:fldCharType="separate"/>
                    </w:r>
                    <w:r>
                      <w:rPr>
                        <w:sz w:val="24"/>
                        <w:szCs w:val="24"/>
                      </w:rPr>
                      <w:t>1</w:t>
                    </w:r>
                    <w:r>
                      <w:rPr>
                        <w:sz w:val="24"/>
                        <w:szCs w:val="24"/>
                      </w:rPr>
                      <w:fldChar w:fldCharType="end"/>
                    </w:r>
                    <w:r>
                      <w:rPr>
                        <w:sz w:val="24"/>
                        <w:szCs w:val="24"/>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343EE5"/>
    <w:rsid w:val="19145D4E"/>
    <w:rsid w:val="26BC3D76"/>
    <w:rsid w:val="34190265"/>
    <w:rsid w:val="46473905"/>
    <w:rsid w:val="46C62AA6"/>
    <w:rsid w:val="55403FE3"/>
    <w:rsid w:val="5CBD4A8D"/>
    <w:rsid w:val="6D18537C"/>
    <w:rsid w:val="6E8032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2976</Words>
  <Characters>3036</Characters>
  <Lines>0</Lines>
  <Paragraphs>0</Paragraphs>
  <TotalTime>4</TotalTime>
  <ScaleCrop>false</ScaleCrop>
  <LinksUpToDate>false</LinksUpToDate>
  <CharactersWithSpaces>3036</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2022-06-20T00:46:00Z</dcterms:created>
  <dc:creator>Administrator</dc:creator>
  <cp:lastModifiedBy>刘立</cp:lastModifiedBy>
  <dcterms:modified xsi:type="dcterms:W3CDTF">2026-01-09T03:31:23Z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9B2BA7F977374A9E8530566DC68F4494</vt:lpwstr>
  </property>
  <property fmtid="{D5CDD505-2E9C-101B-9397-08002B2CF9AE}" pid="4" name="KSOTemplateDocerSaveRecord">
    <vt:lpwstr>eyJoZGlkIjoiNDQxYTRhZjI4NDMwZjQxZjM5MGM3M2IxM2ZjZjcxN2QiLCJ1c2VySWQiOiIyNjE0MTY2NTUifQ==</vt:lpwstr>
  </property>
</Properties>
</file>