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782F5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30" w:afterAutospacing="0" w:line="120" w:lineRule="auto"/>
        <w:ind w:left="0" w:right="0" w:firstLine="420"/>
        <w:jc w:val="center"/>
        <w:textAlignment w:val="auto"/>
        <w:rPr>
          <w:sz w:val="24"/>
          <w:szCs w:val="24"/>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lang w:eastAsia="zh-CN"/>
        </w:rPr>
        <w:t>晋州市总十庄镇</w:t>
      </w:r>
      <w:r>
        <w:rPr>
          <w:rFonts w:hint="eastAsia" w:ascii="方正小标宋简体" w:hAnsi="方正小标宋简体" w:eastAsia="方正小标宋简体" w:cs="方正小标宋简体"/>
          <w:i w:val="0"/>
          <w:iCs w:val="0"/>
          <w:caps w:val="0"/>
          <w:color w:val="000000"/>
          <w:spacing w:val="0"/>
          <w:sz w:val="44"/>
          <w:szCs w:val="44"/>
          <w:shd w:val="clear" w:color="auto" w:fill="FFFFFF"/>
        </w:rPr>
        <w:t>人民政府</w:t>
      </w:r>
    </w:p>
    <w:p w14:paraId="778CF1D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30" w:afterAutospacing="0" w:line="120" w:lineRule="auto"/>
        <w:ind w:left="0" w:right="0" w:firstLine="420"/>
        <w:jc w:val="center"/>
        <w:textAlignment w:val="auto"/>
        <w:rPr>
          <w:rFonts w:hint="eastAsia" w:ascii="方正小标宋简体" w:hAnsi="方正小标宋简体" w:eastAsia="方正小标宋简体" w:cs="方正小标宋简体"/>
          <w:i w:val="0"/>
          <w:iCs w:val="0"/>
          <w:caps w:val="0"/>
          <w:color w:val="000000"/>
          <w:spacing w:val="0"/>
          <w:sz w:val="44"/>
          <w:szCs w:val="44"/>
          <w:shd w:val="clear" w:color="auto" w:fill="FFFFFF"/>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rPr>
        <w:t>202</w:t>
      </w: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6</w:t>
      </w:r>
      <w:r>
        <w:rPr>
          <w:rFonts w:hint="eastAsia" w:ascii="方正小标宋简体" w:hAnsi="方正小标宋简体" w:eastAsia="方正小标宋简体" w:cs="方正小标宋简体"/>
          <w:i w:val="0"/>
          <w:iCs w:val="0"/>
          <w:caps w:val="0"/>
          <w:color w:val="000000"/>
          <w:spacing w:val="0"/>
          <w:sz w:val="44"/>
          <w:szCs w:val="44"/>
          <w:shd w:val="clear" w:color="auto" w:fill="FFFFFF"/>
        </w:rPr>
        <w:t>年度涉企行政检查计划</w:t>
      </w:r>
    </w:p>
    <w:p w14:paraId="6027CA46">
      <w:pPr>
        <w:pStyle w:val="2"/>
        <w:keepNext w:val="0"/>
        <w:keepLines w:val="0"/>
        <w:widowControl/>
        <w:suppressLineNumbers w:val="0"/>
        <w:spacing w:before="0" w:beforeAutospacing="0" w:after="150" w:afterAutospacing="0" w:line="480" w:lineRule="atLeast"/>
        <w:ind w:left="0" w:right="0" w:firstLine="420"/>
        <w:jc w:val="center"/>
        <w:rPr>
          <w:rFonts w:hint="eastAsia" w:ascii="方正小标宋简体" w:hAnsi="方正小标宋简体" w:eastAsia="方正小标宋简体" w:cs="方正小标宋简体"/>
          <w:i w:val="0"/>
          <w:iCs w:val="0"/>
          <w:caps w:val="0"/>
          <w:color w:val="000000"/>
          <w:spacing w:val="0"/>
          <w:sz w:val="44"/>
          <w:szCs w:val="44"/>
          <w:shd w:val="clear" w:color="auto" w:fill="FFFFFF"/>
        </w:rPr>
      </w:pPr>
    </w:p>
    <w:p w14:paraId="5A3D6502">
      <w:pPr>
        <w:pStyle w:val="2"/>
        <w:keepNext w:val="0"/>
        <w:keepLines w:val="0"/>
        <w:widowControl/>
        <w:suppressLineNumbers w:val="0"/>
        <w:spacing w:before="0" w:beforeAutospacing="0" w:after="150" w:afterAutospacing="0" w:line="480" w:lineRule="atLeast"/>
        <w:ind w:left="0" w:right="0" w:firstLine="640"/>
        <w:rPr>
          <w:sz w:val="24"/>
          <w:szCs w:val="24"/>
        </w:rPr>
      </w:pPr>
      <w:r>
        <w:rPr>
          <w:rFonts w:ascii="仿宋_GB2312" w:hAnsi="微软雅黑" w:eastAsia="仿宋_GB2312" w:cs="仿宋_GB2312"/>
          <w:i w:val="0"/>
          <w:iCs w:val="0"/>
          <w:caps w:val="0"/>
          <w:color w:val="000000"/>
          <w:spacing w:val="0"/>
          <w:sz w:val="32"/>
          <w:szCs w:val="32"/>
          <w:shd w:val="clear" w:color="auto" w:fill="FFFFFF"/>
        </w:rPr>
        <w:t>根据《中华人民共和国行政处罚法》《河北省城市市容和环境卫生条例》《河北省人民代表大会常务委员会关于促进农作物秸秆综合利用和禁止露天焚烧的决定》《河北省清真食品管理条例》等法律法规规定，我</w:t>
      </w:r>
      <w:r>
        <w:rPr>
          <w:rFonts w:hint="eastAsia" w:ascii="仿宋_GB2312" w:hAnsi="微软雅黑" w:eastAsia="仿宋_GB2312" w:cs="仿宋_GB2312"/>
          <w:i w:val="0"/>
          <w:iCs w:val="0"/>
          <w:caps w:val="0"/>
          <w:color w:val="000000"/>
          <w:spacing w:val="0"/>
          <w:sz w:val="32"/>
          <w:szCs w:val="32"/>
          <w:shd w:val="clear" w:color="auto" w:fill="FFFFFF"/>
        </w:rPr>
        <w:t>镇对相关企业贯彻落实法律法规情况进行监督检查。</w:t>
      </w:r>
    </w:p>
    <w:p w14:paraId="5BF031DF">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一、检查对象</w:t>
      </w:r>
    </w:p>
    <w:p w14:paraId="5E7502A8">
      <w:pPr>
        <w:pStyle w:val="2"/>
        <w:keepNext w:val="0"/>
        <w:keepLines w:val="0"/>
        <w:widowControl/>
        <w:suppressLineNumbers w:val="0"/>
        <w:spacing w:before="0" w:beforeAutospacing="0" w:after="150" w:afterAutospacing="0" w:line="480" w:lineRule="atLeast"/>
        <w:ind w:left="0" w:right="0" w:firstLine="42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    本辖区内“从事车辆清洗、维修经营的商户”、“农业经营主体”、“清真食品企业”。</w:t>
      </w:r>
    </w:p>
    <w:p w14:paraId="7C7D6948">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二、检查内容</w:t>
      </w:r>
    </w:p>
    <w:p w14:paraId="226ABBF5">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对违反《河北省城市市容和环境卫生条例》《河北省人民代表大会常务委员会关于促进农作物秸秆综合利用和禁止露天焚烧的决定》《河北省清真食品管理条例》的监督检查；贯彻落实涉企行政检查政策和有关法律法规监督检查。</w:t>
      </w:r>
    </w:p>
    <w:p w14:paraId="638DEBA7">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三、检查时间</w:t>
      </w:r>
    </w:p>
    <w:p w14:paraId="3AAF30BB">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202</w:t>
      </w:r>
      <w:r>
        <w:rPr>
          <w:rFonts w:hint="eastAsia" w:ascii="仿宋_GB2312" w:hAnsi="微软雅黑" w:eastAsia="仿宋_GB2312" w:cs="仿宋_GB2312"/>
          <w:i w:val="0"/>
          <w:iCs w:val="0"/>
          <w:caps w:val="0"/>
          <w:color w:val="000000"/>
          <w:spacing w:val="0"/>
          <w:sz w:val="32"/>
          <w:szCs w:val="32"/>
          <w:shd w:val="clear" w:color="auto" w:fill="FFFFFF"/>
          <w:lang w:val="en-US" w:eastAsia="zh-CN"/>
        </w:rPr>
        <w:t>6</w:t>
      </w:r>
      <w:r>
        <w:rPr>
          <w:rFonts w:hint="eastAsia" w:ascii="仿宋_GB2312" w:hAnsi="微软雅黑" w:eastAsia="仿宋_GB2312" w:cs="仿宋_GB2312"/>
          <w:i w:val="0"/>
          <w:iCs w:val="0"/>
          <w:caps w:val="0"/>
          <w:color w:val="000000"/>
          <w:spacing w:val="0"/>
          <w:sz w:val="32"/>
          <w:szCs w:val="32"/>
          <w:shd w:val="clear" w:color="auto" w:fill="FFFFFF"/>
        </w:rPr>
        <w:t>年</w:t>
      </w:r>
      <w:r>
        <w:rPr>
          <w:rFonts w:hint="eastAsia" w:ascii="仿宋_GB2312" w:hAnsi="微软雅黑" w:eastAsia="仿宋_GB2312" w:cs="仿宋_GB2312"/>
          <w:i w:val="0"/>
          <w:iCs w:val="0"/>
          <w:caps w:val="0"/>
          <w:color w:val="000000"/>
          <w:spacing w:val="0"/>
          <w:sz w:val="32"/>
          <w:szCs w:val="32"/>
          <w:shd w:val="clear" w:color="auto" w:fill="FFFFFF"/>
          <w:lang w:val="en-US" w:eastAsia="zh-CN"/>
        </w:rPr>
        <w:t>4</w:t>
      </w:r>
      <w:r>
        <w:rPr>
          <w:rFonts w:hint="eastAsia" w:ascii="仿宋_GB2312" w:hAnsi="微软雅黑" w:eastAsia="仿宋_GB2312" w:cs="仿宋_GB2312"/>
          <w:i w:val="0"/>
          <w:iCs w:val="0"/>
          <w:caps w:val="0"/>
          <w:color w:val="000000"/>
          <w:spacing w:val="0"/>
          <w:sz w:val="32"/>
          <w:szCs w:val="32"/>
          <w:shd w:val="clear" w:color="auto" w:fill="FFFFFF"/>
        </w:rPr>
        <w:t>月至</w:t>
      </w:r>
      <w:r>
        <w:rPr>
          <w:rFonts w:hint="eastAsia" w:ascii="仿宋_GB2312" w:hAnsi="微软雅黑" w:eastAsia="仿宋_GB2312" w:cs="仿宋_GB2312"/>
          <w:i w:val="0"/>
          <w:iCs w:val="0"/>
          <w:caps w:val="0"/>
          <w:color w:val="000000"/>
          <w:spacing w:val="0"/>
          <w:sz w:val="32"/>
          <w:szCs w:val="32"/>
          <w:shd w:val="clear" w:color="auto" w:fill="FFFFFF"/>
          <w:lang w:val="en-US" w:eastAsia="zh-CN"/>
        </w:rPr>
        <w:t>10</w:t>
      </w:r>
      <w:r>
        <w:rPr>
          <w:rFonts w:hint="eastAsia" w:ascii="仿宋_GB2312" w:hAnsi="微软雅黑" w:eastAsia="仿宋_GB2312" w:cs="仿宋_GB2312"/>
          <w:i w:val="0"/>
          <w:iCs w:val="0"/>
          <w:caps w:val="0"/>
          <w:color w:val="000000"/>
          <w:spacing w:val="0"/>
          <w:sz w:val="32"/>
          <w:szCs w:val="32"/>
          <w:shd w:val="clear" w:color="auto" w:fill="FFFFFF"/>
        </w:rPr>
        <w:t>月。</w:t>
      </w:r>
    </w:p>
    <w:p w14:paraId="70AF636D">
      <w:pPr>
        <w:pStyle w:val="2"/>
        <w:keepNext w:val="0"/>
        <w:keepLines w:val="0"/>
        <w:widowControl/>
        <w:suppressLineNumbers w:val="0"/>
        <w:spacing w:before="0" w:beforeAutospacing="0" w:after="150" w:afterAutospacing="0" w:line="480" w:lineRule="atLeast"/>
        <w:ind w:left="0" w:right="0" w:firstLine="64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 </w:t>
      </w:r>
    </w:p>
    <w:p w14:paraId="3666F24B">
      <w:pPr>
        <w:pStyle w:val="2"/>
        <w:keepNext w:val="0"/>
        <w:keepLines w:val="0"/>
        <w:widowControl/>
        <w:suppressLineNumbers w:val="0"/>
        <w:spacing w:before="0" w:beforeAutospacing="0" w:after="150" w:afterAutospacing="0" w:line="480" w:lineRule="atLeast"/>
        <w:ind w:left="0" w:right="0" w:firstLine="420"/>
        <w:rPr>
          <w:sz w:val="24"/>
          <w:szCs w:val="24"/>
        </w:rPr>
      </w:pPr>
      <w:r>
        <w:rPr>
          <w:rFonts w:hint="eastAsia" w:ascii="仿宋_GB2312" w:hAnsi="微软雅黑" w:eastAsia="仿宋_GB2312" w:cs="仿宋_GB2312"/>
          <w:i w:val="0"/>
          <w:iCs w:val="0"/>
          <w:caps w:val="0"/>
          <w:color w:val="000000"/>
          <w:spacing w:val="0"/>
          <w:sz w:val="32"/>
          <w:szCs w:val="32"/>
          <w:shd w:val="clear" w:color="auto" w:fill="FFFFFF"/>
        </w:rPr>
        <w:t>附表：</w:t>
      </w:r>
      <w:r>
        <w:rPr>
          <w:rFonts w:hint="eastAsia" w:ascii="仿宋_GB2312" w:hAnsi="微软雅黑" w:eastAsia="仿宋_GB2312" w:cs="仿宋_GB2312"/>
          <w:i w:val="0"/>
          <w:iCs w:val="0"/>
          <w:caps w:val="0"/>
          <w:color w:val="000000"/>
          <w:spacing w:val="0"/>
          <w:sz w:val="32"/>
          <w:szCs w:val="32"/>
          <w:shd w:val="clear" w:color="auto" w:fill="FFFFFF"/>
          <w:lang w:eastAsia="zh-CN"/>
        </w:rPr>
        <w:t>晋州市总十庄镇</w:t>
      </w:r>
      <w:r>
        <w:rPr>
          <w:rFonts w:hint="eastAsia" w:ascii="仿宋_GB2312" w:hAnsi="微软雅黑" w:eastAsia="仿宋_GB2312" w:cs="仿宋_GB2312"/>
          <w:i w:val="0"/>
          <w:iCs w:val="0"/>
          <w:caps w:val="0"/>
          <w:color w:val="000000"/>
          <w:spacing w:val="0"/>
          <w:sz w:val="32"/>
          <w:szCs w:val="32"/>
          <w:shd w:val="clear" w:color="auto" w:fill="FFFFFF"/>
        </w:rPr>
        <w:t>人民政府202</w:t>
      </w:r>
      <w:r>
        <w:rPr>
          <w:rFonts w:hint="eastAsia" w:ascii="仿宋_GB2312" w:hAnsi="微软雅黑" w:eastAsia="仿宋_GB2312" w:cs="仿宋_GB2312"/>
          <w:i w:val="0"/>
          <w:iCs w:val="0"/>
          <w:caps w:val="0"/>
          <w:color w:val="000000"/>
          <w:spacing w:val="0"/>
          <w:sz w:val="32"/>
          <w:szCs w:val="32"/>
          <w:shd w:val="clear" w:color="auto" w:fill="FFFFFF"/>
          <w:lang w:val="en-US" w:eastAsia="zh-CN"/>
        </w:rPr>
        <w:t>6</w:t>
      </w:r>
      <w:r>
        <w:rPr>
          <w:rFonts w:hint="eastAsia" w:ascii="仿宋_GB2312" w:hAnsi="微软雅黑" w:eastAsia="仿宋_GB2312" w:cs="仿宋_GB2312"/>
          <w:i w:val="0"/>
          <w:iCs w:val="0"/>
          <w:caps w:val="0"/>
          <w:color w:val="000000"/>
          <w:spacing w:val="0"/>
          <w:sz w:val="32"/>
          <w:szCs w:val="32"/>
          <w:shd w:val="clear" w:color="auto" w:fill="FFFFFF"/>
        </w:rPr>
        <w:t>年涉企行政检查计划表</w:t>
      </w:r>
    </w:p>
    <w:p w14:paraId="4E40A65B">
      <w:pPr>
        <w:pStyle w:val="2"/>
        <w:keepNext w:val="0"/>
        <w:keepLines w:val="0"/>
        <w:widowControl/>
        <w:suppressLineNumbers w:val="0"/>
        <w:spacing w:before="0" w:beforeAutospacing="0" w:after="150" w:afterAutospacing="0" w:line="480" w:lineRule="atLeast"/>
        <w:ind w:left="0" w:right="0" w:firstLine="420"/>
        <w:jc w:val="center"/>
        <w:rPr>
          <w:sz w:val="24"/>
          <w:szCs w:val="24"/>
        </w:rPr>
      </w:pPr>
      <w:r>
        <w:rPr>
          <w:rFonts w:hint="eastAsia" w:ascii="微软雅黑" w:hAnsi="微软雅黑" w:eastAsia="微软雅黑" w:cs="微软雅黑"/>
          <w:i w:val="0"/>
          <w:iCs w:val="0"/>
          <w:caps w:val="0"/>
          <w:color w:val="666666"/>
          <w:spacing w:val="0"/>
          <w:sz w:val="24"/>
          <w:szCs w:val="24"/>
          <w:shd w:val="clear" w:color="auto" w:fill="FFFFFF"/>
        </w:rPr>
        <w:t> </w:t>
      </w:r>
    </w:p>
    <w:p w14:paraId="2AB8D1BC">
      <w:pPr>
        <w:pStyle w:val="2"/>
        <w:keepNext w:val="0"/>
        <w:keepLines w:val="0"/>
        <w:widowControl/>
        <w:suppressLineNumbers w:val="0"/>
        <w:spacing w:before="0" w:beforeAutospacing="0" w:after="150" w:afterAutospacing="0" w:line="480" w:lineRule="atLeast"/>
        <w:ind w:left="0" w:right="0" w:firstLine="420"/>
        <w:jc w:val="center"/>
        <w:rPr>
          <w:rFonts w:hint="eastAsia" w:ascii="方正小标宋简体" w:hAnsi="方正小标宋简体" w:eastAsia="方正小标宋简体" w:cs="方正小标宋简体"/>
          <w:i w:val="0"/>
          <w:iCs w:val="0"/>
          <w:caps w:val="0"/>
          <w:color w:val="000000"/>
          <w:spacing w:val="0"/>
          <w:sz w:val="44"/>
          <w:szCs w:val="44"/>
          <w:shd w:val="clear" w:color="auto" w:fill="FFFFFF"/>
          <w:lang w:eastAsia="zh-CN"/>
        </w:rPr>
      </w:pPr>
    </w:p>
    <w:p w14:paraId="01CA63E1">
      <w:pPr>
        <w:pStyle w:val="2"/>
        <w:keepNext w:val="0"/>
        <w:keepLines w:val="0"/>
        <w:widowControl/>
        <w:suppressLineNumbers w:val="0"/>
        <w:spacing w:before="0" w:beforeAutospacing="0" w:after="150" w:afterAutospacing="0" w:line="480" w:lineRule="atLeast"/>
        <w:ind w:left="0" w:right="0" w:firstLine="420"/>
        <w:jc w:val="center"/>
        <w:rPr>
          <w:rFonts w:hint="eastAsia" w:ascii="方正小标宋简体" w:hAnsi="方正小标宋简体" w:eastAsia="方正小标宋简体" w:cs="方正小标宋简体"/>
          <w:i w:val="0"/>
          <w:iCs w:val="0"/>
          <w:caps w:val="0"/>
          <w:color w:val="000000"/>
          <w:spacing w:val="0"/>
          <w:sz w:val="44"/>
          <w:szCs w:val="44"/>
          <w:shd w:val="clear" w:color="auto" w:fill="FFFFFF"/>
          <w:lang w:eastAsia="zh-CN"/>
        </w:rPr>
      </w:pPr>
    </w:p>
    <w:p w14:paraId="7964B96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240" w:lineRule="auto"/>
        <w:ind w:left="0" w:right="0" w:firstLine="420"/>
        <w:jc w:val="center"/>
        <w:textAlignment w:val="auto"/>
        <w:rPr>
          <w:sz w:val="24"/>
          <w:szCs w:val="24"/>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lang w:eastAsia="zh-CN"/>
        </w:rPr>
        <w:t>晋州市总十庄镇</w:t>
      </w:r>
      <w:r>
        <w:rPr>
          <w:rFonts w:hint="eastAsia" w:ascii="方正小标宋简体" w:hAnsi="方正小标宋简体" w:eastAsia="方正小标宋简体" w:cs="方正小标宋简体"/>
          <w:i w:val="0"/>
          <w:iCs w:val="0"/>
          <w:caps w:val="0"/>
          <w:color w:val="000000"/>
          <w:spacing w:val="0"/>
          <w:sz w:val="44"/>
          <w:szCs w:val="44"/>
          <w:shd w:val="clear" w:color="auto" w:fill="FFFFFF"/>
        </w:rPr>
        <w:t>人民政府202</w:t>
      </w: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6</w:t>
      </w:r>
      <w:r>
        <w:rPr>
          <w:rFonts w:hint="eastAsia" w:ascii="方正小标宋简体" w:hAnsi="方正小标宋简体" w:eastAsia="方正小标宋简体" w:cs="方正小标宋简体"/>
          <w:i w:val="0"/>
          <w:iCs w:val="0"/>
          <w:caps w:val="0"/>
          <w:color w:val="000000"/>
          <w:spacing w:val="0"/>
          <w:sz w:val="44"/>
          <w:szCs w:val="44"/>
          <w:shd w:val="clear" w:color="auto" w:fill="FFFFFF"/>
        </w:rPr>
        <w:t>年涉企行政检查计划表</w:t>
      </w:r>
    </w:p>
    <w:tbl>
      <w:tblPr>
        <w:tblStyle w:val="3"/>
        <w:tblpPr w:leftFromText="180" w:rightFromText="180" w:vertAnchor="text" w:horzAnchor="page" w:tblpX="1497" w:tblpY="1965"/>
        <w:tblOverlap w:val="never"/>
        <w:tblW w:w="1363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602"/>
        <w:gridCol w:w="1022"/>
        <w:gridCol w:w="1630"/>
        <w:gridCol w:w="3584"/>
        <w:gridCol w:w="919"/>
        <w:gridCol w:w="1150"/>
        <w:gridCol w:w="983"/>
        <w:gridCol w:w="1095"/>
        <w:gridCol w:w="769"/>
        <w:gridCol w:w="1278"/>
        <w:gridCol w:w="603"/>
      </w:tblGrid>
      <w:tr w14:paraId="2F185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1925" w:hRule="atLeast"/>
        </w:trPr>
        <w:tc>
          <w:tcPr>
            <w:tcW w:w="602" w:type="dxa"/>
            <w:tcBorders>
              <w:top w:val="single" w:color="000000" w:sz="6" w:space="0"/>
              <w:left w:val="single" w:color="000000" w:sz="6" w:space="0"/>
              <w:bottom w:val="single" w:color="000000" w:sz="6" w:space="0"/>
              <w:right w:val="single" w:color="000000" w:sz="6" w:space="0"/>
            </w:tcBorders>
            <w:shd w:val="clear" w:color="auto" w:fill="FFFFFF"/>
            <w:noWrap/>
            <w:tcMar>
              <w:top w:w="0" w:type="dxa"/>
              <w:left w:w="90" w:type="dxa"/>
              <w:bottom w:w="0" w:type="dxa"/>
              <w:right w:w="90" w:type="dxa"/>
            </w:tcMar>
            <w:vAlign w:val="center"/>
          </w:tcPr>
          <w:p w14:paraId="1BF2CEB2">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序号</w:t>
            </w:r>
          </w:p>
        </w:tc>
        <w:tc>
          <w:tcPr>
            <w:tcW w:w="1022" w:type="dxa"/>
            <w:tcBorders>
              <w:top w:val="single" w:color="auto" w:sz="6" w:space="0"/>
              <w:left w:val="nil"/>
              <w:bottom w:val="single" w:color="auto" w:sz="6" w:space="0"/>
              <w:right w:val="single" w:color="auto" w:sz="6" w:space="0"/>
            </w:tcBorders>
            <w:shd w:val="clear" w:color="auto" w:fill="FFFFFF"/>
            <w:noWrap/>
            <w:tcMar>
              <w:top w:w="0" w:type="dxa"/>
              <w:left w:w="90" w:type="dxa"/>
              <w:bottom w:w="0" w:type="dxa"/>
              <w:right w:w="90" w:type="dxa"/>
            </w:tcMar>
            <w:vAlign w:val="center"/>
          </w:tcPr>
          <w:p w14:paraId="12329600">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检查主体</w:t>
            </w:r>
          </w:p>
        </w:tc>
        <w:tc>
          <w:tcPr>
            <w:tcW w:w="1630" w:type="dxa"/>
            <w:tcBorders>
              <w:top w:val="single" w:color="auto" w:sz="6" w:space="0"/>
              <w:left w:val="nil"/>
              <w:bottom w:val="single" w:color="auto" w:sz="6" w:space="0"/>
              <w:right w:val="single" w:color="auto" w:sz="6" w:space="0"/>
            </w:tcBorders>
            <w:shd w:val="clear" w:color="auto" w:fill="FFFFFF"/>
            <w:noWrap/>
            <w:tcMar>
              <w:top w:w="0" w:type="dxa"/>
              <w:left w:w="90" w:type="dxa"/>
              <w:bottom w:w="0" w:type="dxa"/>
              <w:right w:w="90" w:type="dxa"/>
            </w:tcMar>
            <w:vAlign w:val="center"/>
          </w:tcPr>
          <w:p w14:paraId="3D7431A5">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检查事项</w:t>
            </w:r>
          </w:p>
        </w:tc>
        <w:tc>
          <w:tcPr>
            <w:tcW w:w="3584" w:type="dxa"/>
            <w:tcBorders>
              <w:top w:val="single" w:color="auto" w:sz="6" w:space="0"/>
              <w:left w:val="nil"/>
              <w:bottom w:val="single" w:color="auto" w:sz="6" w:space="0"/>
              <w:right w:val="single" w:color="auto" w:sz="6" w:space="0"/>
            </w:tcBorders>
            <w:shd w:val="clear" w:color="auto" w:fill="FFFFFF"/>
            <w:noWrap/>
            <w:tcMar>
              <w:top w:w="0" w:type="dxa"/>
              <w:left w:w="90" w:type="dxa"/>
              <w:bottom w:w="0" w:type="dxa"/>
              <w:right w:w="90" w:type="dxa"/>
            </w:tcMar>
            <w:vAlign w:val="center"/>
          </w:tcPr>
          <w:p w14:paraId="41628FF9">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检查依据</w:t>
            </w:r>
          </w:p>
        </w:tc>
        <w:tc>
          <w:tcPr>
            <w:tcW w:w="919" w:type="dxa"/>
            <w:tcBorders>
              <w:top w:val="single" w:color="auto" w:sz="6" w:space="0"/>
              <w:left w:val="nil"/>
              <w:bottom w:val="single" w:color="auto" w:sz="6" w:space="0"/>
              <w:right w:val="single" w:color="auto" w:sz="6" w:space="0"/>
            </w:tcBorders>
            <w:shd w:val="clear" w:color="auto" w:fill="FFFFFF"/>
            <w:noWrap/>
            <w:tcMar>
              <w:top w:w="0" w:type="dxa"/>
              <w:left w:w="90" w:type="dxa"/>
              <w:bottom w:w="0" w:type="dxa"/>
              <w:right w:w="90" w:type="dxa"/>
            </w:tcMar>
            <w:vAlign w:val="center"/>
          </w:tcPr>
          <w:p w14:paraId="2D0EE8AA">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检查对象</w:t>
            </w:r>
          </w:p>
        </w:tc>
        <w:tc>
          <w:tcPr>
            <w:tcW w:w="1150" w:type="dxa"/>
            <w:tcBorders>
              <w:top w:val="single" w:color="auto" w:sz="6" w:space="0"/>
              <w:left w:val="nil"/>
              <w:bottom w:val="single" w:color="auto" w:sz="6" w:space="0"/>
              <w:right w:val="single" w:color="auto" w:sz="6" w:space="0"/>
            </w:tcBorders>
            <w:shd w:val="clear" w:color="auto" w:fill="FFFFFF"/>
            <w:noWrap/>
            <w:tcMar>
              <w:top w:w="0" w:type="dxa"/>
              <w:left w:w="90" w:type="dxa"/>
              <w:bottom w:w="0" w:type="dxa"/>
              <w:right w:w="90" w:type="dxa"/>
            </w:tcMar>
            <w:vAlign w:val="center"/>
          </w:tcPr>
          <w:p w14:paraId="3F555050">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检查范围</w:t>
            </w:r>
          </w:p>
        </w:tc>
        <w:tc>
          <w:tcPr>
            <w:tcW w:w="983" w:type="dxa"/>
            <w:tcBorders>
              <w:top w:val="single" w:color="auto" w:sz="6" w:space="0"/>
              <w:left w:val="nil"/>
              <w:bottom w:val="single" w:color="auto" w:sz="6" w:space="0"/>
              <w:right w:val="single" w:color="auto" w:sz="6" w:space="0"/>
            </w:tcBorders>
            <w:shd w:val="clear" w:color="auto" w:fill="FFFFFF"/>
            <w:noWrap/>
            <w:tcMar>
              <w:top w:w="0" w:type="dxa"/>
              <w:left w:w="90" w:type="dxa"/>
              <w:bottom w:w="0" w:type="dxa"/>
              <w:right w:w="90" w:type="dxa"/>
            </w:tcMar>
            <w:vAlign w:val="center"/>
          </w:tcPr>
          <w:p w14:paraId="5B1AC4A7">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检查时间</w:t>
            </w:r>
          </w:p>
        </w:tc>
        <w:tc>
          <w:tcPr>
            <w:tcW w:w="1095" w:type="dxa"/>
            <w:tcBorders>
              <w:top w:val="single" w:color="auto" w:sz="6" w:space="0"/>
              <w:left w:val="nil"/>
              <w:bottom w:val="single" w:color="auto" w:sz="6" w:space="0"/>
              <w:right w:val="single" w:color="auto" w:sz="6" w:space="0"/>
            </w:tcBorders>
            <w:shd w:val="clear" w:color="auto" w:fill="FFFFFF"/>
            <w:noWrap/>
            <w:tcMar>
              <w:top w:w="0" w:type="dxa"/>
              <w:left w:w="90" w:type="dxa"/>
              <w:bottom w:w="0" w:type="dxa"/>
              <w:right w:w="90" w:type="dxa"/>
            </w:tcMar>
            <w:vAlign w:val="center"/>
          </w:tcPr>
          <w:p w14:paraId="5BB9ADD3">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检查方</w:t>
            </w:r>
            <w:bookmarkStart w:id="0" w:name="_GoBack"/>
            <w:bookmarkEnd w:id="0"/>
            <w:r>
              <w:rPr>
                <w:rFonts w:hint="eastAsia" w:ascii="仿宋_GB2312" w:hAnsi="微软雅黑" w:eastAsia="仿宋_GB2312" w:cs="仿宋_GB2312"/>
                <w:i w:val="0"/>
                <w:iCs w:val="0"/>
                <w:caps w:val="0"/>
                <w:color w:val="000000"/>
                <w:spacing w:val="0"/>
                <w:sz w:val="21"/>
                <w:szCs w:val="21"/>
              </w:rPr>
              <w:t>式</w:t>
            </w:r>
          </w:p>
        </w:tc>
        <w:tc>
          <w:tcPr>
            <w:tcW w:w="769" w:type="dxa"/>
            <w:tcBorders>
              <w:top w:val="single" w:color="auto" w:sz="6" w:space="0"/>
              <w:left w:val="nil"/>
              <w:bottom w:val="single" w:color="auto" w:sz="6" w:space="0"/>
              <w:right w:val="single" w:color="auto" w:sz="6" w:space="0"/>
            </w:tcBorders>
            <w:shd w:val="clear" w:color="auto" w:fill="FFFFFF"/>
            <w:noWrap/>
            <w:tcMar>
              <w:top w:w="0" w:type="dxa"/>
              <w:left w:w="90" w:type="dxa"/>
              <w:bottom w:w="0" w:type="dxa"/>
              <w:right w:w="90" w:type="dxa"/>
            </w:tcMar>
            <w:vAlign w:val="center"/>
          </w:tcPr>
          <w:p w14:paraId="30EE7122">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年度检查频次</w:t>
            </w:r>
          </w:p>
        </w:tc>
        <w:tc>
          <w:tcPr>
            <w:tcW w:w="1278" w:type="dxa"/>
            <w:tcBorders>
              <w:top w:val="single" w:color="auto" w:sz="6" w:space="0"/>
              <w:left w:val="nil"/>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45695B84">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是否跨部门联合检查</w:t>
            </w:r>
          </w:p>
        </w:tc>
        <w:tc>
          <w:tcPr>
            <w:tcW w:w="603" w:type="dxa"/>
            <w:tcBorders>
              <w:top w:val="single" w:color="auto" w:sz="6" w:space="0"/>
              <w:left w:val="nil"/>
              <w:bottom w:val="single" w:color="auto" w:sz="6" w:space="0"/>
              <w:right w:val="single" w:color="auto" w:sz="6" w:space="0"/>
            </w:tcBorders>
            <w:shd w:val="clear" w:color="auto" w:fill="FFFFFF"/>
            <w:noWrap/>
            <w:tcMar>
              <w:top w:w="0" w:type="dxa"/>
              <w:left w:w="90" w:type="dxa"/>
              <w:bottom w:w="0" w:type="dxa"/>
              <w:right w:w="90" w:type="dxa"/>
            </w:tcMar>
            <w:vAlign w:val="center"/>
          </w:tcPr>
          <w:p w14:paraId="12DA3925">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备注</w:t>
            </w:r>
          </w:p>
        </w:tc>
      </w:tr>
      <w:tr w14:paraId="62C56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602" w:type="dxa"/>
            <w:tcBorders>
              <w:top w:val="nil"/>
              <w:left w:val="single" w:color="auto" w:sz="6" w:space="0"/>
              <w:bottom w:val="single" w:color="auto" w:sz="4" w:space="0"/>
              <w:right w:val="single" w:color="auto" w:sz="6" w:space="0"/>
            </w:tcBorders>
            <w:shd w:val="clear" w:color="auto" w:fill="FFFFFF"/>
            <w:noWrap w:val="0"/>
            <w:tcMar>
              <w:top w:w="0" w:type="dxa"/>
              <w:left w:w="90" w:type="dxa"/>
              <w:bottom w:w="0" w:type="dxa"/>
              <w:right w:w="90" w:type="dxa"/>
            </w:tcMar>
            <w:vAlign w:val="center"/>
          </w:tcPr>
          <w:p w14:paraId="2DF3FF2A">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1</w:t>
            </w:r>
          </w:p>
        </w:tc>
        <w:tc>
          <w:tcPr>
            <w:tcW w:w="1022" w:type="dxa"/>
            <w:tcBorders>
              <w:top w:val="nil"/>
              <w:left w:val="nil"/>
              <w:bottom w:val="single" w:color="auto" w:sz="4" w:space="0"/>
              <w:right w:val="single" w:color="auto" w:sz="6" w:space="0"/>
            </w:tcBorders>
            <w:shd w:val="clear" w:color="auto" w:fill="FFFFFF"/>
            <w:noWrap w:val="0"/>
            <w:tcMar>
              <w:top w:w="0" w:type="dxa"/>
              <w:left w:w="90" w:type="dxa"/>
              <w:bottom w:w="0" w:type="dxa"/>
              <w:right w:w="90" w:type="dxa"/>
            </w:tcMar>
            <w:vAlign w:val="center"/>
          </w:tcPr>
          <w:p w14:paraId="5B94F54C">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lang w:eastAsia="zh-CN"/>
              </w:rPr>
              <w:t>晋州市总十庄镇</w:t>
            </w:r>
            <w:r>
              <w:rPr>
                <w:rFonts w:hint="eastAsia" w:ascii="仿宋_GB2312" w:hAnsi="微软雅黑" w:eastAsia="仿宋_GB2312" w:cs="仿宋_GB2312"/>
                <w:i w:val="0"/>
                <w:iCs w:val="0"/>
                <w:caps w:val="0"/>
                <w:color w:val="000000"/>
                <w:spacing w:val="0"/>
                <w:sz w:val="21"/>
                <w:szCs w:val="21"/>
              </w:rPr>
              <w:t>人民政府</w:t>
            </w:r>
          </w:p>
        </w:tc>
        <w:tc>
          <w:tcPr>
            <w:tcW w:w="1630" w:type="dxa"/>
            <w:tcBorders>
              <w:top w:val="nil"/>
              <w:left w:val="nil"/>
              <w:bottom w:val="single" w:color="auto" w:sz="4" w:space="0"/>
              <w:right w:val="single" w:color="auto" w:sz="6" w:space="0"/>
            </w:tcBorders>
            <w:shd w:val="clear" w:color="auto" w:fill="FFFFFF"/>
            <w:noWrap w:val="0"/>
            <w:tcMar>
              <w:top w:w="0" w:type="dxa"/>
              <w:left w:w="90" w:type="dxa"/>
              <w:bottom w:w="0" w:type="dxa"/>
              <w:right w:w="90" w:type="dxa"/>
            </w:tcMar>
            <w:vAlign w:val="center"/>
          </w:tcPr>
          <w:p w14:paraId="46070E14">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对从事车辆清洗、维修经营活动是否占用公共场所的行政检查</w:t>
            </w:r>
          </w:p>
        </w:tc>
        <w:tc>
          <w:tcPr>
            <w:tcW w:w="3584" w:type="dxa"/>
            <w:tcBorders>
              <w:top w:val="nil"/>
              <w:left w:val="nil"/>
              <w:bottom w:val="single" w:color="auto" w:sz="4" w:space="0"/>
              <w:right w:val="single" w:color="auto" w:sz="6" w:space="0"/>
            </w:tcBorders>
            <w:shd w:val="clear" w:color="auto" w:fill="FFFFFF"/>
            <w:noWrap w:val="0"/>
            <w:tcMar>
              <w:top w:w="0" w:type="dxa"/>
              <w:left w:w="90" w:type="dxa"/>
              <w:bottom w:w="0" w:type="dxa"/>
              <w:right w:w="90" w:type="dxa"/>
            </w:tcMar>
            <w:vAlign w:val="center"/>
          </w:tcPr>
          <w:p w14:paraId="51089E37">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《河北省城市市容和环境卫生条例》（2023年11月30日修正）第三十八条　从事车辆清洗、维修经营活动，应当在室内进行，不得占用道路、绿地、公共场所等。违反规定的，处以五百元以上二千元以下罚款。</w:t>
            </w:r>
          </w:p>
        </w:tc>
        <w:tc>
          <w:tcPr>
            <w:tcW w:w="919" w:type="dxa"/>
            <w:tcBorders>
              <w:top w:val="nil"/>
              <w:left w:val="nil"/>
              <w:bottom w:val="single" w:color="auto" w:sz="4" w:space="0"/>
              <w:right w:val="single" w:color="auto" w:sz="6" w:space="0"/>
            </w:tcBorders>
            <w:shd w:val="clear" w:color="auto" w:fill="FFFFFF"/>
            <w:noWrap w:val="0"/>
            <w:tcMar>
              <w:top w:w="0" w:type="dxa"/>
              <w:left w:w="90" w:type="dxa"/>
              <w:bottom w:w="0" w:type="dxa"/>
              <w:right w:w="90" w:type="dxa"/>
            </w:tcMar>
            <w:vAlign w:val="center"/>
          </w:tcPr>
          <w:p w14:paraId="2E850547">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从事车辆清洗、维修经营的商户</w:t>
            </w:r>
          </w:p>
        </w:tc>
        <w:tc>
          <w:tcPr>
            <w:tcW w:w="1150" w:type="dxa"/>
            <w:tcBorders>
              <w:top w:val="nil"/>
              <w:left w:val="nil"/>
              <w:bottom w:val="single" w:color="auto" w:sz="4" w:space="0"/>
              <w:right w:val="single" w:color="auto" w:sz="6" w:space="0"/>
            </w:tcBorders>
            <w:shd w:val="clear" w:color="auto" w:fill="FFFFFF"/>
            <w:noWrap w:val="0"/>
            <w:tcMar>
              <w:top w:w="0" w:type="dxa"/>
              <w:left w:w="90" w:type="dxa"/>
              <w:bottom w:w="0" w:type="dxa"/>
              <w:right w:w="90" w:type="dxa"/>
            </w:tcMar>
            <w:vAlign w:val="center"/>
          </w:tcPr>
          <w:p w14:paraId="7DF9423D">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rFonts w:hint="eastAsia" w:eastAsia="宋体"/>
                <w:sz w:val="24"/>
                <w:szCs w:val="24"/>
                <w:lang w:eastAsia="zh-CN"/>
              </w:rPr>
            </w:pPr>
            <w:r>
              <w:rPr>
                <w:rFonts w:hint="eastAsia" w:ascii="仿宋_GB2312" w:hAnsi="微软雅黑" w:eastAsia="仿宋_GB2312" w:cs="仿宋_GB2312"/>
                <w:i w:val="0"/>
                <w:iCs w:val="0"/>
                <w:caps w:val="0"/>
                <w:color w:val="000000"/>
                <w:spacing w:val="0"/>
                <w:sz w:val="21"/>
                <w:szCs w:val="21"/>
                <w:lang w:eastAsia="zh-CN"/>
              </w:rPr>
              <w:t>总十庄镇</w:t>
            </w:r>
          </w:p>
        </w:tc>
        <w:tc>
          <w:tcPr>
            <w:tcW w:w="983" w:type="dxa"/>
            <w:tcBorders>
              <w:top w:val="nil"/>
              <w:left w:val="nil"/>
              <w:bottom w:val="single" w:color="auto" w:sz="4" w:space="0"/>
              <w:right w:val="single" w:color="auto" w:sz="6" w:space="0"/>
            </w:tcBorders>
            <w:shd w:val="clear" w:color="auto" w:fill="FFFFFF"/>
            <w:noWrap w:val="0"/>
            <w:tcMar>
              <w:top w:w="0" w:type="dxa"/>
              <w:left w:w="90" w:type="dxa"/>
              <w:bottom w:w="0" w:type="dxa"/>
              <w:right w:w="90" w:type="dxa"/>
            </w:tcMar>
            <w:vAlign w:val="center"/>
          </w:tcPr>
          <w:p w14:paraId="57D8B8C3">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202</w:t>
            </w:r>
            <w:r>
              <w:rPr>
                <w:rFonts w:hint="eastAsia" w:ascii="仿宋_GB2312" w:hAnsi="微软雅黑" w:eastAsia="仿宋_GB2312" w:cs="仿宋_GB2312"/>
                <w:i w:val="0"/>
                <w:iCs w:val="0"/>
                <w:caps w:val="0"/>
                <w:color w:val="000000"/>
                <w:spacing w:val="0"/>
                <w:sz w:val="21"/>
                <w:szCs w:val="21"/>
                <w:lang w:val="en-US" w:eastAsia="zh-CN"/>
              </w:rPr>
              <w:t>6</w:t>
            </w:r>
            <w:r>
              <w:rPr>
                <w:rFonts w:hint="eastAsia" w:ascii="仿宋_GB2312" w:hAnsi="微软雅黑" w:eastAsia="仿宋_GB2312" w:cs="仿宋_GB2312"/>
                <w:i w:val="0"/>
                <w:iCs w:val="0"/>
                <w:caps w:val="0"/>
                <w:color w:val="000000"/>
                <w:spacing w:val="0"/>
                <w:sz w:val="21"/>
                <w:szCs w:val="21"/>
              </w:rPr>
              <w:t>年</w:t>
            </w:r>
            <w:r>
              <w:rPr>
                <w:rFonts w:hint="eastAsia" w:ascii="仿宋_GB2312" w:hAnsi="微软雅黑" w:eastAsia="仿宋_GB2312" w:cs="仿宋_GB2312"/>
                <w:i w:val="0"/>
                <w:iCs w:val="0"/>
                <w:caps w:val="0"/>
                <w:color w:val="000000"/>
                <w:spacing w:val="0"/>
                <w:sz w:val="21"/>
                <w:szCs w:val="21"/>
                <w:lang w:val="en-US" w:eastAsia="zh-CN"/>
              </w:rPr>
              <w:t>4</w:t>
            </w:r>
            <w:r>
              <w:rPr>
                <w:rFonts w:hint="eastAsia" w:ascii="仿宋_GB2312" w:hAnsi="微软雅黑" w:eastAsia="仿宋_GB2312" w:cs="仿宋_GB2312"/>
                <w:i w:val="0"/>
                <w:iCs w:val="0"/>
                <w:caps w:val="0"/>
                <w:color w:val="000000"/>
                <w:spacing w:val="0"/>
                <w:sz w:val="21"/>
                <w:szCs w:val="21"/>
              </w:rPr>
              <w:t>月-</w:t>
            </w:r>
            <w:r>
              <w:rPr>
                <w:rFonts w:hint="eastAsia" w:ascii="仿宋_GB2312" w:hAnsi="微软雅黑" w:eastAsia="仿宋_GB2312" w:cs="仿宋_GB2312"/>
                <w:i w:val="0"/>
                <w:iCs w:val="0"/>
                <w:caps w:val="0"/>
                <w:color w:val="000000"/>
                <w:spacing w:val="0"/>
                <w:sz w:val="21"/>
                <w:szCs w:val="21"/>
                <w:lang w:val="en-US" w:eastAsia="zh-CN"/>
              </w:rPr>
              <w:t>10</w:t>
            </w:r>
            <w:r>
              <w:rPr>
                <w:rFonts w:hint="eastAsia" w:ascii="仿宋_GB2312" w:hAnsi="微软雅黑" w:eastAsia="仿宋_GB2312" w:cs="仿宋_GB2312"/>
                <w:i w:val="0"/>
                <w:iCs w:val="0"/>
                <w:caps w:val="0"/>
                <w:color w:val="000000"/>
                <w:spacing w:val="0"/>
                <w:sz w:val="21"/>
                <w:szCs w:val="21"/>
              </w:rPr>
              <w:t>月</w:t>
            </w:r>
          </w:p>
        </w:tc>
        <w:tc>
          <w:tcPr>
            <w:tcW w:w="1095" w:type="dxa"/>
            <w:tcBorders>
              <w:top w:val="nil"/>
              <w:left w:val="nil"/>
              <w:bottom w:val="single" w:color="auto" w:sz="4" w:space="0"/>
              <w:right w:val="single" w:color="auto" w:sz="6" w:space="0"/>
            </w:tcBorders>
            <w:shd w:val="clear" w:color="auto" w:fill="FFFFFF"/>
            <w:noWrap w:val="0"/>
            <w:tcMar>
              <w:top w:w="0" w:type="dxa"/>
              <w:left w:w="90" w:type="dxa"/>
              <w:bottom w:w="0" w:type="dxa"/>
              <w:right w:w="90" w:type="dxa"/>
            </w:tcMar>
            <w:vAlign w:val="center"/>
          </w:tcPr>
          <w:p w14:paraId="6954EC04">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现场检查</w:t>
            </w:r>
          </w:p>
        </w:tc>
        <w:tc>
          <w:tcPr>
            <w:tcW w:w="769" w:type="dxa"/>
            <w:tcBorders>
              <w:top w:val="nil"/>
              <w:left w:val="nil"/>
              <w:bottom w:val="single" w:color="auto" w:sz="4" w:space="0"/>
              <w:right w:val="single" w:color="auto" w:sz="6" w:space="0"/>
            </w:tcBorders>
            <w:shd w:val="clear" w:color="auto" w:fill="FFFFFF"/>
            <w:noWrap w:val="0"/>
            <w:tcMar>
              <w:top w:w="0" w:type="dxa"/>
              <w:left w:w="90" w:type="dxa"/>
              <w:bottom w:w="0" w:type="dxa"/>
              <w:right w:w="90" w:type="dxa"/>
            </w:tcMar>
            <w:vAlign w:val="center"/>
          </w:tcPr>
          <w:p w14:paraId="5FAEAAE3">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1</w:t>
            </w:r>
          </w:p>
        </w:tc>
        <w:tc>
          <w:tcPr>
            <w:tcW w:w="1278" w:type="dxa"/>
            <w:tcBorders>
              <w:top w:val="nil"/>
              <w:left w:val="nil"/>
              <w:bottom w:val="single" w:color="auto" w:sz="4" w:space="0"/>
              <w:right w:val="single" w:color="auto" w:sz="6" w:space="0"/>
            </w:tcBorders>
            <w:shd w:val="clear" w:color="auto" w:fill="FFFFFF"/>
            <w:noWrap w:val="0"/>
            <w:tcMar>
              <w:top w:w="0" w:type="dxa"/>
              <w:left w:w="90" w:type="dxa"/>
              <w:bottom w:w="0" w:type="dxa"/>
              <w:right w:w="90" w:type="dxa"/>
            </w:tcMar>
            <w:vAlign w:val="center"/>
          </w:tcPr>
          <w:p w14:paraId="463D5608">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rFonts w:hint="eastAsia" w:eastAsia="宋体"/>
                <w:sz w:val="24"/>
                <w:szCs w:val="24"/>
                <w:lang w:eastAsia="zh-CN"/>
              </w:rPr>
            </w:pPr>
            <w:r>
              <w:rPr>
                <w:rFonts w:hint="eastAsia" w:ascii="仿宋_GB2312" w:hAnsi="微软雅黑" w:eastAsia="仿宋_GB2312" w:cs="仿宋_GB2312"/>
                <w:i w:val="0"/>
                <w:iCs w:val="0"/>
                <w:caps w:val="0"/>
                <w:color w:val="000000"/>
                <w:spacing w:val="0"/>
                <w:sz w:val="21"/>
                <w:szCs w:val="21"/>
                <w:lang w:eastAsia="zh-CN"/>
              </w:rPr>
              <w:t>否</w:t>
            </w:r>
          </w:p>
        </w:tc>
        <w:tc>
          <w:tcPr>
            <w:tcW w:w="603" w:type="dxa"/>
            <w:tcBorders>
              <w:top w:val="nil"/>
              <w:left w:val="nil"/>
              <w:bottom w:val="single" w:color="auto" w:sz="4" w:space="0"/>
              <w:right w:val="single" w:color="auto" w:sz="6" w:space="0"/>
            </w:tcBorders>
            <w:shd w:val="clear" w:color="auto" w:fill="FFFFFF"/>
            <w:noWrap w:val="0"/>
            <w:tcMar>
              <w:top w:w="0" w:type="dxa"/>
              <w:left w:w="90" w:type="dxa"/>
              <w:bottom w:w="0" w:type="dxa"/>
              <w:right w:w="90" w:type="dxa"/>
            </w:tcMar>
            <w:vAlign w:val="center"/>
          </w:tcPr>
          <w:p w14:paraId="5D5E0987">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 </w:t>
            </w:r>
          </w:p>
        </w:tc>
      </w:tr>
      <w:tr w14:paraId="70CDF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c>
          <w:tcPr>
            <w:tcW w:w="60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90" w:type="dxa"/>
              <w:bottom w:w="0" w:type="dxa"/>
              <w:right w:w="90" w:type="dxa"/>
            </w:tcMar>
            <w:vAlign w:val="center"/>
          </w:tcPr>
          <w:p w14:paraId="57AE536F">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2</w:t>
            </w:r>
          </w:p>
        </w:tc>
        <w:tc>
          <w:tcPr>
            <w:tcW w:w="102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90" w:type="dxa"/>
              <w:bottom w:w="0" w:type="dxa"/>
              <w:right w:w="90" w:type="dxa"/>
            </w:tcMar>
            <w:vAlign w:val="center"/>
          </w:tcPr>
          <w:p w14:paraId="7E412AAA">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lang w:eastAsia="zh-CN"/>
              </w:rPr>
              <w:t>晋州市总十庄镇</w:t>
            </w:r>
            <w:r>
              <w:rPr>
                <w:rFonts w:hint="eastAsia" w:ascii="仿宋_GB2312" w:hAnsi="微软雅黑" w:eastAsia="仿宋_GB2312" w:cs="仿宋_GB2312"/>
                <w:i w:val="0"/>
                <w:iCs w:val="0"/>
                <w:caps w:val="0"/>
                <w:color w:val="000000"/>
                <w:spacing w:val="0"/>
                <w:sz w:val="21"/>
                <w:szCs w:val="21"/>
              </w:rPr>
              <w:t>人民政府</w:t>
            </w:r>
          </w:p>
        </w:tc>
        <w:tc>
          <w:tcPr>
            <w:tcW w:w="1630"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90" w:type="dxa"/>
              <w:bottom w:w="0" w:type="dxa"/>
              <w:right w:w="90" w:type="dxa"/>
            </w:tcMar>
            <w:vAlign w:val="center"/>
          </w:tcPr>
          <w:p w14:paraId="00866504">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对农业经营主体对农产品采收后的秸秆及树叶、荒草采取综合利用措施处理的行政检查</w:t>
            </w:r>
          </w:p>
        </w:tc>
        <w:tc>
          <w:tcPr>
            <w:tcW w:w="3584"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90" w:type="dxa"/>
              <w:bottom w:w="0" w:type="dxa"/>
              <w:right w:w="90" w:type="dxa"/>
            </w:tcMar>
            <w:vAlign w:val="center"/>
          </w:tcPr>
          <w:p w14:paraId="54FEFE94">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《河北省人民代表大会常务委员会关于促进农作物秸秆综合利用和禁止露天焚烧的决定》（2024年11月28日修正）第二十五条 违反本决定有关规定，农业经营主体因未妥善采取综合利用措施，对农产品采收后的秸秆及树叶、荒草予以处理，致使露天焚的，由所在地乡镇人民政府或者街道办事处给予批评教育，可以处五百元以上一千元以下罚款。但已按照第二十四条规定实施处罚的除外。</w:t>
            </w:r>
          </w:p>
        </w:tc>
        <w:tc>
          <w:tcPr>
            <w:tcW w:w="919"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90" w:type="dxa"/>
              <w:bottom w:w="0" w:type="dxa"/>
              <w:right w:w="90" w:type="dxa"/>
            </w:tcMar>
            <w:vAlign w:val="center"/>
          </w:tcPr>
          <w:p w14:paraId="60C8407C">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农业经营主体</w:t>
            </w:r>
          </w:p>
        </w:tc>
        <w:tc>
          <w:tcPr>
            <w:tcW w:w="1150"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90" w:type="dxa"/>
              <w:bottom w:w="0" w:type="dxa"/>
              <w:right w:w="90" w:type="dxa"/>
            </w:tcMar>
            <w:vAlign w:val="center"/>
          </w:tcPr>
          <w:p w14:paraId="2658F5A2">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rFonts w:hint="eastAsia" w:eastAsia="宋体"/>
                <w:sz w:val="24"/>
                <w:szCs w:val="24"/>
                <w:lang w:eastAsia="zh-CN"/>
              </w:rPr>
            </w:pPr>
            <w:r>
              <w:rPr>
                <w:rFonts w:hint="eastAsia" w:ascii="仿宋_GB2312" w:hAnsi="微软雅黑" w:eastAsia="仿宋_GB2312" w:cs="仿宋_GB2312"/>
                <w:i w:val="0"/>
                <w:iCs w:val="0"/>
                <w:caps w:val="0"/>
                <w:color w:val="000000"/>
                <w:spacing w:val="0"/>
                <w:sz w:val="21"/>
                <w:szCs w:val="21"/>
                <w:lang w:eastAsia="zh-CN"/>
              </w:rPr>
              <w:t>总十庄镇</w:t>
            </w:r>
          </w:p>
        </w:tc>
        <w:tc>
          <w:tcPr>
            <w:tcW w:w="983"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90" w:type="dxa"/>
              <w:bottom w:w="0" w:type="dxa"/>
              <w:right w:w="90" w:type="dxa"/>
            </w:tcMar>
            <w:vAlign w:val="center"/>
          </w:tcPr>
          <w:p w14:paraId="4E452346">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202</w:t>
            </w:r>
            <w:r>
              <w:rPr>
                <w:rFonts w:hint="eastAsia" w:ascii="仿宋_GB2312" w:hAnsi="微软雅黑" w:eastAsia="仿宋_GB2312" w:cs="仿宋_GB2312"/>
                <w:i w:val="0"/>
                <w:iCs w:val="0"/>
                <w:caps w:val="0"/>
                <w:color w:val="000000"/>
                <w:spacing w:val="0"/>
                <w:sz w:val="21"/>
                <w:szCs w:val="21"/>
                <w:lang w:val="en-US" w:eastAsia="zh-CN"/>
              </w:rPr>
              <w:t>6</w:t>
            </w:r>
            <w:r>
              <w:rPr>
                <w:rFonts w:hint="eastAsia" w:ascii="仿宋_GB2312" w:hAnsi="微软雅黑" w:eastAsia="仿宋_GB2312" w:cs="仿宋_GB2312"/>
                <w:i w:val="0"/>
                <w:iCs w:val="0"/>
                <w:caps w:val="0"/>
                <w:color w:val="000000"/>
                <w:spacing w:val="0"/>
                <w:sz w:val="21"/>
                <w:szCs w:val="21"/>
              </w:rPr>
              <w:t>年</w:t>
            </w:r>
            <w:r>
              <w:rPr>
                <w:rFonts w:hint="eastAsia" w:ascii="仿宋_GB2312" w:hAnsi="微软雅黑" w:eastAsia="仿宋_GB2312" w:cs="仿宋_GB2312"/>
                <w:i w:val="0"/>
                <w:iCs w:val="0"/>
                <w:caps w:val="0"/>
                <w:color w:val="000000"/>
                <w:spacing w:val="0"/>
                <w:sz w:val="21"/>
                <w:szCs w:val="21"/>
                <w:lang w:val="en-US" w:eastAsia="zh-CN"/>
              </w:rPr>
              <w:t>4</w:t>
            </w:r>
            <w:r>
              <w:rPr>
                <w:rFonts w:hint="eastAsia" w:ascii="仿宋_GB2312" w:hAnsi="微软雅黑" w:eastAsia="仿宋_GB2312" w:cs="仿宋_GB2312"/>
                <w:i w:val="0"/>
                <w:iCs w:val="0"/>
                <w:caps w:val="0"/>
                <w:color w:val="000000"/>
                <w:spacing w:val="0"/>
                <w:sz w:val="21"/>
                <w:szCs w:val="21"/>
              </w:rPr>
              <w:t>月-</w:t>
            </w:r>
            <w:r>
              <w:rPr>
                <w:rFonts w:hint="eastAsia" w:ascii="仿宋_GB2312" w:hAnsi="微软雅黑" w:eastAsia="仿宋_GB2312" w:cs="仿宋_GB2312"/>
                <w:i w:val="0"/>
                <w:iCs w:val="0"/>
                <w:caps w:val="0"/>
                <w:color w:val="000000"/>
                <w:spacing w:val="0"/>
                <w:sz w:val="21"/>
                <w:szCs w:val="21"/>
                <w:lang w:val="en-US" w:eastAsia="zh-CN"/>
              </w:rPr>
              <w:t>10</w:t>
            </w:r>
            <w:r>
              <w:rPr>
                <w:rFonts w:hint="eastAsia" w:ascii="仿宋_GB2312" w:hAnsi="微软雅黑" w:eastAsia="仿宋_GB2312" w:cs="仿宋_GB2312"/>
                <w:i w:val="0"/>
                <w:iCs w:val="0"/>
                <w:caps w:val="0"/>
                <w:color w:val="000000"/>
                <w:spacing w:val="0"/>
                <w:sz w:val="21"/>
                <w:szCs w:val="21"/>
              </w:rPr>
              <w:t>月</w:t>
            </w:r>
          </w:p>
        </w:tc>
        <w:tc>
          <w:tcPr>
            <w:tcW w:w="1095"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90" w:type="dxa"/>
              <w:bottom w:w="0" w:type="dxa"/>
              <w:right w:w="90" w:type="dxa"/>
            </w:tcMar>
            <w:vAlign w:val="center"/>
          </w:tcPr>
          <w:p w14:paraId="2645A301">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现场检查</w:t>
            </w:r>
          </w:p>
        </w:tc>
        <w:tc>
          <w:tcPr>
            <w:tcW w:w="769"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90" w:type="dxa"/>
              <w:bottom w:w="0" w:type="dxa"/>
              <w:right w:w="90" w:type="dxa"/>
            </w:tcMar>
            <w:vAlign w:val="center"/>
          </w:tcPr>
          <w:p w14:paraId="0816D91C">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1</w:t>
            </w:r>
          </w:p>
        </w:tc>
        <w:tc>
          <w:tcPr>
            <w:tcW w:w="1278"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90" w:type="dxa"/>
              <w:bottom w:w="0" w:type="dxa"/>
              <w:right w:w="90" w:type="dxa"/>
            </w:tcMar>
            <w:vAlign w:val="center"/>
          </w:tcPr>
          <w:p w14:paraId="22CA47E2">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rFonts w:hint="eastAsia" w:eastAsia="宋体"/>
                <w:sz w:val="24"/>
                <w:szCs w:val="24"/>
                <w:lang w:eastAsia="zh-CN"/>
              </w:rPr>
            </w:pPr>
            <w:r>
              <w:rPr>
                <w:rFonts w:hint="eastAsia" w:ascii="仿宋_GB2312" w:hAnsi="微软雅黑" w:eastAsia="仿宋_GB2312" w:cs="仿宋_GB2312"/>
                <w:i w:val="0"/>
                <w:iCs w:val="0"/>
                <w:caps w:val="0"/>
                <w:color w:val="000000"/>
                <w:spacing w:val="0"/>
                <w:sz w:val="21"/>
                <w:szCs w:val="21"/>
                <w:lang w:eastAsia="zh-CN"/>
              </w:rPr>
              <w:t>否</w:t>
            </w:r>
          </w:p>
        </w:tc>
        <w:tc>
          <w:tcPr>
            <w:tcW w:w="603"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90" w:type="dxa"/>
              <w:bottom w:w="0" w:type="dxa"/>
              <w:right w:w="90" w:type="dxa"/>
            </w:tcMar>
            <w:vAlign w:val="center"/>
          </w:tcPr>
          <w:p w14:paraId="5F160395">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 </w:t>
            </w:r>
          </w:p>
        </w:tc>
      </w:tr>
      <w:tr w14:paraId="209BA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c>
          <w:tcPr>
            <w:tcW w:w="602" w:type="dxa"/>
            <w:tcBorders>
              <w:top w:val="single" w:color="auto" w:sz="4" w:space="0"/>
              <w:left w:val="single" w:color="auto" w:sz="6" w:space="0"/>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63CFFB03">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3</w:t>
            </w:r>
          </w:p>
        </w:tc>
        <w:tc>
          <w:tcPr>
            <w:tcW w:w="1022" w:type="dxa"/>
            <w:tcBorders>
              <w:top w:val="single" w:color="auto" w:sz="4" w:space="0"/>
              <w:left w:val="nil"/>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2DC31294">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lang w:eastAsia="zh-CN"/>
              </w:rPr>
              <w:t>晋州市总十庄镇</w:t>
            </w:r>
            <w:r>
              <w:rPr>
                <w:rFonts w:hint="eastAsia" w:ascii="仿宋_GB2312" w:hAnsi="微软雅黑" w:eastAsia="仿宋_GB2312" w:cs="仿宋_GB2312"/>
                <w:i w:val="0"/>
                <w:iCs w:val="0"/>
                <w:caps w:val="0"/>
                <w:color w:val="000000"/>
                <w:spacing w:val="0"/>
                <w:sz w:val="21"/>
                <w:szCs w:val="21"/>
              </w:rPr>
              <w:t>人民政府</w:t>
            </w:r>
          </w:p>
        </w:tc>
        <w:tc>
          <w:tcPr>
            <w:tcW w:w="1630" w:type="dxa"/>
            <w:tcBorders>
              <w:top w:val="single" w:color="auto" w:sz="4" w:space="0"/>
              <w:left w:val="nil"/>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7740B5C2">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对生产、经营清真食品的行政检查</w:t>
            </w:r>
          </w:p>
        </w:tc>
        <w:tc>
          <w:tcPr>
            <w:tcW w:w="3584" w:type="dxa"/>
            <w:tcBorders>
              <w:top w:val="single" w:color="auto" w:sz="4" w:space="0"/>
              <w:left w:val="nil"/>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45AE1544">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《河北省清真食品管理条例》（1999年11月29日公布）第四条　县级以上人民政府民族事务行政主管部门负责本条例的实施。</w:t>
            </w:r>
          </w:p>
        </w:tc>
        <w:tc>
          <w:tcPr>
            <w:tcW w:w="919" w:type="dxa"/>
            <w:tcBorders>
              <w:top w:val="single" w:color="auto" w:sz="4" w:space="0"/>
              <w:left w:val="nil"/>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34CF61F1">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清真食品企业</w:t>
            </w:r>
          </w:p>
        </w:tc>
        <w:tc>
          <w:tcPr>
            <w:tcW w:w="1150" w:type="dxa"/>
            <w:tcBorders>
              <w:top w:val="single" w:color="auto" w:sz="4" w:space="0"/>
              <w:left w:val="nil"/>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22D0D0AC">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rFonts w:hint="eastAsia" w:eastAsia="宋体"/>
                <w:sz w:val="24"/>
                <w:szCs w:val="24"/>
                <w:lang w:eastAsia="zh-CN"/>
              </w:rPr>
            </w:pPr>
            <w:r>
              <w:rPr>
                <w:rFonts w:hint="eastAsia" w:ascii="仿宋_GB2312" w:hAnsi="微软雅黑" w:eastAsia="仿宋_GB2312" w:cs="仿宋_GB2312"/>
                <w:i w:val="0"/>
                <w:iCs w:val="0"/>
                <w:caps w:val="0"/>
                <w:color w:val="000000"/>
                <w:spacing w:val="0"/>
                <w:sz w:val="21"/>
                <w:szCs w:val="21"/>
                <w:lang w:eastAsia="zh-CN"/>
              </w:rPr>
              <w:t>总十庄镇</w:t>
            </w:r>
          </w:p>
        </w:tc>
        <w:tc>
          <w:tcPr>
            <w:tcW w:w="983" w:type="dxa"/>
            <w:tcBorders>
              <w:top w:val="single" w:color="auto" w:sz="4" w:space="0"/>
              <w:left w:val="nil"/>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1DE51DDE">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202</w:t>
            </w:r>
            <w:r>
              <w:rPr>
                <w:rFonts w:hint="eastAsia" w:ascii="仿宋_GB2312" w:hAnsi="微软雅黑" w:eastAsia="仿宋_GB2312" w:cs="仿宋_GB2312"/>
                <w:i w:val="0"/>
                <w:iCs w:val="0"/>
                <w:caps w:val="0"/>
                <w:color w:val="000000"/>
                <w:spacing w:val="0"/>
                <w:sz w:val="21"/>
                <w:szCs w:val="21"/>
                <w:lang w:val="en-US" w:eastAsia="zh-CN"/>
              </w:rPr>
              <w:t>6</w:t>
            </w:r>
            <w:r>
              <w:rPr>
                <w:rFonts w:hint="eastAsia" w:ascii="仿宋_GB2312" w:hAnsi="微软雅黑" w:eastAsia="仿宋_GB2312" w:cs="仿宋_GB2312"/>
                <w:i w:val="0"/>
                <w:iCs w:val="0"/>
                <w:caps w:val="0"/>
                <w:color w:val="000000"/>
                <w:spacing w:val="0"/>
                <w:sz w:val="21"/>
                <w:szCs w:val="21"/>
              </w:rPr>
              <w:t>年</w:t>
            </w:r>
            <w:r>
              <w:rPr>
                <w:rFonts w:hint="eastAsia" w:ascii="仿宋_GB2312" w:hAnsi="微软雅黑" w:eastAsia="仿宋_GB2312" w:cs="仿宋_GB2312"/>
                <w:i w:val="0"/>
                <w:iCs w:val="0"/>
                <w:caps w:val="0"/>
                <w:color w:val="000000"/>
                <w:spacing w:val="0"/>
                <w:sz w:val="21"/>
                <w:szCs w:val="21"/>
                <w:lang w:val="en-US" w:eastAsia="zh-CN"/>
              </w:rPr>
              <w:t>4</w:t>
            </w:r>
            <w:r>
              <w:rPr>
                <w:rFonts w:hint="eastAsia" w:ascii="仿宋_GB2312" w:hAnsi="微软雅黑" w:eastAsia="仿宋_GB2312" w:cs="仿宋_GB2312"/>
                <w:i w:val="0"/>
                <w:iCs w:val="0"/>
                <w:caps w:val="0"/>
                <w:color w:val="000000"/>
                <w:spacing w:val="0"/>
                <w:sz w:val="21"/>
                <w:szCs w:val="21"/>
              </w:rPr>
              <w:t>月-</w:t>
            </w:r>
            <w:r>
              <w:rPr>
                <w:rFonts w:hint="eastAsia" w:ascii="仿宋_GB2312" w:hAnsi="微软雅黑" w:eastAsia="仿宋_GB2312" w:cs="仿宋_GB2312"/>
                <w:i w:val="0"/>
                <w:iCs w:val="0"/>
                <w:caps w:val="0"/>
                <w:color w:val="000000"/>
                <w:spacing w:val="0"/>
                <w:sz w:val="21"/>
                <w:szCs w:val="21"/>
                <w:lang w:val="en-US" w:eastAsia="zh-CN"/>
              </w:rPr>
              <w:t>10</w:t>
            </w:r>
            <w:r>
              <w:rPr>
                <w:rFonts w:hint="eastAsia" w:ascii="仿宋_GB2312" w:hAnsi="微软雅黑" w:eastAsia="仿宋_GB2312" w:cs="仿宋_GB2312"/>
                <w:i w:val="0"/>
                <w:iCs w:val="0"/>
                <w:caps w:val="0"/>
                <w:color w:val="000000"/>
                <w:spacing w:val="0"/>
                <w:sz w:val="21"/>
                <w:szCs w:val="21"/>
              </w:rPr>
              <w:t>月</w:t>
            </w:r>
          </w:p>
        </w:tc>
        <w:tc>
          <w:tcPr>
            <w:tcW w:w="1095" w:type="dxa"/>
            <w:tcBorders>
              <w:top w:val="single" w:color="auto" w:sz="4" w:space="0"/>
              <w:left w:val="nil"/>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4536BC94">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现场检查</w:t>
            </w:r>
          </w:p>
        </w:tc>
        <w:tc>
          <w:tcPr>
            <w:tcW w:w="769" w:type="dxa"/>
            <w:tcBorders>
              <w:top w:val="single" w:color="auto" w:sz="4" w:space="0"/>
              <w:left w:val="nil"/>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1F61D3EE">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sz w:val="24"/>
                <w:szCs w:val="24"/>
              </w:rPr>
            </w:pPr>
            <w:r>
              <w:rPr>
                <w:rFonts w:hint="eastAsia" w:ascii="仿宋_GB2312" w:hAnsi="微软雅黑" w:eastAsia="仿宋_GB2312" w:cs="仿宋_GB2312"/>
                <w:i w:val="0"/>
                <w:iCs w:val="0"/>
                <w:caps w:val="0"/>
                <w:color w:val="000000"/>
                <w:spacing w:val="0"/>
                <w:sz w:val="21"/>
                <w:szCs w:val="21"/>
              </w:rPr>
              <w:t>1</w:t>
            </w:r>
          </w:p>
        </w:tc>
        <w:tc>
          <w:tcPr>
            <w:tcW w:w="1278" w:type="dxa"/>
            <w:tcBorders>
              <w:top w:val="single" w:color="auto" w:sz="4" w:space="0"/>
              <w:left w:val="nil"/>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582BABB6">
            <w:pPr>
              <w:pStyle w:val="2"/>
              <w:keepNext w:val="0"/>
              <w:keepLines w:val="0"/>
              <w:widowControl/>
              <w:suppressLineNumbers w:val="0"/>
              <w:wordWrap w:val="0"/>
              <w:spacing w:before="0" w:beforeAutospacing="0" w:after="240" w:afterAutospacing="0" w:line="480" w:lineRule="atLeast"/>
              <w:ind w:left="0" w:right="0" w:firstLine="0"/>
              <w:jc w:val="center"/>
              <w:textAlignment w:val="center"/>
              <w:rPr>
                <w:rFonts w:hint="eastAsia" w:eastAsia="宋体"/>
                <w:sz w:val="24"/>
                <w:szCs w:val="24"/>
                <w:lang w:eastAsia="zh-CN"/>
              </w:rPr>
            </w:pPr>
            <w:r>
              <w:rPr>
                <w:rFonts w:hint="eastAsia" w:ascii="仿宋_GB2312" w:hAnsi="微软雅黑" w:eastAsia="仿宋_GB2312" w:cs="仿宋_GB2312"/>
                <w:i w:val="0"/>
                <w:iCs w:val="0"/>
                <w:caps w:val="0"/>
                <w:color w:val="000000"/>
                <w:spacing w:val="0"/>
                <w:sz w:val="21"/>
                <w:szCs w:val="21"/>
                <w:lang w:eastAsia="zh-CN"/>
              </w:rPr>
              <w:t>否</w:t>
            </w:r>
          </w:p>
        </w:tc>
        <w:tc>
          <w:tcPr>
            <w:tcW w:w="603" w:type="dxa"/>
            <w:tcBorders>
              <w:top w:val="single" w:color="auto" w:sz="4" w:space="0"/>
              <w:left w:val="nil"/>
              <w:bottom w:val="single" w:color="auto" w:sz="6" w:space="0"/>
              <w:right w:val="single" w:color="auto" w:sz="6" w:space="0"/>
            </w:tcBorders>
            <w:shd w:val="clear" w:color="auto" w:fill="FFFFFF"/>
            <w:noWrap w:val="0"/>
            <w:tcMar>
              <w:top w:w="0" w:type="dxa"/>
              <w:left w:w="90" w:type="dxa"/>
              <w:bottom w:w="0" w:type="dxa"/>
              <w:right w:w="90" w:type="dxa"/>
            </w:tcMar>
            <w:vAlign w:val="center"/>
          </w:tcPr>
          <w:p w14:paraId="72A85A7A">
            <w:pPr>
              <w:pStyle w:val="2"/>
              <w:keepNext w:val="0"/>
              <w:keepLines w:val="0"/>
              <w:widowControl/>
              <w:suppressLineNumbers w:val="0"/>
              <w:wordWrap w:val="0"/>
              <w:spacing w:before="0" w:beforeAutospacing="0" w:after="240" w:afterAutospacing="0" w:line="480" w:lineRule="atLeast"/>
              <w:ind w:left="0" w:right="0" w:firstLine="0"/>
              <w:jc w:val="left"/>
              <w:textAlignment w:val="center"/>
              <w:rPr>
                <w:sz w:val="24"/>
                <w:szCs w:val="24"/>
              </w:rPr>
            </w:pPr>
            <w:r>
              <w:rPr>
                <w:rFonts w:hint="eastAsia" w:ascii="仿宋_GB2312" w:hAnsi="微软雅黑" w:eastAsia="仿宋_GB2312" w:cs="仿宋_GB2312"/>
                <w:i w:val="0"/>
                <w:iCs w:val="0"/>
                <w:caps w:val="0"/>
                <w:color w:val="000000"/>
                <w:spacing w:val="0"/>
                <w:sz w:val="21"/>
                <w:szCs w:val="21"/>
              </w:rPr>
              <w:t> </w:t>
            </w:r>
          </w:p>
        </w:tc>
      </w:tr>
    </w:tbl>
    <w:p w14:paraId="04C4F90D"/>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黑体"/>
    <w:panose1 w:val="02000000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ED265D"/>
    <w:rsid w:val="25EC0C7C"/>
    <w:rsid w:val="4ACD78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2026-01-22T01:15:03Z</dcterms:created>
  <dc:creator>www87</dc:creator>
  <cp:lastModifiedBy>努力工作的孤蛹</cp:lastModifiedBy>
  <dcterms:modified xsi:type="dcterms:W3CDTF">2026-01-22T01:18:00Z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eyJoZGlkIjoiNDM4OTgzZjk4ODFmMDBkYjM1YmIxMjU5NDZiYmE5MzEiLCJ1c2VySWQiOiIxNDc0NjE3NjMxIn0=</vt:lpwstr>
  </property>
  <property fmtid="{D5CDD505-2E9C-101B-9397-08002B2CF9AE}" pid="4" name="ICV">
    <vt:lpwstr>3F413FFB3B9848C0AD95FCAFE3A5E9DF_12</vt:lpwstr>
  </property>
</Properties>
</file>