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FCDAEB">
      <w:pPr>
        <w:pStyle w:val="2"/>
        <w:keepNext w:val="0"/>
        <w:keepLines w:val="0"/>
        <w:widowControl/>
        <w:suppressLineNumbers w:val="0"/>
        <w:spacing w:before="0" w:beforeAutospacing="0" w:after="150" w:afterAutospacing="0" w:line="480" w:lineRule="atLeast"/>
        <w:ind w:left="0" w:right="0" w:firstLine="420"/>
        <w:jc w:val="center"/>
        <w:rPr>
          <w:sz w:val="24"/>
          <w:szCs w:val="24"/>
        </w:rPr>
      </w:pPr>
      <w:r>
        <w:rPr>
          <w:rFonts w:hint="eastAsia" w:ascii="方正小标宋简体" w:hAnsi="方正小标宋简体" w:eastAsia="方正小标宋简体" w:cs="方正小标宋简体"/>
          <w:i w:val="0"/>
          <w:iCs w:val="0"/>
          <w:caps w:val="0"/>
          <w:color w:val="000000"/>
          <w:spacing w:val="0"/>
          <w:sz w:val="44"/>
          <w:szCs w:val="44"/>
          <w:shd w:val="clear" w:color="auto" w:fill="FFFFFF"/>
          <w:lang w:val="en-US" w:eastAsia="zh-CN"/>
        </w:rPr>
        <w:t>晋州</w:t>
      </w:r>
      <w:r>
        <w:rPr>
          <w:rFonts w:ascii="方正小标宋简体" w:hAnsi="方正小标宋简体" w:eastAsia="方正小标宋简体" w:cs="方正小标宋简体"/>
          <w:i w:val="0"/>
          <w:iCs w:val="0"/>
          <w:caps w:val="0"/>
          <w:color w:val="000000"/>
          <w:spacing w:val="0"/>
          <w:sz w:val="44"/>
          <w:szCs w:val="44"/>
          <w:shd w:val="clear" w:color="auto" w:fill="FFFFFF"/>
        </w:rPr>
        <w:t>市</w:t>
      </w:r>
      <w:r>
        <w:rPr>
          <w:rFonts w:hint="eastAsia" w:ascii="方正小标宋简体" w:hAnsi="方正小标宋简体" w:eastAsia="方正小标宋简体" w:cs="方正小标宋简体"/>
          <w:i w:val="0"/>
          <w:iCs w:val="0"/>
          <w:caps w:val="0"/>
          <w:color w:val="000000"/>
          <w:spacing w:val="0"/>
          <w:sz w:val="44"/>
          <w:szCs w:val="44"/>
          <w:shd w:val="clear" w:color="auto" w:fill="FFFFFF"/>
          <w:lang w:val="en-US" w:eastAsia="zh-CN"/>
        </w:rPr>
        <w:t>营里</w:t>
      </w:r>
      <w:r>
        <w:rPr>
          <w:rFonts w:hint="eastAsia" w:ascii="方正小标宋简体" w:hAnsi="方正小标宋简体" w:eastAsia="方正小标宋简体" w:cs="方正小标宋简体"/>
          <w:i w:val="0"/>
          <w:iCs w:val="0"/>
          <w:caps w:val="0"/>
          <w:color w:val="000000"/>
          <w:spacing w:val="0"/>
          <w:sz w:val="44"/>
          <w:szCs w:val="44"/>
          <w:shd w:val="clear" w:color="auto" w:fill="FFFFFF"/>
        </w:rPr>
        <w:t>镇人民政府</w:t>
      </w:r>
    </w:p>
    <w:p w14:paraId="1F3CD9EE">
      <w:pPr>
        <w:pStyle w:val="2"/>
        <w:keepNext w:val="0"/>
        <w:keepLines w:val="0"/>
        <w:widowControl/>
        <w:suppressLineNumbers w:val="0"/>
        <w:spacing w:before="0" w:beforeAutospacing="0" w:after="150" w:afterAutospacing="0" w:line="480" w:lineRule="atLeast"/>
        <w:ind w:left="0" w:right="0" w:firstLine="420"/>
        <w:jc w:val="center"/>
        <w:rPr>
          <w:sz w:val="24"/>
          <w:szCs w:val="24"/>
        </w:rPr>
      </w:pPr>
      <w:r>
        <w:rPr>
          <w:rFonts w:hint="eastAsia" w:ascii="方正小标宋简体" w:hAnsi="方正小标宋简体" w:eastAsia="方正小标宋简体" w:cs="方正小标宋简体"/>
          <w:i w:val="0"/>
          <w:iCs w:val="0"/>
          <w:caps w:val="0"/>
          <w:color w:val="000000"/>
          <w:spacing w:val="0"/>
          <w:sz w:val="44"/>
          <w:szCs w:val="44"/>
          <w:shd w:val="clear" w:color="auto" w:fill="FFFFFF"/>
        </w:rPr>
        <w:t>202</w:t>
      </w:r>
      <w:r>
        <w:rPr>
          <w:rFonts w:hint="eastAsia" w:ascii="方正小标宋简体" w:hAnsi="方正小标宋简体" w:eastAsia="方正小标宋简体" w:cs="方正小标宋简体"/>
          <w:i w:val="0"/>
          <w:iCs w:val="0"/>
          <w:caps w:val="0"/>
          <w:color w:val="000000"/>
          <w:spacing w:val="0"/>
          <w:sz w:val="44"/>
          <w:szCs w:val="44"/>
          <w:shd w:val="clear" w:color="auto" w:fill="FFFFFF"/>
          <w:lang w:val="en-US" w:eastAsia="zh-CN"/>
        </w:rPr>
        <w:t>6</w:t>
      </w:r>
      <w:r>
        <w:rPr>
          <w:rFonts w:hint="eastAsia" w:ascii="方正小标宋简体" w:hAnsi="方正小标宋简体" w:eastAsia="方正小标宋简体" w:cs="方正小标宋简体"/>
          <w:i w:val="0"/>
          <w:iCs w:val="0"/>
          <w:caps w:val="0"/>
          <w:color w:val="000000"/>
          <w:spacing w:val="0"/>
          <w:sz w:val="44"/>
          <w:szCs w:val="44"/>
          <w:shd w:val="clear" w:color="auto" w:fill="FFFFFF"/>
        </w:rPr>
        <w:t>年度涉企行政检查计划</w:t>
      </w:r>
    </w:p>
    <w:p w14:paraId="3C4F7FB0">
      <w:pPr>
        <w:pStyle w:val="2"/>
        <w:keepNext w:val="0"/>
        <w:keepLines w:val="0"/>
        <w:widowControl/>
        <w:suppressLineNumbers w:val="0"/>
        <w:spacing w:before="0" w:beforeAutospacing="0" w:after="150" w:afterAutospacing="0" w:line="480" w:lineRule="atLeast"/>
        <w:ind w:left="0" w:right="0" w:firstLine="640"/>
        <w:rPr>
          <w:sz w:val="24"/>
          <w:szCs w:val="24"/>
        </w:rPr>
      </w:pPr>
      <w:r>
        <w:rPr>
          <w:rFonts w:ascii="仿宋_GB2312" w:hAnsi="微软雅黑" w:eastAsia="仿宋_GB2312" w:cs="仿宋_GB2312"/>
          <w:i w:val="0"/>
          <w:iCs w:val="0"/>
          <w:caps w:val="0"/>
          <w:color w:val="000000"/>
          <w:spacing w:val="0"/>
          <w:sz w:val="32"/>
          <w:szCs w:val="32"/>
          <w:shd w:val="clear" w:color="auto" w:fill="FFFFFF"/>
        </w:rPr>
        <w:t>根据《中华人民共和国行政处罚法》《河北省城市市容和环境卫生条例》《河北省人民代表大会常务委员会关于促进农作物秸秆综合利用和禁止露天焚烧的决定》《河北省清真食品管理条例》等法律法规规定，我</w:t>
      </w:r>
      <w:r>
        <w:rPr>
          <w:rFonts w:hint="eastAsia" w:ascii="仿宋_GB2312" w:hAnsi="微软雅黑" w:eastAsia="仿宋_GB2312" w:cs="仿宋_GB2312"/>
          <w:i w:val="0"/>
          <w:iCs w:val="0"/>
          <w:caps w:val="0"/>
          <w:color w:val="000000"/>
          <w:spacing w:val="0"/>
          <w:sz w:val="32"/>
          <w:szCs w:val="32"/>
          <w:shd w:val="clear" w:color="auto" w:fill="FFFFFF"/>
        </w:rPr>
        <w:t>镇对相关企业贯彻落实法律法规情况进行监督检查。</w:t>
      </w:r>
    </w:p>
    <w:p w14:paraId="1BF18456">
      <w:pPr>
        <w:pStyle w:val="2"/>
        <w:keepNext w:val="0"/>
        <w:keepLines w:val="0"/>
        <w:widowControl/>
        <w:suppressLineNumbers w:val="0"/>
        <w:spacing w:before="0" w:beforeAutospacing="0" w:after="150" w:afterAutospacing="0" w:line="480" w:lineRule="atLeast"/>
        <w:ind w:left="0" w:right="0" w:firstLine="640"/>
        <w:rPr>
          <w:sz w:val="24"/>
          <w:szCs w:val="24"/>
        </w:rPr>
      </w:pPr>
      <w:r>
        <w:rPr>
          <w:rFonts w:hint="eastAsia" w:ascii="仿宋_GB2312" w:hAnsi="微软雅黑" w:eastAsia="仿宋_GB2312" w:cs="仿宋_GB2312"/>
          <w:i w:val="0"/>
          <w:iCs w:val="0"/>
          <w:caps w:val="0"/>
          <w:color w:val="000000"/>
          <w:spacing w:val="0"/>
          <w:sz w:val="32"/>
          <w:szCs w:val="32"/>
          <w:shd w:val="clear" w:color="auto" w:fill="FFFFFF"/>
        </w:rPr>
        <w:t>一、检查对象</w:t>
      </w:r>
    </w:p>
    <w:p w14:paraId="77A992C5">
      <w:pPr>
        <w:pStyle w:val="2"/>
        <w:keepNext w:val="0"/>
        <w:keepLines w:val="0"/>
        <w:widowControl/>
        <w:suppressLineNumbers w:val="0"/>
        <w:spacing w:before="0" w:beforeAutospacing="0" w:after="150" w:afterAutospacing="0" w:line="480" w:lineRule="atLeast"/>
        <w:ind w:left="0" w:right="0" w:firstLine="420"/>
        <w:rPr>
          <w:sz w:val="24"/>
          <w:szCs w:val="24"/>
        </w:rPr>
      </w:pPr>
      <w:r>
        <w:rPr>
          <w:rFonts w:hint="eastAsia" w:ascii="仿宋_GB2312" w:hAnsi="微软雅黑" w:eastAsia="仿宋_GB2312" w:cs="仿宋_GB2312"/>
          <w:i w:val="0"/>
          <w:iCs w:val="0"/>
          <w:caps w:val="0"/>
          <w:color w:val="000000"/>
          <w:spacing w:val="0"/>
          <w:sz w:val="32"/>
          <w:szCs w:val="32"/>
          <w:shd w:val="clear" w:color="auto" w:fill="FFFFFF"/>
        </w:rPr>
        <w:t>    本辖区内“从事车辆清洗、维修经营的商户”、“农业经营主体”、“清真食品企业”。</w:t>
      </w:r>
    </w:p>
    <w:p w14:paraId="12BFD45E">
      <w:pPr>
        <w:pStyle w:val="2"/>
        <w:keepNext w:val="0"/>
        <w:keepLines w:val="0"/>
        <w:widowControl/>
        <w:suppressLineNumbers w:val="0"/>
        <w:spacing w:before="0" w:beforeAutospacing="0" w:after="150" w:afterAutospacing="0" w:line="480" w:lineRule="atLeast"/>
        <w:ind w:left="0" w:right="0" w:firstLine="640"/>
        <w:rPr>
          <w:sz w:val="24"/>
          <w:szCs w:val="24"/>
        </w:rPr>
      </w:pPr>
      <w:r>
        <w:rPr>
          <w:rFonts w:hint="eastAsia" w:ascii="仿宋_GB2312" w:hAnsi="微软雅黑" w:eastAsia="仿宋_GB2312" w:cs="仿宋_GB2312"/>
          <w:i w:val="0"/>
          <w:iCs w:val="0"/>
          <w:caps w:val="0"/>
          <w:color w:val="000000"/>
          <w:spacing w:val="0"/>
          <w:sz w:val="32"/>
          <w:szCs w:val="32"/>
          <w:shd w:val="clear" w:color="auto" w:fill="FFFFFF"/>
        </w:rPr>
        <w:t>二、检查内容</w:t>
      </w:r>
    </w:p>
    <w:p w14:paraId="34A80947">
      <w:pPr>
        <w:pStyle w:val="2"/>
        <w:keepNext w:val="0"/>
        <w:keepLines w:val="0"/>
        <w:widowControl/>
        <w:suppressLineNumbers w:val="0"/>
        <w:spacing w:before="0" w:beforeAutospacing="0" w:after="150" w:afterAutospacing="0" w:line="480" w:lineRule="atLeast"/>
        <w:ind w:left="0" w:right="0" w:firstLine="640"/>
        <w:rPr>
          <w:sz w:val="24"/>
          <w:szCs w:val="24"/>
        </w:rPr>
      </w:pPr>
      <w:r>
        <w:rPr>
          <w:rFonts w:hint="eastAsia" w:ascii="仿宋_GB2312" w:hAnsi="微软雅黑" w:eastAsia="仿宋_GB2312" w:cs="仿宋_GB2312"/>
          <w:i w:val="0"/>
          <w:iCs w:val="0"/>
          <w:caps w:val="0"/>
          <w:color w:val="000000"/>
          <w:spacing w:val="0"/>
          <w:sz w:val="32"/>
          <w:szCs w:val="32"/>
          <w:shd w:val="clear" w:color="auto" w:fill="FFFFFF"/>
        </w:rPr>
        <w:t>对违反《河北省城市市容和环境卫生条例》《河北省人民代表大会常务委员会关于促进农作物秸秆综合利用和禁止露天焚烧的决定》《河北省清真食品管理条例》的监督检查；贯彻落实涉企行政检查政策和有关法律法规监督检查。</w:t>
      </w:r>
    </w:p>
    <w:p w14:paraId="1ABC4EC0">
      <w:pPr>
        <w:pStyle w:val="2"/>
        <w:keepNext w:val="0"/>
        <w:keepLines w:val="0"/>
        <w:widowControl/>
        <w:suppressLineNumbers w:val="0"/>
        <w:spacing w:before="0" w:beforeAutospacing="0" w:after="150" w:afterAutospacing="0" w:line="480" w:lineRule="atLeast"/>
        <w:ind w:left="0" w:right="0" w:firstLine="640"/>
        <w:rPr>
          <w:sz w:val="24"/>
          <w:szCs w:val="24"/>
        </w:rPr>
      </w:pPr>
      <w:r>
        <w:rPr>
          <w:rFonts w:hint="eastAsia" w:ascii="仿宋_GB2312" w:hAnsi="微软雅黑" w:eastAsia="仿宋_GB2312" w:cs="仿宋_GB2312"/>
          <w:i w:val="0"/>
          <w:iCs w:val="0"/>
          <w:caps w:val="0"/>
          <w:color w:val="000000"/>
          <w:spacing w:val="0"/>
          <w:sz w:val="32"/>
          <w:szCs w:val="32"/>
          <w:shd w:val="clear" w:color="auto" w:fill="FFFFFF"/>
        </w:rPr>
        <w:t>三、检查时间</w:t>
      </w:r>
    </w:p>
    <w:p w14:paraId="501111E9">
      <w:pPr>
        <w:pStyle w:val="2"/>
        <w:keepNext w:val="0"/>
        <w:keepLines w:val="0"/>
        <w:widowControl/>
        <w:suppressLineNumbers w:val="0"/>
        <w:spacing w:before="0" w:beforeAutospacing="0" w:after="150" w:afterAutospacing="0" w:line="480" w:lineRule="atLeast"/>
        <w:ind w:left="0" w:right="0" w:firstLine="640"/>
        <w:rPr>
          <w:sz w:val="24"/>
          <w:szCs w:val="24"/>
        </w:rPr>
      </w:pPr>
      <w:r>
        <w:rPr>
          <w:rFonts w:hint="eastAsia" w:ascii="仿宋_GB2312" w:hAnsi="微软雅黑" w:eastAsia="仿宋_GB2312" w:cs="仿宋_GB2312"/>
          <w:i w:val="0"/>
          <w:iCs w:val="0"/>
          <w:caps w:val="0"/>
          <w:color w:val="000000"/>
          <w:spacing w:val="0"/>
          <w:sz w:val="32"/>
          <w:szCs w:val="32"/>
          <w:shd w:val="clear" w:color="auto" w:fill="FFFFFF"/>
        </w:rPr>
        <w:t>202</w:t>
      </w:r>
      <w:r>
        <w:rPr>
          <w:rFonts w:hint="eastAsia" w:ascii="仿宋_GB2312" w:hAnsi="微软雅黑" w:eastAsia="仿宋_GB2312" w:cs="仿宋_GB2312"/>
          <w:i w:val="0"/>
          <w:iCs w:val="0"/>
          <w:caps w:val="0"/>
          <w:color w:val="000000"/>
          <w:spacing w:val="0"/>
          <w:sz w:val="32"/>
          <w:szCs w:val="32"/>
          <w:shd w:val="clear" w:color="auto" w:fill="FFFFFF"/>
          <w:lang w:val="en-US" w:eastAsia="zh-CN"/>
        </w:rPr>
        <w:t>6</w:t>
      </w:r>
      <w:r>
        <w:rPr>
          <w:rFonts w:hint="eastAsia" w:ascii="仿宋_GB2312" w:hAnsi="微软雅黑" w:eastAsia="仿宋_GB2312" w:cs="仿宋_GB2312"/>
          <w:i w:val="0"/>
          <w:iCs w:val="0"/>
          <w:caps w:val="0"/>
          <w:color w:val="000000"/>
          <w:spacing w:val="0"/>
          <w:sz w:val="32"/>
          <w:szCs w:val="32"/>
          <w:shd w:val="clear" w:color="auto" w:fill="FFFFFF"/>
        </w:rPr>
        <w:t>年</w:t>
      </w:r>
      <w:r>
        <w:rPr>
          <w:rFonts w:hint="eastAsia" w:ascii="仿宋_GB2312" w:hAnsi="微软雅黑" w:eastAsia="仿宋_GB2312" w:cs="仿宋_GB2312"/>
          <w:i w:val="0"/>
          <w:iCs w:val="0"/>
          <w:caps w:val="0"/>
          <w:color w:val="000000"/>
          <w:spacing w:val="0"/>
          <w:sz w:val="32"/>
          <w:szCs w:val="32"/>
          <w:shd w:val="clear" w:color="auto" w:fill="FFFFFF"/>
          <w:lang w:val="en-US" w:eastAsia="zh-CN"/>
        </w:rPr>
        <w:t>1</w:t>
      </w:r>
      <w:r>
        <w:rPr>
          <w:rFonts w:hint="eastAsia" w:ascii="仿宋_GB2312" w:hAnsi="微软雅黑" w:eastAsia="仿宋_GB2312" w:cs="仿宋_GB2312"/>
          <w:i w:val="0"/>
          <w:iCs w:val="0"/>
          <w:caps w:val="0"/>
          <w:color w:val="000000"/>
          <w:spacing w:val="0"/>
          <w:sz w:val="32"/>
          <w:szCs w:val="32"/>
          <w:shd w:val="clear" w:color="auto" w:fill="FFFFFF"/>
        </w:rPr>
        <w:t>月至</w:t>
      </w:r>
      <w:r>
        <w:rPr>
          <w:rFonts w:hint="eastAsia" w:ascii="仿宋_GB2312" w:hAnsi="微软雅黑" w:eastAsia="仿宋_GB2312" w:cs="仿宋_GB2312"/>
          <w:i w:val="0"/>
          <w:iCs w:val="0"/>
          <w:caps w:val="0"/>
          <w:color w:val="000000"/>
          <w:spacing w:val="0"/>
          <w:sz w:val="32"/>
          <w:szCs w:val="32"/>
          <w:shd w:val="clear" w:color="auto" w:fill="FFFFFF"/>
          <w:lang w:val="en-US" w:eastAsia="zh-CN"/>
        </w:rPr>
        <w:t>12</w:t>
      </w:r>
      <w:r>
        <w:rPr>
          <w:rFonts w:hint="eastAsia" w:ascii="仿宋_GB2312" w:hAnsi="微软雅黑" w:eastAsia="仿宋_GB2312" w:cs="仿宋_GB2312"/>
          <w:i w:val="0"/>
          <w:iCs w:val="0"/>
          <w:caps w:val="0"/>
          <w:color w:val="000000"/>
          <w:spacing w:val="0"/>
          <w:sz w:val="32"/>
          <w:szCs w:val="32"/>
          <w:shd w:val="clear" w:color="auto" w:fill="FFFFFF"/>
        </w:rPr>
        <w:t>月。</w:t>
      </w:r>
    </w:p>
    <w:p w14:paraId="5CC8CB5B">
      <w:pPr>
        <w:pStyle w:val="2"/>
        <w:keepNext w:val="0"/>
        <w:keepLines w:val="0"/>
        <w:widowControl/>
        <w:suppressLineNumbers w:val="0"/>
        <w:spacing w:before="0" w:beforeAutospacing="0" w:after="150" w:afterAutospacing="0" w:line="480" w:lineRule="atLeast"/>
        <w:ind w:left="0" w:right="0" w:firstLine="640"/>
        <w:rPr>
          <w:sz w:val="24"/>
          <w:szCs w:val="24"/>
        </w:rPr>
      </w:pPr>
      <w:r>
        <w:rPr>
          <w:rFonts w:hint="eastAsia" w:ascii="仿宋_GB2312" w:hAnsi="微软雅黑" w:eastAsia="仿宋_GB2312" w:cs="仿宋_GB2312"/>
          <w:i w:val="0"/>
          <w:iCs w:val="0"/>
          <w:caps w:val="0"/>
          <w:color w:val="000000"/>
          <w:spacing w:val="0"/>
          <w:sz w:val="32"/>
          <w:szCs w:val="32"/>
          <w:shd w:val="clear" w:color="auto" w:fill="FFFFFF"/>
        </w:rPr>
        <w:t> </w:t>
      </w:r>
      <w:bookmarkStart w:id="0" w:name="_GoBack"/>
      <w:bookmarkEnd w:id="0"/>
      <w:r>
        <w:rPr>
          <w:rFonts w:hint="eastAsia" w:ascii="仿宋_GB2312" w:hAnsi="微软雅黑" w:eastAsia="仿宋_GB2312" w:cs="仿宋_GB2312"/>
          <w:i w:val="0"/>
          <w:iCs w:val="0"/>
          <w:caps w:val="0"/>
          <w:color w:val="000000"/>
          <w:spacing w:val="0"/>
          <w:sz w:val="32"/>
          <w:szCs w:val="32"/>
          <w:shd w:val="clear" w:color="auto" w:fill="FFFFFF"/>
        </w:rPr>
        <w:t>附表：</w:t>
      </w:r>
      <w:r>
        <w:rPr>
          <w:rFonts w:hint="eastAsia" w:ascii="仿宋_GB2312" w:hAnsi="微软雅黑" w:eastAsia="仿宋_GB2312" w:cs="仿宋_GB2312"/>
          <w:i w:val="0"/>
          <w:iCs w:val="0"/>
          <w:caps w:val="0"/>
          <w:color w:val="000000"/>
          <w:spacing w:val="0"/>
          <w:sz w:val="32"/>
          <w:szCs w:val="32"/>
          <w:shd w:val="clear" w:color="auto" w:fill="FFFFFF"/>
          <w:lang w:val="en-US" w:eastAsia="zh-CN"/>
        </w:rPr>
        <w:t>晋州</w:t>
      </w:r>
      <w:r>
        <w:rPr>
          <w:rFonts w:hint="eastAsia" w:ascii="仿宋_GB2312" w:hAnsi="微软雅黑" w:eastAsia="仿宋_GB2312" w:cs="仿宋_GB2312"/>
          <w:i w:val="0"/>
          <w:iCs w:val="0"/>
          <w:caps w:val="0"/>
          <w:color w:val="000000"/>
          <w:spacing w:val="0"/>
          <w:sz w:val="32"/>
          <w:szCs w:val="32"/>
          <w:shd w:val="clear" w:color="auto" w:fill="FFFFFF"/>
        </w:rPr>
        <w:t>市</w:t>
      </w:r>
      <w:r>
        <w:rPr>
          <w:rFonts w:hint="eastAsia" w:ascii="仿宋_GB2312" w:hAnsi="微软雅黑" w:eastAsia="仿宋_GB2312" w:cs="仿宋_GB2312"/>
          <w:i w:val="0"/>
          <w:iCs w:val="0"/>
          <w:caps w:val="0"/>
          <w:color w:val="000000"/>
          <w:spacing w:val="0"/>
          <w:sz w:val="32"/>
          <w:szCs w:val="32"/>
          <w:shd w:val="clear" w:color="auto" w:fill="FFFFFF"/>
          <w:lang w:val="en-US" w:eastAsia="zh-CN"/>
        </w:rPr>
        <w:t>营里</w:t>
      </w:r>
      <w:r>
        <w:rPr>
          <w:rFonts w:hint="eastAsia" w:ascii="仿宋_GB2312" w:hAnsi="微软雅黑" w:eastAsia="仿宋_GB2312" w:cs="仿宋_GB2312"/>
          <w:i w:val="0"/>
          <w:iCs w:val="0"/>
          <w:caps w:val="0"/>
          <w:color w:val="000000"/>
          <w:spacing w:val="0"/>
          <w:sz w:val="32"/>
          <w:szCs w:val="32"/>
          <w:shd w:val="clear" w:color="auto" w:fill="FFFFFF"/>
        </w:rPr>
        <w:t>镇人民政府202</w:t>
      </w:r>
      <w:r>
        <w:rPr>
          <w:rFonts w:hint="eastAsia" w:ascii="仿宋_GB2312" w:hAnsi="微软雅黑" w:eastAsia="仿宋_GB2312" w:cs="仿宋_GB2312"/>
          <w:i w:val="0"/>
          <w:iCs w:val="0"/>
          <w:caps w:val="0"/>
          <w:color w:val="000000"/>
          <w:spacing w:val="0"/>
          <w:sz w:val="32"/>
          <w:szCs w:val="32"/>
          <w:shd w:val="clear" w:color="auto" w:fill="FFFFFF"/>
          <w:lang w:val="en-US" w:eastAsia="zh-CN"/>
        </w:rPr>
        <w:t>6</w:t>
      </w:r>
      <w:r>
        <w:rPr>
          <w:rFonts w:hint="eastAsia" w:ascii="仿宋_GB2312" w:hAnsi="微软雅黑" w:eastAsia="仿宋_GB2312" w:cs="仿宋_GB2312"/>
          <w:i w:val="0"/>
          <w:iCs w:val="0"/>
          <w:caps w:val="0"/>
          <w:color w:val="000000"/>
          <w:spacing w:val="0"/>
          <w:sz w:val="32"/>
          <w:szCs w:val="32"/>
          <w:shd w:val="clear" w:color="auto" w:fill="FFFFFF"/>
        </w:rPr>
        <w:t>年涉企行政检查计划表</w:t>
      </w:r>
    </w:p>
    <w:p w14:paraId="2C66D875"/>
    <w:p w14:paraId="641EF9A1"/>
    <w:p w14:paraId="430B530C"/>
    <w:p w14:paraId="4CA7CF5E"/>
    <w:p w14:paraId="6775541A"/>
    <w:p w14:paraId="5C489AED"/>
    <w:p w14:paraId="2E60FFF1"/>
    <w:p w14:paraId="06D106E4"/>
    <w:p w14:paraId="54DADEBA"/>
    <w:p w14:paraId="3B0F7BB1"/>
    <w:p w14:paraId="0700EE1C"/>
    <w:p w14:paraId="297EFFAB"/>
    <w:p w14:paraId="7247875F"/>
    <w:p w14:paraId="199DB983"/>
    <w:p w14:paraId="523A9154"/>
    <w:p w14:paraId="761203F3"/>
    <w:p w14:paraId="5D881B89"/>
    <w:p w14:paraId="64F2AD19">
      <w:pPr>
        <w:pStyle w:val="2"/>
        <w:keepNext w:val="0"/>
        <w:keepLines w:val="0"/>
        <w:widowControl/>
        <w:suppressLineNumbers w:val="0"/>
        <w:spacing w:before="0" w:beforeAutospacing="0" w:after="150" w:afterAutospacing="0" w:line="480" w:lineRule="atLeast"/>
        <w:ind w:left="0" w:right="0" w:firstLine="420"/>
        <w:jc w:val="center"/>
        <w:rPr>
          <w:rFonts w:hint="eastAsia" w:ascii="方正小标宋简体" w:hAnsi="方正小标宋简体" w:eastAsia="方正小标宋简体" w:cs="方正小标宋简体"/>
          <w:i w:val="0"/>
          <w:iCs w:val="0"/>
          <w:caps w:val="0"/>
          <w:color w:val="000000"/>
          <w:spacing w:val="0"/>
          <w:sz w:val="44"/>
          <w:szCs w:val="44"/>
          <w:shd w:val="clear" w:color="auto" w:fill="FFFFFF"/>
        </w:rPr>
      </w:pPr>
      <w:r>
        <w:rPr>
          <w:rFonts w:hint="eastAsia" w:ascii="方正小标宋简体" w:hAnsi="方正小标宋简体" w:eastAsia="方正小标宋简体" w:cs="方正小标宋简体"/>
          <w:i w:val="0"/>
          <w:iCs w:val="0"/>
          <w:caps w:val="0"/>
          <w:color w:val="000000"/>
          <w:spacing w:val="0"/>
          <w:sz w:val="44"/>
          <w:szCs w:val="44"/>
          <w:shd w:val="clear" w:color="auto" w:fill="FFFFFF"/>
          <w:lang w:val="en-US" w:eastAsia="zh-CN"/>
        </w:rPr>
        <w:t>晋州</w:t>
      </w:r>
      <w:r>
        <w:rPr>
          <w:rFonts w:hint="eastAsia" w:ascii="方正小标宋简体" w:hAnsi="方正小标宋简体" w:eastAsia="方正小标宋简体" w:cs="方正小标宋简体"/>
          <w:i w:val="0"/>
          <w:iCs w:val="0"/>
          <w:caps w:val="0"/>
          <w:color w:val="000000"/>
          <w:spacing w:val="0"/>
          <w:sz w:val="44"/>
          <w:szCs w:val="44"/>
          <w:shd w:val="clear" w:color="auto" w:fill="FFFFFF"/>
        </w:rPr>
        <w:t>市</w:t>
      </w:r>
      <w:r>
        <w:rPr>
          <w:rFonts w:hint="eastAsia" w:ascii="方正小标宋简体" w:hAnsi="方正小标宋简体" w:eastAsia="方正小标宋简体" w:cs="方正小标宋简体"/>
          <w:i w:val="0"/>
          <w:iCs w:val="0"/>
          <w:caps w:val="0"/>
          <w:color w:val="000000"/>
          <w:spacing w:val="0"/>
          <w:sz w:val="44"/>
          <w:szCs w:val="44"/>
          <w:shd w:val="clear" w:color="auto" w:fill="FFFFFF"/>
          <w:lang w:val="en-US" w:eastAsia="zh-CN"/>
        </w:rPr>
        <w:t>营里</w:t>
      </w:r>
      <w:r>
        <w:rPr>
          <w:rFonts w:hint="eastAsia" w:ascii="方正小标宋简体" w:hAnsi="方正小标宋简体" w:eastAsia="方正小标宋简体" w:cs="方正小标宋简体"/>
          <w:i w:val="0"/>
          <w:iCs w:val="0"/>
          <w:caps w:val="0"/>
          <w:color w:val="000000"/>
          <w:spacing w:val="0"/>
          <w:sz w:val="44"/>
          <w:szCs w:val="44"/>
          <w:shd w:val="clear" w:color="auto" w:fill="FFFFFF"/>
        </w:rPr>
        <w:t>镇人民政府202</w:t>
      </w:r>
      <w:r>
        <w:rPr>
          <w:rFonts w:hint="eastAsia" w:ascii="方正小标宋简体" w:hAnsi="方正小标宋简体" w:eastAsia="方正小标宋简体" w:cs="方正小标宋简体"/>
          <w:i w:val="0"/>
          <w:iCs w:val="0"/>
          <w:caps w:val="0"/>
          <w:color w:val="000000"/>
          <w:spacing w:val="0"/>
          <w:sz w:val="44"/>
          <w:szCs w:val="44"/>
          <w:shd w:val="clear" w:color="auto" w:fill="FFFFFF"/>
          <w:lang w:val="en-US" w:eastAsia="zh-CN"/>
        </w:rPr>
        <w:t>6</w:t>
      </w:r>
      <w:r>
        <w:rPr>
          <w:rFonts w:hint="eastAsia" w:ascii="方正小标宋简体" w:hAnsi="方正小标宋简体" w:eastAsia="方正小标宋简体" w:cs="方正小标宋简体"/>
          <w:i w:val="0"/>
          <w:iCs w:val="0"/>
          <w:caps w:val="0"/>
          <w:color w:val="000000"/>
          <w:spacing w:val="0"/>
          <w:sz w:val="44"/>
          <w:szCs w:val="44"/>
          <w:shd w:val="clear" w:color="auto" w:fill="FFFFFF"/>
        </w:rPr>
        <w:t>年涉企行政检查计划表</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left w:w="108" w:type="dxa"/>
          <w:right w:w="108" w:type="dxa"/>
        </w:tblCellMar>
      </w:tblPr>
      <w:tblGrid>
        <w:gridCol w:w="670"/>
        <w:gridCol w:w="1121"/>
        <w:gridCol w:w="1288"/>
        <w:gridCol w:w="2652"/>
        <w:gridCol w:w="1788"/>
        <w:gridCol w:w="1515"/>
        <w:gridCol w:w="1121"/>
        <w:gridCol w:w="1167"/>
        <w:gridCol w:w="818"/>
        <w:gridCol w:w="745"/>
        <w:gridCol w:w="1289"/>
      </w:tblGrid>
      <w:tr w14:paraId="7249A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90" w:hRule="atLeast"/>
        </w:trPr>
        <w:tc>
          <w:tcPr>
            <w:tcW w:w="670" w:type="dxa"/>
            <w:shd w:val="clear" w:color="auto" w:fill="FFFFFF"/>
            <w:vAlign w:val="center"/>
          </w:tcPr>
          <w:p w14:paraId="3DF26211">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rPr>
              <w:t>序号</w:t>
            </w:r>
          </w:p>
        </w:tc>
        <w:tc>
          <w:tcPr>
            <w:tcW w:w="1121" w:type="dxa"/>
            <w:shd w:val="clear" w:color="auto" w:fill="FFFFFF"/>
            <w:vAlign w:val="center"/>
          </w:tcPr>
          <w:p w14:paraId="2E982DAF">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rPr>
              <w:t>检查主体</w:t>
            </w:r>
          </w:p>
        </w:tc>
        <w:tc>
          <w:tcPr>
            <w:tcW w:w="1288" w:type="dxa"/>
            <w:shd w:val="clear" w:color="auto" w:fill="FFFFFF"/>
            <w:vAlign w:val="center"/>
          </w:tcPr>
          <w:p w14:paraId="759ED536">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rPr>
              <w:t>检查事项</w:t>
            </w:r>
          </w:p>
        </w:tc>
        <w:tc>
          <w:tcPr>
            <w:tcW w:w="2652" w:type="dxa"/>
            <w:shd w:val="clear" w:color="auto" w:fill="FFFFFF"/>
            <w:vAlign w:val="center"/>
          </w:tcPr>
          <w:p w14:paraId="7C620638">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rPr>
              <w:t>检查依据</w:t>
            </w:r>
          </w:p>
        </w:tc>
        <w:tc>
          <w:tcPr>
            <w:tcW w:w="1788" w:type="dxa"/>
            <w:shd w:val="clear" w:color="auto" w:fill="FFFFFF"/>
            <w:vAlign w:val="center"/>
          </w:tcPr>
          <w:p w14:paraId="2D134C4E">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rPr>
              <w:t>检查对象</w:t>
            </w:r>
          </w:p>
        </w:tc>
        <w:tc>
          <w:tcPr>
            <w:tcW w:w="1515" w:type="dxa"/>
            <w:shd w:val="clear" w:color="auto" w:fill="FFFFFF"/>
            <w:vAlign w:val="center"/>
          </w:tcPr>
          <w:p w14:paraId="78591FB0">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rPr>
              <w:t>检查范围</w:t>
            </w:r>
          </w:p>
        </w:tc>
        <w:tc>
          <w:tcPr>
            <w:tcW w:w="1121" w:type="dxa"/>
            <w:shd w:val="clear" w:color="auto" w:fill="FFFFFF"/>
            <w:vAlign w:val="center"/>
          </w:tcPr>
          <w:p w14:paraId="67CADAA7">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rPr>
              <w:t>检查时间</w:t>
            </w:r>
          </w:p>
        </w:tc>
        <w:tc>
          <w:tcPr>
            <w:tcW w:w="1167" w:type="dxa"/>
            <w:shd w:val="clear" w:color="auto" w:fill="FFFFFF"/>
            <w:vAlign w:val="center"/>
          </w:tcPr>
          <w:p w14:paraId="47900821">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rPr>
              <w:t>检查方式</w:t>
            </w:r>
          </w:p>
        </w:tc>
        <w:tc>
          <w:tcPr>
            <w:tcW w:w="818" w:type="dxa"/>
            <w:shd w:val="clear" w:color="auto" w:fill="FFFFFF"/>
            <w:vAlign w:val="center"/>
          </w:tcPr>
          <w:p w14:paraId="11D361AF">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rPr>
              <w:t>年度检查频次</w:t>
            </w:r>
          </w:p>
        </w:tc>
        <w:tc>
          <w:tcPr>
            <w:tcW w:w="745" w:type="dxa"/>
            <w:shd w:val="clear" w:color="auto" w:fill="FFFFFF"/>
            <w:vAlign w:val="center"/>
          </w:tcPr>
          <w:p w14:paraId="08E84976">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rPr>
              <w:t>是否跨部门联合检查</w:t>
            </w:r>
          </w:p>
        </w:tc>
        <w:tc>
          <w:tcPr>
            <w:tcW w:w="1289" w:type="dxa"/>
            <w:shd w:val="clear" w:color="auto" w:fill="FFFFFF"/>
            <w:vAlign w:val="center"/>
          </w:tcPr>
          <w:p w14:paraId="37514541">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rPr>
              <w:t>备注</w:t>
            </w:r>
          </w:p>
        </w:tc>
      </w:tr>
      <w:tr w14:paraId="397A2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897" w:hRule="atLeast"/>
        </w:trPr>
        <w:tc>
          <w:tcPr>
            <w:tcW w:w="670" w:type="dxa"/>
            <w:shd w:val="clear" w:color="auto" w:fill="FFFFFF"/>
            <w:vAlign w:val="center"/>
          </w:tcPr>
          <w:p w14:paraId="50B20E39">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仿宋_GB2312" w:hAnsi="微软雅黑" w:eastAsia="仿宋_GB2312" w:cs="仿宋_GB2312"/>
                <w:i w:val="0"/>
                <w:iCs w:val="0"/>
                <w:caps w:val="0"/>
                <w:color w:val="000000"/>
                <w:spacing w:val="0"/>
                <w:sz w:val="21"/>
                <w:szCs w:val="21"/>
                <w:lang w:val="en-US" w:eastAsia="zh-CN"/>
              </w:rPr>
            </w:pPr>
            <w:r>
              <w:rPr>
                <w:rFonts w:hint="eastAsia" w:ascii="仿宋_GB2312" w:hAnsi="微软雅黑" w:eastAsia="仿宋_GB2312" w:cs="仿宋_GB2312"/>
                <w:i w:val="0"/>
                <w:iCs w:val="0"/>
                <w:caps w:val="0"/>
                <w:color w:val="000000"/>
                <w:spacing w:val="0"/>
                <w:sz w:val="21"/>
                <w:szCs w:val="21"/>
                <w:lang w:val="en-US" w:eastAsia="zh-CN"/>
              </w:rPr>
              <w:t>1</w:t>
            </w:r>
          </w:p>
        </w:tc>
        <w:tc>
          <w:tcPr>
            <w:tcW w:w="1121" w:type="dxa"/>
            <w:shd w:val="clear" w:color="auto" w:fill="FFFFFF"/>
            <w:vAlign w:val="center"/>
          </w:tcPr>
          <w:p w14:paraId="14988D9F">
            <w:pPr>
              <w:pStyle w:val="2"/>
              <w:keepNext w:val="0"/>
              <w:keepLines w:val="0"/>
              <w:widowControl/>
              <w:suppressLineNumbers w:val="0"/>
              <w:wordWrap/>
              <w:spacing w:before="0" w:beforeAutospacing="0" w:after="240" w:afterAutospacing="0" w:line="480" w:lineRule="atLeast"/>
              <w:ind w:left="0" w:leftChars="0" w:right="0" w:rightChars="0" w:firstLine="0" w:firstLineChars="0"/>
              <w:jc w:val="center"/>
              <w:textAlignment w:val="center"/>
              <w:rPr>
                <w:rFonts w:hint="default"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lang w:val="en-US" w:eastAsia="zh-CN"/>
              </w:rPr>
              <w:t>晋州市营里</w:t>
            </w:r>
            <w:r>
              <w:rPr>
                <w:rFonts w:hint="eastAsia" w:ascii="仿宋_GB2312" w:hAnsi="微软雅黑" w:eastAsia="仿宋_GB2312" w:cs="仿宋_GB2312"/>
                <w:i w:val="0"/>
                <w:iCs w:val="0"/>
                <w:caps w:val="0"/>
                <w:color w:val="000000"/>
                <w:spacing w:val="0"/>
                <w:sz w:val="21"/>
                <w:szCs w:val="21"/>
              </w:rPr>
              <w:t>镇人民政府</w:t>
            </w:r>
          </w:p>
        </w:tc>
        <w:tc>
          <w:tcPr>
            <w:tcW w:w="1288" w:type="dxa"/>
            <w:shd w:val="clear" w:color="auto" w:fill="FFFFFF"/>
            <w:vAlign w:val="center"/>
          </w:tcPr>
          <w:p w14:paraId="71A2410D">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left"/>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rPr>
              <w:t>对从事车辆清洗、维修经营活动是否占用公共场所的行政检查</w:t>
            </w:r>
          </w:p>
        </w:tc>
        <w:tc>
          <w:tcPr>
            <w:tcW w:w="2652" w:type="dxa"/>
            <w:shd w:val="clear" w:color="auto" w:fill="FFFFFF"/>
            <w:vAlign w:val="center"/>
          </w:tcPr>
          <w:p w14:paraId="7220B6B2">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left"/>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rPr>
              <w:t>《河北省城市市容和环境卫生条例》（2023年11月30日修正）第三十八条　从事车辆清洗、维修经营活动，应当在室内进行，不得占用道路、绿地、公共场所等。违反规定的，处以五百元以上二千元以下罚款。</w:t>
            </w:r>
          </w:p>
        </w:tc>
        <w:tc>
          <w:tcPr>
            <w:tcW w:w="1788" w:type="dxa"/>
            <w:shd w:val="clear" w:color="auto" w:fill="FFFFFF"/>
            <w:vAlign w:val="center"/>
          </w:tcPr>
          <w:p w14:paraId="4587ED27">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left"/>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rPr>
              <w:t>从事车辆清洗、维修经营的商户</w:t>
            </w:r>
          </w:p>
        </w:tc>
        <w:tc>
          <w:tcPr>
            <w:tcW w:w="1515" w:type="dxa"/>
            <w:shd w:val="clear" w:color="auto" w:fill="FFFFFF"/>
            <w:vAlign w:val="center"/>
          </w:tcPr>
          <w:p w14:paraId="55ECA538">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lang w:val="en-US" w:eastAsia="zh-CN"/>
              </w:rPr>
              <w:t>营里</w:t>
            </w:r>
            <w:r>
              <w:rPr>
                <w:rFonts w:hint="eastAsia" w:ascii="仿宋_GB2312" w:hAnsi="微软雅黑" w:eastAsia="仿宋_GB2312" w:cs="仿宋_GB2312"/>
                <w:i w:val="0"/>
                <w:iCs w:val="0"/>
                <w:caps w:val="0"/>
                <w:color w:val="000000"/>
                <w:spacing w:val="0"/>
                <w:sz w:val="21"/>
                <w:szCs w:val="21"/>
              </w:rPr>
              <w:t>镇</w:t>
            </w:r>
          </w:p>
        </w:tc>
        <w:tc>
          <w:tcPr>
            <w:tcW w:w="1121" w:type="dxa"/>
            <w:shd w:val="clear" w:color="auto" w:fill="FFFFFF"/>
            <w:vAlign w:val="center"/>
          </w:tcPr>
          <w:p w14:paraId="1658CEA5">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left"/>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rPr>
              <w:t>202</w:t>
            </w:r>
            <w:r>
              <w:rPr>
                <w:rFonts w:hint="eastAsia" w:ascii="仿宋_GB2312" w:hAnsi="微软雅黑" w:eastAsia="仿宋_GB2312" w:cs="仿宋_GB2312"/>
                <w:i w:val="0"/>
                <w:iCs w:val="0"/>
                <w:caps w:val="0"/>
                <w:color w:val="000000"/>
                <w:spacing w:val="0"/>
                <w:sz w:val="21"/>
                <w:szCs w:val="21"/>
                <w:lang w:val="en-US" w:eastAsia="zh-CN"/>
              </w:rPr>
              <w:t>6</w:t>
            </w:r>
            <w:r>
              <w:rPr>
                <w:rFonts w:hint="eastAsia" w:ascii="仿宋_GB2312" w:hAnsi="微软雅黑" w:eastAsia="仿宋_GB2312" w:cs="仿宋_GB2312"/>
                <w:i w:val="0"/>
                <w:iCs w:val="0"/>
                <w:caps w:val="0"/>
                <w:color w:val="000000"/>
                <w:spacing w:val="0"/>
                <w:sz w:val="21"/>
                <w:szCs w:val="21"/>
              </w:rPr>
              <w:t>年</w:t>
            </w:r>
            <w:r>
              <w:rPr>
                <w:rFonts w:hint="eastAsia" w:ascii="仿宋_GB2312" w:hAnsi="微软雅黑" w:eastAsia="仿宋_GB2312" w:cs="仿宋_GB2312"/>
                <w:i w:val="0"/>
                <w:iCs w:val="0"/>
                <w:caps w:val="0"/>
                <w:color w:val="000000"/>
                <w:spacing w:val="0"/>
                <w:sz w:val="21"/>
                <w:szCs w:val="21"/>
                <w:lang w:val="en-US" w:eastAsia="zh-CN"/>
              </w:rPr>
              <w:t>1</w:t>
            </w:r>
            <w:r>
              <w:rPr>
                <w:rFonts w:hint="eastAsia" w:ascii="仿宋_GB2312" w:hAnsi="微软雅黑" w:eastAsia="仿宋_GB2312" w:cs="仿宋_GB2312"/>
                <w:i w:val="0"/>
                <w:iCs w:val="0"/>
                <w:caps w:val="0"/>
                <w:color w:val="000000"/>
                <w:spacing w:val="0"/>
                <w:sz w:val="21"/>
                <w:szCs w:val="21"/>
              </w:rPr>
              <w:t>月-</w:t>
            </w:r>
            <w:r>
              <w:rPr>
                <w:rFonts w:hint="eastAsia" w:ascii="仿宋_GB2312" w:hAnsi="微软雅黑" w:eastAsia="仿宋_GB2312" w:cs="仿宋_GB2312"/>
                <w:i w:val="0"/>
                <w:iCs w:val="0"/>
                <w:caps w:val="0"/>
                <w:color w:val="000000"/>
                <w:spacing w:val="0"/>
                <w:sz w:val="21"/>
                <w:szCs w:val="21"/>
                <w:lang w:val="en-US" w:eastAsia="zh-CN"/>
              </w:rPr>
              <w:t>12</w:t>
            </w:r>
            <w:r>
              <w:rPr>
                <w:rFonts w:hint="eastAsia" w:ascii="仿宋_GB2312" w:hAnsi="微软雅黑" w:eastAsia="仿宋_GB2312" w:cs="仿宋_GB2312"/>
                <w:i w:val="0"/>
                <w:iCs w:val="0"/>
                <w:caps w:val="0"/>
                <w:color w:val="000000"/>
                <w:spacing w:val="0"/>
                <w:sz w:val="21"/>
                <w:szCs w:val="21"/>
              </w:rPr>
              <w:t>月</w:t>
            </w:r>
          </w:p>
        </w:tc>
        <w:tc>
          <w:tcPr>
            <w:tcW w:w="1167" w:type="dxa"/>
            <w:shd w:val="clear" w:color="auto" w:fill="FFFFFF"/>
            <w:vAlign w:val="center"/>
          </w:tcPr>
          <w:p w14:paraId="7E055B1D">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left"/>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rPr>
              <w:t>现场检查</w:t>
            </w:r>
          </w:p>
        </w:tc>
        <w:tc>
          <w:tcPr>
            <w:tcW w:w="818" w:type="dxa"/>
            <w:shd w:val="clear" w:color="auto" w:fill="FFFFFF"/>
            <w:vAlign w:val="center"/>
          </w:tcPr>
          <w:p w14:paraId="0D3B179B">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rPr>
              <w:t>1</w:t>
            </w:r>
          </w:p>
        </w:tc>
        <w:tc>
          <w:tcPr>
            <w:tcW w:w="745" w:type="dxa"/>
            <w:shd w:val="clear" w:color="auto" w:fill="FFFFFF"/>
            <w:vAlign w:val="center"/>
          </w:tcPr>
          <w:p w14:paraId="5558DA88">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rPr>
              <w:t>是</w:t>
            </w:r>
          </w:p>
        </w:tc>
        <w:tc>
          <w:tcPr>
            <w:tcW w:w="1289" w:type="dxa"/>
            <w:shd w:val="clear" w:color="auto" w:fill="FFFFFF"/>
            <w:vAlign w:val="center"/>
          </w:tcPr>
          <w:p w14:paraId="63323983">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仿宋_GB2312" w:hAnsi="微软雅黑" w:eastAsia="仿宋_GB2312" w:cs="仿宋_GB2312"/>
                <w:i w:val="0"/>
                <w:iCs w:val="0"/>
                <w:caps w:val="0"/>
                <w:color w:val="000000"/>
                <w:spacing w:val="0"/>
                <w:sz w:val="21"/>
                <w:szCs w:val="21"/>
              </w:rPr>
            </w:pPr>
          </w:p>
        </w:tc>
      </w:tr>
      <w:tr w14:paraId="55901D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7642" w:hRule="atLeast"/>
        </w:trPr>
        <w:tc>
          <w:tcPr>
            <w:tcW w:w="670" w:type="dxa"/>
            <w:shd w:val="clear" w:color="auto" w:fill="FFFFFF"/>
            <w:vAlign w:val="center"/>
          </w:tcPr>
          <w:p w14:paraId="61E6FCD5">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仿宋_GB2312" w:hAnsi="微软雅黑" w:eastAsia="仿宋_GB2312" w:cs="仿宋_GB2312"/>
                <w:i w:val="0"/>
                <w:iCs w:val="0"/>
                <w:caps w:val="0"/>
                <w:color w:val="000000"/>
                <w:spacing w:val="0"/>
                <w:sz w:val="21"/>
                <w:szCs w:val="21"/>
                <w:lang w:val="en-US" w:eastAsia="zh-CN"/>
              </w:rPr>
            </w:pPr>
            <w:r>
              <w:rPr>
                <w:rFonts w:hint="eastAsia" w:ascii="仿宋_GB2312" w:hAnsi="微软雅黑" w:eastAsia="仿宋_GB2312" w:cs="仿宋_GB2312"/>
                <w:i w:val="0"/>
                <w:iCs w:val="0"/>
                <w:caps w:val="0"/>
                <w:color w:val="000000"/>
                <w:spacing w:val="0"/>
                <w:sz w:val="21"/>
                <w:szCs w:val="21"/>
                <w:lang w:val="en-US" w:eastAsia="zh-CN"/>
              </w:rPr>
              <w:t>2</w:t>
            </w:r>
          </w:p>
        </w:tc>
        <w:tc>
          <w:tcPr>
            <w:tcW w:w="1121" w:type="dxa"/>
            <w:shd w:val="clear" w:color="auto" w:fill="FFFFFF"/>
            <w:vAlign w:val="center"/>
          </w:tcPr>
          <w:p w14:paraId="331824A0">
            <w:pPr>
              <w:pStyle w:val="2"/>
              <w:keepNext w:val="0"/>
              <w:keepLines w:val="0"/>
              <w:widowControl/>
              <w:suppressLineNumbers w:val="0"/>
              <w:wordWrap/>
              <w:spacing w:before="0" w:beforeAutospacing="0" w:after="240" w:afterAutospacing="0" w:line="480" w:lineRule="atLeast"/>
              <w:ind w:left="0" w:leftChars="0" w:right="0" w:rightChars="0" w:firstLine="0" w:firstLineChars="0"/>
              <w:jc w:val="center"/>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lang w:val="en-US" w:eastAsia="zh-CN"/>
              </w:rPr>
              <w:t>晋州市营里</w:t>
            </w:r>
            <w:r>
              <w:rPr>
                <w:rFonts w:hint="eastAsia" w:ascii="仿宋_GB2312" w:hAnsi="微软雅黑" w:eastAsia="仿宋_GB2312" w:cs="仿宋_GB2312"/>
                <w:i w:val="0"/>
                <w:iCs w:val="0"/>
                <w:caps w:val="0"/>
                <w:color w:val="000000"/>
                <w:spacing w:val="0"/>
                <w:sz w:val="21"/>
                <w:szCs w:val="21"/>
              </w:rPr>
              <w:t>镇人民政府</w:t>
            </w:r>
          </w:p>
        </w:tc>
        <w:tc>
          <w:tcPr>
            <w:tcW w:w="1288" w:type="dxa"/>
            <w:shd w:val="clear" w:color="auto" w:fill="FFFFFF"/>
            <w:vAlign w:val="center"/>
          </w:tcPr>
          <w:p w14:paraId="181CD6C8">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rPr>
              <w:t>对农业经营主体对农产品采收后的秸秆及树叶、荒草采取综合利用措施处理的行政检查</w:t>
            </w:r>
          </w:p>
        </w:tc>
        <w:tc>
          <w:tcPr>
            <w:tcW w:w="2652" w:type="dxa"/>
            <w:shd w:val="clear" w:color="auto" w:fill="FFFFFF"/>
            <w:vAlign w:val="center"/>
          </w:tcPr>
          <w:p w14:paraId="476DFBC9">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rPr>
              <w:t>《河北省人民代表大会常务委员会关于促进农作物秸秆综合利用和禁止露天焚烧的决定》（2024年11月28日修正）第二十五条 违反本决定有关规定，农业经营主体因未妥善采取综合利用措施，对农产品采收后的秸秆及树叶、荒草予以处理，致使露天焚的，由所在地乡镇人民政府或者街道办事处给予批评教育，可以处五百元以上一千元以下罚款。但已按照第二十四条规定实施处罚的除外。</w:t>
            </w:r>
          </w:p>
        </w:tc>
        <w:tc>
          <w:tcPr>
            <w:tcW w:w="1788" w:type="dxa"/>
            <w:shd w:val="clear" w:color="auto" w:fill="FFFFFF"/>
            <w:vAlign w:val="center"/>
          </w:tcPr>
          <w:p w14:paraId="335F7404">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rPr>
              <w:t>农业经营主体</w:t>
            </w:r>
          </w:p>
        </w:tc>
        <w:tc>
          <w:tcPr>
            <w:tcW w:w="1515" w:type="dxa"/>
            <w:shd w:val="clear" w:color="auto" w:fill="FFFFFF"/>
            <w:vAlign w:val="center"/>
          </w:tcPr>
          <w:p w14:paraId="21427AE7">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lang w:val="en-US" w:eastAsia="zh-CN"/>
              </w:rPr>
              <w:t>营里</w:t>
            </w:r>
            <w:r>
              <w:rPr>
                <w:rFonts w:hint="eastAsia" w:ascii="仿宋_GB2312" w:hAnsi="微软雅黑" w:eastAsia="仿宋_GB2312" w:cs="仿宋_GB2312"/>
                <w:i w:val="0"/>
                <w:iCs w:val="0"/>
                <w:caps w:val="0"/>
                <w:color w:val="000000"/>
                <w:spacing w:val="0"/>
                <w:sz w:val="21"/>
                <w:szCs w:val="21"/>
              </w:rPr>
              <w:t>镇</w:t>
            </w:r>
          </w:p>
        </w:tc>
        <w:tc>
          <w:tcPr>
            <w:tcW w:w="1121" w:type="dxa"/>
            <w:shd w:val="clear" w:color="auto" w:fill="FFFFFF"/>
            <w:vAlign w:val="center"/>
          </w:tcPr>
          <w:p w14:paraId="0F172F97">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rPr>
              <w:t>202</w:t>
            </w:r>
            <w:r>
              <w:rPr>
                <w:rFonts w:hint="eastAsia" w:ascii="仿宋_GB2312" w:hAnsi="微软雅黑" w:eastAsia="仿宋_GB2312" w:cs="仿宋_GB2312"/>
                <w:i w:val="0"/>
                <w:iCs w:val="0"/>
                <w:caps w:val="0"/>
                <w:color w:val="000000"/>
                <w:spacing w:val="0"/>
                <w:sz w:val="21"/>
                <w:szCs w:val="21"/>
                <w:lang w:val="en-US" w:eastAsia="zh-CN"/>
              </w:rPr>
              <w:t>6</w:t>
            </w:r>
            <w:r>
              <w:rPr>
                <w:rFonts w:hint="eastAsia" w:ascii="仿宋_GB2312" w:hAnsi="微软雅黑" w:eastAsia="仿宋_GB2312" w:cs="仿宋_GB2312"/>
                <w:i w:val="0"/>
                <w:iCs w:val="0"/>
                <w:caps w:val="0"/>
                <w:color w:val="000000"/>
                <w:spacing w:val="0"/>
                <w:sz w:val="21"/>
                <w:szCs w:val="21"/>
              </w:rPr>
              <w:t>年</w:t>
            </w:r>
            <w:r>
              <w:rPr>
                <w:rFonts w:hint="eastAsia" w:ascii="仿宋_GB2312" w:hAnsi="微软雅黑" w:eastAsia="仿宋_GB2312" w:cs="仿宋_GB2312"/>
                <w:i w:val="0"/>
                <w:iCs w:val="0"/>
                <w:caps w:val="0"/>
                <w:color w:val="000000"/>
                <w:spacing w:val="0"/>
                <w:sz w:val="21"/>
                <w:szCs w:val="21"/>
                <w:lang w:val="en-US" w:eastAsia="zh-CN"/>
              </w:rPr>
              <w:t>1</w:t>
            </w:r>
            <w:r>
              <w:rPr>
                <w:rFonts w:hint="eastAsia" w:ascii="仿宋_GB2312" w:hAnsi="微软雅黑" w:eastAsia="仿宋_GB2312" w:cs="仿宋_GB2312"/>
                <w:i w:val="0"/>
                <w:iCs w:val="0"/>
                <w:caps w:val="0"/>
                <w:color w:val="000000"/>
                <w:spacing w:val="0"/>
                <w:sz w:val="21"/>
                <w:szCs w:val="21"/>
              </w:rPr>
              <w:t>月-</w:t>
            </w:r>
            <w:r>
              <w:rPr>
                <w:rFonts w:hint="eastAsia" w:ascii="仿宋_GB2312" w:hAnsi="微软雅黑" w:eastAsia="仿宋_GB2312" w:cs="仿宋_GB2312"/>
                <w:i w:val="0"/>
                <w:iCs w:val="0"/>
                <w:caps w:val="0"/>
                <w:color w:val="000000"/>
                <w:spacing w:val="0"/>
                <w:sz w:val="21"/>
                <w:szCs w:val="21"/>
                <w:lang w:val="en-US" w:eastAsia="zh-CN"/>
              </w:rPr>
              <w:t>12</w:t>
            </w:r>
            <w:r>
              <w:rPr>
                <w:rFonts w:hint="eastAsia" w:ascii="仿宋_GB2312" w:hAnsi="微软雅黑" w:eastAsia="仿宋_GB2312" w:cs="仿宋_GB2312"/>
                <w:i w:val="0"/>
                <w:iCs w:val="0"/>
                <w:caps w:val="0"/>
                <w:color w:val="000000"/>
                <w:spacing w:val="0"/>
                <w:sz w:val="21"/>
                <w:szCs w:val="21"/>
              </w:rPr>
              <w:t>月</w:t>
            </w:r>
          </w:p>
        </w:tc>
        <w:tc>
          <w:tcPr>
            <w:tcW w:w="1167" w:type="dxa"/>
            <w:shd w:val="clear" w:color="auto" w:fill="FFFFFF"/>
            <w:vAlign w:val="center"/>
          </w:tcPr>
          <w:p w14:paraId="21D3B9FF">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rPr>
              <w:t>现场检查</w:t>
            </w:r>
          </w:p>
        </w:tc>
        <w:tc>
          <w:tcPr>
            <w:tcW w:w="818" w:type="dxa"/>
            <w:shd w:val="clear" w:color="auto" w:fill="FFFFFF"/>
            <w:vAlign w:val="center"/>
          </w:tcPr>
          <w:p w14:paraId="466D8E86">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rPr>
              <w:t>1</w:t>
            </w:r>
          </w:p>
        </w:tc>
        <w:tc>
          <w:tcPr>
            <w:tcW w:w="745" w:type="dxa"/>
            <w:shd w:val="clear" w:color="auto" w:fill="FFFFFF"/>
            <w:vAlign w:val="center"/>
          </w:tcPr>
          <w:p w14:paraId="3CA6AE69">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rPr>
              <w:t>是</w:t>
            </w:r>
          </w:p>
        </w:tc>
        <w:tc>
          <w:tcPr>
            <w:tcW w:w="1289" w:type="dxa"/>
            <w:shd w:val="clear" w:color="auto" w:fill="FFFFFF"/>
            <w:vAlign w:val="center"/>
          </w:tcPr>
          <w:p w14:paraId="7DC09C79">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仿宋_GB2312" w:hAnsi="微软雅黑" w:eastAsia="仿宋_GB2312" w:cs="仿宋_GB2312"/>
                <w:i w:val="0"/>
                <w:iCs w:val="0"/>
                <w:caps w:val="0"/>
                <w:color w:val="000000"/>
                <w:spacing w:val="0"/>
                <w:sz w:val="21"/>
                <w:szCs w:val="21"/>
              </w:rPr>
            </w:pPr>
          </w:p>
        </w:tc>
      </w:tr>
      <w:tr w14:paraId="0BF8D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670" w:type="dxa"/>
            <w:shd w:val="clear" w:color="auto" w:fill="FFFFFF"/>
            <w:vAlign w:val="center"/>
          </w:tcPr>
          <w:p w14:paraId="34C97589">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仿宋_GB2312" w:hAnsi="微软雅黑" w:eastAsia="仿宋_GB2312" w:cs="仿宋_GB2312"/>
                <w:i w:val="0"/>
                <w:iCs w:val="0"/>
                <w:caps w:val="0"/>
                <w:color w:val="000000"/>
                <w:spacing w:val="0"/>
                <w:sz w:val="21"/>
                <w:szCs w:val="21"/>
                <w:lang w:val="en-US" w:eastAsia="zh-CN"/>
              </w:rPr>
            </w:pPr>
            <w:r>
              <w:rPr>
                <w:rFonts w:hint="eastAsia" w:ascii="仿宋_GB2312" w:hAnsi="微软雅黑" w:eastAsia="仿宋_GB2312" w:cs="仿宋_GB2312"/>
                <w:i w:val="0"/>
                <w:iCs w:val="0"/>
                <w:caps w:val="0"/>
                <w:color w:val="000000"/>
                <w:spacing w:val="0"/>
                <w:sz w:val="21"/>
                <w:szCs w:val="21"/>
                <w:lang w:val="en-US" w:eastAsia="zh-CN"/>
              </w:rPr>
              <w:t>3</w:t>
            </w:r>
          </w:p>
        </w:tc>
        <w:tc>
          <w:tcPr>
            <w:tcW w:w="1121" w:type="dxa"/>
            <w:shd w:val="clear" w:color="auto" w:fill="FFFFFF"/>
            <w:vAlign w:val="center"/>
          </w:tcPr>
          <w:p w14:paraId="7535C4F8">
            <w:pPr>
              <w:pStyle w:val="2"/>
              <w:keepNext w:val="0"/>
              <w:keepLines w:val="0"/>
              <w:widowControl/>
              <w:suppressLineNumbers w:val="0"/>
              <w:wordWrap/>
              <w:spacing w:before="0" w:beforeAutospacing="0" w:after="240" w:afterAutospacing="0" w:line="480" w:lineRule="atLeast"/>
              <w:ind w:left="0" w:leftChars="0" w:right="0" w:rightChars="0" w:firstLine="0" w:firstLineChars="0"/>
              <w:jc w:val="center"/>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lang w:val="en-US" w:eastAsia="zh-CN"/>
              </w:rPr>
              <w:t>晋州市营里</w:t>
            </w:r>
            <w:r>
              <w:rPr>
                <w:rFonts w:hint="eastAsia" w:ascii="仿宋_GB2312" w:hAnsi="微软雅黑" w:eastAsia="仿宋_GB2312" w:cs="仿宋_GB2312"/>
                <w:i w:val="0"/>
                <w:iCs w:val="0"/>
                <w:caps w:val="0"/>
                <w:color w:val="000000"/>
                <w:spacing w:val="0"/>
                <w:sz w:val="21"/>
                <w:szCs w:val="21"/>
              </w:rPr>
              <w:t>镇人民政府</w:t>
            </w:r>
          </w:p>
        </w:tc>
        <w:tc>
          <w:tcPr>
            <w:tcW w:w="1288" w:type="dxa"/>
            <w:shd w:val="clear" w:color="auto" w:fill="FFFFFF"/>
            <w:vAlign w:val="center"/>
          </w:tcPr>
          <w:p w14:paraId="3AB8CEF3">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rPr>
              <w:t>对生产、经营清真食品的行政检查</w:t>
            </w:r>
          </w:p>
        </w:tc>
        <w:tc>
          <w:tcPr>
            <w:tcW w:w="2652" w:type="dxa"/>
            <w:shd w:val="clear" w:color="auto" w:fill="FFFFFF"/>
            <w:vAlign w:val="center"/>
          </w:tcPr>
          <w:p w14:paraId="4C65F18C">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rPr>
              <w:t>《河北省清真食品管理条例》（1999年11月29日公布）第四条　县级以上人民政府民族事务行政主管部门负责本条例的实施。</w:t>
            </w:r>
          </w:p>
        </w:tc>
        <w:tc>
          <w:tcPr>
            <w:tcW w:w="1788" w:type="dxa"/>
            <w:shd w:val="clear" w:color="auto" w:fill="FFFFFF"/>
            <w:vAlign w:val="center"/>
          </w:tcPr>
          <w:p w14:paraId="6BC50D36">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rPr>
              <w:t>清真食品企业</w:t>
            </w:r>
          </w:p>
        </w:tc>
        <w:tc>
          <w:tcPr>
            <w:tcW w:w="1515" w:type="dxa"/>
            <w:shd w:val="clear" w:color="auto" w:fill="FFFFFF"/>
            <w:vAlign w:val="center"/>
          </w:tcPr>
          <w:p w14:paraId="4125EC22">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lang w:val="en-US" w:eastAsia="zh-CN"/>
              </w:rPr>
              <w:t>营里</w:t>
            </w:r>
            <w:r>
              <w:rPr>
                <w:rFonts w:hint="eastAsia" w:ascii="仿宋_GB2312" w:hAnsi="微软雅黑" w:eastAsia="仿宋_GB2312" w:cs="仿宋_GB2312"/>
                <w:i w:val="0"/>
                <w:iCs w:val="0"/>
                <w:caps w:val="0"/>
                <w:color w:val="000000"/>
                <w:spacing w:val="0"/>
                <w:sz w:val="21"/>
                <w:szCs w:val="21"/>
              </w:rPr>
              <w:t>镇</w:t>
            </w:r>
          </w:p>
        </w:tc>
        <w:tc>
          <w:tcPr>
            <w:tcW w:w="1121" w:type="dxa"/>
            <w:shd w:val="clear" w:color="auto" w:fill="FFFFFF"/>
            <w:vAlign w:val="center"/>
          </w:tcPr>
          <w:p w14:paraId="7E3AF40B">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rPr>
              <w:t>202</w:t>
            </w:r>
            <w:r>
              <w:rPr>
                <w:rFonts w:hint="eastAsia" w:ascii="仿宋_GB2312" w:hAnsi="微软雅黑" w:eastAsia="仿宋_GB2312" w:cs="仿宋_GB2312"/>
                <w:i w:val="0"/>
                <w:iCs w:val="0"/>
                <w:caps w:val="0"/>
                <w:color w:val="000000"/>
                <w:spacing w:val="0"/>
                <w:sz w:val="21"/>
                <w:szCs w:val="21"/>
                <w:lang w:val="en-US" w:eastAsia="zh-CN"/>
              </w:rPr>
              <w:t>6</w:t>
            </w:r>
            <w:r>
              <w:rPr>
                <w:rFonts w:hint="eastAsia" w:ascii="仿宋_GB2312" w:hAnsi="微软雅黑" w:eastAsia="仿宋_GB2312" w:cs="仿宋_GB2312"/>
                <w:i w:val="0"/>
                <w:iCs w:val="0"/>
                <w:caps w:val="0"/>
                <w:color w:val="000000"/>
                <w:spacing w:val="0"/>
                <w:sz w:val="21"/>
                <w:szCs w:val="21"/>
              </w:rPr>
              <w:t>年</w:t>
            </w:r>
            <w:r>
              <w:rPr>
                <w:rFonts w:hint="eastAsia" w:ascii="仿宋_GB2312" w:hAnsi="微软雅黑" w:eastAsia="仿宋_GB2312" w:cs="仿宋_GB2312"/>
                <w:i w:val="0"/>
                <w:iCs w:val="0"/>
                <w:caps w:val="0"/>
                <w:color w:val="000000"/>
                <w:spacing w:val="0"/>
                <w:sz w:val="21"/>
                <w:szCs w:val="21"/>
                <w:lang w:val="en-US" w:eastAsia="zh-CN"/>
              </w:rPr>
              <w:t>1</w:t>
            </w:r>
            <w:r>
              <w:rPr>
                <w:rFonts w:hint="eastAsia" w:ascii="仿宋_GB2312" w:hAnsi="微软雅黑" w:eastAsia="仿宋_GB2312" w:cs="仿宋_GB2312"/>
                <w:i w:val="0"/>
                <w:iCs w:val="0"/>
                <w:caps w:val="0"/>
                <w:color w:val="000000"/>
                <w:spacing w:val="0"/>
                <w:sz w:val="21"/>
                <w:szCs w:val="21"/>
              </w:rPr>
              <w:t>月-</w:t>
            </w:r>
            <w:r>
              <w:rPr>
                <w:rFonts w:hint="eastAsia" w:ascii="仿宋_GB2312" w:hAnsi="微软雅黑" w:eastAsia="仿宋_GB2312" w:cs="仿宋_GB2312"/>
                <w:i w:val="0"/>
                <w:iCs w:val="0"/>
                <w:caps w:val="0"/>
                <w:color w:val="000000"/>
                <w:spacing w:val="0"/>
                <w:sz w:val="21"/>
                <w:szCs w:val="21"/>
                <w:lang w:val="en-US" w:eastAsia="zh-CN"/>
              </w:rPr>
              <w:t>12</w:t>
            </w:r>
            <w:r>
              <w:rPr>
                <w:rFonts w:hint="eastAsia" w:ascii="仿宋_GB2312" w:hAnsi="微软雅黑" w:eastAsia="仿宋_GB2312" w:cs="仿宋_GB2312"/>
                <w:i w:val="0"/>
                <w:iCs w:val="0"/>
                <w:caps w:val="0"/>
                <w:color w:val="000000"/>
                <w:spacing w:val="0"/>
                <w:sz w:val="21"/>
                <w:szCs w:val="21"/>
              </w:rPr>
              <w:t>月</w:t>
            </w:r>
          </w:p>
        </w:tc>
        <w:tc>
          <w:tcPr>
            <w:tcW w:w="1167" w:type="dxa"/>
            <w:shd w:val="clear" w:color="auto" w:fill="FFFFFF"/>
            <w:vAlign w:val="center"/>
          </w:tcPr>
          <w:p w14:paraId="76E698DC">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rPr>
              <w:t>现场检查</w:t>
            </w:r>
          </w:p>
        </w:tc>
        <w:tc>
          <w:tcPr>
            <w:tcW w:w="818" w:type="dxa"/>
            <w:shd w:val="clear" w:color="auto" w:fill="FFFFFF"/>
            <w:vAlign w:val="center"/>
          </w:tcPr>
          <w:p w14:paraId="791B4153">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rPr>
              <w:t>1</w:t>
            </w:r>
          </w:p>
        </w:tc>
        <w:tc>
          <w:tcPr>
            <w:tcW w:w="745" w:type="dxa"/>
            <w:shd w:val="clear" w:color="auto" w:fill="FFFFFF"/>
            <w:vAlign w:val="center"/>
          </w:tcPr>
          <w:p w14:paraId="73951BEC">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Calibri" w:hAnsi="Calibri" w:eastAsia="宋体" w:cs="Times New Roman"/>
                <w:kern w:val="0"/>
                <w:sz w:val="24"/>
                <w:szCs w:val="24"/>
                <w:lang w:val="en-US" w:eastAsia="zh-CN" w:bidi="ar"/>
              </w:rPr>
            </w:pPr>
            <w:r>
              <w:rPr>
                <w:rFonts w:hint="eastAsia" w:ascii="仿宋_GB2312" w:hAnsi="微软雅黑" w:eastAsia="仿宋_GB2312" w:cs="仿宋_GB2312"/>
                <w:i w:val="0"/>
                <w:iCs w:val="0"/>
                <w:caps w:val="0"/>
                <w:color w:val="000000"/>
                <w:spacing w:val="0"/>
                <w:sz w:val="21"/>
                <w:szCs w:val="21"/>
              </w:rPr>
              <w:t>是</w:t>
            </w:r>
          </w:p>
        </w:tc>
        <w:tc>
          <w:tcPr>
            <w:tcW w:w="1289" w:type="dxa"/>
            <w:shd w:val="clear" w:color="auto" w:fill="FFFFFF"/>
            <w:vAlign w:val="center"/>
          </w:tcPr>
          <w:p w14:paraId="568FE625">
            <w:pPr>
              <w:pStyle w:val="2"/>
              <w:keepNext w:val="0"/>
              <w:keepLines w:val="0"/>
              <w:widowControl/>
              <w:suppressLineNumbers w:val="0"/>
              <w:wordWrap w:val="0"/>
              <w:spacing w:before="0" w:beforeAutospacing="0" w:after="240" w:afterAutospacing="0" w:line="480" w:lineRule="atLeast"/>
              <w:ind w:left="0" w:leftChars="0" w:right="0" w:rightChars="0" w:firstLine="0" w:firstLineChars="0"/>
              <w:jc w:val="center"/>
              <w:textAlignment w:val="center"/>
              <w:rPr>
                <w:rFonts w:hint="eastAsia" w:ascii="仿宋_GB2312" w:hAnsi="微软雅黑" w:eastAsia="仿宋_GB2312" w:cs="仿宋_GB2312"/>
                <w:i w:val="0"/>
                <w:iCs w:val="0"/>
                <w:caps w:val="0"/>
                <w:color w:val="000000"/>
                <w:spacing w:val="0"/>
                <w:sz w:val="21"/>
                <w:szCs w:val="21"/>
              </w:rPr>
            </w:pPr>
          </w:p>
        </w:tc>
      </w:tr>
    </w:tbl>
    <w:p w14:paraId="612B1A84">
      <w:pPr>
        <w:pStyle w:val="2"/>
        <w:keepNext w:val="0"/>
        <w:keepLines w:val="0"/>
        <w:widowControl/>
        <w:suppressLineNumbers w:val="0"/>
        <w:spacing w:before="0" w:beforeAutospacing="0" w:after="150" w:afterAutospacing="0" w:line="480" w:lineRule="atLeast"/>
        <w:ind w:left="0" w:right="0" w:firstLine="420"/>
        <w:jc w:val="center"/>
        <w:rPr>
          <w:rFonts w:hint="eastAsia" w:ascii="方正小标宋简体" w:hAnsi="方正小标宋简体" w:eastAsia="方正小标宋简体" w:cs="方正小标宋简体"/>
          <w:i w:val="0"/>
          <w:iCs w:val="0"/>
          <w:caps w:val="0"/>
          <w:color w:val="000000"/>
          <w:spacing w:val="0"/>
          <w:sz w:val="24"/>
          <w:szCs w:val="24"/>
          <w:shd w:val="clear" w:color="auto" w:fill="FFFFFF"/>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1" w:fontKey="{2F990CEF-C250-42F1-B9AC-645A6535A84A}"/>
  </w:font>
  <w:font w:name="方正小标宋简体">
    <w:panose1 w:val="02000000000000000000"/>
    <w:charset w:val="86"/>
    <w:family w:val="auto"/>
    <w:pitch w:val="default"/>
    <w:sig w:usb0="00000001" w:usb1="08000000" w:usb2="00000000" w:usb3="00000000" w:csb0="00040000" w:csb1="00000000"/>
    <w:embedRegular r:id="rId2" w:fontKey="{C646F282-5F47-4444-84C8-A57707AFBD41}"/>
  </w:font>
  <w:font w:name="仿宋_GB2312">
    <w:altName w:val="仿宋"/>
    <w:panose1 w:val="02010609030101010101"/>
    <w:charset w:val="86"/>
    <w:family w:val="auto"/>
    <w:pitch w:val="default"/>
    <w:sig w:usb0="00000000" w:usb1="00000000" w:usb2="00000000" w:usb3="00000000" w:csb0="00040000" w:csb1="00000000"/>
    <w:embedRegular r:id="rId3" w:fontKey="{66C99D14-EC68-41EE-AEF9-B4C2BC45E713}"/>
  </w:font>
  <w:font w:name="微软雅黑">
    <w:panose1 w:val="020B0503020204020204"/>
    <w:charset w:val="86"/>
    <w:family w:val="auto"/>
    <w:pitch w:val="default"/>
    <w:sig w:usb0="80000287" w:usb1="2ACF3C50" w:usb2="00000016" w:usb3="00000000" w:csb0="0004001F" w:csb1="00000000"/>
    <w:embedRegular r:id="rId4" w:fontKey="{5525CF96-4F9A-4884-BE80-9372C8A42572}"/>
  </w:font>
  <w:font w:name="仿宋">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9"/>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7983992"/>
    <w:rsid w:val="179839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100" w:beforeAutospacing="1" w:after="100" w:afterAutospacing="1"/>
      <w:ind w:left="0" w:right="0"/>
      <w:jc w:val="left"/>
    </w:pPr>
    <w:rPr>
      <w:kern w:val="0"/>
      <w:sz w:val="24"/>
      <w:lang w:val="en-US" w:eastAsia="zh-CN" w:bidi="ar"/>
    </w:rPr>
  </w:style>
  <w:style w:type="table" w:styleId="4">
    <w:name w:val="Table Grid"/>
    <w:basedOn w:val="3"/>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2026-01-19T01:31:00Z</dcterms:created>
  <dc:creator>年糕冰花茶</dc:creator>
  <cp:lastModifiedBy>年糕冰花茶</cp:lastModifiedBy>
  <dcterms:modified xsi:type="dcterms:W3CDTF">2026-01-19T02:13:00Z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B9E5E94E1BF6482C974650C877BD782F_11</vt:lpwstr>
  </property>
  <property fmtid="{D5CDD505-2E9C-101B-9397-08002B2CF9AE}" pid="4" name="KSOTemplateDocerSaveRecord">
    <vt:lpwstr>eyJoZGlkIjoiOWM4Mzk4Y2FhZDJlMGVmYzRkMzg4NjQ1MmQ5MjRhYjUiLCJ1c2VySWQiOiI1MzYzNDQzMjQifQ==</vt:lpwstr>
  </property>
</Properties>
</file>