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809晋州市政府投资项目代建中心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197.49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197.49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6181.17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197.49</w:t>
            </w:r>
          </w:p>
        </w:tc>
        <w:tc>
          <w:tcPr>
            <w:tcW w:w="4535" w:type="dxa"/>
            <w:vAlign w:val="center"/>
          </w:tcPr>
          <w:p>
            <w:pPr>
              <w:pStyle w:val="15"/>
            </w:pPr>
            <w:r>
              <w:t>本年支出合计</w:t>
            </w:r>
          </w:p>
        </w:tc>
        <w:tc>
          <w:tcPr>
            <w:tcW w:w="2126" w:type="dxa"/>
            <w:vAlign w:val="center"/>
          </w:tcPr>
          <w:p>
            <w:pPr>
              <w:pStyle w:val="16"/>
            </w:pPr>
            <w:r>
              <w:t>6378.66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6181.17</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6378.66</w:t>
            </w:r>
          </w:p>
        </w:tc>
        <w:tc>
          <w:tcPr>
            <w:tcW w:w="4535" w:type="dxa"/>
            <w:vAlign w:val="center"/>
          </w:tcPr>
          <w:p>
            <w:pPr>
              <w:pStyle w:val="15"/>
            </w:pPr>
            <w:r>
              <w:t>支出总计</w:t>
            </w:r>
          </w:p>
        </w:tc>
        <w:tc>
          <w:tcPr>
            <w:tcW w:w="2126" w:type="dxa"/>
            <w:vAlign w:val="center"/>
          </w:tcPr>
          <w:p>
            <w:pPr>
              <w:pStyle w:val="16"/>
            </w:pPr>
            <w:r>
              <w:t>6378.66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809晋州市政府投资项目代建中心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6378.66</w:t>
            </w:r>
          </w:p>
        </w:tc>
        <w:tc>
          <w:tcPr>
            <w:tcW w:w="1134" w:type="dxa"/>
            <w:vAlign w:val="center"/>
          </w:tcPr>
          <w:p>
            <w:pPr>
              <w:pStyle w:val="16"/>
            </w:pPr>
            <w:r>
              <w:t>197.49</w:t>
            </w:r>
          </w:p>
        </w:tc>
        <w:tc>
          <w:tcPr>
            <w:tcW w:w="1134" w:type="dxa"/>
            <w:vAlign w:val="center"/>
          </w:tcPr>
          <w:p>
            <w:pPr>
              <w:pStyle w:val="16"/>
            </w:pPr>
            <w:r>
              <w:t>197.49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6181.17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197.49</w:t>
            </w:r>
          </w:p>
        </w:tc>
        <w:tc>
          <w:tcPr>
            <w:tcW w:w="1134" w:type="dxa"/>
            <w:vAlign w:val="center"/>
          </w:tcPr>
          <w:p>
            <w:pPr>
              <w:pStyle w:val="12"/>
            </w:pPr>
            <w:r>
              <w:t>197.49</w:t>
            </w:r>
          </w:p>
        </w:tc>
        <w:tc>
          <w:tcPr>
            <w:tcW w:w="1134" w:type="dxa"/>
            <w:vAlign w:val="center"/>
          </w:tcPr>
          <w:p>
            <w:pPr>
              <w:pStyle w:val="12"/>
            </w:pPr>
            <w:r>
              <w:t>197.49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197.49</w:t>
            </w:r>
          </w:p>
        </w:tc>
        <w:tc>
          <w:tcPr>
            <w:tcW w:w="1134" w:type="dxa"/>
            <w:vAlign w:val="center"/>
          </w:tcPr>
          <w:p>
            <w:pPr>
              <w:pStyle w:val="12"/>
            </w:pPr>
            <w:r>
              <w:t>197.49</w:t>
            </w:r>
          </w:p>
        </w:tc>
        <w:tc>
          <w:tcPr>
            <w:tcW w:w="1134" w:type="dxa"/>
            <w:vAlign w:val="center"/>
          </w:tcPr>
          <w:p>
            <w:pPr>
              <w:pStyle w:val="12"/>
            </w:pPr>
            <w:r>
              <w:t>197.49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2120199</w:t>
            </w:r>
          </w:p>
        </w:tc>
        <w:tc>
          <w:tcPr>
            <w:tcW w:w="1559" w:type="dxa"/>
            <w:vAlign w:val="center"/>
          </w:tcPr>
          <w:p>
            <w:pPr>
              <w:pStyle w:val="13"/>
            </w:pPr>
            <w:r>
              <w:t>其他城乡社区管理事务支出</w:t>
            </w:r>
          </w:p>
        </w:tc>
        <w:tc>
          <w:tcPr>
            <w:tcW w:w="1134" w:type="dxa"/>
            <w:vAlign w:val="center"/>
          </w:tcPr>
          <w:p>
            <w:pPr>
              <w:pStyle w:val="12"/>
            </w:pPr>
            <w:r>
              <w:t>197.49</w:t>
            </w:r>
          </w:p>
        </w:tc>
        <w:tc>
          <w:tcPr>
            <w:tcW w:w="1134" w:type="dxa"/>
            <w:vAlign w:val="center"/>
          </w:tcPr>
          <w:p>
            <w:pPr>
              <w:pStyle w:val="12"/>
            </w:pPr>
            <w:r>
              <w:t>197.49</w:t>
            </w:r>
          </w:p>
        </w:tc>
        <w:tc>
          <w:tcPr>
            <w:tcW w:w="1134" w:type="dxa"/>
            <w:vAlign w:val="center"/>
          </w:tcPr>
          <w:p>
            <w:pPr>
              <w:pStyle w:val="12"/>
            </w:pPr>
            <w:r>
              <w:t>197.49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6181.17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6181.17</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6180.91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6180.91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6180.91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6180.91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22998</w:t>
            </w:r>
          </w:p>
        </w:tc>
        <w:tc>
          <w:tcPr>
            <w:tcW w:w="1559" w:type="dxa"/>
            <w:vAlign w:val="center"/>
          </w:tcPr>
          <w:p>
            <w:pPr>
              <w:pStyle w:val="13"/>
            </w:pPr>
            <w:r>
              <w:t>超长期特别国债安排的其他支出</w:t>
            </w:r>
          </w:p>
        </w:tc>
        <w:tc>
          <w:tcPr>
            <w:tcW w:w="1134" w:type="dxa"/>
            <w:vAlign w:val="center"/>
          </w:tcPr>
          <w:p>
            <w:pPr>
              <w:pStyle w:val="12"/>
            </w:pPr>
            <w:r>
              <w:t>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2299899</w:t>
            </w:r>
          </w:p>
        </w:tc>
        <w:tc>
          <w:tcPr>
            <w:tcW w:w="1559" w:type="dxa"/>
            <w:vAlign w:val="center"/>
          </w:tcPr>
          <w:p>
            <w:pPr>
              <w:pStyle w:val="13"/>
            </w:pPr>
            <w:r>
              <w:t>其他支出</w:t>
            </w:r>
          </w:p>
        </w:tc>
        <w:tc>
          <w:tcPr>
            <w:tcW w:w="1134" w:type="dxa"/>
            <w:vAlign w:val="center"/>
          </w:tcPr>
          <w:p>
            <w:pPr>
              <w:pStyle w:val="12"/>
            </w:pPr>
            <w:r>
              <w:t>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809晋州市政府投资项目代建中心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6378.66</w:t>
            </w:r>
          </w:p>
        </w:tc>
        <w:tc>
          <w:tcPr>
            <w:tcW w:w="1361" w:type="dxa"/>
            <w:vAlign w:val="center"/>
          </w:tcPr>
          <w:p>
            <w:pPr>
              <w:pStyle w:val="16"/>
            </w:pPr>
            <w:r>
              <w:t>194.49</w:t>
            </w:r>
          </w:p>
        </w:tc>
        <w:tc>
          <w:tcPr>
            <w:tcW w:w="1361" w:type="dxa"/>
            <w:vAlign w:val="center"/>
          </w:tcPr>
          <w:p>
            <w:pPr>
              <w:pStyle w:val="16"/>
            </w:pPr>
            <w:r>
              <w:t>6184.17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197.49</w:t>
            </w:r>
          </w:p>
        </w:tc>
        <w:tc>
          <w:tcPr>
            <w:tcW w:w="1361" w:type="dxa"/>
            <w:vAlign w:val="center"/>
          </w:tcPr>
          <w:p>
            <w:pPr>
              <w:pStyle w:val="12"/>
            </w:pPr>
            <w:r>
              <w:t>194.49</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197.49</w:t>
            </w:r>
          </w:p>
        </w:tc>
        <w:tc>
          <w:tcPr>
            <w:tcW w:w="1361" w:type="dxa"/>
            <w:vAlign w:val="center"/>
          </w:tcPr>
          <w:p>
            <w:pPr>
              <w:pStyle w:val="12"/>
            </w:pPr>
            <w:r>
              <w:t>194.49</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2120199</w:t>
            </w:r>
          </w:p>
        </w:tc>
        <w:tc>
          <w:tcPr>
            <w:tcW w:w="4535" w:type="dxa"/>
            <w:vAlign w:val="center"/>
          </w:tcPr>
          <w:p>
            <w:pPr>
              <w:pStyle w:val="13"/>
            </w:pPr>
            <w:r>
              <w:t>其他城乡社区管理事务支出</w:t>
            </w:r>
          </w:p>
        </w:tc>
        <w:tc>
          <w:tcPr>
            <w:tcW w:w="1361" w:type="dxa"/>
            <w:vAlign w:val="center"/>
          </w:tcPr>
          <w:p>
            <w:pPr>
              <w:pStyle w:val="12"/>
            </w:pPr>
            <w:r>
              <w:t>197.49</w:t>
            </w:r>
          </w:p>
        </w:tc>
        <w:tc>
          <w:tcPr>
            <w:tcW w:w="1361" w:type="dxa"/>
            <w:vAlign w:val="center"/>
          </w:tcPr>
          <w:p>
            <w:pPr>
              <w:pStyle w:val="12"/>
            </w:pPr>
            <w:r>
              <w:t>194.49</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6181.17</w:t>
            </w:r>
          </w:p>
        </w:tc>
        <w:tc>
          <w:tcPr>
            <w:tcW w:w="1361" w:type="dxa"/>
            <w:vAlign w:val="center"/>
          </w:tcPr>
          <w:p>
            <w:pPr>
              <w:pStyle w:val="12"/>
            </w:pPr>
          </w:p>
        </w:tc>
        <w:tc>
          <w:tcPr>
            <w:tcW w:w="1361" w:type="dxa"/>
            <w:vAlign w:val="center"/>
          </w:tcPr>
          <w:p>
            <w:pPr>
              <w:pStyle w:val="12"/>
            </w:pPr>
            <w:r>
              <w:t>6181.17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6180.91</w:t>
            </w:r>
          </w:p>
        </w:tc>
        <w:tc>
          <w:tcPr>
            <w:tcW w:w="1361" w:type="dxa"/>
            <w:vAlign w:val="center"/>
          </w:tcPr>
          <w:p>
            <w:pPr>
              <w:pStyle w:val="12"/>
            </w:pPr>
          </w:p>
        </w:tc>
        <w:tc>
          <w:tcPr>
            <w:tcW w:w="1361" w:type="dxa"/>
            <w:vAlign w:val="center"/>
          </w:tcPr>
          <w:p>
            <w:pPr>
              <w:pStyle w:val="12"/>
            </w:pPr>
            <w:r>
              <w:t>6180.91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6180.91</w:t>
            </w:r>
          </w:p>
        </w:tc>
        <w:tc>
          <w:tcPr>
            <w:tcW w:w="1361" w:type="dxa"/>
            <w:vAlign w:val="center"/>
          </w:tcPr>
          <w:p>
            <w:pPr>
              <w:pStyle w:val="12"/>
            </w:pPr>
          </w:p>
        </w:tc>
        <w:tc>
          <w:tcPr>
            <w:tcW w:w="1361" w:type="dxa"/>
            <w:vAlign w:val="center"/>
          </w:tcPr>
          <w:p>
            <w:pPr>
              <w:pStyle w:val="12"/>
            </w:pPr>
            <w:r>
              <w:t>6180.91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22998</w:t>
            </w:r>
          </w:p>
        </w:tc>
        <w:tc>
          <w:tcPr>
            <w:tcW w:w="4535" w:type="dxa"/>
            <w:vAlign w:val="center"/>
          </w:tcPr>
          <w:p>
            <w:pPr>
              <w:pStyle w:val="13"/>
            </w:pPr>
            <w:r>
              <w:t>超长期特别国债安排的其他支出</w:t>
            </w: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2299899</w:t>
            </w:r>
          </w:p>
        </w:tc>
        <w:tc>
          <w:tcPr>
            <w:tcW w:w="4535" w:type="dxa"/>
            <w:vAlign w:val="center"/>
          </w:tcPr>
          <w:p>
            <w:pPr>
              <w:pStyle w:val="13"/>
            </w:pPr>
            <w:r>
              <w:t>其他支出</w:t>
            </w: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809晋州市政府投资项目代建中心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197.49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197.49</w:t>
            </w:r>
          </w:p>
        </w:tc>
        <w:tc>
          <w:tcPr>
            <w:tcW w:w="1474" w:type="dxa"/>
            <w:vAlign w:val="center"/>
          </w:tcPr>
          <w:p>
            <w:pPr>
              <w:pStyle w:val="12"/>
            </w:pPr>
            <w:r>
              <w:t>197.49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6181.17</w:t>
            </w:r>
          </w:p>
        </w:tc>
        <w:tc>
          <w:tcPr>
            <w:tcW w:w="1474" w:type="dxa"/>
            <w:vAlign w:val="center"/>
          </w:tcPr>
          <w:p>
            <w:pPr>
              <w:pStyle w:val="12"/>
            </w:pPr>
          </w:p>
        </w:tc>
        <w:tc>
          <w:tcPr>
            <w:tcW w:w="1474" w:type="dxa"/>
            <w:vAlign w:val="center"/>
          </w:tcPr>
          <w:p>
            <w:pPr>
              <w:pStyle w:val="12"/>
            </w:pPr>
            <w:r>
              <w:t>6181.17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197.49</w:t>
            </w:r>
          </w:p>
        </w:tc>
        <w:tc>
          <w:tcPr>
            <w:tcW w:w="3402" w:type="dxa"/>
            <w:vAlign w:val="center"/>
          </w:tcPr>
          <w:p>
            <w:pPr>
              <w:pStyle w:val="15"/>
            </w:pPr>
            <w:r>
              <w:t>本年支出合计</w:t>
            </w:r>
          </w:p>
        </w:tc>
        <w:tc>
          <w:tcPr>
            <w:tcW w:w="1474" w:type="dxa"/>
            <w:vAlign w:val="center"/>
          </w:tcPr>
          <w:p>
            <w:pPr>
              <w:pStyle w:val="16"/>
            </w:pPr>
            <w:r>
              <w:t>6378.66</w:t>
            </w:r>
          </w:p>
        </w:tc>
        <w:tc>
          <w:tcPr>
            <w:tcW w:w="1474" w:type="dxa"/>
            <w:vAlign w:val="center"/>
          </w:tcPr>
          <w:p>
            <w:pPr>
              <w:pStyle w:val="16"/>
            </w:pPr>
            <w:r>
              <w:t>197.49</w:t>
            </w:r>
          </w:p>
        </w:tc>
        <w:tc>
          <w:tcPr>
            <w:tcW w:w="1474" w:type="dxa"/>
            <w:vAlign w:val="center"/>
          </w:tcPr>
          <w:p>
            <w:pPr>
              <w:pStyle w:val="16"/>
            </w:pPr>
            <w:r>
              <w:t>6181.17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6181.17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6181.17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6378.66</w:t>
            </w:r>
          </w:p>
        </w:tc>
        <w:tc>
          <w:tcPr>
            <w:tcW w:w="3402" w:type="dxa"/>
            <w:vAlign w:val="center"/>
          </w:tcPr>
          <w:p>
            <w:pPr>
              <w:pStyle w:val="15"/>
            </w:pPr>
            <w:r>
              <w:t>支出总计</w:t>
            </w:r>
          </w:p>
        </w:tc>
        <w:tc>
          <w:tcPr>
            <w:tcW w:w="1474" w:type="dxa"/>
            <w:vAlign w:val="center"/>
          </w:tcPr>
          <w:p>
            <w:pPr>
              <w:pStyle w:val="16"/>
            </w:pPr>
            <w:r>
              <w:t>6378.66</w:t>
            </w:r>
          </w:p>
        </w:tc>
        <w:tc>
          <w:tcPr>
            <w:tcW w:w="1474" w:type="dxa"/>
            <w:vAlign w:val="center"/>
          </w:tcPr>
          <w:p>
            <w:pPr>
              <w:pStyle w:val="16"/>
            </w:pPr>
            <w:r>
              <w:t>197.49</w:t>
            </w:r>
          </w:p>
        </w:tc>
        <w:tc>
          <w:tcPr>
            <w:tcW w:w="1474" w:type="dxa"/>
            <w:vAlign w:val="center"/>
          </w:tcPr>
          <w:p>
            <w:pPr>
              <w:pStyle w:val="16"/>
            </w:pPr>
            <w:r>
              <w:t>6181.17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809晋州市政府投资项目代建中心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197.49</w:t>
            </w:r>
          </w:p>
        </w:tc>
        <w:tc>
          <w:tcPr>
            <w:tcW w:w="2551" w:type="dxa"/>
            <w:vAlign w:val="center"/>
          </w:tcPr>
          <w:p>
            <w:pPr>
              <w:pStyle w:val="16"/>
            </w:pPr>
            <w:r>
              <w:t>194.49</w:t>
            </w:r>
          </w:p>
        </w:tc>
        <w:tc>
          <w:tcPr>
            <w:tcW w:w="2551"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197.49</w:t>
            </w:r>
          </w:p>
        </w:tc>
        <w:tc>
          <w:tcPr>
            <w:tcW w:w="2551" w:type="dxa"/>
            <w:vAlign w:val="center"/>
          </w:tcPr>
          <w:p>
            <w:pPr>
              <w:pStyle w:val="12"/>
            </w:pPr>
            <w:r>
              <w:t>194.49</w:t>
            </w: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197.49</w:t>
            </w:r>
          </w:p>
        </w:tc>
        <w:tc>
          <w:tcPr>
            <w:tcW w:w="2551" w:type="dxa"/>
            <w:vAlign w:val="center"/>
          </w:tcPr>
          <w:p>
            <w:pPr>
              <w:pStyle w:val="12"/>
            </w:pPr>
            <w:r>
              <w:t>194.49</w:t>
            </w: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2120199</w:t>
            </w:r>
          </w:p>
        </w:tc>
        <w:tc>
          <w:tcPr>
            <w:tcW w:w="4535" w:type="dxa"/>
            <w:vAlign w:val="center"/>
          </w:tcPr>
          <w:p>
            <w:pPr>
              <w:pStyle w:val="13"/>
            </w:pPr>
            <w:r>
              <w:t>其他城乡社区管理事务支出</w:t>
            </w:r>
          </w:p>
        </w:tc>
        <w:tc>
          <w:tcPr>
            <w:tcW w:w="2551" w:type="dxa"/>
            <w:vAlign w:val="center"/>
          </w:tcPr>
          <w:p>
            <w:pPr>
              <w:pStyle w:val="12"/>
            </w:pPr>
            <w:r>
              <w:t>197.49</w:t>
            </w:r>
          </w:p>
        </w:tc>
        <w:tc>
          <w:tcPr>
            <w:tcW w:w="2551" w:type="dxa"/>
            <w:vAlign w:val="center"/>
          </w:tcPr>
          <w:p>
            <w:pPr>
              <w:pStyle w:val="12"/>
            </w:pPr>
            <w:r>
              <w:t>194.49</w:t>
            </w:r>
          </w:p>
        </w:tc>
        <w:tc>
          <w:tcPr>
            <w:tcW w:w="2551" w:type="dxa"/>
            <w:vAlign w:val="center"/>
          </w:tcPr>
          <w:p>
            <w:pPr>
              <w:pStyle w:val="12"/>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809晋州市政府投资项目代建中心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194.49</w:t>
            </w:r>
          </w:p>
        </w:tc>
        <w:tc>
          <w:tcPr>
            <w:tcW w:w="2551" w:type="dxa"/>
            <w:vAlign w:val="center"/>
          </w:tcPr>
          <w:p>
            <w:pPr>
              <w:pStyle w:val="16"/>
            </w:pPr>
            <w:r>
              <w:t>173.64</w:t>
            </w:r>
          </w:p>
        </w:tc>
        <w:tc>
          <w:tcPr>
            <w:tcW w:w="2551" w:type="dxa"/>
            <w:vAlign w:val="center"/>
          </w:tcPr>
          <w:p>
            <w:pPr>
              <w:pStyle w:val="16"/>
            </w:pPr>
            <w:r>
              <w:t>20.85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173.64</w:t>
            </w:r>
          </w:p>
        </w:tc>
        <w:tc>
          <w:tcPr>
            <w:tcW w:w="2551" w:type="dxa"/>
            <w:vAlign w:val="center"/>
          </w:tcPr>
          <w:p>
            <w:pPr>
              <w:pStyle w:val="12"/>
            </w:pPr>
            <w:r>
              <w:t>173.64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63.90</w:t>
            </w:r>
          </w:p>
        </w:tc>
        <w:tc>
          <w:tcPr>
            <w:tcW w:w="2551" w:type="dxa"/>
            <w:vAlign w:val="center"/>
          </w:tcPr>
          <w:p>
            <w:pPr>
              <w:pStyle w:val="12"/>
            </w:pPr>
            <w:r>
              <w:t>63.90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8.17</w:t>
            </w:r>
          </w:p>
        </w:tc>
        <w:tc>
          <w:tcPr>
            <w:tcW w:w="2551" w:type="dxa"/>
            <w:vAlign w:val="center"/>
          </w:tcPr>
          <w:p>
            <w:pPr>
              <w:pStyle w:val="12"/>
            </w:pPr>
            <w:r>
              <w:t>8.17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56.36</w:t>
            </w:r>
          </w:p>
        </w:tc>
        <w:tc>
          <w:tcPr>
            <w:tcW w:w="2551" w:type="dxa"/>
            <w:vAlign w:val="center"/>
          </w:tcPr>
          <w:p>
            <w:pPr>
              <w:pStyle w:val="12"/>
            </w:pPr>
            <w:r>
              <w:t>56.36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17.91</w:t>
            </w:r>
          </w:p>
        </w:tc>
        <w:tc>
          <w:tcPr>
            <w:tcW w:w="2551" w:type="dxa"/>
            <w:vAlign w:val="center"/>
          </w:tcPr>
          <w:p>
            <w:pPr>
              <w:pStyle w:val="12"/>
            </w:pPr>
            <w:r>
              <w:t>17.91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7.62</w:t>
            </w:r>
          </w:p>
        </w:tc>
        <w:tc>
          <w:tcPr>
            <w:tcW w:w="2551" w:type="dxa"/>
            <w:vAlign w:val="center"/>
          </w:tcPr>
          <w:p>
            <w:pPr>
              <w:pStyle w:val="12"/>
            </w:pPr>
            <w:r>
              <w:t>7.62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3.88</w:t>
            </w:r>
          </w:p>
        </w:tc>
        <w:tc>
          <w:tcPr>
            <w:tcW w:w="2551" w:type="dxa"/>
            <w:vAlign w:val="center"/>
          </w:tcPr>
          <w:p>
            <w:pPr>
              <w:pStyle w:val="12"/>
            </w:pPr>
            <w:r>
              <w:t>3.88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1.36</w:t>
            </w:r>
          </w:p>
        </w:tc>
        <w:tc>
          <w:tcPr>
            <w:tcW w:w="2551" w:type="dxa"/>
            <w:vAlign w:val="center"/>
          </w:tcPr>
          <w:p>
            <w:pPr>
              <w:pStyle w:val="12"/>
            </w:pPr>
            <w:r>
              <w:t>1.36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14.44</w:t>
            </w:r>
          </w:p>
        </w:tc>
        <w:tc>
          <w:tcPr>
            <w:tcW w:w="2551" w:type="dxa"/>
            <w:vAlign w:val="center"/>
          </w:tcPr>
          <w:p>
            <w:pPr>
              <w:pStyle w:val="12"/>
            </w:pPr>
            <w:r>
              <w:t>14.44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20.85</w:t>
            </w:r>
          </w:p>
        </w:tc>
        <w:tc>
          <w:tcPr>
            <w:tcW w:w="2551" w:type="dxa"/>
            <w:vAlign w:val="center"/>
          </w:tcPr>
          <w:p>
            <w:pPr>
              <w:pStyle w:val="12"/>
            </w:pPr>
          </w:p>
        </w:tc>
        <w:tc>
          <w:tcPr>
            <w:tcW w:w="2551" w:type="dxa"/>
            <w:vAlign w:val="center"/>
          </w:tcPr>
          <w:p>
            <w:pPr>
              <w:pStyle w:val="12"/>
            </w:pPr>
            <w:r>
              <w:t>20.85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2.24</w:t>
            </w:r>
          </w:p>
        </w:tc>
        <w:tc>
          <w:tcPr>
            <w:tcW w:w="2551" w:type="dxa"/>
            <w:vAlign w:val="center"/>
          </w:tcPr>
          <w:p>
            <w:pPr>
              <w:pStyle w:val="12"/>
            </w:pPr>
          </w:p>
        </w:tc>
        <w:tc>
          <w:tcPr>
            <w:tcW w:w="2551" w:type="dxa"/>
            <w:vAlign w:val="center"/>
          </w:tcPr>
          <w:p>
            <w:pPr>
              <w:pStyle w:val="12"/>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0.15</w:t>
            </w:r>
          </w:p>
        </w:tc>
        <w:tc>
          <w:tcPr>
            <w:tcW w:w="2551" w:type="dxa"/>
            <w:vAlign w:val="center"/>
          </w:tcPr>
          <w:p>
            <w:pPr>
              <w:pStyle w:val="12"/>
            </w:pPr>
          </w:p>
        </w:tc>
        <w:tc>
          <w:tcPr>
            <w:tcW w:w="2551"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1.19</w:t>
            </w:r>
          </w:p>
        </w:tc>
        <w:tc>
          <w:tcPr>
            <w:tcW w:w="2551" w:type="dxa"/>
            <w:vAlign w:val="center"/>
          </w:tcPr>
          <w:p>
            <w:pPr>
              <w:pStyle w:val="12"/>
            </w:pPr>
          </w:p>
        </w:tc>
        <w:tc>
          <w:tcPr>
            <w:tcW w:w="2551" w:type="dxa"/>
            <w:vAlign w:val="center"/>
          </w:tcPr>
          <w:p>
            <w:pPr>
              <w:pStyle w:val="12"/>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1.34</w:t>
            </w:r>
          </w:p>
        </w:tc>
        <w:tc>
          <w:tcPr>
            <w:tcW w:w="2551" w:type="dxa"/>
            <w:vAlign w:val="center"/>
          </w:tcPr>
          <w:p>
            <w:pPr>
              <w:pStyle w:val="12"/>
            </w:pPr>
          </w:p>
        </w:tc>
        <w:tc>
          <w:tcPr>
            <w:tcW w:w="2551" w:type="dxa"/>
            <w:vAlign w:val="center"/>
          </w:tcPr>
          <w:p>
            <w:pPr>
              <w:pStyle w:val="12"/>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2.42</w:t>
            </w:r>
          </w:p>
        </w:tc>
        <w:tc>
          <w:tcPr>
            <w:tcW w:w="2551" w:type="dxa"/>
            <w:vAlign w:val="center"/>
          </w:tcPr>
          <w:p>
            <w:pPr>
              <w:pStyle w:val="12"/>
            </w:pPr>
          </w:p>
        </w:tc>
        <w:tc>
          <w:tcPr>
            <w:tcW w:w="2551" w:type="dxa"/>
            <w:vAlign w:val="center"/>
          </w:tcPr>
          <w:p>
            <w:pPr>
              <w:pStyle w:val="12"/>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8.60</w:t>
            </w:r>
          </w:p>
        </w:tc>
        <w:tc>
          <w:tcPr>
            <w:tcW w:w="2551" w:type="dxa"/>
            <w:vAlign w:val="center"/>
          </w:tcPr>
          <w:p>
            <w:pPr>
              <w:pStyle w:val="12"/>
            </w:pPr>
          </w:p>
        </w:tc>
        <w:tc>
          <w:tcPr>
            <w:tcW w:w="2551" w:type="dxa"/>
            <w:vAlign w:val="center"/>
          </w:tcPr>
          <w:p>
            <w:pPr>
              <w:pStyle w:val="12"/>
            </w:pPr>
            <w:r>
              <w:t>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3.26</w:t>
            </w:r>
          </w:p>
        </w:tc>
        <w:tc>
          <w:tcPr>
            <w:tcW w:w="2551" w:type="dxa"/>
            <w:vAlign w:val="center"/>
          </w:tcPr>
          <w:p>
            <w:pPr>
              <w:pStyle w:val="12"/>
            </w:pPr>
          </w:p>
        </w:tc>
        <w:tc>
          <w:tcPr>
            <w:tcW w:w="2551" w:type="dxa"/>
            <w:vAlign w:val="center"/>
          </w:tcPr>
          <w:p>
            <w:pPr>
              <w:pStyle w:val="12"/>
            </w:pPr>
            <w:r>
              <w:t>3.26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809晋州市政府投资项目代建中心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6181.17</w:t>
            </w:r>
          </w:p>
        </w:tc>
        <w:tc>
          <w:tcPr>
            <w:tcW w:w="2551" w:type="dxa"/>
            <w:vAlign w:val="center"/>
          </w:tcPr>
          <w:p>
            <w:pPr>
              <w:pStyle w:val="16"/>
            </w:pPr>
          </w:p>
        </w:tc>
        <w:tc>
          <w:tcPr>
            <w:tcW w:w="2551" w:type="dxa"/>
            <w:vAlign w:val="center"/>
          </w:tcPr>
          <w:p>
            <w:pPr>
              <w:pStyle w:val="16"/>
            </w:pPr>
            <w:r>
              <w:t>6181.17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6181.17</w:t>
            </w:r>
          </w:p>
        </w:tc>
        <w:tc>
          <w:tcPr>
            <w:tcW w:w="2551" w:type="dxa"/>
            <w:vAlign w:val="center"/>
          </w:tcPr>
          <w:p>
            <w:pPr>
              <w:pStyle w:val="12"/>
            </w:pPr>
          </w:p>
        </w:tc>
        <w:tc>
          <w:tcPr>
            <w:tcW w:w="2551" w:type="dxa"/>
            <w:vAlign w:val="center"/>
          </w:tcPr>
          <w:p>
            <w:pPr>
              <w:pStyle w:val="12"/>
            </w:pPr>
            <w:r>
              <w:t>6181.17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6180.91</w:t>
            </w:r>
          </w:p>
        </w:tc>
        <w:tc>
          <w:tcPr>
            <w:tcW w:w="2551" w:type="dxa"/>
            <w:vAlign w:val="center"/>
          </w:tcPr>
          <w:p>
            <w:pPr>
              <w:pStyle w:val="12"/>
            </w:pPr>
          </w:p>
        </w:tc>
        <w:tc>
          <w:tcPr>
            <w:tcW w:w="2551" w:type="dxa"/>
            <w:vAlign w:val="center"/>
          </w:tcPr>
          <w:p>
            <w:pPr>
              <w:pStyle w:val="12"/>
            </w:pPr>
            <w:r>
              <w:t>6180.91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6180.91</w:t>
            </w:r>
          </w:p>
        </w:tc>
        <w:tc>
          <w:tcPr>
            <w:tcW w:w="2551" w:type="dxa"/>
            <w:vAlign w:val="center"/>
          </w:tcPr>
          <w:p>
            <w:pPr>
              <w:pStyle w:val="12"/>
            </w:pPr>
          </w:p>
        </w:tc>
        <w:tc>
          <w:tcPr>
            <w:tcW w:w="2551" w:type="dxa"/>
            <w:vAlign w:val="center"/>
          </w:tcPr>
          <w:p>
            <w:pPr>
              <w:pStyle w:val="12"/>
            </w:pPr>
            <w:r>
              <w:t>6180.91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22998</w:t>
            </w:r>
          </w:p>
        </w:tc>
        <w:tc>
          <w:tcPr>
            <w:tcW w:w="4535" w:type="dxa"/>
            <w:vAlign w:val="center"/>
          </w:tcPr>
          <w:p>
            <w:pPr>
              <w:pStyle w:val="13"/>
            </w:pPr>
            <w:r>
              <w:t>超长期特别国债安排的其他支出</w:t>
            </w:r>
          </w:p>
        </w:tc>
        <w:tc>
          <w:tcPr>
            <w:tcW w:w="2551" w:type="dxa"/>
            <w:vAlign w:val="center"/>
          </w:tcPr>
          <w:p>
            <w:pPr>
              <w:pStyle w:val="12"/>
            </w:pPr>
            <w:r>
              <w:t>0.26</w:t>
            </w:r>
          </w:p>
        </w:tc>
        <w:tc>
          <w:tcPr>
            <w:tcW w:w="2551" w:type="dxa"/>
            <w:vAlign w:val="center"/>
          </w:tcPr>
          <w:p>
            <w:pPr>
              <w:pStyle w:val="12"/>
            </w:pPr>
          </w:p>
        </w:tc>
        <w:tc>
          <w:tcPr>
            <w:tcW w:w="2551"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2299899</w:t>
            </w:r>
          </w:p>
        </w:tc>
        <w:tc>
          <w:tcPr>
            <w:tcW w:w="4535" w:type="dxa"/>
            <w:vAlign w:val="center"/>
          </w:tcPr>
          <w:p>
            <w:pPr>
              <w:pStyle w:val="13"/>
            </w:pPr>
            <w:r>
              <w:t>其他支出</w:t>
            </w:r>
          </w:p>
        </w:tc>
        <w:tc>
          <w:tcPr>
            <w:tcW w:w="2551" w:type="dxa"/>
            <w:vAlign w:val="center"/>
          </w:tcPr>
          <w:p>
            <w:pPr>
              <w:pStyle w:val="12"/>
            </w:pPr>
            <w:r>
              <w:t>0.26</w:t>
            </w:r>
          </w:p>
        </w:tc>
        <w:tc>
          <w:tcPr>
            <w:tcW w:w="2551" w:type="dxa"/>
            <w:vAlign w:val="center"/>
          </w:tcPr>
          <w:p>
            <w:pPr>
              <w:pStyle w:val="12"/>
            </w:pPr>
          </w:p>
        </w:tc>
        <w:tc>
          <w:tcPr>
            <w:tcW w:w="2551" w:type="dxa"/>
            <w:vAlign w:val="center"/>
          </w:tcPr>
          <w:p>
            <w:pPr>
              <w:pStyle w:val="12"/>
            </w:pPr>
            <w:r>
              <w:t>0.26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809晋州市政府投资项目代建中心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809晋州市政府投资项目代建中心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2.42</w:t>
            </w:r>
          </w:p>
        </w:tc>
        <w:tc>
          <w:tcPr>
            <w:tcW w:w="2381" w:type="dxa"/>
            <w:vAlign w:val="center"/>
          </w:tcPr>
          <w:p>
            <w:pPr>
              <w:pStyle w:val="16"/>
            </w:pPr>
            <w:r>
              <w:t>2.42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2.42</w:t>
            </w:r>
          </w:p>
        </w:tc>
        <w:tc>
          <w:tcPr>
            <w:tcW w:w="2381" w:type="dxa"/>
            <w:vAlign w:val="center"/>
          </w:tcPr>
          <w:p>
            <w:pPr>
              <w:pStyle w:val="12"/>
            </w:pPr>
            <w:r>
              <w:t>2.42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2.42</w:t>
            </w:r>
          </w:p>
        </w:tc>
        <w:tc>
          <w:tcPr>
            <w:tcW w:w="2381" w:type="dxa"/>
            <w:vAlign w:val="center"/>
          </w:tcPr>
          <w:p>
            <w:pPr>
              <w:pStyle w:val="12"/>
            </w:pPr>
            <w:r>
              <w:t>2.42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晋州市政府投资项目代建中心2026年部门预算信息公开情况说明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晋州市政府投资项目代建中心2026年部门预算信息公开情况说明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按照《中华人民共和国预算法》、《地方预决算公开操作规程》和《关于进一步推进预算公开工作的实施意见》规定，现将晋州市政府投资项目代建中心2026年部门预算公开如下：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1.按照科学、实用、节约的原则，就项目建设内容、规模、标准等与使用单位实际需求进行沟通，对代建项目建设全过程进行管理。</w:t>
      </w:r>
    </w:p>
    <w:p>
      <w:pPr>
        <w:pStyle w:val="18"/>
      </w:pPr>
      <w:r>
        <w:t>2.负责办理有关报建报批手续，负责工程勘察、设计、施工、监理和重要设备、材料、货物等的招标采购及管理工作。</w:t>
      </w:r>
    </w:p>
    <w:p>
      <w:pPr>
        <w:pStyle w:val="18"/>
      </w:pPr>
      <w:r>
        <w:t>3.制订代建项目工作方案、工作计划和项目管理目标，与项目使用单位共同编报项目年度支出预算。</w:t>
      </w:r>
    </w:p>
    <w:p>
      <w:pPr>
        <w:pStyle w:val="18"/>
      </w:pPr>
      <w:r>
        <w:t>4.按工程建设进度编制用款计划，对参建单位的资金拨付申请进行审核，并按程序拨付。</w:t>
      </w:r>
    </w:p>
    <w:p>
      <w:pPr>
        <w:pStyle w:val="18"/>
      </w:pPr>
      <w:r>
        <w:t>5.负责评价参建单位的合同履行情况，组织指导参建单位科学合理做好项目建设过程中的投资控制、质量安全、工期进度、信息档案等工作，组织代建中间验收、竣工验收、项目使用移交等。</w:t>
      </w:r>
    </w:p>
    <w:p>
      <w:pPr>
        <w:pStyle w:val="18"/>
      </w:pPr>
      <w:r>
        <w:t>6.完成市政府交办的其他任务。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晋州市政府投资项目代建中心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按照预算管理有关规定，目前部门预算的编制实行综合预算管理，即全部收入和支出都反映在预算中。晋州市政府投资项目代建中心机关及所属事业单位的收支包含在部门预算中。</w:t>
      </w:r>
    </w:p>
    <w:p>
      <w:pPr>
        <w:pStyle w:val="19"/>
      </w:pPr>
      <w:r>
        <w:t>1、收入说明</w:t>
      </w:r>
    </w:p>
    <w:p>
      <w:pPr>
        <w:pStyle w:val="19"/>
      </w:pPr>
      <w:r>
        <w:t>反映本部门当年全部收入。2026年预算收入6378.66万元，其中：一般公共预算收入197.49万元，基金预算收入0.00万元，国有资本经营预算收入0.00万元，财政专户核拨收入0.00万元，单位资金收入0.00万元，上年结转结余6181.17万元。</w:t>
      </w:r>
    </w:p>
    <w:p>
      <w:pPr>
        <w:pStyle w:val="19"/>
      </w:pPr>
      <w:r>
        <w:t>2、支出说明</w:t>
      </w:r>
    </w:p>
    <w:p>
      <w:pPr>
        <w:pStyle w:val="19"/>
      </w:pPr>
      <w:r>
        <w:t>收支预算总表支出栏、基本支出表、项目支出表按经济分类和支出功能分类科目编制，反映晋州市政府投资项目代建中心年度部门预算中支出预算的总体情况。2026年支出预算6378.66万元，其中基本支出194.49万元，包括人员经费173.64万元和日常公用经费20.85万元；项目支出6184.17万元，主要为晋州市时代幼儿园新建项目结转资金11.0052万元、河北省晋州市职业技术中学改扩建及室外工程项目结转资金514.7009万元、晋州市妇幼保健院二期项目结转资金56.227307万元、晋州市人民医院新建医用楼项目结转资金2030.739622万元、晋州市中医院中医药综合服务楼项目结转资金3568.23731万元、专业技术服务费法律顾问安保服务费3万元；预计下年使用的单位资金结余0.00万元。委托业务费共计安排2.40万元，主要用于因技术原因确需对外委托的辅助性工作和确有必要对外委托开展咨询、评审、规划等工作。</w:t>
      </w:r>
    </w:p>
    <w:p>
      <w:pPr>
        <w:pStyle w:val="19"/>
      </w:pPr>
      <w:r>
        <w:t>3、比上年增减情况</w:t>
      </w:r>
    </w:p>
    <w:p>
      <w:pPr>
        <w:pStyle w:val="19"/>
      </w:pPr>
      <w:r>
        <w:t>2026年预算收支安排6378.66万元，较2025年预算减少3225.95万元，其中：基本支出增加19.01万元，主要为新增人员、2025年工资调标支出增加。项目支出减少3244.96万元，主要为没有新增项目，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2026年，我部门机关运行经费共计安排20.85万元，主要用于日常维修、办公用房水电费、办公用房取暖费、办公用房物业管理费等日常运行支出。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2.42万元，其中因公出国（境）费0.00万元；公务用车购置及运维费2.42万元（其中：公务用车购置费为0.00万元，公务用车运维费2.42万元)；公务接待费0.00万元。与2025年相比减少0.08万元，增减变化的主要原因是坚持厉行勤俭节约，履行过紧日子要求。</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优化资金支付程序，落实预算支出责任，保障代建项目管理工作业务发展和日常办公维持运转需要，年度总预算执行率计划达到90%。积极探索代建管理规律，修订完善代建管理办法，开展代建项目质量安全进度管理的检查评价，确保代建项目工程质量，加快推进项目进度。加强投资控力度，规范造价咨询行为，组织有关专家和专业机构结合新规定和新技术开展代建项目前期技术管理、招标文件编制、项目财务审查等，提高政府投资效益。大力发展绿色建筑，提高设计质量和品质。委托第三方专业机构对部分在建项目进行审计调查，规范参建单位建设行为。按期完成项目建设，支付项目建设资金，进行竣工验收，交付使用。加快工程档案信息化应用，对代建项目的工程档案资料进行整理扫描归档，实现档案信息资源共享。</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1、加强代建项目全过程管理</w:t>
      </w:r>
    </w:p>
    <w:p>
      <w:pPr>
        <w:pStyle w:val="23"/>
      </w:pPr>
      <w:r>
        <w:t>绩效目标：保障工程质量，确保代建项目高质量完成</w:t>
      </w:r>
    </w:p>
    <w:p>
      <w:pPr>
        <w:pStyle w:val="23"/>
      </w:pPr>
      <w:r>
        <w:t>绩效指标：按照科学、实用、节约的原则，就项目建设内容、规模、标准等与使用单位实际需求进行沟通，对代建项目建设全过程进行管理。</w:t>
      </w:r>
    </w:p>
    <w:p>
      <w:pPr>
        <w:pStyle w:val="23"/>
      </w:pPr>
      <w:r>
        <w:t>2、做好代建项目资金使用管理</w:t>
      </w:r>
    </w:p>
    <w:p>
      <w:pPr>
        <w:pStyle w:val="23"/>
      </w:pPr>
      <w:r>
        <w:t>绩效目标：根据工程进度，合理拨付资金</w:t>
      </w:r>
    </w:p>
    <w:p>
      <w:pPr>
        <w:pStyle w:val="23"/>
      </w:pPr>
      <w:r>
        <w:t>绩效指标：按工程建设进度编制用款计划，对参建单位的资金拨付申请进行审核，并按程序拨付。</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1、河北省晋州市职业技术中学改扩建及室外工程项目（专项债券）绩效目标表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13018324P00006410124U</w:t>
            </w:r>
          </w:p>
        </w:tc>
        <w:tc>
          <w:tcPr>
            <w:tcW w:w="2835" w:type="dxa"/>
            <w:vAlign w:val="center"/>
          </w:tcPr>
          <w:p>
            <w:pPr>
              <w:pStyle w:val="11"/>
            </w:pPr>
            <w:r>
              <w:t>项目名称</w:t>
            </w:r>
          </w:p>
        </w:tc>
        <w:tc>
          <w:tcPr>
            <w:tcW w:w="6095" w:type="dxa"/>
            <w:gridSpan w:val="3"/>
            <w:vAlign w:val="center"/>
          </w:tcPr>
          <w:p>
            <w:pPr>
              <w:pStyle w:val="13"/>
            </w:pPr>
            <w:r>
              <w:t>河北省晋州市职业技术中学改扩建及室外工程项目（专项债券）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514.70</w:t>
            </w:r>
          </w:p>
        </w:tc>
        <w:tc>
          <w:tcPr>
            <w:tcW w:w="2835" w:type="dxa"/>
            <w:vAlign w:val="center"/>
          </w:tcPr>
          <w:p>
            <w:pPr>
              <w:pStyle w:val="11"/>
            </w:pPr>
            <w:r>
              <w:t>其中：财政    资金</w:t>
            </w:r>
          </w:p>
        </w:tc>
        <w:tc>
          <w:tcPr>
            <w:tcW w:w="2551" w:type="dxa"/>
            <w:vAlign w:val="center"/>
          </w:tcPr>
          <w:p>
            <w:pPr>
              <w:pStyle w:val="13"/>
            </w:pPr>
            <w:r>
              <w:t>514.70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河北省晋州市职业技术中学改扩建及室外工程项目（专项债券）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1.确保项目顺利进行且高质量完成</w:t>
            </w:r>
          </w:p>
          <w:p>
            <w:pPr>
              <w:pStyle w:val="13"/>
            </w:pPr>
            <w:r>
              <w:t>2.确保教学空间有效提升</w:t>
            </w:r>
          </w:p>
          <w:p>
            <w:pPr>
              <w:pStyle w:val="13"/>
            </w:pPr>
            <w:r>
              <w:t>3.确保教学质量有效提升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教学楼宿舍楼装饰装修工程及室外工程完成率</w:t>
            </w:r>
          </w:p>
        </w:tc>
        <w:tc>
          <w:tcPr>
            <w:tcW w:w="5386" w:type="dxa"/>
            <w:vAlign w:val="center"/>
          </w:tcPr>
          <w:p>
            <w:pPr>
              <w:pStyle w:val="13"/>
            </w:pPr>
            <w:r>
              <w:t>教学楼宿舍楼装饰装修工程及室外工程完成率</w:t>
            </w:r>
          </w:p>
        </w:tc>
        <w:tc>
          <w:tcPr>
            <w:tcW w:w="2268" w:type="dxa"/>
            <w:vAlign w:val="center"/>
          </w:tcPr>
          <w:p>
            <w:pPr>
              <w:pStyle w:val="13"/>
            </w:pPr>
            <w:r>
              <w:t>≥95%</w:t>
            </w:r>
          </w:p>
        </w:tc>
        <w:tc>
          <w:tcPr>
            <w:tcW w:w="1276" w:type="dxa"/>
            <w:vAlign w:val="center"/>
          </w:tcPr>
          <w:p>
            <w:pPr>
              <w:pStyle w:val="13"/>
            </w:pPr>
            <w:r>
              <w:t>冀财债[2024]10号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安装及室外工程完成率</w:t>
            </w:r>
          </w:p>
        </w:tc>
        <w:tc>
          <w:tcPr>
            <w:tcW w:w="5386" w:type="dxa"/>
            <w:vAlign w:val="center"/>
          </w:tcPr>
          <w:p>
            <w:pPr>
              <w:pStyle w:val="13"/>
            </w:pPr>
            <w:r>
              <w:t>安装及室外工程完成率</w:t>
            </w:r>
          </w:p>
        </w:tc>
        <w:tc>
          <w:tcPr>
            <w:tcW w:w="2268" w:type="dxa"/>
            <w:vAlign w:val="center"/>
          </w:tcPr>
          <w:p>
            <w:pPr>
              <w:pStyle w:val="13"/>
            </w:pPr>
            <w:r>
              <w:t>≥95%</w:t>
            </w:r>
          </w:p>
        </w:tc>
        <w:tc>
          <w:tcPr>
            <w:tcW w:w="1276" w:type="dxa"/>
            <w:vAlign w:val="center"/>
          </w:tcPr>
          <w:p>
            <w:pPr>
              <w:pStyle w:val="13"/>
            </w:pPr>
            <w:r>
              <w:t>冀财债[2024]10号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新建建筑验收合格率</w:t>
            </w:r>
          </w:p>
        </w:tc>
        <w:tc>
          <w:tcPr>
            <w:tcW w:w="5386" w:type="dxa"/>
            <w:vAlign w:val="center"/>
          </w:tcPr>
          <w:p>
            <w:pPr>
              <w:pStyle w:val="13"/>
            </w:pPr>
            <w:r>
              <w:t>新建建筑验收合格率</w:t>
            </w:r>
          </w:p>
        </w:tc>
        <w:tc>
          <w:tcPr>
            <w:tcW w:w="2268" w:type="dxa"/>
            <w:vAlign w:val="center"/>
          </w:tcPr>
          <w:p>
            <w:pPr>
              <w:pStyle w:val="13"/>
            </w:pPr>
            <w:r>
              <w:t>100%</w:t>
            </w:r>
          </w:p>
        </w:tc>
        <w:tc>
          <w:tcPr>
            <w:tcW w:w="1276" w:type="dxa"/>
            <w:vAlign w:val="center"/>
          </w:tcPr>
          <w:p>
            <w:pPr>
              <w:pStyle w:val="13"/>
            </w:pPr>
            <w:r>
              <w:t>冀财债[2024]10号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≥98%</w:t>
            </w:r>
          </w:p>
        </w:tc>
        <w:tc>
          <w:tcPr>
            <w:tcW w:w="1276" w:type="dxa"/>
            <w:vAlign w:val="center"/>
          </w:tcPr>
          <w:p>
            <w:pPr>
              <w:pStyle w:val="13"/>
            </w:pPr>
            <w:r>
              <w:t>冀财债[2024]10号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本次资金需求</w:t>
            </w:r>
          </w:p>
        </w:tc>
        <w:tc>
          <w:tcPr>
            <w:tcW w:w="5386" w:type="dxa"/>
            <w:vAlign w:val="center"/>
          </w:tcPr>
          <w:p>
            <w:pPr>
              <w:pStyle w:val="13"/>
            </w:pPr>
            <w:r>
              <w:t>本次资金需求</w:t>
            </w:r>
          </w:p>
        </w:tc>
        <w:tc>
          <w:tcPr>
            <w:tcW w:w="2268" w:type="dxa"/>
            <w:vAlign w:val="center"/>
          </w:tcPr>
          <w:p>
            <w:pPr>
              <w:pStyle w:val="13"/>
            </w:pPr>
            <w:r>
              <w:t>5147009元</w:t>
            </w:r>
          </w:p>
        </w:tc>
        <w:tc>
          <w:tcPr>
            <w:tcW w:w="1276" w:type="dxa"/>
            <w:vAlign w:val="center"/>
          </w:tcPr>
          <w:p>
            <w:pPr>
              <w:pStyle w:val="13"/>
            </w:pPr>
            <w:r>
              <w:t>冀财债[2024]10号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5386" w:type="dxa"/>
            <w:vAlign w:val="center"/>
          </w:tcPr>
          <w:p>
            <w:pPr>
              <w:pStyle w:val="13"/>
            </w:pPr>
            <w:r>
              <w:t>提升服务能力比率</w:t>
            </w:r>
          </w:p>
        </w:tc>
        <w:tc>
          <w:tcPr>
            <w:tcW w:w="2268" w:type="dxa"/>
            <w:vAlign w:val="center"/>
          </w:tcPr>
          <w:p>
            <w:pPr>
              <w:pStyle w:val="13"/>
            </w:pPr>
            <w:r>
              <w:t>≥90%</w:t>
            </w:r>
          </w:p>
        </w:tc>
        <w:tc>
          <w:tcPr>
            <w:tcW w:w="1276" w:type="dxa"/>
            <w:vAlign w:val="center"/>
          </w:tcPr>
          <w:p>
            <w:pPr>
              <w:pStyle w:val="13"/>
            </w:pPr>
            <w:r>
              <w:t>冀财债[2024]10号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2、冀财建[2024]178号下达2024年超长期特别国债项目（河北省晋州市第一中学学生宿舍楼、体育馆项目）绩效目标表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13018325P000064118736</w:t>
            </w:r>
          </w:p>
        </w:tc>
        <w:tc>
          <w:tcPr>
            <w:tcW w:w="2835" w:type="dxa"/>
            <w:vAlign w:val="center"/>
          </w:tcPr>
          <w:p>
            <w:pPr>
              <w:pStyle w:val="11"/>
            </w:pPr>
            <w:r>
              <w:t>项目名称</w:t>
            </w:r>
          </w:p>
        </w:tc>
        <w:tc>
          <w:tcPr>
            <w:tcW w:w="6095" w:type="dxa"/>
            <w:gridSpan w:val="3"/>
            <w:vAlign w:val="center"/>
          </w:tcPr>
          <w:p>
            <w:pPr>
              <w:pStyle w:val="13"/>
            </w:pPr>
            <w:r>
              <w:t>冀财建[2024]178号下达2024年超长期特别国债项目（河北省晋州市第一中学学生宿舍楼、体育馆项目）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0.26</w:t>
            </w:r>
          </w:p>
        </w:tc>
        <w:tc>
          <w:tcPr>
            <w:tcW w:w="2835" w:type="dxa"/>
            <w:vAlign w:val="center"/>
          </w:tcPr>
          <w:p>
            <w:pPr>
              <w:pStyle w:val="11"/>
            </w:pPr>
            <w:r>
              <w:t>其中：财政    资金</w:t>
            </w:r>
          </w:p>
        </w:tc>
        <w:tc>
          <w:tcPr>
            <w:tcW w:w="2551" w:type="dxa"/>
            <w:vAlign w:val="center"/>
          </w:tcPr>
          <w:p>
            <w:pPr>
              <w:pStyle w:val="13"/>
            </w:pPr>
            <w:r>
              <w:t>0.26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改善教学环境，确保项目顺利进行，如期完成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1.改善教学环境，提升教学楼质量，确保项目顺利进行，如期完成</w:t>
            </w:r>
          </w:p>
          <w:p>
            <w:pPr>
              <w:pStyle w:val="13"/>
            </w:pPr>
            <w:r>
              <w:t>2.有效增加医院发展空间</w:t>
            </w:r>
          </w:p>
          <w:p>
            <w:pPr>
              <w:pStyle w:val="13"/>
            </w:pPr>
            <w:r>
              <w:t>3.提升服务规模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宿舍楼、体育馆新建工程完成率</w:t>
            </w:r>
          </w:p>
        </w:tc>
        <w:tc>
          <w:tcPr>
            <w:tcW w:w="5386" w:type="dxa"/>
            <w:vAlign w:val="center"/>
          </w:tcPr>
          <w:p>
            <w:pPr>
              <w:pStyle w:val="13"/>
            </w:pPr>
            <w:r>
              <w:t>宿舍楼、体育馆新建工程完成率</w:t>
            </w:r>
          </w:p>
        </w:tc>
        <w:tc>
          <w:tcPr>
            <w:tcW w:w="2268" w:type="dxa"/>
            <w:vAlign w:val="center"/>
          </w:tcPr>
          <w:p>
            <w:pPr>
              <w:pStyle w:val="13"/>
            </w:pPr>
            <w:r>
              <w:t>100%</w:t>
            </w:r>
          </w:p>
        </w:tc>
        <w:tc>
          <w:tcPr>
            <w:tcW w:w="1276" w:type="dxa"/>
            <w:vAlign w:val="center"/>
          </w:tcPr>
          <w:p>
            <w:pPr>
              <w:pStyle w:val="13"/>
            </w:pPr>
            <w:r>
              <w:t>冀财建[2024]178号下达2024年超长期特别国债项目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新建建筑验收合格率</w:t>
            </w:r>
          </w:p>
        </w:tc>
        <w:tc>
          <w:tcPr>
            <w:tcW w:w="5386" w:type="dxa"/>
            <w:vAlign w:val="center"/>
          </w:tcPr>
          <w:p>
            <w:pPr>
              <w:pStyle w:val="13"/>
            </w:pPr>
            <w:r>
              <w:t>新建建筑验收合格率</w:t>
            </w:r>
          </w:p>
        </w:tc>
        <w:tc>
          <w:tcPr>
            <w:tcW w:w="2268" w:type="dxa"/>
            <w:vAlign w:val="center"/>
          </w:tcPr>
          <w:p>
            <w:pPr>
              <w:pStyle w:val="13"/>
            </w:pPr>
            <w:r>
              <w:t>100%</w:t>
            </w:r>
          </w:p>
        </w:tc>
        <w:tc>
          <w:tcPr>
            <w:tcW w:w="1276" w:type="dxa"/>
            <w:vAlign w:val="center"/>
          </w:tcPr>
          <w:p>
            <w:pPr>
              <w:pStyle w:val="13"/>
            </w:pPr>
            <w:r>
              <w:t>冀财建[2024]178号下达2024年超长期特别国债项目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工程及时完成率</w:t>
            </w:r>
          </w:p>
        </w:tc>
        <w:tc>
          <w:tcPr>
            <w:tcW w:w="5386" w:type="dxa"/>
            <w:vAlign w:val="center"/>
          </w:tcPr>
          <w:p>
            <w:pPr>
              <w:pStyle w:val="13"/>
            </w:pPr>
            <w:r>
              <w:t>工程及时完成率</w:t>
            </w:r>
          </w:p>
        </w:tc>
        <w:tc>
          <w:tcPr>
            <w:tcW w:w="2268" w:type="dxa"/>
            <w:vAlign w:val="center"/>
          </w:tcPr>
          <w:p>
            <w:pPr>
              <w:pStyle w:val="13"/>
            </w:pPr>
            <w:r>
              <w:t>≥98%</w:t>
            </w:r>
          </w:p>
        </w:tc>
        <w:tc>
          <w:tcPr>
            <w:tcW w:w="1276" w:type="dxa"/>
            <w:vAlign w:val="center"/>
          </w:tcPr>
          <w:p>
            <w:pPr>
              <w:pStyle w:val="13"/>
            </w:pPr>
            <w:r>
              <w:t>冀财建[2024]178号下达2024年超长期特别国债项目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本次资金需求</w:t>
            </w:r>
          </w:p>
        </w:tc>
        <w:tc>
          <w:tcPr>
            <w:tcW w:w="5386" w:type="dxa"/>
            <w:vAlign w:val="center"/>
          </w:tcPr>
          <w:p>
            <w:pPr>
              <w:pStyle w:val="13"/>
            </w:pPr>
            <w:r>
              <w:t>本次资金需求</w:t>
            </w:r>
          </w:p>
        </w:tc>
        <w:tc>
          <w:tcPr>
            <w:tcW w:w="2268" w:type="dxa"/>
            <w:vAlign w:val="center"/>
          </w:tcPr>
          <w:p>
            <w:pPr>
              <w:pStyle w:val="13"/>
            </w:pPr>
            <w:r>
              <w:t>2550元</w:t>
            </w:r>
          </w:p>
        </w:tc>
        <w:tc>
          <w:tcPr>
            <w:tcW w:w="1276" w:type="dxa"/>
            <w:vAlign w:val="center"/>
          </w:tcPr>
          <w:p>
            <w:pPr>
              <w:pStyle w:val="13"/>
            </w:pPr>
            <w:r>
              <w:t>冀财建[2024]178号下达2024年超长期特别国债项目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5386" w:type="dxa"/>
            <w:vAlign w:val="center"/>
          </w:tcPr>
          <w:p>
            <w:pPr>
              <w:pStyle w:val="13"/>
            </w:pPr>
            <w:r>
              <w:t>提升服务能力比率</w:t>
            </w:r>
          </w:p>
        </w:tc>
        <w:tc>
          <w:tcPr>
            <w:tcW w:w="2268" w:type="dxa"/>
            <w:vAlign w:val="center"/>
          </w:tcPr>
          <w:p>
            <w:pPr>
              <w:pStyle w:val="13"/>
            </w:pPr>
            <w:r>
              <w:t>≥90%</w:t>
            </w:r>
          </w:p>
        </w:tc>
        <w:tc>
          <w:tcPr>
            <w:tcW w:w="1276" w:type="dxa"/>
            <w:vAlign w:val="center"/>
          </w:tcPr>
          <w:p>
            <w:pPr>
              <w:pStyle w:val="13"/>
            </w:pPr>
            <w:r>
              <w:t>冀财建[2024]178号下达2024年超长期特别国债项目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受众群众满意度</w:t>
            </w:r>
          </w:p>
        </w:tc>
        <w:tc>
          <w:tcPr>
            <w:tcW w:w="5386" w:type="dxa"/>
            <w:vAlign w:val="center"/>
          </w:tcPr>
          <w:p>
            <w:pPr>
              <w:pStyle w:val="13"/>
            </w:pPr>
            <w:r>
              <w:t>受众群众满意度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3、晋州市妇幼保健院二期项目（专项债券）绩效目标表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13018324P00006410419X</w:t>
            </w:r>
          </w:p>
        </w:tc>
        <w:tc>
          <w:tcPr>
            <w:tcW w:w="2835" w:type="dxa"/>
            <w:vAlign w:val="center"/>
          </w:tcPr>
          <w:p>
            <w:pPr>
              <w:pStyle w:val="11"/>
            </w:pPr>
            <w:r>
              <w:t>项目名称</w:t>
            </w:r>
          </w:p>
        </w:tc>
        <w:tc>
          <w:tcPr>
            <w:tcW w:w="6095" w:type="dxa"/>
            <w:gridSpan w:val="3"/>
            <w:vAlign w:val="center"/>
          </w:tcPr>
          <w:p>
            <w:pPr>
              <w:pStyle w:val="13"/>
            </w:pPr>
            <w:r>
              <w:t>晋州市妇幼保健院二期项目（专项债券）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56.23</w:t>
            </w:r>
          </w:p>
        </w:tc>
        <w:tc>
          <w:tcPr>
            <w:tcW w:w="2835" w:type="dxa"/>
            <w:vAlign w:val="center"/>
          </w:tcPr>
          <w:p>
            <w:pPr>
              <w:pStyle w:val="11"/>
            </w:pPr>
            <w:r>
              <w:t>其中：财政    资金</w:t>
            </w:r>
          </w:p>
        </w:tc>
        <w:tc>
          <w:tcPr>
            <w:tcW w:w="2551" w:type="dxa"/>
            <w:vAlign w:val="center"/>
          </w:tcPr>
          <w:p>
            <w:pPr>
              <w:pStyle w:val="13"/>
            </w:pPr>
            <w:r>
              <w:t>56.23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晋州市妇幼保健院二期项目（专项债券）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1.为了有效增加医院业务用房建筑规模</w:t>
            </w:r>
          </w:p>
          <w:p>
            <w:pPr>
              <w:pStyle w:val="13"/>
            </w:pPr>
            <w:r>
              <w:t>2.为了有效提升医院发展空间</w:t>
            </w:r>
          </w:p>
          <w:p>
            <w:pPr>
              <w:pStyle w:val="13"/>
            </w:pPr>
            <w:r>
              <w:t>3.为了有效提升服务规模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装饰装修及设备安装工程完成率</w:t>
            </w:r>
          </w:p>
        </w:tc>
        <w:tc>
          <w:tcPr>
            <w:tcW w:w="5386" w:type="dxa"/>
            <w:vAlign w:val="center"/>
          </w:tcPr>
          <w:p>
            <w:pPr>
              <w:pStyle w:val="13"/>
            </w:pPr>
            <w:r>
              <w:t>装饰装修及设备安装工程完成率</w:t>
            </w:r>
          </w:p>
        </w:tc>
        <w:tc>
          <w:tcPr>
            <w:tcW w:w="2268" w:type="dxa"/>
            <w:vAlign w:val="center"/>
          </w:tcPr>
          <w:p>
            <w:pPr>
              <w:pStyle w:val="13"/>
            </w:pPr>
            <w:r>
              <w:t>≥90%</w:t>
            </w:r>
          </w:p>
        </w:tc>
        <w:tc>
          <w:tcPr>
            <w:tcW w:w="1276" w:type="dxa"/>
            <w:vAlign w:val="center"/>
          </w:tcPr>
          <w:p>
            <w:pPr>
              <w:pStyle w:val="13"/>
            </w:pPr>
            <w:r>
              <w:t>冀财债[2024]26号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新建建筑验收合格率</w:t>
            </w:r>
          </w:p>
        </w:tc>
        <w:tc>
          <w:tcPr>
            <w:tcW w:w="5386" w:type="dxa"/>
            <w:vAlign w:val="center"/>
          </w:tcPr>
          <w:p>
            <w:pPr>
              <w:pStyle w:val="13"/>
            </w:pPr>
            <w:r>
              <w:t>新建建筑验收合格率</w:t>
            </w:r>
          </w:p>
        </w:tc>
        <w:tc>
          <w:tcPr>
            <w:tcW w:w="2268" w:type="dxa"/>
            <w:vAlign w:val="center"/>
          </w:tcPr>
          <w:p>
            <w:pPr>
              <w:pStyle w:val="13"/>
            </w:pPr>
            <w:r>
              <w:t>100%</w:t>
            </w:r>
          </w:p>
        </w:tc>
        <w:tc>
          <w:tcPr>
            <w:tcW w:w="1276" w:type="dxa"/>
            <w:vAlign w:val="center"/>
          </w:tcPr>
          <w:p>
            <w:pPr>
              <w:pStyle w:val="13"/>
            </w:pPr>
            <w:r>
              <w:t>冀财债[2024]26号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≥98%</w:t>
            </w:r>
          </w:p>
        </w:tc>
        <w:tc>
          <w:tcPr>
            <w:tcW w:w="1276" w:type="dxa"/>
            <w:vAlign w:val="center"/>
          </w:tcPr>
          <w:p>
            <w:pPr>
              <w:pStyle w:val="13"/>
            </w:pPr>
            <w:r>
              <w:t>冀财债[2024]26号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本次资金需求</w:t>
            </w:r>
          </w:p>
        </w:tc>
        <w:tc>
          <w:tcPr>
            <w:tcW w:w="5386" w:type="dxa"/>
            <w:vAlign w:val="center"/>
          </w:tcPr>
          <w:p>
            <w:pPr>
              <w:pStyle w:val="13"/>
            </w:pPr>
            <w:r>
              <w:t>本次资金需求</w:t>
            </w:r>
          </w:p>
        </w:tc>
        <w:tc>
          <w:tcPr>
            <w:tcW w:w="2268" w:type="dxa"/>
            <w:vAlign w:val="center"/>
          </w:tcPr>
          <w:p>
            <w:pPr>
              <w:pStyle w:val="13"/>
            </w:pPr>
            <w:r>
              <w:t>1520273.07元</w:t>
            </w:r>
          </w:p>
        </w:tc>
        <w:tc>
          <w:tcPr>
            <w:tcW w:w="1276" w:type="dxa"/>
            <w:vAlign w:val="center"/>
          </w:tcPr>
          <w:p>
            <w:pPr>
              <w:pStyle w:val="13"/>
            </w:pPr>
            <w:r>
              <w:t>冀财债[2024]26号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5386" w:type="dxa"/>
            <w:vAlign w:val="center"/>
          </w:tcPr>
          <w:p>
            <w:pPr>
              <w:pStyle w:val="13"/>
            </w:pPr>
            <w:r>
              <w:t>提升服务能力比率</w:t>
            </w:r>
          </w:p>
        </w:tc>
        <w:tc>
          <w:tcPr>
            <w:tcW w:w="2268" w:type="dxa"/>
            <w:vAlign w:val="center"/>
          </w:tcPr>
          <w:p>
            <w:pPr>
              <w:pStyle w:val="13"/>
            </w:pPr>
            <w:r>
              <w:t>≥90%</w:t>
            </w:r>
          </w:p>
        </w:tc>
        <w:tc>
          <w:tcPr>
            <w:tcW w:w="1276" w:type="dxa"/>
            <w:vAlign w:val="center"/>
          </w:tcPr>
          <w:p>
            <w:pPr>
              <w:pStyle w:val="13"/>
            </w:pPr>
            <w:r>
              <w:t>冀财债[2024]26号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4、晋州市人民医院新建医用楼项目（专项债券）绩效目标表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13018324P000064101096</w:t>
            </w:r>
          </w:p>
        </w:tc>
        <w:tc>
          <w:tcPr>
            <w:tcW w:w="2835" w:type="dxa"/>
            <w:vAlign w:val="center"/>
          </w:tcPr>
          <w:p>
            <w:pPr>
              <w:pStyle w:val="11"/>
            </w:pPr>
            <w:r>
              <w:t>项目名称</w:t>
            </w:r>
          </w:p>
        </w:tc>
        <w:tc>
          <w:tcPr>
            <w:tcW w:w="6095" w:type="dxa"/>
            <w:gridSpan w:val="3"/>
            <w:vAlign w:val="center"/>
          </w:tcPr>
          <w:p>
            <w:pPr>
              <w:pStyle w:val="13"/>
            </w:pPr>
            <w:r>
              <w:t>晋州市人民医院新建医用楼项目（专项债券）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2030.74</w:t>
            </w:r>
          </w:p>
        </w:tc>
        <w:tc>
          <w:tcPr>
            <w:tcW w:w="2835" w:type="dxa"/>
            <w:vAlign w:val="center"/>
          </w:tcPr>
          <w:p>
            <w:pPr>
              <w:pStyle w:val="11"/>
            </w:pPr>
            <w:r>
              <w:t>其中：财政    资金</w:t>
            </w:r>
          </w:p>
        </w:tc>
        <w:tc>
          <w:tcPr>
            <w:tcW w:w="2551" w:type="dxa"/>
            <w:vAlign w:val="center"/>
          </w:tcPr>
          <w:p>
            <w:pPr>
              <w:pStyle w:val="13"/>
            </w:pPr>
            <w:r>
              <w:t>2030.74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晋州市人民医院新建医用楼项目（专项债券）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1.为了有效增加医院业务用房建筑规模</w:t>
            </w:r>
          </w:p>
          <w:p>
            <w:pPr>
              <w:pStyle w:val="13"/>
            </w:pPr>
            <w:r>
              <w:t>2.为了有效提升医院发展空间</w:t>
            </w:r>
          </w:p>
          <w:p>
            <w:pPr>
              <w:pStyle w:val="13"/>
            </w:pPr>
            <w:r>
              <w:t>3.为了有效提升服务规模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安装工程完成率</w:t>
            </w:r>
          </w:p>
        </w:tc>
        <w:tc>
          <w:tcPr>
            <w:tcW w:w="5386" w:type="dxa"/>
            <w:vAlign w:val="center"/>
          </w:tcPr>
          <w:p>
            <w:pPr>
              <w:pStyle w:val="13"/>
            </w:pPr>
            <w:r>
              <w:t>安装工程完成率</w:t>
            </w:r>
          </w:p>
        </w:tc>
        <w:tc>
          <w:tcPr>
            <w:tcW w:w="2268" w:type="dxa"/>
            <w:vAlign w:val="center"/>
          </w:tcPr>
          <w:p>
            <w:pPr>
              <w:pStyle w:val="13"/>
            </w:pPr>
            <w:r>
              <w:t>≥80%</w:t>
            </w:r>
          </w:p>
        </w:tc>
        <w:tc>
          <w:tcPr>
            <w:tcW w:w="1276" w:type="dxa"/>
            <w:vAlign w:val="center"/>
          </w:tcPr>
          <w:p>
            <w:pPr>
              <w:pStyle w:val="13"/>
            </w:pPr>
            <w:r>
              <w:t>冀财债[2024]10号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新建建筑验收合格率</w:t>
            </w:r>
          </w:p>
        </w:tc>
        <w:tc>
          <w:tcPr>
            <w:tcW w:w="5386" w:type="dxa"/>
            <w:vAlign w:val="center"/>
          </w:tcPr>
          <w:p>
            <w:pPr>
              <w:pStyle w:val="13"/>
            </w:pPr>
            <w:r>
              <w:t>新建建筑验收合格率</w:t>
            </w:r>
          </w:p>
        </w:tc>
        <w:tc>
          <w:tcPr>
            <w:tcW w:w="2268" w:type="dxa"/>
            <w:vAlign w:val="center"/>
          </w:tcPr>
          <w:p>
            <w:pPr>
              <w:pStyle w:val="13"/>
            </w:pPr>
            <w:r>
              <w:t>100%</w:t>
            </w:r>
          </w:p>
        </w:tc>
        <w:tc>
          <w:tcPr>
            <w:tcW w:w="1276" w:type="dxa"/>
            <w:vAlign w:val="center"/>
          </w:tcPr>
          <w:p>
            <w:pPr>
              <w:pStyle w:val="13"/>
            </w:pPr>
            <w:r>
              <w:t>冀财债[2024]10号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≥98%</w:t>
            </w:r>
          </w:p>
        </w:tc>
        <w:tc>
          <w:tcPr>
            <w:tcW w:w="1276" w:type="dxa"/>
            <w:vAlign w:val="center"/>
          </w:tcPr>
          <w:p>
            <w:pPr>
              <w:pStyle w:val="13"/>
            </w:pPr>
            <w:r>
              <w:t>冀财债[2024]10号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本次资金需求</w:t>
            </w:r>
          </w:p>
        </w:tc>
        <w:tc>
          <w:tcPr>
            <w:tcW w:w="5386" w:type="dxa"/>
            <w:vAlign w:val="center"/>
          </w:tcPr>
          <w:p>
            <w:pPr>
              <w:pStyle w:val="13"/>
            </w:pPr>
            <w:r>
              <w:t>本次资金需求</w:t>
            </w:r>
          </w:p>
        </w:tc>
        <w:tc>
          <w:tcPr>
            <w:tcW w:w="2268" w:type="dxa"/>
            <w:vAlign w:val="center"/>
          </w:tcPr>
          <w:p>
            <w:pPr>
              <w:pStyle w:val="13"/>
            </w:pPr>
            <w:r>
              <w:t>20307396.22元</w:t>
            </w:r>
          </w:p>
        </w:tc>
        <w:tc>
          <w:tcPr>
            <w:tcW w:w="1276" w:type="dxa"/>
            <w:vAlign w:val="center"/>
          </w:tcPr>
          <w:p>
            <w:pPr>
              <w:pStyle w:val="13"/>
            </w:pPr>
            <w:r>
              <w:t>冀财债[2024]10号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5386" w:type="dxa"/>
            <w:vAlign w:val="center"/>
          </w:tcPr>
          <w:p>
            <w:pPr>
              <w:pStyle w:val="13"/>
            </w:pPr>
            <w:r>
              <w:t>提升服务能力比率</w:t>
            </w:r>
          </w:p>
        </w:tc>
        <w:tc>
          <w:tcPr>
            <w:tcW w:w="2268" w:type="dxa"/>
            <w:vAlign w:val="center"/>
          </w:tcPr>
          <w:p>
            <w:pPr>
              <w:pStyle w:val="13"/>
            </w:pPr>
            <w:r>
              <w:t>≥90%</w:t>
            </w:r>
          </w:p>
        </w:tc>
        <w:tc>
          <w:tcPr>
            <w:tcW w:w="1276" w:type="dxa"/>
            <w:vAlign w:val="center"/>
          </w:tcPr>
          <w:p>
            <w:pPr>
              <w:pStyle w:val="13"/>
            </w:pPr>
            <w:r>
              <w:t>冀财债[2024]10号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5、晋州市时代幼儿园新建项目2（专项债券）绩效目标表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13018323P007810111284</w:t>
            </w:r>
          </w:p>
        </w:tc>
        <w:tc>
          <w:tcPr>
            <w:tcW w:w="2835" w:type="dxa"/>
            <w:vAlign w:val="center"/>
          </w:tcPr>
          <w:p>
            <w:pPr>
              <w:pStyle w:val="11"/>
            </w:pPr>
            <w:r>
              <w:t>项目名称</w:t>
            </w:r>
          </w:p>
        </w:tc>
        <w:tc>
          <w:tcPr>
            <w:tcW w:w="6095" w:type="dxa"/>
            <w:gridSpan w:val="3"/>
            <w:vAlign w:val="center"/>
          </w:tcPr>
          <w:p>
            <w:pPr>
              <w:pStyle w:val="13"/>
            </w:pPr>
            <w:r>
              <w:t>晋州市时代幼儿园新建项目2（专项债券）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11.01</w:t>
            </w:r>
          </w:p>
        </w:tc>
        <w:tc>
          <w:tcPr>
            <w:tcW w:w="2835" w:type="dxa"/>
            <w:vAlign w:val="center"/>
          </w:tcPr>
          <w:p>
            <w:pPr>
              <w:pStyle w:val="11"/>
            </w:pPr>
            <w:r>
              <w:t>其中：财政    资金</w:t>
            </w:r>
          </w:p>
        </w:tc>
        <w:tc>
          <w:tcPr>
            <w:tcW w:w="2551" w:type="dxa"/>
            <w:vAlign w:val="center"/>
          </w:tcPr>
          <w:p>
            <w:pPr>
              <w:pStyle w:val="13"/>
            </w:pPr>
            <w:r>
              <w:t>11.01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晋州市时代幼儿园新建项目2（专项债券）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1.确保项目顺利进行如期完工</w:t>
            </w:r>
          </w:p>
          <w:p>
            <w:pPr>
              <w:pStyle w:val="13"/>
            </w:pPr>
            <w:r>
              <w:t>2.为了有效缓解周边幼儿入园问题</w:t>
            </w:r>
          </w:p>
          <w:p>
            <w:pPr>
              <w:pStyle w:val="13"/>
            </w:pPr>
            <w:r>
              <w:t>3.有效缓解周边教育资源压力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安装工程完成率</w:t>
            </w:r>
          </w:p>
        </w:tc>
        <w:tc>
          <w:tcPr>
            <w:tcW w:w="5386" w:type="dxa"/>
            <w:vAlign w:val="center"/>
          </w:tcPr>
          <w:p>
            <w:pPr>
              <w:pStyle w:val="13"/>
            </w:pPr>
            <w:r>
              <w:t>安装工程完成率</w:t>
            </w:r>
          </w:p>
        </w:tc>
        <w:tc>
          <w:tcPr>
            <w:tcW w:w="2268" w:type="dxa"/>
            <w:vAlign w:val="center"/>
          </w:tcPr>
          <w:p>
            <w:pPr>
              <w:pStyle w:val="13"/>
            </w:pPr>
            <w:r>
              <w:t>100%</w:t>
            </w:r>
          </w:p>
        </w:tc>
        <w:tc>
          <w:tcPr>
            <w:tcW w:w="1276" w:type="dxa"/>
            <w:vAlign w:val="center"/>
          </w:tcPr>
          <w:p>
            <w:pPr>
              <w:pStyle w:val="13"/>
            </w:pPr>
            <w:r>
              <w:t>冀财债【2023】28号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新建建筑验收合格率</w:t>
            </w:r>
          </w:p>
        </w:tc>
        <w:tc>
          <w:tcPr>
            <w:tcW w:w="5386" w:type="dxa"/>
            <w:vAlign w:val="center"/>
          </w:tcPr>
          <w:p>
            <w:pPr>
              <w:pStyle w:val="13"/>
            </w:pPr>
            <w:r>
              <w:t>新建建筑验收合格率</w:t>
            </w:r>
          </w:p>
        </w:tc>
        <w:tc>
          <w:tcPr>
            <w:tcW w:w="2268" w:type="dxa"/>
            <w:vAlign w:val="center"/>
          </w:tcPr>
          <w:p>
            <w:pPr>
              <w:pStyle w:val="13"/>
            </w:pPr>
            <w:r>
              <w:t>100%</w:t>
            </w:r>
          </w:p>
        </w:tc>
        <w:tc>
          <w:tcPr>
            <w:tcW w:w="1276" w:type="dxa"/>
            <w:vAlign w:val="center"/>
          </w:tcPr>
          <w:p>
            <w:pPr>
              <w:pStyle w:val="13"/>
            </w:pPr>
            <w:r>
              <w:t>冀财债【2023】28号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本次资金需求</w:t>
            </w:r>
          </w:p>
        </w:tc>
        <w:tc>
          <w:tcPr>
            <w:tcW w:w="5386" w:type="dxa"/>
            <w:vAlign w:val="center"/>
          </w:tcPr>
          <w:p>
            <w:pPr>
              <w:pStyle w:val="13"/>
            </w:pPr>
            <w:r>
              <w:t>本次资金需求</w:t>
            </w:r>
          </w:p>
        </w:tc>
        <w:tc>
          <w:tcPr>
            <w:tcW w:w="2268" w:type="dxa"/>
            <w:vAlign w:val="center"/>
          </w:tcPr>
          <w:p>
            <w:pPr>
              <w:pStyle w:val="13"/>
            </w:pPr>
            <w:r>
              <w:t>3021652元</w:t>
            </w:r>
          </w:p>
        </w:tc>
        <w:tc>
          <w:tcPr>
            <w:tcW w:w="1276" w:type="dxa"/>
            <w:vAlign w:val="center"/>
          </w:tcPr>
          <w:p>
            <w:pPr>
              <w:pStyle w:val="13"/>
            </w:pPr>
            <w:r>
              <w:t>冀财债【2023】28号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缓解周边教育资源压力比率</w:t>
            </w:r>
          </w:p>
        </w:tc>
        <w:tc>
          <w:tcPr>
            <w:tcW w:w="5386" w:type="dxa"/>
            <w:vAlign w:val="center"/>
          </w:tcPr>
          <w:p>
            <w:pPr>
              <w:pStyle w:val="13"/>
            </w:pPr>
            <w:r>
              <w:t>缓解周边教育资源压力比率</w:t>
            </w:r>
          </w:p>
        </w:tc>
        <w:tc>
          <w:tcPr>
            <w:tcW w:w="2268" w:type="dxa"/>
            <w:vAlign w:val="center"/>
          </w:tcPr>
          <w:p>
            <w:pPr>
              <w:pStyle w:val="13"/>
            </w:pPr>
            <w:r>
              <w:t>≥90%</w:t>
            </w:r>
          </w:p>
        </w:tc>
        <w:tc>
          <w:tcPr>
            <w:tcW w:w="1276" w:type="dxa"/>
            <w:vAlign w:val="center"/>
          </w:tcPr>
          <w:p>
            <w:pPr>
              <w:pStyle w:val="13"/>
            </w:pPr>
            <w:r>
              <w:t>冀财债【2023】28号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6、晋州市中医药综合服务楼建设项目（专项债券）绩效目标表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13018323P00781011122E</w:t>
            </w:r>
          </w:p>
        </w:tc>
        <w:tc>
          <w:tcPr>
            <w:tcW w:w="2835" w:type="dxa"/>
            <w:vAlign w:val="center"/>
          </w:tcPr>
          <w:p>
            <w:pPr>
              <w:pStyle w:val="11"/>
            </w:pPr>
            <w:r>
              <w:t>项目名称</w:t>
            </w:r>
          </w:p>
        </w:tc>
        <w:tc>
          <w:tcPr>
            <w:tcW w:w="6095" w:type="dxa"/>
            <w:gridSpan w:val="3"/>
            <w:vAlign w:val="center"/>
          </w:tcPr>
          <w:p>
            <w:pPr>
              <w:pStyle w:val="13"/>
            </w:pPr>
            <w:r>
              <w:t>晋州市中医药综合服务楼建设项目（专项债券）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3568.24</w:t>
            </w:r>
          </w:p>
        </w:tc>
        <w:tc>
          <w:tcPr>
            <w:tcW w:w="2835" w:type="dxa"/>
            <w:vAlign w:val="center"/>
          </w:tcPr>
          <w:p>
            <w:pPr>
              <w:pStyle w:val="11"/>
            </w:pPr>
            <w:r>
              <w:t>其中：财政    资金</w:t>
            </w:r>
          </w:p>
        </w:tc>
        <w:tc>
          <w:tcPr>
            <w:tcW w:w="2551" w:type="dxa"/>
            <w:vAlign w:val="center"/>
          </w:tcPr>
          <w:p>
            <w:pPr>
              <w:pStyle w:val="13"/>
            </w:pPr>
            <w:r>
              <w:t>3568.24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晋州市中医药综合服务楼建设项目（专项债券）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1.为了有效增加业务用房建筑规模</w:t>
            </w:r>
          </w:p>
          <w:p>
            <w:pPr>
              <w:pStyle w:val="13"/>
            </w:pPr>
            <w:r>
              <w:t>2.为了有效提升医院的发展空间</w:t>
            </w:r>
          </w:p>
          <w:p>
            <w:pPr>
              <w:pStyle w:val="13"/>
            </w:pPr>
            <w:r>
              <w:t>3.为了有效提升医院的服务规模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主体工程完成率</w:t>
            </w:r>
          </w:p>
        </w:tc>
        <w:tc>
          <w:tcPr>
            <w:tcW w:w="5386" w:type="dxa"/>
            <w:vAlign w:val="center"/>
          </w:tcPr>
          <w:p>
            <w:pPr>
              <w:pStyle w:val="13"/>
            </w:pPr>
            <w:r>
              <w:t>主体工程完成率</w:t>
            </w:r>
          </w:p>
        </w:tc>
        <w:tc>
          <w:tcPr>
            <w:tcW w:w="2268" w:type="dxa"/>
            <w:vAlign w:val="center"/>
          </w:tcPr>
          <w:p>
            <w:pPr>
              <w:pStyle w:val="13"/>
            </w:pPr>
            <w:r>
              <w:t>100%</w:t>
            </w:r>
          </w:p>
        </w:tc>
        <w:tc>
          <w:tcPr>
            <w:tcW w:w="1276" w:type="dxa"/>
            <w:vAlign w:val="center"/>
          </w:tcPr>
          <w:p>
            <w:pPr>
              <w:pStyle w:val="13"/>
            </w:pPr>
            <w:r>
              <w:t>冀财债【2023】9号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新建建筑验收合格率</w:t>
            </w:r>
          </w:p>
        </w:tc>
        <w:tc>
          <w:tcPr>
            <w:tcW w:w="5386" w:type="dxa"/>
            <w:vAlign w:val="center"/>
          </w:tcPr>
          <w:p>
            <w:pPr>
              <w:pStyle w:val="13"/>
            </w:pPr>
            <w:r>
              <w:t>新建建筑验收合格率</w:t>
            </w:r>
          </w:p>
        </w:tc>
        <w:tc>
          <w:tcPr>
            <w:tcW w:w="2268" w:type="dxa"/>
            <w:vAlign w:val="center"/>
          </w:tcPr>
          <w:p>
            <w:pPr>
              <w:pStyle w:val="13"/>
            </w:pPr>
            <w:r>
              <w:t>100%</w:t>
            </w:r>
          </w:p>
        </w:tc>
        <w:tc>
          <w:tcPr>
            <w:tcW w:w="1276" w:type="dxa"/>
            <w:vAlign w:val="center"/>
          </w:tcPr>
          <w:p>
            <w:pPr>
              <w:pStyle w:val="13"/>
            </w:pPr>
            <w:r>
              <w:t>冀财债【2023】9号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本次资金需求</w:t>
            </w:r>
          </w:p>
        </w:tc>
        <w:tc>
          <w:tcPr>
            <w:tcW w:w="5386" w:type="dxa"/>
            <w:vAlign w:val="center"/>
          </w:tcPr>
          <w:p>
            <w:pPr>
              <w:pStyle w:val="13"/>
            </w:pPr>
            <w:r>
              <w:t>本次资金需求</w:t>
            </w:r>
          </w:p>
        </w:tc>
        <w:tc>
          <w:tcPr>
            <w:tcW w:w="2268" w:type="dxa"/>
            <w:vAlign w:val="center"/>
          </w:tcPr>
          <w:p>
            <w:pPr>
              <w:pStyle w:val="13"/>
            </w:pPr>
            <w:r>
              <w:t>36615873.1元</w:t>
            </w:r>
          </w:p>
        </w:tc>
        <w:tc>
          <w:tcPr>
            <w:tcW w:w="1276" w:type="dxa"/>
            <w:vAlign w:val="center"/>
          </w:tcPr>
          <w:p>
            <w:pPr>
              <w:pStyle w:val="13"/>
            </w:pPr>
            <w:r>
              <w:t>冀财债【2023】9号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5386" w:type="dxa"/>
            <w:vAlign w:val="center"/>
          </w:tcPr>
          <w:p>
            <w:pPr>
              <w:pStyle w:val="13"/>
            </w:pPr>
            <w:r>
              <w:t>提升服务能力比率</w:t>
            </w:r>
          </w:p>
        </w:tc>
        <w:tc>
          <w:tcPr>
            <w:tcW w:w="2268" w:type="dxa"/>
            <w:vAlign w:val="center"/>
          </w:tcPr>
          <w:p>
            <w:pPr>
              <w:pStyle w:val="13"/>
            </w:pPr>
            <w:r>
              <w:t>≥90%</w:t>
            </w:r>
          </w:p>
        </w:tc>
        <w:tc>
          <w:tcPr>
            <w:tcW w:w="1276" w:type="dxa"/>
            <w:vAlign w:val="center"/>
          </w:tcPr>
          <w:p>
            <w:pPr>
              <w:pStyle w:val="13"/>
            </w:pPr>
            <w:r>
              <w:t>冀财债【2023】9号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7、专业技术服务费、法律顾问、安保服务费绩效目标表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13018326P00032810082G</w:t>
            </w:r>
          </w:p>
        </w:tc>
        <w:tc>
          <w:tcPr>
            <w:tcW w:w="2835" w:type="dxa"/>
            <w:vAlign w:val="center"/>
          </w:tcPr>
          <w:p>
            <w:pPr>
              <w:pStyle w:val="11"/>
            </w:pPr>
            <w:r>
              <w:t>项目名称</w:t>
            </w:r>
          </w:p>
        </w:tc>
        <w:tc>
          <w:tcPr>
            <w:tcW w:w="6095" w:type="dxa"/>
            <w:gridSpan w:val="3"/>
            <w:vAlign w:val="center"/>
          </w:tcPr>
          <w:p>
            <w:pPr>
              <w:pStyle w:val="13"/>
            </w:pPr>
            <w:r>
              <w:t>专业技术服务费、法律顾问、安保服务费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专业技术服务费、法律顾问、安保服务费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1.顺利完成代建项目工作，确保代建项目圆满完成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项目完成量</w:t>
            </w:r>
          </w:p>
        </w:tc>
        <w:tc>
          <w:tcPr>
            <w:tcW w:w="5386" w:type="dxa"/>
            <w:vAlign w:val="center"/>
          </w:tcPr>
          <w:p>
            <w:pPr>
              <w:pStyle w:val="13"/>
            </w:pPr>
            <w:r>
              <w:t>项目完成量</w:t>
            </w:r>
          </w:p>
        </w:tc>
        <w:tc>
          <w:tcPr>
            <w:tcW w:w="2268" w:type="dxa"/>
            <w:vAlign w:val="center"/>
          </w:tcPr>
          <w:p>
            <w:pPr>
              <w:pStyle w:val="13"/>
            </w:pPr>
            <w:r>
              <w:t>3个</w:t>
            </w:r>
          </w:p>
        </w:tc>
        <w:tc>
          <w:tcPr>
            <w:tcW w:w="1276" w:type="dxa"/>
            <w:vAlign w:val="center"/>
          </w:tcPr>
          <w:p>
            <w:pPr>
              <w:pStyle w:val="13"/>
            </w:pPr>
            <w:r>
              <w:t>晋州市财政资金支出申请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服务项目完成率</w:t>
            </w:r>
          </w:p>
        </w:tc>
        <w:tc>
          <w:tcPr>
            <w:tcW w:w="5386" w:type="dxa"/>
            <w:vAlign w:val="center"/>
          </w:tcPr>
          <w:p>
            <w:pPr>
              <w:pStyle w:val="13"/>
            </w:pPr>
            <w:r>
              <w:t>服务项目完成率</w:t>
            </w:r>
          </w:p>
        </w:tc>
        <w:tc>
          <w:tcPr>
            <w:tcW w:w="2268" w:type="dxa"/>
            <w:vAlign w:val="center"/>
          </w:tcPr>
          <w:p>
            <w:pPr>
              <w:pStyle w:val="13"/>
            </w:pPr>
            <w:r>
              <w:t>100%</w:t>
            </w:r>
          </w:p>
        </w:tc>
        <w:tc>
          <w:tcPr>
            <w:tcW w:w="1276" w:type="dxa"/>
            <w:vAlign w:val="center"/>
          </w:tcPr>
          <w:p>
            <w:pPr>
              <w:pStyle w:val="13"/>
            </w:pPr>
            <w:r>
              <w:t>晋州市财政资金支出申请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项目服务期限</w:t>
            </w:r>
          </w:p>
        </w:tc>
        <w:tc>
          <w:tcPr>
            <w:tcW w:w="5386" w:type="dxa"/>
            <w:vAlign w:val="center"/>
          </w:tcPr>
          <w:p>
            <w:pPr>
              <w:pStyle w:val="13"/>
            </w:pPr>
            <w:r>
              <w:t>项目服务期限</w:t>
            </w:r>
          </w:p>
        </w:tc>
        <w:tc>
          <w:tcPr>
            <w:tcW w:w="2268" w:type="dxa"/>
            <w:vAlign w:val="center"/>
          </w:tcPr>
          <w:p>
            <w:pPr>
              <w:pStyle w:val="13"/>
            </w:pPr>
            <w:r>
              <w:t>服务期限到2026年12月31日</w:t>
            </w:r>
          </w:p>
        </w:tc>
        <w:tc>
          <w:tcPr>
            <w:tcW w:w="1276" w:type="dxa"/>
            <w:vAlign w:val="center"/>
          </w:tcPr>
          <w:p>
            <w:pPr>
              <w:pStyle w:val="13"/>
            </w:pPr>
            <w:r>
              <w:t>晋州市财政资金支出申请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资金总成本</w:t>
            </w:r>
          </w:p>
        </w:tc>
        <w:tc>
          <w:tcPr>
            <w:tcW w:w="2268" w:type="dxa"/>
            <w:vAlign w:val="center"/>
          </w:tcPr>
          <w:p>
            <w:pPr>
              <w:pStyle w:val="13"/>
            </w:pPr>
            <w:r>
              <w:t>3万元</w:t>
            </w:r>
          </w:p>
        </w:tc>
        <w:tc>
          <w:tcPr>
            <w:tcW w:w="1276" w:type="dxa"/>
            <w:vAlign w:val="center"/>
          </w:tcPr>
          <w:p>
            <w:pPr>
              <w:pStyle w:val="13"/>
            </w:pPr>
            <w:r>
              <w:t>晋州市财政资金支出申请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5386" w:type="dxa"/>
            <w:vAlign w:val="center"/>
          </w:tcPr>
          <w:p>
            <w:pPr>
              <w:pStyle w:val="13"/>
            </w:pPr>
            <w:r>
              <w:t>政府投资项目持续发展作用力</w:t>
            </w:r>
          </w:p>
        </w:tc>
        <w:tc>
          <w:tcPr>
            <w:tcW w:w="2268" w:type="dxa"/>
            <w:vAlign w:val="center"/>
          </w:tcPr>
          <w:p>
            <w:pPr>
              <w:pStyle w:val="13"/>
            </w:pPr>
            <w:r>
              <w:t>可持续</w:t>
            </w:r>
          </w:p>
        </w:tc>
        <w:tc>
          <w:tcPr>
            <w:tcW w:w="1276" w:type="dxa"/>
            <w:vAlign w:val="center"/>
          </w:tcPr>
          <w:p>
            <w:pPr>
              <w:pStyle w:val="13"/>
            </w:pPr>
            <w:r>
              <w:t>晋州市财政资金支出申请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809晋州市政府投资项目代建中心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2.24</w:t>
            </w:r>
          </w:p>
        </w:tc>
        <w:tc>
          <w:tcPr>
            <w:tcW w:w="964" w:type="dxa"/>
            <w:vAlign w:val="center"/>
          </w:tcPr>
          <w:p>
            <w:pPr>
              <w:pStyle w:val="16"/>
            </w:pPr>
            <w:r>
              <w:t>2.24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晋州市政府投资项目代建中心小计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2.24</w:t>
            </w:r>
          </w:p>
        </w:tc>
        <w:tc>
          <w:tcPr>
            <w:tcW w:w="964" w:type="dxa"/>
            <w:vAlign w:val="center"/>
          </w:tcPr>
          <w:p>
            <w:pPr>
              <w:pStyle w:val="16"/>
            </w:pPr>
            <w:r>
              <w:t>2.24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4.04</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2.24</w:t>
            </w:r>
          </w:p>
        </w:tc>
        <w:tc>
          <w:tcPr>
            <w:tcW w:w="964" w:type="dxa"/>
            <w:vAlign w:val="center"/>
          </w:tcPr>
          <w:p>
            <w:pPr>
              <w:pStyle w:val="12"/>
            </w:pPr>
            <w:r>
              <w:t>2.24</w:t>
            </w:r>
          </w:p>
        </w:tc>
        <w:tc>
          <w:tcPr>
            <w:tcW w:w="964" w:type="dxa"/>
            <w:vAlign w:val="center"/>
          </w:tcPr>
          <w:p>
            <w:pPr>
              <w:pStyle w:val="12"/>
            </w:pPr>
            <w:r>
              <w:t>2.24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晋州市政府投资项目代建中心（含所属单位）上年末固定资产金额为28.44万元（详见下表）。本年度拟购置固定资产总额为0.00万元，已按要求列入政府采购预算，详见政府采购预算表。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809晋州市政府投资项目代建中心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171</w:t>
            </w:r>
          </w:p>
        </w:tc>
        <w:tc>
          <w:tcPr>
            <w:tcW w:w="2835" w:type="dxa"/>
            <w:vAlign w:val="center"/>
          </w:tcPr>
          <w:p>
            <w:pPr>
              <w:pStyle w:val="12"/>
            </w:pPr>
            <w:r>
              <w:t>12.44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D2E3175"/>
    <w:multiLevelType w:val="singleLevel"/>
    <w:tmpl w:val="7D2E317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A6153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2026-03-02T09:58:00Z</dcterms:created>
  <dc:creator>Administrator</dc:creator>
  <cp:lastModifiedBy>Administrator</cp:lastModifiedBy>
  <dcterms:modified xsi:type="dcterms:W3CDTF">2026-03-02T05:45:38Z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