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一、中国共产党晋州市纪律检查委员会本级收支预算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r>
        <w:fldChar w:fldCharType="begin"/>
      </w:r>
      <w:r>
        <w:instrText xml:space="preserve">HYPERLINK \l _Toc_4_4_0000000002</w:instrText>
      </w:r>
      <w:r>
        <w:fldChar w:fldCharType="separate"/>
      </w:r>
      <w:r>
        <w:rPr>
          <w:b w:val="0"/>
        </w:rPr>
        <w:t>二、中共晋州市委巡察工作领导小组办公室收支预算</w:t>
      </w:r>
      <w:r>
        <w:tab/>
      </w:r>
      <w:r>
        <w:fldChar w:fldCharType="begin"/>
      </w:r>
      <w:r>
        <w:instrText xml:space="preserve">PAGEREF _Toc_4_4_0000000002 \h</w:instrText>
      </w:r>
      <w:r>
        <w:fldChar w:fldCharType="separate"/>
      </w:r>
      <w:r>
        <w:t>28</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一、中国共产党晋州市纪律检查委员会本级收支预算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222001中国共产党晋州市纪律检查委员会本级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1986.11</w:t>
            </w:r>
          </w:p>
        </w:tc>
        <w:tc>
          <w:tcPr>
            <w:tcW w:w="4535" w:type="dxa"/>
            <w:vAlign w:val="center"/>
          </w:tcPr>
          <w:p>
            <w:pPr>
              <w:pStyle w:val="12"/>
            </w:pPr>
            <w:r>
              <w:t>一、一般公共服务支出</w:t>
            </w:r>
          </w:p>
        </w:tc>
        <w:tc>
          <w:tcPr>
            <w:tcW w:w="2126" w:type="dxa"/>
            <w:vAlign w:val="center"/>
          </w:tcPr>
          <w:p>
            <w:pPr>
              <w:pStyle w:val="11"/>
            </w:pPr>
            <w:r>
              <w:t>1986.11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1986.11</w:t>
            </w:r>
          </w:p>
        </w:tc>
        <w:tc>
          <w:tcPr>
            <w:tcW w:w="4535" w:type="dxa"/>
            <w:vAlign w:val="center"/>
          </w:tcPr>
          <w:p>
            <w:pPr>
              <w:pStyle w:val="14"/>
            </w:pPr>
            <w:r>
              <w:t>本年支出合计</w:t>
            </w:r>
          </w:p>
        </w:tc>
        <w:tc>
          <w:tcPr>
            <w:tcW w:w="2126" w:type="dxa"/>
            <w:vAlign w:val="center"/>
          </w:tcPr>
          <w:p>
            <w:pPr>
              <w:pStyle w:val="15"/>
            </w:pPr>
            <w:r>
              <w:t>1986.11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1986.11</w:t>
            </w:r>
          </w:p>
        </w:tc>
        <w:tc>
          <w:tcPr>
            <w:tcW w:w="4535" w:type="dxa"/>
            <w:vAlign w:val="center"/>
          </w:tcPr>
          <w:p>
            <w:pPr>
              <w:pStyle w:val="14"/>
            </w:pPr>
            <w:r>
              <w:t>支出总计</w:t>
            </w:r>
          </w:p>
        </w:tc>
        <w:tc>
          <w:tcPr>
            <w:tcW w:w="2126" w:type="dxa"/>
            <w:vAlign w:val="center"/>
          </w:tcPr>
          <w:p>
            <w:pPr>
              <w:pStyle w:val="15"/>
            </w:pPr>
            <w:r>
              <w:t>1986.11</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222001中国共产党晋州市纪律检查委员会本级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1986.11</w:t>
            </w:r>
          </w:p>
        </w:tc>
        <w:tc>
          <w:tcPr>
            <w:tcW w:w="1134" w:type="dxa"/>
            <w:vAlign w:val="center"/>
          </w:tcPr>
          <w:p>
            <w:pPr>
              <w:pStyle w:val="15"/>
            </w:pPr>
            <w:r>
              <w:t>1986.11</w:t>
            </w:r>
          </w:p>
        </w:tc>
        <w:tc>
          <w:tcPr>
            <w:tcW w:w="1134" w:type="dxa"/>
            <w:vAlign w:val="center"/>
          </w:tcPr>
          <w:p>
            <w:pPr>
              <w:pStyle w:val="15"/>
            </w:pPr>
            <w:r>
              <w:t>1986.11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1986.11</w:t>
            </w:r>
          </w:p>
        </w:tc>
        <w:tc>
          <w:tcPr>
            <w:tcW w:w="1134" w:type="dxa"/>
            <w:vAlign w:val="center"/>
          </w:tcPr>
          <w:p>
            <w:pPr>
              <w:pStyle w:val="11"/>
            </w:pPr>
            <w:r>
              <w:t>1986.11</w:t>
            </w:r>
          </w:p>
        </w:tc>
        <w:tc>
          <w:tcPr>
            <w:tcW w:w="1134" w:type="dxa"/>
            <w:vAlign w:val="center"/>
          </w:tcPr>
          <w:p>
            <w:pPr>
              <w:pStyle w:val="11"/>
            </w:pPr>
            <w:r>
              <w:t>1986.11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20111</w:t>
            </w:r>
          </w:p>
        </w:tc>
        <w:tc>
          <w:tcPr>
            <w:tcW w:w="1559" w:type="dxa"/>
            <w:vAlign w:val="center"/>
          </w:tcPr>
          <w:p>
            <w:pPr>
              <w:pStyle w:val="12"/>
            </w:pPr>
            <w:r>
              <w:t>纪检监察事务</w:t>
            </w:r>
          </w:p>
        </w:tc>
        <w:tc>
          <w:tcPr>
            <w:tcW w:w="1134" w:type="dxa"/>
            <w:vAlign w:val="center"/>
          </w:tcPr>
          <w:p>
            <w:pPr>
              <w:pStyle w:val="11"/>
            </w:pPr>
            <w:r>
              <w:t>1986.11</w:t>
            </w:r>
          </w:p>
        </w:tc>
        <w:tc>
          <w:tcPr>
            <w:tcW w:w="1134" w:type="dxa"/>
            <w:vAlign w:val="center"/>
          </w:tcPr>
          <w:p>
            <w:pPr>
              <w:pStyle w:val="11"/>
            </w:pPr>
            <w:r>
              <w:t>1986.11</w:t>
            </w:r>
          </w:p>
        </w:tc>
        <w:tc>
          <w:tcPr>
            <w:tcW w:w="1134" w:type="dxa"/>
            <w:vAlign w:val="center"/>
          </w:tcPr>
          <w:p>
            <w:pPr>
              <w:pStyle w:val="11"/>
            </w:pPr>
            <w:r>
              <w:t>1986.11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2011101</w:t>
            </w:r>
          </w:p>
        </w:tc>
        <w:tc>
          <w:tcPr>
            <w:tcW w:w="1559" w:type="dxa"/>
            <w:vAlign w:val="center"/>
          </w:tcPr>
          <w:p>
            <w:pPr>
              <w:pStyle w:val="12"/>
            </w:pPr>
            <w:r>
              <w:t>行政运行</w:t>
            </w:r>
          </w:p>
        </w:tc>
        <w:tc>
          <w:tcPr>
            <w:tcW w:w="1134" w:type="dxa"/>
            <w:vAlign w:val="center"/>
          </w:tcPr>
          <w:p>
            <w:pPr>
              <w:pStyle w:val="11"/>
            </w:pPr>
            <w:r>
              <w:t>1218.76</w:t>
            </w:r>
          </w:p>
        </w:tc>
        <w:tc>
          <w:tcPr>
            <w:tcW w:w="1134" w:type="dxa"/>
            <w:vAlign w:val="center"/>
          </w:tcPr>
          <w:p>
            <w:pPr>
              <w:pStyle w:val="11"/>
            </w:pPr>
            <w:r>
              <w:t>1218.76</w:t>
            </w:r>
          </w:p>
        </w:tc>
        <w:tc>
          <w:tcPr>
            <w:tcW w:w="1134" w:type="dxa"/>
            <w:vAlign w:val="center"/>
          </w:tcPr>
          <w:p>
            <w:pPr>
              <w:pStyle w:val="11"/>
            </w:pPr>
            <w:r>
              <w:t>1218.76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2011102</w:t>
            </w:r>
          </w:p>
        </w:tc>
        <w:tc>
          <w:tcPr>
            <w:tcW w:w="1559" w:type="dxa"/>
            <w:vAlign w:val="center"/>
          </w:tcPr>
          <w:p>
            <w:pPr>
              <w:pStyle w:val="12"/>
            </w:pPr>
            <w:r>
              <w:t>一般行政管理事务</w:t>
            </w:r>
          </w:p>
        </w:tc>
        <w:tc>
          <w:tcPr>
            <w:tcW w:w="1134" w:type="dxa"/>
            <w:vAlign w:val="center"/>
          </w:tcPr>
          <w:p>
            <w:pPr>
              <w:pStyle w:val="11"/>
            </w:pPr>
            <w:r>
              <w:t>627.15</w:t>
            </w:r>
          </w:p>
        </w:tc>
        <w:tc>
          <w:tcPr>
            <w:tcW w:w="1134" w:type="dxa"/>
            <w:vAlign w:val="center"/>
          </w:tcPr>
          <w:p>
            <w:pPr>
              <w:pStyle w:val="11"/>
            </w:pPr>
            <w:r>
              <w:t>627.15</w:t>
            </w:r>
          </w:p>
        </w:tc>
        <w:tc>
          <w:tcPr>
            <w:tcW w:w="1134" w:type="dxa"/>
            <w:vAlign w:val="center"/>
          </w:tcPr>
          <w:p>
            <w:pPr>
              <w:pStyle w:val="11"/>
            </w:pPr>
            <w:r>
              <w:t>627.15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2011199</w:t>
            </w:r>
          </w:p>
        </w:tc>
        <w:tc>
          <w:tcPr>
            <w:tcW w:w="1559" w:type="dxa"/>
            <w:vAlign w:val="center"/>
          </w:tcPr>
          <w:p>
            <w:pPr>
              <w:pStyle w:val="12"/>
            </w:pPr>
            <w:r>
              <w:t>其他纪检监察事务支出</w:t>
            </w:r>
          </w:p>
        </w:tc>
        <w:tc>
          <w:tcPr>
            <w:tcW w:w="1134" w:type="dxa"/>
            <w:vAlign w:val="center"/>
          </w:tcPr>
          <w:p>
            <w:pPr>
              <w:pStyle w:val="11"/>
            </w:pPr>
            <w:r>
              <w:t>140.20</w:t>
            </w:r>
          </w:p>
        </w:tc>
        <w:tc>
          <w:tcPr>
            <w:tcW w:w="1134" w:type="dxa"/>
            <w:vAlign w:val="center"/>
          </w:tcPr>
          <w:p>
            <w:pPr>
              <w:pStyle w:val="11"/>
            </w:pPr>
            <w:r>
              <w:t>140.20</w:t>
            </w:r>
          </w:p>
        </w:tc>
        <w:tc>
          <w:tcPr>
            <w:tcW w:w="1134" w:type="dxa"/>
            <w:vAlign w:val="center"/>
          </w:tcPr>
          <w:p>
            <w:pPr>
              <w:pStyle w:val="11"/>
            </w:pPr>
            <w:r>
              <w:t>140.20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222001中国共产党晋州市纪律检查委员会本级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1986.11</w:t>
            </w:r>
          </w:p>
        </w:tc>
        <w:tc>
          <w:tcPr>
            <w:tcW w:w="1361" w:type="dxa"/>
            <w:vAlign w:val="center"/>
          </w:tcPr>
          <w:p>
            <w:pPr>
              <w:pStyle w:val="15"/>
            </w:pPr>
            <w:r>
              <w:t>1218.76</w:t>
            </w:r>
          </w:p>
        </w:tc>
        <w:tc>
          <w:tcPr>
            <w:tcW w:w="1361" w:type="dxa"/>
            <w:vAlign w:val="center"/>
          </w:tcPr>
          <w:p>
            <w:pPr>
              <w:pStyle w:val="15"/>
            </w:pPr>
            <w:r>
              <w:t>767.35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1986.11</w:t>
            </w:r>
          </w:p>
        </w:tc>
        <w:tc>
          <w:tcPr>
            <w:tcW w:w="1361" w:type="dxa"/>
            <w:vAlign w:val="center"/>
          </w:tcPr>
          <w:p>
            <w:pPr>
              <w:pStyle w:val="11"/>
            </w:pPr>
            <w:r>
              <w:t>1218.76</w:t>
            </w:r>
          </w:p>
        </w:tc>
        <w:tc>
          <w:tcPr>
            <w:tcW w:w="1361" w:type="dxa"/>
            <w:vAlign w:val="center"/>
          </w:tcPr>
          <w:p>
            <w:pPr>
              <w:pStyle w:val="11"/>
            </w:pPr>
            <w:r>
              <w:t>767.35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20111</w:t>
            </w:r>
          </w:p>
        </w:tc>
        <w:tc>
          <w:tcPr>
            <w:tcW w:w="4535" w:type="dxa"/>
            <w:vAlign w:val="center"/>
          </w:tcPr>
          <w:p>
            <w:pPr>
              <w:pStyle w:val="12"/>
            </w:pPr>
            <w:r>
              <w:t>纪检监察事务</w:t>
            </w:r>
          </w:p>
        </w:tc>
        <w:tc>
          <w:tcPr>
            <w:tcW w:w="1361" w:type="dxa"/>
            <w:vAlign w:val="center"/>
          </w:tcPr>
          <w:p>
            <w:pPr>
              <w:pStyle w:val="11"/>
            </w:pPr>
            <w:r>
              <w:t>1986.11</w:t>
            </w:r>
          </w:p>
        </w:tc>
        <w:tc>
          <w:tcPr>
            <w:tcW w:w="1361" w:type="dxa"/>
            <w:vAlign w:val="center"/>
          </w:tcPr>
          <w:p>
            <w:pPr>
              <w:pStyle w:val="11"/>
            </w:pPr>
            <w:r>
              <w:t>1218.76</w:t>
            </w:r>
          </w:p>
        </w:tc>
        <w:tc>
          <w:tcPr>
            <w:tcW w:w="1361" w:type="dxa"/>
            <w:vAlign w:val="center"/>
          </w:tcPr>
          <w:p>
            <w:pPr>
              <w:pStyle w:val="11"/>
            </w:pPr>
            <w:r>
              <w:t>767.35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2011101</w:t>
            </w:r>
          </w:p>
        </w:tc>
        <w:tc>
          <w:tcPr>
            <w:tcW w:w="4535" w:type="dxa"/>
            <w:vAlign w:val="center"/>
          </w:tcPr>
          <w:p>
            <w:pPr>
              <w:pStyle w:val="12"/>
            </w:pPr>
            <w:r>
              <w:t>行政运行</w:t>
            </w:r>
          </w:p>
        </w:tc>
        <w:tc>
          <w:tcPr>
            <w:tcW w:w="1361" w:type="dxa"/>
            <w:vAlign w:val="center"/>
          </w:tcPr>
          <w:p>
            <w:pPr>
              <w:pStyle w:val="11"/>
            </w:pPr>
            <w:r>
              <w:t>1218.76</w:t>
            </w:r>
          </w:p>
        </w:tc>
        <w:tc>
          <w:tcPr>
            <w:tcW w:w="1361" w:type="dxa"/>
            <w:vAlign w:val="center"/>
          </w:tcPr>
          <w:p>
            <w:pPr>
              <w:pStyle w:val="11"/>
            </w:pPr>
            <w:r>
              <w:t>1218.76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2011102</w:t>
            </w:r>
          </w:p>
        </w:tc>
        <w:tc>
          <w:tcPr>
            <w:tcW w:w="4535" w:type="dxa"/>
            <w:vAlign w:val="center"/>
          </w:tcPr>
          <w:p>
            <w:pPr>
              <w:pStyle w:val="12"/>
            </w:pPr>
            <w:r>
              <w:t>一般行政管理事务</w:t>
            </w:r>
          </w:p>
        </w:tc>
        <w:tc>
          <w:tcPr>
            <w:tcW w:w="1361" w:type="dxa"/>
            <w:vAlign w:val="center"/>
          </w:tcPr>
          <w:p>
            <w:pPr>
              <w:pStyle w:val="11"/>
            </w:pPr>
            <w:r>
              <w:t>627.15</w:t>
            </w:r>
          </w:p>
        </w:tc>
        <w:tc>
          <w:tcPr>
            <w:tcW w:w="1361" w:type="dxa"/>
            <w:vAlign w:val="center"/>
          </w:tcPr>
          <w:p>
            <w:pPr>
              <w:pStyle w:val="11"/>
            </w:pPr>
          </w:p>
        </w:tc>
        <w:tc>
          <w:tcPr>
            <w:tcW w:w="1361" w:type="dxa"/>
            <w:vAlign w:val="center"/>
          </w:tcPr>
          <w:p>
            <w:pPr>
              <w:pStyle w:val="11"/>
            </w:pPr>
            <w:r>
              <w:t>627.15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2011199</w:t>
            </w:r>
          </w:p>
        </w:tc>
        <w:tc>
          <w:tcPr>
            <w:tcW w:w="4535" w:type="dxa"/>
            <w:vAlign w:val="center"/>
          </w:tcPr>
          <w:p>
            <w:pPr>
              <w:pStyle w:val="12"/>
            </w:pPr>
            <w:r>
              <w:t>其他纪检监察事务支出</w:t>
            </w:r>
          </w:p>
        </w:tc>
        <w:tc>
          <w:tcPr>
            <w:tcW w:w="1361" w:type="dxa"/>
            <w:vAlign w:val="center"/>
          </w:tcPr>
          <w:p>
            <w:pPr>
              <w:pStyle w:val="11"/>
            </w:pPr>
            <w:r>
              <w:t>140.20</w:t>
            </w:r>
          </w:p>
        </w:tc>
        <w:tc>
          <w:tcPr>
            <w:tcW w:w="1361" w:type="dxa"/>
            <w:vAlign w:val="center"/>
          </w:tcPr>
          <w:p>
            <w:pPr>
              <w:pStyle w:val="11"/>
            </w:pPr>
          </w:p>
        </w:tc>
        <w:tc>
          <w:tcPr>
            <w:tcW w:w="1361" w:type="dxa"/>
            <w:vAlign w:val="center"/>
          </w:tcPr>
          <w:p>
            <w:pPr>
              <w:pStyle w:val="11"/>
            </w:pPr>
            <w:r>
              <w:t>140.20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222001中国共产党晋州市纪律检查委员会本级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1986.11</w:t>
            </w:r>
          </w:p>
        </w:tc>
        <w:tc>
          <w:tcPr>
            <w:tcW w:w="3402" w:type="dxa"/>
            <w:vAlign w:val="center"/>
          </w:tcPr>
          <w:p>
            <w:pPr>
              <w:pStyle w:val="12"/>
            </w:pPr>
            <w:r>
              <w:t>一、一般公共服务支出</w:t>
            </w:r>
          </w:p>
        </w:tc>
        <w:tc>
          <w:tcPr>
            <w:tcW w:w="1474" w:type="dxa"/>
            <w:vAlign w:val="center"/>
          </w:tcPr>
          <w:p>
            <w:pPr>
              <w:pStyle w:val="11"/>
            </w:pPr>
            <w:r>
              <w:t>1986.11</w:t>
            </w:r>
          </w:p>
        </w:tc>
        <w:tc>
          <w:tcPr>
            <w:tcW w:w="1474" w:type="dxa"/>
            <w:vAlign w:val="center"/>
          </w:tcPr>
          <w:p>
            <w:pPr>
              <w:pStyle w:val="11"/>
            </w:pPr>
            <w:r>
              <w:t>1986.11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1986.11</w:t>
            </w:r>
          </w:p>
        </w:tc>
        <w:tc>
          <w:tcPr>
            <w:tcW w:w="3402" w:type="dxa"/>
            <w:vAlign w:val="center"/>
          </w:tcPr>
          <w:p>
            <w:pPr>
              <w:pStyle w:val="14"/>
            </w:pPr>
            <w:r>
              <w:t>本年支出合计</w:t>
            </w:r>
          </w:p>
        </w:tc>
        <w:tc>
          <w:tcPr>
            <w:tcW w:w="1474" w:type="dxa"/>
            <w:vAlign w:val="center"/>
          </w:tcPr>
          <w:p>
            <w:pPr>
              <w:pStyle w:val="15"/>
            </w:pPr>
            <w:r>
              <w:t>1986.11</w:t>
            </w:r>
          </w:p>
        </w:tc>
        <w:tc>
          <w:tcPr>
            <w:tcW w:w="1474" w:type="dxa"/>
            <w:vAlign w:val="center"/>
          </w:tcPr>
          <w:p>
            <w:pPr>
              <w:pStyle w:val="15"/>
            </w:pPr>
            <w:r>
              <w:t>1986.11</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1986.11</w:t>
            </w:r>
          </w:p>
        </w:tc>
        <w:tc>
          <w:tcPr>
            <w:tcW w:w="3402" w:type="dxa"/>
            <w:vAlign w:val="center"/>
          </w:tcPr>
          <w:p>
            <w:pPr>
              <w:pStyle w:val="14"/>
            </w:pPr>
            <w:r>
              <w:t>支出总计</w:t>
            </w:r>
          </w:p>
        </w:tc>
        <w:tc>
          <w:tcPr>
            <w:tcW w:w="1474" w:type="dxa"/>
            <w:vAlign w:val="center"/>
          </w:tcPr>
          <w:p>
            <w:pPr>
              <w:pStyle w:val="15"/>
            </w:pPr>
            <w:r>
              <w:t>1986.11</w:t>
            </w:r>
          </w:p>
        </w:tc>
        <w:tc>
          <w:tcPr>
            <w:tcW w:w="1474" w:type="dxa"/>
            <w:vAlign w:val="center"/>
          </w:tcPr>
          <w:p>
            <w:pPr>
              <w:pStyle w:val="15"/>
            </w:pPr>
            <w:r>
              <w:t>1986.11</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222001中国共产党晋州市纪律检查委员会本级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1986.11</w:t>
            </w:r>
          </w:p>
        </w:tc>
        <w:tc>
          <w:tcPr>
            <w:tcW w:w="2551" w:type="dxa"/>
            <w:vAlign w:val="center"/>
          </w:tcPr>
          <w:p>
            <w:pPr>
              <w:pStyle w:val="15"/>
            </w:pPr>
            <w:r>
              <w:t>1218.76</w:t>
            </w:r>
          </w:p>
        </w:tc>
        <w:tc>
          <w:tcPr>
            <w:tcW w:w="2551" w:type="dxa"/>
            <w:vAlign w:val="center"/>
          </w:tcPr>
          <w:p>
            <w:pPr>
              <w:pStyle w:val="15"/>
            </w:pPr>
            <w:r>
              <w:t>767.35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1986.11</w:t>
            </w:r>
          </w:p>
        </w:tc>
        <w:tc>
          <w:tcPr>
            <w:tcW w:w="2551" w:type="dxa"/>
            <w:vAlign w:val="center"/>
          </w:tcPr>
          <w:p>
            <w:pPr>
              <w:pStyle w:val="11"/>
            </w:pPr>
            <w:r>
              <w:t>1218.76</w:t>
            </w:r>
          </w:p>
        </w:tc>
        <w:tc>
          <w:tcPr>
            <w:tcW w:w="2551" w:type="dxa"/>
            <w:vAlign w:val="center"/>
          </w:tcPr>
          <w:p>
            <w:pPr>
              <w:pStyle w:val="11"/>
            </w:pPr>
            <w:r>
              <w:t>767.35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20111</w:t>
            </w:r>
          </w:p>
        </w:tc>
        <w:tc>
          <w:tcPr>
            <w:tcW w:w="4535" w:type="dxa"/>
            <w:vAlign w:val="center"/>
          </w:tcPr>
          <w:p>
            <w:pPr>
              <w:pStyle w:val="12"/>
            </w:pPr>
            <w:r>
              <w:t>纪检监察事务</w:t>
            </w:r>
          </w:p>
        </w:tc>
        <w:tc>
          <w:tcPr>
            <w:tcW w:w="2551" w:type="dxa"/>
            <w:vAlign w:val="center"/>
          </w:tcPr>
          <w:p>
            <w:pPr>
              <w:pStyle w:val="11"/>
            </w:pPr>
            <w:r>
              <w:t>1986.11</w:t>
            </w:r>
          </w:p>
        </w:tc>
        <w:tc>
          <w:tcPr>
            <w:tcW w:w="2551" w:type="dxa"/>
            <w:vAlign w:val="center"/>
          </w:tcPr>
          <w:p>
            <w:pPr>
              <w:pStyle w:val="11"/>
            </w:pPr>
            <w:r>
              <w:t>1218.76</w:t>
            </w:r>
          </w:p>
        </w:tc>
        <w:tc>
          <w:tcPr>
            <w:tcW w:w="2551" w:type="dxa"/>
            <w:vAlign w:val="center"/>
          </w:tcPr>
          <w:p>
            <w:pPr>
              <w:pStyle w:val="11"/>
            </w:pPr>
            <w:r>
              <w:t>767.35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2011101</w:t>
            </w:r>
          </w:p>
        </w:tc>
        <w:tc>
          <w:tcPr>
            <w:tcW w:w="4535" w:type="dxa"/>
            <w:vAlign w:val="center"/>
          </w:tcPr>
          <w:p>
            <w:pPr>
              <w:pStyle w:val="12"/>
            </w:pPr>
            <w:r>
              <w:t>行政运行</w:t>
            </w:r>
          </w:p>
        </w:tc>
        <w:tc>
          <w:tcPr>
            <w:tcW w:w="2551" w:type="dxa"/>
            <w:vAlign w:val="center"/>
          </w:tcPr>
          <w:p>
            <w:pPr>
              <w:pStyle w:val="11"/>
            </w:pPr>
            <w:r>
              <w:t>1218.76</w:t>
            </w:r>
          </w:p>
        </w:tc>
        <w:tc>
          <w:tcPr>
            <w:tcW w:w="2551" w:type="dxa"/>
            <w:vAlign w:val="center"/>
          </w:tcPr>
          <w:p>
            <w:pPr>
              <w:pStyle w:val="11"/>
            </w:pPr>
            <w:r>
              <w:t>1218.76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2011102</w:t>
            </w:r>
          </w:p>
        </w:tc>
        <w:tc>
          <w:tcPr>
            <w:tcW w:w="4535" w:type="dxa"/>
            <w:vAlign w:val="center"/>
          </w:tcPr>
          <w:p>
            <w:pPr>
              <w:pStyle w:val="12"/>
            </w:pPr>
            <w:r>
              <w:t>一般行政管理事务</w:t>
            </w:r>
          </w:p>
        </w:tc>
        <w:tc>
          <w:tcPr>
            <w:tcW w:w="2551" w:type="dxa"/>
            <w:vAlign w:val="center"/>
          </w:tcPr>
          <w:p>
            <w:pPr>
              <w:pStyle w:val="11"/>
            </w:pPr>
            <w:r>
              <w:t>627.15</w:t>
            </w:r>
          </w:p>
        </w:tc>
        <w:tc>
          <w:tcPr>
            <w:tcW w:w="2551" w:type="dxa"/>
            <w:vAlign w:val="center"/>
          </w:tcPr>
          <w:p>
            <w:pPr>
              <w:pStyle w:val="11"/>
            </w:pPr>
          </w:p>
        </w:tc>
        <w:tc>
          <w:tcPr>
            <w:tcW w:w="2551" w:type="dxa"/>
            <w:vAlign w:val="center"/>
          </w:tcPr>
          <w:p>
            <w:pPr>
              <w:pStyle w:val="11"/>
            </w:pPr>
            <w:r>
              <w:t>627.15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2011199</w:t>
            </w:r>
          </w:p>
        </w:tc>
        <w:tc>
          <w:tcPr>
            <w:tcW w:w="4535" w:type="dxa"/>
            <w:vAlign w:val="center"/>
          </w:tcPr>
          <w:p>
            <w:pPr>
              <w:pStyle w:val="12"/>
            </w:pPr>
            <w:r>
              <w:t>其他纪检监察事务支出</w:t>
            </w:r>
          </w:p>
        </w:tc>
        <w:tc>
          <w:tcPr>
            <w:tcW w:w="2551" w:type="dxa"/>
            <w:vAlign w:val="center"/>
          </w:tcPr>
          <w:p>
            <w:pPr>
              <w:pStyle w:val="11"/>
            </w:pPr>
            <w:r>
              <w:t>140.20</w:t>
            </w:r>
          </w:p>
        </w:tc>
        <w:tc>
          <w:tcPr>
            <w:tcW w:w="2551" w:type="dxa"/>
            <w:vAlign w:val="center"/>
          </w:tcPr>
          <w:p>
            <w:pPr>
              <w:pStyle w:val="11"/>
            </w:pPr>
          </w:p>
        </w:tc>
        <w:tc>
          <w:tcPr>
            <w:tcW w:w="2551" w:type="dxa"/>
            <w:vAlign w:val="center"/>
          </w:tcPr>
          <w:p>
            <w:pPr>
              <w:pStyle w:val="11"/>
            </w:pPr>
            <w:r>
              <w:t>140.20</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222001中国共产党晋州市纪律检查委员会本级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1218.76</w:t>
            </w:r>
          </w:p>
        </w:tc>
        <w:tc>
          <w:tcPr>
            <w:tcW w:w="2551" w:type="dxa"/>
            <w:vAlign w:val="center"/>
          </w:tcPr>
          <w:p>
            <w:pPr>
              <w:pStyle w:val="15"/>
            </w:pPr>
            <w:r>
              <w:t>1053.43</w:t>
            </w:r>
          </w:p>
        </w:tc>
        <w:tc>
          <w:tcPr>
            <w:tcW w:w="2551" w:type="dxa"/>
            <w:vAlign w:val="center"/>
          </w:tcPr>
          <w:p>
            <w:pPr>
              <w:pStyle w:val="15"/>
            </w:pPr>
            <w:r>
              <w:t>165.33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986.95</w:t>
            </w:r>
          </w:p>
        </w:tc>
        <w:tc>
          <w:tcPr>
            <w:tcW w:w="2551" w:type="dxa"/>
            <w:vAlign w:val="center"/>
          </w:tcPr>
          <w:p>
            <w:pPr>
              <w:pStyle w:val="11"/>
            </w:pPr>
            <w:r>
              <w:t>986.95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373.17</w:t>
            </w:r>
          </w:p>
        </w:tc>
        <w:tc>
          <w:tcPr>
            <w:tcW w:w="2551" w:type="dxa"/>
            <w:vAlign w:val="center"/>
          </w:tcPr>
          <w:p>
            <w:pPr>
              <w:pStyle w:val="11"/>
            </w:pPr>
            <w:r>
              <w:t>373.17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169.99</w:t>
            </w:r>
          </w:p>
        </w:tc>
        <w:tc>
          <w:tcPr>
            <w:tcW w:w="2551" w:type="dxa"/>
            <w:vAlign w:val="center"/>
          </w:tcPr>
          <w:p>
            <w:pPr>
              <w:pStyle w:val="11"/>
            </w:pPr>
            <w:r>
              <w:t>169.99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138.56</w:t>
            </w:r>
          </w:p>
        </w:tc>
        <w:tc>
          <w:tcPr>
            <w:tcW w:w="2551" w:type="dxa"/>
            <w:vAlign w:val="center"/>
          </w:tcPr>
          <w:p>
            <w:pPr>
              <w:pStyle w:val="11"/>
            </w:pPr>
            <w:r>
              <w:t>138.56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52.63</w:t>
            </w:r>
          </w:p>
        </w:tc>
        <w:tc>
          <w:tcPr>
            <w:tcW w:w="2551" w:type="dxa"/>
            <w:vAlign w:val="center"/>
          </w:tcPr>
          <w:p>
            <w:pPr>
              <w:pStyle w:val="11"/>
            </w:pPr>
            <w:r>
              <w:t>52.63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101.21</w:t>
            </w:r>
          </w:p>
        </w:tc>
        <w:tc>
          <w:tcPr>
            <w:tcW w:w="2551" w:type="dxa"/>
            <w:vAlign w:val="center"/>
          </w:tcPr>
          <w:p>
            <w:pPr>
              <w:pStyle w:val="11"/>
            </w:pPr>
            <w:r>
              <w:t>101.21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41.26</w:t>
            </w:r>
          </w:p>
        </w:tc>
        <w:tc>
          <w:tcPr>
            <w:tcW w:w="2551" w:type="dxa"/>
            <w:vAlign w:val="center"/>
          </w:tcPr>
          <w:p>
            <w:pPr>
              <w:pStyle w:val="11"/>
            </w:pPr>
            <w:r>
              <w:t>41.26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20.97</w:t>
            </w:r>
          </w:p>
        </w:tc>
        <w:tc>
          <w:tcPr>
            <w:tcW w:w="2551" w:type="dxa"/>
            <w:vAlign w:val="center"/>
          </w:tcPr>
          <w:p>
            <w:pPr>
              <w:pStyle w:val="11"/>
            </w:pPr>
            <w:r>
              <w:t>20.97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3.98</w:t>
            </w:r>
          </w:p>
        </w:tc>
        <w:tc>
          <w:tcPr>
            <w:tcW w:w="2551" w:type="dxa"/>
            <w:vAlign w:val="center"/>
          </w:tcPr>
          <w:p>
            <w:pPr>
              <w:pStyle w:val="11"/>
            </w:pPr>
            <w:r>
              <w:t>3.98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82.78</w:t>
            </w:r>
          </w:p>
        </w:tc>
        <w:tc>
          <w:tcPr>
            <w:tcW w:w="2551" w:type="dxa"/>
            <w:vAlign w:val="center"/>
          </w:tcPr>
          <w:p>
            <w:pPr>
              <w:pStyle w:val="11"/>
            </w:pPr>
            <w:r>
              <w:t>82.78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2.40</w:t>
            </w:r>
          </w:p>
        </w:tc>
        <w:tc>
          <w:tcPr>
            <w:tcW w:w="2551" w:type="dxa"/>
            <w:vAlign w:val="center"/>
          </w:tcPr>
          <w:p>
            <w:pPr>
              <w:pStyle w:val="11"/>
            </w:pPr>
            <w:r>
              <w:t>2.40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165.33</w:t>
            </w:r>
          </w:p>
        </w:tc>
        <w:tc>
          <w:tcPr>
            <w:tcW w:w="2551" w:type="dxa"/>
            <w:vAlign w:val="center"/>
          </w:tcPr>
          <w:p>
            <w:pPr>
              <w:pStyle w:val="11"/>
            </w:pPr>
          </w:p>
        </w:tc>
        <w:tc>
          <w:tcPr>
            <w:tcW w:w="2551" w:type="dxa"/>
            <w:vAlign w:val="center"/>
          </w:tcPr>
          <w:p>
            <w:pPr>
              <w:pStyle w:val="11"/>
            </w:pPr>
            <w:r>
              <w:t>165.33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17.57</w:t>
            </w:r>
          </w:p>
        </w:tc>
        <w:tc>
          <w:tcPr>
            <w:tcW w:w="2551" w:type="dxa"/>
            <w:vAlign w:val="center"/>
          </w:tcPr>
          <w:p>
            <w:pPr>
              <w:pStyle w:val="11"/>
            </w:pPr>
          </w:p>
        </w:tc>
        <w:tc>
          <w:tcPr>
            <w:tcW w:w="2551" w:type="dxa"/>
            <w:vAlign w:val="center"/>
          </w:tcPr>
          <w:p>
            <w:pPr>
              <w:pStyle w:val="11"/>
            </w:pPr>
            <w:r>
              <w:t>17.57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1.97</w:t>
            </w:r>
          </w:p>
        </w:tc>
        <w:tc>
          <w:tcPr>
            <w:tcW w:w="2551" w:type="dxa"/>
            <w:vAlign w:val="center"/>
          </w:tcPr>
          <w:p>
            <w:pPr>
              <w:pStyle w:val="11"/>
            </w:pPr>
          </w:p>
        </w:tc>
        <w:tc>
          <w:tcPr>
            <w:tcW w:w="2551" w:type="dxa"/>
            <w:vAlign w:val="center"/>
          </w:tcPr>
          <w:p>
            <w:pPr>
              <w:pStyle w:val="11"/>
            </w:pPr>
            <w:r>
              <w:t>1.97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7.00</w:t>
            </w:r>
          </w:p>
        </w:tc>
        <w:tc>
          <w:tcPr>
            <w:tcW w:w="2551" w:type="dxa"/>
            <w:vAlign w:val="center"/>
          </w:tcPr>
          <w:p>
            <w:pPr>
              <w:pStyle w:val="11"/>
            </w:pPr>
          </w:p>
        </w:tc>
        <w:tc>
          <w:tcPr>
            <w:tcW w:w="2551" w:type="dxa"/>
            <w:vAlign w:val="center"/>
          </w:tcPr>
          <w:p>
            <w:pPr>
              <w:pStyle w:val="11"/>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33.68</w:t>
            </w:r>
          </w:p>
        </w:tc>
        <w:tc>
          <w:tcPr>
            <w:tcW w:w="2551" w:type="dxa"/>
            <w:vAlign w:val="center"/>
          </w:tcPr>
          <w:p>
            <w:pPr>
              <w:pStyle w:val="11"/>
            </w:pPr>
          </w:p>
        </w:tc>
        <w:tc>
          <w:tcPr>
            <w:tcW w:w="2551" w:type="dxa"/>
            <w:vAlign w:val="center"/>
          </w:tcPr>
          <w:p>
            <w:pPr>
              <w:pStyle w:val="11"/>
            </w:pPr>
            <w:r>
              <w:t>33.68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5.55</w:t>
            </w:r>
          </w:p>
        </w:tc>
        <w:tc>
          <w:tcPr>
            <w:tcW w:w="2551" w:type="dxa"/>
            <w:vAlign w:val="center"/>
          </w:tcPr>
          <w:p>
            <w:pPr>
              <w:pStyle w:val="11"/>
            </w:pPr>
          </w:p>
        </w:tc>
        <w:tc>
          <w:tcPr>
            <w:tcW w:w="2551" w:type="dxa"/>
            <w:vAlign w:val="center"/>
          </w:tcPr>
          <w:p>
            <w:pPr>
              <w:pStyle w:val="11"/>
            </w:pPr>
            <w:r>
              <w:t>5.55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7.76</w:t>
            </w:r>
          </w:p>
        </w:tc>
        <w:tc>
          <w:tcPr>
            <w:tcW w:w="2551" w:type="dxa"/>
            <w:vAlign w:val="center"/>
          </w:tcPr>
          <w:p>
            <w:pPr>
              <w:pStyle w:val="11"/>
            </w:pPr>
          </w:p>
        </w:tc>
        <w:tc>
          <w:tcPr>
            <w:tcW w:w="2551" w:type="dxa"/>
            <w:vAlign w:val="center"/>
          </w:tcPr>
          <w:p>
            <w:pPr>
              <w:pStyle w:val="11"/>
            </w:pPr>
            <w:r>
              <w:t>7.76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32.01</w:t>
            </w:r>
          </w:p>
        </w:tc>
        <w:tc>
          <w:tcPr>
            <w:tcW w:w="2551" w:type="dxa"/>
            <w:vAlign w:val="center"/>
          </w:tcPr>
          <w:p>
            <w:pPr>
              <w:pStyle w:val="11"/>
            </w:pPr>
          </w:p>
        </w:tc>
        <w:tc>
          <w:tcPr>
            <w:tcW w:w="2551" w:type="dxa"/>
            <w:vAlign w:val="center"/>
          </w:tcPr>
          <w:p>
            <w:pPr>
              <w:pStyle w:val="11"/>
            </w:pPr>
            <w:r>
              <w:t>32.01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40.86</w:t>
            </w:r>
          </w:p>
        </w:tc>
        <w:tc>
          <w:tcPr>
            <w:tcW w:w="2551" w:type="dxa"/>
            <w:vAlign w:val="center"/>
          </w:tcPr>
          <w:p>
            <w:pPr>
              <w:pStyle w:val="11"/>
            </w:pPr>
          </w:p>
        </w:tc>
        <w:tc>
          <w:tcPr>
            <w:tcW w:w="2551" w:type="dxa"/>
            <w:vAlign w:val="center"/>
          </w:tcPr>
          <w:p>
            <w:pPr>
              <w:pStyle w:val="11"/>
            </w:pPr>
            <w:r>
              <w:t>40.86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18.93</w:t>
            </w:r>
          </w:p>
        </w:tc>
        <w:tc>
          <w:tcPr>
            <w:tcW w:w="2551" w:type="dxa"/>
            <w:vAlign w:val="center"/>
          </w:tcPr>
          <w:p>
            <w:pPr>
              <w:pStyle w:val="11"/>
            </w:pPr>
          </w:p>
        </w:tc>
        <w:tc>
          <w:tcPr>
            <w:tcW w:w="2551" w:type="dxa"/>
            <w:vAlign w:val="center"/>
          </w:tcPr>
          <w:p>
            <w:pPr>
              <w:pStyle w:val="11"/>
            </w:pPr>
            <w:r>
              <w:t>18.93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66.48</w:t>
            </w:r>
          </w:p>
        </w:tc>
        <w:tc>
          <w:tcPr>
            <w:tcW w:w="2551" w:type="dxa"/>
            <w:vAlign w:val="center"/>
          </w:tcPr>
          <w:p>
            <w:pPr>
              <w:pStyle w:val="11"/>
            </w:pPr>
            <w:r>
              <w:t>66.48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62.04</w:t>
            </w:r>
          </w:p>
        </w:tc>
        <w:tc>
          <w:tcPr>
            <w:tcW w:w="2551" w:type="dxa"/>
            <w:vAlign w:val="center"/>
          </w:tcPr>
          <w:p>
            <w:pPr>
              <w:pStyle w:val="11"/>
            </w:pPr>
            <w:r>
              <w:t>62.04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4.44</w:t>
            </w:r>
          </w:p>
        </w:tc>
        <w:tc>
          <w:tcPr>
            <w:tcW w:w="2551" w:type="dxa"/>
            <w:vAlign w:val="center"/>
          </w:tcPr>
          <w:p>
            <w:pPr>
              <w:pStyle w:val="11"/>
            </w:pPr>
            <w:r>
              <w:t>4.44</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222001中国共产党晋州市纪律检查委员会本级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222001中国共产党晋州市纪律检查委员会本级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222001中国共产党晋州市纪律检查委员会本级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32.01</w:t>
            </w:r>
          </w:p>
        </w:tc>
        <w:tc>
          <w:tcPr>
            <w:tcW w:w="2381" w:type="dxa"/>
            <w:vAlign w:val="center"/>
          </w:tcPr>
          <w:p>
            <w:pPr>
              <w:pStyle w:val="15"/>
            </w:pPr>
            <w:r>
              <w:t>32.01</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r>
              <w:t>32.01</w:t>
            </w:r>
          </w:p>
        </w:tc>
        <w:tc>
          <w:tcPr>
            <w:tcW w:w="2381" w:type="dxa"/>
            <w:vAlign w:val="center"/>
          </w:tcPr>
          <w:p>
            <w:pPr>
              <w:pStyle w:val="11"/>
            </w:pPr>
            <w:r>
              <w:t>32.01</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32.01</w:t>
            </w:r>
          </w:p>
        </w:tc>
        <w:tc>
          <w:tcPr>
            <w:tcW w:w="2381" w:type="dxa"/>
            <w:vAlign w:val="center"/>
          </w:tcPr>
          <w:p>
            <w:pPr>
              <w:pStyle w:val="11"/>
            </w:pPr>
            <w:r>
              <w:t>32.01</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中国共产党晋州市纪律检查委员会本级2026年单位预算信息公开情况说明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按照《中华人民共和国预算法》、《地方预决算公开操作规程》和《关于进一步推进预算公开工作的实施意见》规定，现将中国共产党晋州市纪律检查委员会本级2026年单位预算公开如下：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（一）负责全市党的纪律检查工作。</w:t>
      </w:r>
    </w:p>
    <w:p>
      <w:pPr>
        <w:pStyle w:val="17"/>
      </w:pPr>
      <w:r>
        <w:t>（二）依照党的章程和其他党内法规履行监督、执纪、问责职责。</w:t>
      </w:r>
    </w:p>
    <w:p>
      <w:pPr>
        <w:pStyle w:val="17"/>
      </w:pPr>
      <w:r>
        <w:t>（三）支持配合巡视、巡察工作。 </w:t>
      </w:r>
    </w:p>
    <w:p>
      <w:pPr>
        <w:pStyle w:val="17"/>
      </w:pPr>
      <w:r>
        <w:t>（四）负责全市监察工作。</w:t>
      </w:r>
    </w:p>
    <w:p>
      <w:pPr>
        <w:pStyle w:val="17"/>
      </w:pPr>
      <w:r>
        <w:t>（五）依照法律规定履行监督、调查、处置职责。</w:t>
      </w:r>
    </w:p>
    <w:p>
      <w:pPr>
        <w:pStyle w:val="17"/>
      </w:pPr>
      <w:r>
        <w:t>（六）负责组织协调全面从严治党、党风廉政建设和反腐败宣传教育工作。</w:t>
      </w:r>
    </w:p>
    <w:p>
      <w:pPr>
        <w:pStyle w:val="17"/>
      </w:pPr>
      <w:r>
        <w:t>（七）负责综合分析全面从严治党、党风廉政建设和反腐败工作情况，对纪检监察工作重要理论及实践问题进行调查研究；制定或者修改全市纪检监察法规制度，参与起草有关法规和规范性文件。</w:t>
      </w:r>
    </w:p>
    <w:p>
      <w:pPr>
        <w:pStyle w:val="17"/>
      </w:pPr>
      <w:r>
        <w:t>（八）负责组织协调全市反腐败追逃追赃和防逃工作，督促有关单位做好相关工作。</w:t>
      </w:r>
    </w:p>
    <w:p>
      <w:pPr>
        <w:pStyle w:val="17"/>
      </w:pPr>
      <w:r>
        <w:t>（九）根据干部管理权限，负责全市纪检监察系统领导班子建设、干部队伍建设和组织建设的综合规划、政策研究、制度建设和业务指导；会同市委组织部负责市委巡察办的科级干部提名、考察，报市委任免；根据干部管理权限负责市委巡察办股级及以下干部人事工作。</w:t>
      </w:r>
    </w:p>
    <w:p>
      <w:pPr>
        <w:pStyle w:val="17"/>
      </w:pPr>
      <w:r>
        <w:t>（十）完成上级纪委监委、市委交办的其他任务。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中国共产党晋州市纪律检查委员会本级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1986.11万元，其中：一般公共预算收入1986.11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中国共产党晋州市纪律检查委员会本级年度单位预算中支出预算的总体情况。2026年支出预算1986.11万元，其中基本支出1218.76万元，包括人员经费1053.43万元和日常公用经费165.33万元；项目支出767.35万元，主要为办案费170万元，报刊费14.78万元，党教经费3万元，其他劳务派遣人员49.37万元，谈话室专项经费100万元，廉洁文化建设50万元，（办案费）340万元等；预计下年使用的单位资金结余0.00万元。委托业务费共计安排49.37万元，主要用于因技术原因确需对外委托的辅助性工作和确有必要对外委托开展咨询、评审、规划等工作。</w:t>
      </w:r>
    </w:p>
    <w:p>
      <w:pPr>
        <w:pStyle w:val="18"/>
      </w:pPr>
      <w:r>
        <w:t>3、比上年增减情况</w:t>
      </w:r>
    </w:p>
    <w:p>
      <w:pPr>
        <w:pStyle w:val="18"/>
      </w:pPr>
      <w:r>
        <w:t>2026年预算收支安排1986.11万元，较2025年预算增加79.64万元，其中：基本支出增加39.17万元，主要为我单位人员增加，人员经费相应增加。项目支出增加40.47万元，主要为新增加上级转移支付项目资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2026年，我单位机关运行经费共计安排165.33万元，主要用于日常维修、办公用房水电费、办公用房取暖费、办公用房物业管理费等日常运行支出。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32.01万元，其中因公出国（境）费0.00万元；公务用车购置及运维费32.01万元（其中：公务用车购置费为0.00万元，公务用车运维费32.01万元)；公务接待费0.00万元。与2025年相比减少0.99万元，增减变化的主要原因是严格落实《党政机关厉行节约反对浪费条例》，坚持从严从简，严禁铺张浪费，努力降低行政运行成本，减少公务用车运行维护费预算。</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1、（办案费）绩效目标表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13018326P00032810487P</w:t>
            </w:r>
          </w:p>
        </w:tc>
        <w:tc>
          <w:tcPr>
            <w:tcW w:w="2835" w:type="dxa"/>
            <w:vAlign w:val="center"/>
          </w:tcPr>
          <w:p>
            <w:pPr>
              <w:pStyle w:val="10"/>
            </w:pPr>
            <w:r>
              <w:t>项目名称</w:t>
            </w:r>
          </w:p>
        </w:tc>
        <w:tc>
          <w:tcPr>
            <w:tcW w:w="6095" w:type="dxa"/>
            <w:gridSpan w:val="3"/>
            <w:vAlign w:val="center"/>
          </w:tcPr>
          <w:p>
            <w:pPr>
              <w:pStyle w:val="12"/>
            </w:pPr>
            <w:r>
              <w:t>（办案费）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340.00</w:t>
            </w:r>
          </w:p>
        </w:tc>
        <w:tc>
          <w:tcPr>
            <w:tcW w:w="2835" w:type="dxa"/>
            <w:vAlign w:val="center"/>
          </w:tcPr>
          <w:p>
            <w:pPr>
              <w:pStyle w:val="10"/>
            </w:pPr>
            <w:r>
              <w:t>其中：财政    资金</w:t>
            </w:r>
          </w:p>
        </w:tc>
        <w:tc>
          <w:tcPr>
            <w:tcW w:w="2551" w:type="dxa"/>
            <w:vAlign w:val="center"/>
          </w:tcPr>
          <w:p>
            <w:pPr>
              <w:pStyle w:val="12"/>
            </w:pPr>
            <w:r>
              <w:t>340.00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用于补充经费的不足，为案件查办、监督检查、机关事务开展提供良好的保障。</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1.为案件查办、监督检查、机关事务开展提供良好的保障，纵深推进正风肃纪反腐，扎实推动新时代纪检监察工作高质量发展。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项目办结率</w:t>
            </w:r>
          </w:p>
        </w:tc>
        <w:tc>
          <w:tcPr>
            <w:tcW w:w="5386" w:type="dxa"/>
            <w:vAlign w:val="center"/>
          </w:tcPr>
          <w:p>
            <w:pPr>
              <w:pStyle w:val="12"/>
            </w:pPr>
            <w:r>
              <w:t>项目办结数与实际办结数的比率，用以反映和考核项目办结数量目标的实现程度。</w:t>
            </w:r>
          </w:p>
        </w:tc>
        <w:tc>
          <w:tcPr>
            <w:tcW w:w="2268" w:type="dxa"/>
            <w:vAlign w:val="center"/>
          </w:tcPr>
          <w:p>
            <w:pPr>
              <w:pStyle w:val="12"/>
            </w:pPr>
            <w:r>
              <w:t>≥98%</w:t>
            </w:r>
          </w:p>
        </w:tc>
        <w:tc>
          <w:tcPr>
            <w:tcW w:w="1276" w:type="dxa"/>
            <w:vAlign w:val="center"/>
          </w:tcPr>
          <w:p>
            <w:pPr>
              <w:pStyle w:val="12"/>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质量达标率</w:t>
            </w:r>
          </w:p>
        </w:tc>
        <w:tc>
          <w:tcPr>
            <w:tcW w:w="5386" w:type="dxa"/>
            <w:vAlign w:val="center"/>
          </w:tcPr>
          <w:p>
            <w:pPr>
              <w:pStyle w:val="12"/>
            </w:pPr>
            <w:r>
              <w:t>项目办结达标数与实际办结数的比率，用以反映和考核项目办结质量目标的实现程度。</w:t>
            </w:r>
          </w:p>
        </w:tc>
        <w:tc>
          <w:tcPr>
            <w:tcW w:w="2268" w:type="dxa"/>
            <w:vAlign w:val="center"/>
          </w:tcPr>
          <w:p>
            <w:pPr>
              <w:pStyle w:val="12"/>
            </w:pPr>
            <w:r>
              <w:t>≥98%</w:t>
            </w:r>
          </w:p>
        </w:tc>
        <w:tc>
          <w:tcPr>
            <w:tcW w:w="1276" w:type="dxa"/>
            <w:vAlign w:val="center"/>
          </w:tcPr>
          <w:p>
            <w:pPr>
              <w:pStyle w:val="12"/>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项目办理及时率</w:t>
            </w:r>
          </w:p>
        </w:tc>
        <w:tc>
          <w:tcPr>
            <w:tcW w:w="5386" w:type="dxa"/>
            <w:vAlign w:val="center"/>
          </w:tcPr>
          <w:p>
            <w:pPr>
              <w:pStyle w:val="12"/>
            </w:pPr>
            <w:r>
              <w:t>项目及时办结数与实际办结数的比率</w:t>
            </w:r>
          </w:p>
        </w:tc>
        <w:tc>
          <w:tcPr>
            <w:tcW w:w="2268" w:type="dxa"/>
            <w:vAlign w:val="center"/>
          </w:tcPr>
          <w:p>
            <w:pPr>
              <w:pStyle w:val="12"/>
            </w:pPr>
            <w:r>
              <w:t>≥98%</w:t>
            </w:r>
          </w:p>
        </w:tc>
        <w:tc>
          <w:tcPr>
            <w:tcW w:w="1276" w:type="dxa"/>
            <w:vAlign w:val="center"/>
          </w:tcPr>
          <w:p>
            <w:pPr>
              <w:pStyle w:val="12"/>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实际支出控制在预算内</w:t>
            </w:r>
          </w:p>
        </w:tc>
        <w:tc>
          <w:tcPr>
            <w:tcW w:w="2268" w:type="dxa"/>
            <w:vAlign w:val="center"/>
          </w:tcPr>
          <w:p>
            <w:pPr>
              <w:pStyle w:val="12"/>
            </w:pPr>
            <w:r>
              <w:t>实际支出控制在预算内</w:t>
            </w:r>
          </w:p>
        </w:tc>
        <w:tc>
          <w:tcPr>
            <w:tcW w:w="1276" w:type="dxa"/>
            <w:vAlign w:val="center"/>
          </w:tcPr>
          <w:p>
            <w:pPr>
              <w:pStyle w:val="12"/>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项目能持续运行</w:t>
            </w:r>
          </w:p>
        </w:tc>
        <w:tc>
          <w:tcPr>
            <w:tcW w:w="5386" w:type="dxa"/>
            <w:vAlign w:val="center"/>
          </w:tcPr>
          <w:p>
            <w:pPr>
              <w:pStyle w:val="12"/>
            </w:pPr>
            <w:r>
              <w:t>项目依据的政策能持续运行</w:t>
            </w:r>
          </w:p>
        </w:tc>
        <w:tc>
          <w:tcPr>
            <w:tcW w:w="2268" w:type="dxa"/>
            <w:vAlign w:val="center"/>
          </w:tcPr>
          <w:p>
            <w:pPr>
              <w:pStyle w:val="12"/>
            </w:pPr>
            <w:r>
              <w:t>可持续</w:t>
            </w:r>
          </w:p>
        </w:tc>
        <w:tc>
          <w:tcPr>
            <w:tcW w:w="1276" w:type="dxa"/>
            <w:vAlign w:val="center"/>
          </w:tcPr>
          <w:p>
            <w:pPr>
              <w:pStyle w:val="12"/>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社会公众或服务对象满意度</w:t>
            </w:r>
          </w:p>
        </w:tc>
        <w:tc>
          <w:tcPr>
            <w:tcW w:w="5386" w:type="dxa"/>
            <w:vAlign w:val="center"/>
          </w:tcPr>
          <w:p>
            <w:pPr>
              <w:pStyle w:val="12"/>
            </w:pPr>
            <w:r>
              <w:t>通过问卷调查，调查社会公众或服务对象对项目实施效果的满意程度。</w:t>
            </w:r>
          </w:p>
        </w:tc>
        <w:tc>
          <w:tcPr>
            <w:tcW w:w="2268" w:type="dxa"/>
            <w:vAlign w:val="center"/>
          </w:tcPr>
          <w:p>
            <w:pPr>
              <w:pStyle w:val="12"/>
            </w:pPr>
            <w:r>
              <w:t>≥98%</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2、办案费绩效目标表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13018326P000328104741</w:t>
            </w:r>
          </w:p>
        </w:tc>
        <w:tc>
          <w:tcPr>
            <w:tcW w:w="2835" w:type="dxa"/>
            <w:vAlign w:val="center"/>
          </w:tcPr>
          <w:p>
            <w:pPr>
              <w:pStyle w:val="10"/>
            </w:pPr>
            <w:r>
              <w:t>项目名称</w:t>
            </w:r>
          </w:p>
        </w:tc>
        <w:tc>
          <w:tcPr>
            <w:tcW w:w="6095" w:type="dxa"/>
            <w:gridSpan w:val="3"/>
            <w:vAlign w:val="center"/>
          </w:tcPr>
          <w:p>
            <w:pPr>
              <w:pStyle w:val="12"/>
            </w:pPr>
            <w:r>
              <w:t>办案费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170.00</w:t>
            </w:r>
          </w:p>
        </w:tc>
        <w:tc>
          <w:tcPr>
            <w:tcW w:w="2835" w:type="dxa"/>
            <w:vAlign w:val="center"/>
          </w:tcPr>
          <w:p>
            <w:pPr>
              <w:pStyle w:val="10"/>
            </w:pPr>
            <w:r>
              <w:t>其中：财政    资金</w:t>
            </w:r>
          </w:p>
        </w:tc>
        <w:tc>
          <w:tcPr>
            <w:tcW w:w="2551" w:type="dxa"/>
            <w:vAlign w:val="center"/>
          </w:tcPr>
          <w:p>
            <w:pPr>
              <w:pStyle w:val="12"/>
            </w:pPr>
            <w:r>
              <w:t>170.00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保障办案、日常监督检查等工作需求</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开展党风政风监督专项检查，查处各类违纪违法问题，加大问责力度，促进全面从严治党责任有效落实,加强对中央八项规定及实施细则精神执行情况的监督检查坚决整治群众身边腐败问题，让人民群众的获得感幸福感 安全感更加充实、更有保障、更可持续。</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案件办结率</w:t>
            </w:r>
          </w:p>
        </w:tc>
        <w:tc>
          <w:tcPr>
            <w:tcW w:w="5386" w:type="dxa"/>
            <w:vAlign w:val="center"/>
          </w:tcPr>
          <w:p>
            <w:pPr>
              <w:pStyle w:val="12"/>
            </w:pPr>
            <w:r>
              <w:t>项目实施的实际案件办结数与案件数的比率，用以反映和考核案件办结数量目标的实现程度</w:t>
            </w:r>
          </w:p>
        </w:tc>
        <w:tc>
          <w:tcPr>
            <w:tcW w:w="2268" w:type="dxa"/>
            <w:vAlign w:val="center"/>
          </w:tcPr>
          <w:p>
            <w:pPr>
              <w:pStyle w:val="12"/>
            </w:pPr>
            <w:r>
              <w:t>≥98%</w:t>
            </w:r>
          </w:p>
        </w:tc>
        <w:tc>
          <w:tcPr>
            <w:tcW w:w="1276" w:type="dxa"/>
            <w:vAlign w:val="center"/>
          </w:tcPr>
          <w:p>
            <w:pPr>
              <w:pStyle w:val="12"/>
            </w:pPr>
            <w:r>
              <w:t>历史依据</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质量达标率</w:t>
            </w:r>
          </w:p>
        </w:tc>
        <w:tc>
          <w:tcPr>
            <w:tcW w:w="5386" w:type="dxa"/>
            <w:vAlign w:val="center"/>
          </w:tcPr>
          <w:p>
            <w:pPr>
              <w:pStyle w:val="12"/>
            </w:pPr>
            <w:r>
              <w:t>案件办结达标数与实际办结数的比率，用以反映和考核案件办结质量目标的实现程度。</w:t>
            </w:r>
          </w:p>
        </w:tc>
        <w:tc>
          <w:tcPr>
            <w:tcW w:w="2268" w:type="dxa"/>
            <w:vAlign w:val="center"/>
          </w:tcPr>
          <w:p>
            <w:pPr>
              <w:pStyle w:val="12"/>
            </w:pPr>
            <w:r>
              <w:t>≥98%</w:t>
            </w:r>
          </w:p>
        </w:tc>
        <w:tc>
          <w:tcPr>
            <w:tcW w:w="1276" w:type="dxa"/>
            <w:vAlign w:val="center"/>
          </w:tcPr>
          <w:p>
            <w:pPr>
              <w:pStyle w:val="12"/>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办结及时率</w:t>
            </w:r>
          </w:p>
        </w:tc>
        <w:tc>
          <w:tcPr>
            <w:tcW w:w="5386" w:type="dxa"/>
            <w:vAlign w:val="center"/>
          </w:tcPr>
          <w:p>
            <w:pPr>
              <w:pStyle w:val="12"/>
            </w:pPr>
            <w:r>
              <w:t>案件按规定时间办结数与实际办结数的比率</w:t>
            </w:r>
          </w:p>
        </w:tc>
        <w:tc>
          <w:tcPr>
            <w:tcW w:w="2268" w:type="dxa"/>
            <w:vAlign w:val="center"/>
          </w:tcPr>
          <w:p>
            <w:pPr>
              <w:pStyle w:val="12"/>
            </w:pPr>
            <w:r>
              <w:t>≥98%</w:t>
            </w:r>
          </w:p>
        </w:tc>
        <w:tc>
          <w:tcPr>
            <w:tcW w:w="1276" w:type="dxa"/>
            <w:vAlign w:val="center"/>
          </w:tcPr>
          <w:p>
            <w:pPr>
              <w:pStyle w:val="12"/>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实际支出控制在预算内</w:t>
            </w:r>
          </w:p>
        </w:tc>
        <w:tc>
          <w:tcPr>
            <w:tcW w:w="2268" w:type="dxa"/>
            <w:vAlign w:val="center"/>
          </w:tcPr>
          <w:p>
            <w:pPr>
              <w:pStyle w:val="12"/>
            </w:pPr>
            <w:r>
              <w:t>实际支出控制在预算内</w:t>
            </w:r>
          </w:p>
        </w:tc>
        <w:tc>
          <w:tcPr>
            <w:tcW w:w="1276" w:type="dxa"/>
            <w:vAlign w:val="center"/>
          </w:tcPr>
          <w:p>
            <w:pPr>
              <w:pStyle w:val="12"/>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可持续性</w:t>
            </w:r>
          </w:p>
        </w:tc>
        <w:tc>
          <w:tcPr>
            <w:tcW w:w="5386" w:type="dxa"/>
            <w:vAlign w:val="center"/>
          </w:tcPr>
          <w:p>
            <w:pPr>
              <w:pStyle w:val="12"/>
            </w:pPr>
            <w:r>
              <w:t>项目依据的政策能持续运行</w:t>
            </w:r>
          </w:p>
        </w:tc>
        <w:tc>
          <w:tcPr>
            <w:tcW w:w="2268" w:type="dxa"/>
            <w:vAlign w:val="center"/>
          </w:tcPr>
          <w:p>
            <w:pPr>
              <w:pStyle w:val="12"/>
            </w:pPr>
            <w:r>
              <w:t>可持续</w:t>
            </w:r>
          </w:p>
        </w:tc>
        <w:tc>
          <w:tcPr>
            <w:tcW w:w="1276" w:type="dxa"/>
            <w:vAlign w:val="center"/>
          </w:tcPr>
          <w:p>
            <w:pPr>
              <w:pStyle w:val="12"/>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社会公众和服务对象满意度</w:t>
            </w:r>
          </w:p>
        </w:tc>
        <w:tc>
          <w:tcPr>
            <w:tcW w:w="5386" w:type="dxa"/>
            <w:vAlign w:val="center"/>
          </w:tcPr>
          <w:p>
            <w:pPr>
              <w:pStyle w:val="12"/>
            </w:pPr>
            <w:r>
              <w:t>社会公众和服务对象满意度</w:t>
            </w:r>
          </w:p>
        </w:tc>
        <w:tc>
          <w:tcPr>
            <w:tcW w:w="2268" w:type="dxa"/>
            <w:vAlign w:val="center"/>
          </w:tcPr>
          <w:p>
            <w:pPr>
              <w:pStyle w:val="12"/>
            </w:pPr>
            <w:r>
              <w:t>≥98%</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3、报刊征订费绩效目标表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13018326P00032810475L</w:t>
            </w:r>
          </w:p>
        </w:tc>
        <w:tc>
          <w:tcPr>
            <w:tcW w:w="2835" w:type="dxa"/>
            <w:vAlign w:val="center"/>
          </w:tcPr>
          <w:p>
            <w:pPr>
              <w:pStyle w:val="10"/>
            </w:pPr>
            <w:r>
              <w:t>项目名称</w:t>
            </w:r>
          </w:p>
        </w:tc>
        <w:tc>
          <w:tcPr>
            <w:tcW w:w="6095" w:type="dxa"/>
            <w:gridSpan w:val="3"/>
            <w:vAlign w:val="center"/>
          </w:tcPr>
          <w:p>
            <w:pPr>
              <w:pStyle w:val="12"/>
            </w:pPr>
            <w:r>
              <w:t>报刊征订费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14.78</w:t>
            </w:r>
          </w:p>
        </w:tc>
        <w:tc>
          <w:tcPr>
            <w:tcW w:w="2835" w:type="dxa"/>
            <w:vAlign w:val="center"/>
          </w:tcPr>
          <w:p>
            <w:pPr>
              <w:pStyle w:val="10"/>
            </w:pPr>
            <w:r>
              <w:t>其中：财政    资金</w:t>
            </w:r>
          </w:p>
        </w:tc>
        <w:tc>
          <w:tcPr>
            <w:tcW w:w="2551" w:type="dxa"/>
            <w:vAlign w:val="center"/>
          </w:tcPr>
          <w:p>
            <w:pPr>
              <w:pStyle w:val="12"/>
            </w:pPr>
            <w:r>
              <w:t>14.78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征订《党风廉政建设》报刊及其他报刊书籍等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常态化学习报刊内容，推动干部及时掌握政策法规、典型案例和工作动态，提升履职能力；形成“学报、用报、践报”的长效机制，将报刊内容转化为指导实际工作的思路和方法；助力打造政治坚定、业务精通的纪检监察队伍，夯实党风廉政建设和反腐败工作基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征订总套数</w:t>
            </w:r>
          </w:p>
        </w:tc>
        <w:tc>
          <w:tcPr>
            <w:tcW w:w="5386" w:type="dxa"/>
            <w:vAlign w:val="center"/>
          </w:tcPr>
          <w:p>
            <w:pPr>
              <w:pStyle w:val="12"/>
            </w:pPr>
            <w:r>
              <w:t>《党风廉政建设》全市各单位实现全覆盖</w:t>
            </w:r>
          </w:p>
        </w:tc>
        <w:tc>
          <w:tcPr>
            <w:tcW w:w="2268" w:type="dxa"/>
            <w:vAlign w:val="center"/>
          </w:tcPr>
          <w:p>
            <w:pPr>
              <w:pStyle w:val="12"/>
            </w:pPr>
            <w:r>
              <w:t>800套</w:t>
            </w:r>
          </w:p>
        </w:tc>
        <w:tc>
          <w:tcPr>
            <w:tcW w:w="1276" w:type="dxa"/>
            <w:vAlign w:val="center"/>
          </w:tcPr>
          <w:p>
            <w:pPr>
              <w:pStyle w:val="12"/>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报刊质量达标率</w:t>
            </w:r>
          </w:p>
        </w:tc>
        <w:tc>
          <w:tcPr>
            <w:tcW w:w="5386" w:type="dxa"/>
            <w:vAlign w:val="center"/>
          </w:tcPr>
          <w:p>
            <w:pPr>
              <w:pStyle w:val="12"/>
            </w:pPr>
            <w:r>
              <w:t>报刊质量达标数与实际收到数的比率，用以反映和考核报刊质量目标的实现程度。</w:t>
            </w:r>
          </w:p>
        </w:tc>
        <w:tc>
          <w:tcPr>
            <w:tcW w:w="2268" w:type="dxa"/>
            <w:vAlign w:val="center"/>
          </w:tcPr>
          <w:p>
            <w:pPr>
              <w:pStyle w:val="12"/>
            </w:pPr>
            <w:r>
              <w:t>≥98%</w:t>
            </w:r>
          </w:p>
        </w:tc>
        <w:tc>
          <w:tcPr>
            <w:tcW w:w="1276" w:type="dxa"/>
            <w:vAlign w:val="center"/>
          </w:tcPr>
          <w:p>
            <w:pPr>
              <w:pStyle w:val="12"/>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报刊征订完成率</w:t>
            </w:r>
          </w:p>
        </w:tc>
        <w:tc>
          <w:tcPr>
            <w:tcW w:w="5386" w:type="dxa"/>
            <w:vAlign w:val="center"/>
          </w:tcPr>
          <w:p>
            <w:pPr>
              <w:pStyle w:val="12"/>
            </w:pPr>
            <w:r>
              <w:t>报刊征订完成情况</w:t>
            </w:r>
          </w:p>
        </w:tc>
        <w:tc>
          <w:tcPr>
            <w:tcW w:w="2268" w:type="dxa"/>
            <w:vAlign w:val="center"/>
          </w:tcPr>
          <w:p>
            <w:pPr>
              <w:pStyle w:val="12"/>
            </w:pPr>
            <w:r>
              <w:t>≥98%</w:t>
            </w:r>
          </w:p>
        </w:tc>
        <w:tc>
          <w:tcPr>
            <w:tcW w:w="1276" w:type="dxa"/>
            <w:vAlign w:val="center"/>
          </w:tcPr>
          <w:p>
            <w:pPr>
              <w:pStyle w:val="12"/>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总成本控制</w:t>
            </w:r>
          </w:p>
        </w:tc>
        <w:tc>
          <w:tcPr>
            <w:tcW w:w="5386" w:type="dxa"/>
            <w:vAlign w:val="center"/>
          </w:tcPr>
          <w:p>
            <w:pPr>
              <w:pStyle w:val="12"/>
            </w:pPr>
            <w:r>
              <w:t>总成本控制</w:t>
            </w:r>
          </w:p>
        </w:tc>
        <w:tc>
          <w:tcPr>
            <w:tcW w:w="2268" w:type="dxa"/>
            <w:vAlign w:val="center"/>
          </w:tcPr>
          <w:p>
            <w:pPr>
              <w:pStyle w:val="12"/>
            </w:pPr>
            <w:r>
              <w:t>项目支出控制在预算内</w:t>
            </w:r>
          </w:p>
        </w:tc>
        <w:tc>
          <w:tcPr>
            <w:tcW w:w="1276" w:type="dxa"/>
            <w:vAlign w:val="center"/>
          </w:tcPr>
          <w:p>
            <w:pPr>
              <w:pStyle w:val="12"/>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项目能持续运行</w:t>
            </w:r>
          </w:p>
        </w:tc>
        <w:tc>
          <w:tcPr>
            <w:tcW w:w="5386" w:type="dxa"/>
            <w:vAlign w:val="center"/>
          </w:tcPr>
          <w:p>
            <w:pPr>
              <w:pStyle w:val="12"/>
            </w:pPr>
            <w:r>
              <w:t>项目依据的政策能持续运行</w:t>
            </w:r>
          </w:p>
        </w:tc>
        <w:tc>
          <w:tcPr>
            <w:tcW w:w="2268" w:type="dxa"/>
            <w:vAlign w:val="center"/>
          </w:tcPr>
          <w:p>
            <w:pPr>
              <w:pStyle w:val="12"/>
            </w:pPr>
            <w:r>
              <w:t>可持续</w:t>
            </w:r>
          </w:p>
        </w:tc>
        <w:tc>
          <w:tcPr>
            <w:tcW w:w="1276" w:type="dxa"/>
            <w:vAlign w:val="center"/>
          </w:tcPr>
          <w:p>
            <w:pPr>
              <w:pStyle w:val="12"/>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社会公众或服务对象满意度</w:t>
            </w:r>
          </w:p>
        </w:tc>
        <w:tc>
          <w:tcPr>
            <w:tcW w:w="5386" w:type="dxa"/>
            <w:vAlign w:val="center"/>
          </w:tcPr>
          <w:p>
            <w:pPr>
              <w:pStyle w:val="12"/>
            </w:pPr>
            <w:r>
              <w:t>通过问卷调查，调查社会公众或服务对象对项目实施效果的满意程度。</w:t>
            </w:r>
          </w:p>
        </w:tc>
        <w:tc>
          <w:tcPr>
            <w:tcW w:w="2268" w:type="dxa"/>
            <w:vAlign w:val="center"/>
          </w:tcPr>
          <w:p>
            <w:pPr>
              <w:pStyle w:val="12"/>
            </w:pPr>
            <w:r>
              <w:t>≥98%</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4、党教经费绩效目标表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13018326P000328104793</w:t>
            </w:r>
          </w:p>
        </w:tc>
        <w:tc>
          <w:tcPr>
            <w:tcW w:w="2835" w:type="dxa"/>
            <w:vAlign w:val="center"/>
          </w:tcPr>
          <w:p>
            <w:pPr>
              <w:pStyle w:val="10"/>
            </w:pPr>
            <w:r>
              <w:t>项目名称</w:t>
            </w:r>
          </w:p>
        </w:tc>
        <w:tc>
          <w:tcPr>
            <w:tcW w:w="6095" w:type="dxa"/>
            <w:gridSpan w:val="3"/>
            <w:vAlign w:val="center"/>
          </w:tcPr>
          <w:p>
            <w:pPr>
              <w:pStyle w:val="12"/>
            </w:pPr>
            <w:r>
              <w:t>党教经费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保障党员学习宣传教育培训等活动的正常运行</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1.组织党员开展学习，学习党员先进理论和政策，提高党员政治觉悟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实际接受教育培训率</w:t>
            </w:r>
          </w:p>
        </w:tc>
        <w:tc>
          <w:tcPr>
            <w:tcW w:w="5386" w:type="dxa"/>
            <w:vAlign w:val="center"/>
          </w:tcPr>
          <w:p>
            <w:pPr>
              <w:pStyle w:val="12"/>
            </w:pPr>
            <w:r>
              <w:t>项目实施的接受教育培训的党员与实有党员数的比率，用以反映和考核项目产出数量目标的实现程度。</w:t>
            </w:r>
          </w:p>
        </w:tc>
        <w:tc>
          <w:tcPr>
            <w:tcW w:w="2268" w:type="dxa"/>
            <w:vAlign w:val="center"/>
          </w:tcPr>
          <w:p>
            <w:pPr>
              <w:pStyle w:val="12"/>
            </w:pPr>
            <w:r>
              <w:t>≥98%</w:t>
            </w:r>
          </w:p>
        </w:tc>
        <w:tc>
          <w:tcPr>
            <w:tcW w:w="1276" w:type="dxa"/>
            <w:vAlign w:val="center"/>
          </w:tcPr>
          <w:p>
            <w:pPr>
              <w:pStyle w:val="12"/>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培训质量达标率</w:t>
            </w:r>
          </w:p>
        </w:tc>
        <w:tc>
          <w:tcPr>
            <w:tcW w:w="5386" w:type="dxa"/>
            <w:vAlign w:val="center"/>
          </w:tcPr>
          <w:p>
            <w:pPr>
              <w:pStyle w:val="12"/>
            </w:pPr>
            <w:r>
              <w:t>项目完成的质量达标产出数与实际接受教育培训的党员的比率，用以反映和考核项目产出质量目标的实现程度</w:t>
            </w:r>
          </w:p>
        </w:tc>
        <w:tc>
          <w:tcPr>
            <w:tcW w:w="2268" w:type="dxa"/>
            <w:vAlign w:val="center"/>
          </w:tcPr>
          <w:p>
            <w:pPr>
              <w:pStyle w:val="12"/>
            </w:pPr>
            <w:r>
              <w:t>≥98%</w:t>
            </w:r>
          </w:p>
        </w:tc>
        <w:tc>
          <w:tcPr>
            <w:tcW w:w="1276" w:type="dxa"/>
            <w:vAlign w:val="center"/>
          </w:tcPr>
          <w:p>
            <w:pPr>
              <w:pStyle w:val="12"/>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教育培训的及时性</w:t>
            </w:r>
          </w:p>
        </w:tc>
        <w:tc>
          <w:tcPr>
            <w:tcW w:w="5386" w:type="dxa"/>
            <w:vAlign w:val="center"/>
          </w:tcPr>
          <w:p>
            <w:pPr>
              <w:pStyle w:val="12"/>
            </w:pPr>
            <w:r>
              <w:t>严格按照要求进行党员教育培训</w:t>
            </w:r>
          </w:p>
        </w:tc>
        <w:tc>
          <w:tcPr>
            <w:tcW w:w="2268" w:type="dxa"/>
            <w:vAlign w:val="center"/>
          </w:tcPr>
          <w:p>
            <w:pPr>
              <w:pStyle w:val="12"/>
            </w:pPr>
            <w:r>
              <w:t>≥98%</w:t>
            </w:r>
          </w:p>
        </w:tc>
        <w:tc>
          <w:tcPr>
            <w:tcW w:w="1276" w:type="dxa"/>
            <w:vAlign w:val="center"/>
          </w:tcPr>
          <w:p>
            <w:pPr>
              <w:pStyle w:val="12"/>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成本控制</w:t>
            </w:r>
          </w:p>
        </w:tc>
        <w:tc>
          <w:tcPr>
            <w:tcW w:w="2268" w:type="dxa"/>
            <w:vAlign w:val="center"/>
          </w:tcPr>
          <w:p>
            <w:pPr>
              <w:pStyle w:val="12"/>
            </w:pPr>
            <w:r>
              <w:t>实际支出控制在预算内</w:t>
            </w:r>
          </w:p>
        </w:tc>
        <w:tc>
          <w:tcPr>
            <w:tcW w:w="1276" w:type="dxa"/>
            <w:vAlign w:val="center"/>
          </w:tcPr>
          <w:p>
            <w:pPr>
              <w:pStyle w:val="12"/>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项目能持续运行</w:t>
            </w:r>
          </w:p>
        </w:tc>
        <w:tc>
          <w:tcPr>
            <w:tcW w:w="5386" w:type="dxa"/>
            <w:vAlign w:val="center"/>
          </w:tcPr>
          <w:p>
            <w:pPr>
              <w:pStyle w:val="12"/>
            </w:pPr>
            <w:r>
              <w:t>项目依据的政策能持续运行</w:t>
            </w:r>
          </w:p>
        </w:tc>
        <w:tc>
          <w:tcPr>
            <w:tcW w:w="2268" w:type="dxa"/>
            <w:vAlign w:val="center"/>
          </w:tcPr>
          <w:p>
            <w:pPr>
              <w:pStyle w:val="12"/>
            </w:pPr>
            <w:r>
              <w:t>可持续</w:t>
            </w:r>
          </w:p>
        </w:tc>
        <w:tc>
          <w:tcPr>
            <w:tcW w:w="1276" w:type="dxa"/>
            <w:vAlign w:val="center"/>
          </w:tcPr>
          <w:p>
            <w:pPr>
              <w:pStyle w:val="12"/>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社会公众或服务对象满意度</w:t>
            </w:r>
          </w:p>
        </w:tc>
        <w:tc>
          <w:tcPr>
            <w:tcW w:w="5386" w:type="dxa"/>
            <w:vAlign w:val="center"/>
          </w:tcPr>
          <w:p>
            <w:pPr>
              <w:pStyle w:val="12"/>
            </w:pPr>
            <w:r>
              <w:t>通过问卷调查，调查社会公众或服务对象对项目实施效果的满意程度。</w:t>
            </w:r>
          </w:p>
        </w:tc>
        <w:tc>
          <w:tcPr>
            <w:tcW w:w="2268" w:type="dxa"/>
            <w:vAlign w:val="center"/>
          </w:tcPr>
          <w:p>
            <w:pPr>
              <w:pStyle w:val="12"/>
            </w:pPr>
            <w:r>
              <w:t>≥98%</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5</w:t>
      </w:r>
      <w:r>
        <w:rPr>
          <w:rFonts w:ascii="方正仿宋_GBK" w:hAnsi="方正仿宋_GBK" w:eastAsia="方正仿宋_GBK" w:cs="方正仿宋_GBK"/>
          <w:b/>
          <w:color w:val="000000"/>
          <w:sz w:val="28"/>
        </w:rPr>
        <w:t>、廉洁文化建设绩效目标表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13018326P00032810484W</w:t>
            </w:r>
          </w:p>
        </w:tc>
        <w:tc>
          <w:tcPr>
            <w:tcW w:w="2835" w:type="dxa"/>
            <w:vAlign w:val="center"/>
          </w:tcPr>
          <w:p>
            <w:pPr>
              <w:pStyle w:val="10"/>
            </w:pPr>
            <w:r>
              <w:t>项目名称</w:t>
            </w:r>
          </w:p>
        </w:tc>
        <w:tc>
          <w:tcPr>
            <w:tcW w:w="6095" w:type="dxa"/>
            <w:gridSpan w:val="3"/>
            <w:vAlign w:val="center"/>
          </w:tcPr>
          <w:p>
            <w:pPr>
              <w:pStyle w:val="12"/>
            </w:pPr>
            <w:r>
              <w:t>廉洁文化建设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1、开展廉洁文化阵地建设；2、开展廉洁文化建设宣传教育，营造良好的政治环境；3、开展廉洁文化活动。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1.深入推进我市新时代廉洁文化建设，强化全市廉洁教育阵地建设，打造本市特色的廉洁文化品牌，为长期推进党风廉政建设提供文化支撑。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廉洁文化宣传教育活动完成率</w:t>
            </w:r>
          </w:p>
        </w:tc>
        <w:tc>
          <w:tcPr>
            <w:tcW w:w="5386" w:type="dxa"/>
            <w:vAlign w:val="center"/>
          </w:tcPr>
          <w:p>
            <w:pPr>
              <w:pStyle w:val="12"/>
            </w:pPr>
            <w:r>
              <w:t>廉洁文化宣传教育活动完成率</w:t>
            </w:r>
          </w:p>
        </w:tc>
        <w:tc>
          <w:tcPr>
            <w:tcW w:w="2268" w:type="dxa"/>
            <w:vAlign w:val="center"/>
          </w:tcPr>
          <w:p>
            <w:pPr>
              <w:pStyle w:val="12"/>
            </w:pPr>
            <w:r>
              <w:t>≥98%</w:t>
            </w:r>
          </w:p>
        </w:tc>
        <w:tc>
          <w:tcPr>
            <w:tcW w:w="1276" w:type="dxa"/>
            <w:vAlign w:val="center"/>
          </w:tcPr>
          <w:p>
            <w:pPr>
              <w:pStyle w:val="12"/>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廉洁文化宣传教育活动质量达标率</w:t>
            </w:r>
          </w:p>
        </w:tc>
        <w:tc>
          <w:tcPr>
            <w:tcW w:w="5386" w:type="dxa"/>
            <w:vAlign w:val="center"/>
          </w:tcPr>
          <w:p>
            <w:pPr>
              <w:pStyle w:val="12"/>
            </w:pPr>
            <w:r>
              <w:t>廉洁文化宣传教育活动质量达标率</w:t>
            </w:r>
          </w:p>
        </w:tc>
        <w:tc>
          <w:tcPr>
            <w:tcW w:w="2268" w:type="dxa"/>
            <w:vAlign w:val="center"/>
          </w:tcPr>
          <w:p>
            <w:pPr>
              <w:pStyle w:val="12"/>
            </w:pPr>
            <w:r>
              <w:t>≥98%</w:t>
            </w:r>
          </w:p>
        </w:tc>
        <w:tc>
          <w:tcPr>
            <w:tcW w:w="1276" w:type="dxa"/>
            <w:vAlign w:val="center"/>
          </w:tcPr>
          <w:p>
            <w:pPr>
              <w:pStyle w:val="12"/>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廉洁文化宣传教育活动完成及时率</w:t>
            </w:r>
          </w:p>
        </w:tc>
        <w:tc>
          <w:tcPr>
            <w:tcW w:w="5386" w:type="dxa"/>
            <w:vAlign w:val="center"/>
          </w:tcPr>
          <w:p>
            <w:pPr>
              <w:pStyle w:val="12"/>
            </w:pPr>
            <w:r>
              <w:t>廉洁文化宣传教育活动完成及时率</w:t>
            </w:r>
          </w:p>
        </w:tc>
        <w:tc>
          <w:tcPr>
            <w:tcW w:w="2268" w:type="dxa"/>
            <w:vAlign w:val="center"/>
          </w:tcPr>
          <w:p>
            <w:pPr>
              <w:pStyle w:val="12"/>
            </w:pPr>
            <w:r>
              <w:t>≥98%</w:t>
            </w:r>
          </w:p>
        </w:tc>
        <w:tc>
          <w:tcPr>
            <w:tcW w:w="1276" w:type="dxa"/>
            <w:vAlign w:val="center"/>
          </w:tcPr>
          <w:p>
            <w:pPr>
              <w:pStyle w:val="12"/>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廉洁文化建设总成本</w:t>
            </w:r>
          </w:p>
        </w:tc>
        <w:tc>
          <w:tcPr>
            <w:tcW w:w="5386" w:type="dxa"/>
            <w:vAlign w:val="center"/>
          </w:tcPr>
          <w:p>
            <w:pPr>
              <w:pStyle w:val="12"/>
            </w:pPr>
            <w:r>
              <w:t>项目支出控制在预算内</w:t>
            </w:r>
          </w:p>
        </w:tc>
        <w:tc>
          <w:tcPr>
            <w:tcW w:w="2268" w:type="dxa"/>
            <w:vAlign w:val="center"/>
          </w:tcPr>
          <w:p>
            <w:pPr>
              <w:pStyle w:val="12"/>
            </w:pPr>
            <w:r>
              <w:t>项目支出控制在预算内</w:t>
            </w:r>
          </w:p>
        </w:tc>
        <w:tc>
          <w:tcPr>
            <w:tcW w:w="1276" w:type="dxa"/>
            <w:vAlign w:val="center"/>
          </w:tcPr>
          <w:p>
            <w:pPr>
              <w:pStyle w:val="12"/>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可持续性</w:t>
            </w:r>
          </w:p>
        </w:tc>
        <w:tc>
          <w:tcPr>
            <w:tcW w:w="5386" w:type="dxa"/>
            <w:vAlign w:val="center"/>
          </w:tcPr>
          <w:p>
            <w:pPr>
              <w:pStyle w:val="12"/>
            </w:pPr>
            <w:r>
              <w:t>可持续性</w:t>
            </w:r>
          </w:p>
        </w:tc>
        <w:tc>
          <w:tcPr>
            <w:tcW w:w="2268" w:type="dxa"/>
            <w:vAlign w:val="center"/>
          </w:tcPr>
          <w:p>
            <w:pPr>
              <w:pStyle w:val="12"/>
            </w:pPr>
            <w:r>
              <w:t>可持续</w:t>
            </w:r>
          </w:p>
        </w:tc>
        <w:tc>
          <w:tcPr>
            <w:tcW w:w="1276" w:type="dxa"/>
            <w:vAlign w:val="center"/>
          </w:tcPr>
          <w:p>
            <w:pPr>
              <w:pStyle w:val="12"/>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≥98%</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6</w:t>
      </w:r>
      <w:r>
        <w:rPr>
          <w:rFonts w:ascii="方正仿宋_GBK" w:hAnsi="方正仿宋_GBK" w:eastAsia="方正仿宋_GBK" w:cs="方正仿宋_GBK"/>
          <w:b/>
          <w:color w:val="000000"/>
          <w:sz w:val="28"/>
        </w:rPr>
        <w:t>、其他劳务派遣人员绩效目标表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13018326P000328104812</w:t>
            </w:r>
          </w:p>
        </w:tc>
        <w:tc>
          <w:tcPr>
            <w:tcW w:w="2835" w:type="dxa"/>
            <w:vAlign w:val="center"/>
          </w:tcPr>
          <w:p>
            <w:pPr>
              <w:pStyle w:val="10"/>
            </w:pPr>
            <w:r>
              <w:t>项目名称</w:t>
            </w:r>
          </w:p>
        </w:tc>
        <w:tc>
          <w:tcPr>
            <w:tcW w:w="6095" w:type="dxa"/>
            <w:gridSpan w:val="3"/>
            <w:vAlign w:val="center"/>
          </w:tcPr>
          <w:p>
            <w:pPr>
              <w:pStyle w:val="12"/>
            </w:pPr>
            <w:r>
              <w:t>其他劳务派遣人员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49.37</w:t>
            </w:r>
          </w:p>
        </w:tc>
        <w:tc>
          <w:tcPr>
            <w:tcW w:w="2835" w:type="dxa"/>
            <w:vAlign w:val="center"/>
          </w:tcPr>
          <w:p>
            <w:pPr>
              <w:pStyle w:val="10"/>
            </w:pPr>
            <w:r>
              <w:t>其中：财政    资金</w:t>
            </w:r>
          </w:p>
        </w:tc>
        <w:tc>
          <w:tcPr>
            <w:tcW w:w="2551" w:type="dxa"/>
            <w:vAlign w:val="center"/>
          </w:tcPr>
          <w:p>
            <w:pPr>
              <w:pStyle w:val="12"/>
            </w:pPr>
            <w:r>
              <w:t>49.37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主要用于为本单位11名劳务派遣人员发放工资、缴纳保险及服务费；大大缓解了单位职责增加，编制紧缺，人员不足等矛盾。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1.通过及时发放劳务派遣人员工资及保险，保障单位劳务派遣人员工资及合法权益，确保人员稳定。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实际发放工资人数</w:t>
            </w:r>
          </w:p>
        </w:tc>
        <w:tc>
          <w:tcPr>
            <w:tcW w:w="5386" w:type="dxa"/>
            <w:vAlign w:val="center"/>
          </w:tcPr>
          <w:p>
            <w:pPr>
              <w:pStyle w:val="12"/>
            </w:pPr>
            <w:r>
              <w:t>实际发放工资人数</w:t>
            </w:r>
          </w:p>
        </w:tc>
        <w:tc>
          <w:tcPr>
            <w:tcW w:w="2268" w:type="dxa"/>
            <w:vAlign w:val="center"/>
          </w:tcPr>
          <w:p>
            <w:pPr>
              <w:pStyle w:val="12"/>
            </w:pPr>
            <w:r>
              <w:t>11人</w:t>
            </w:r>
          </w:p>
        </w:tc>
        <w:tc>
          <w:tcPr>
            <w:tcW w:w="1276" w:type="dxa"/>
            <w:vAlign w:val="center"/>
          </w:tcPr>
          <w:p>
            <w:pPr>
              <w:pStyle w:val="12"/>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工作质量达标率</w:t>
            </w:r>
          </w:p>
        </w:tc>
        <w:tc>
          <w:tcPr>
            <w:tcW w:w="5386" w:type="dxa"/>
            <w:vAlign w:val="center"/>
          </w:tcPr>
          <w:p>
            <w:pPr>
              <w:pStyle w:val="12"/>
            </w:pPr>
            <w:r>
              <w:t>质量达标率</w:t>
            </w:r>
          </w:p>
        </w:tc>
        <w:tc>
          <w:tcPr>
            <w:tcW w:w="2268" w:type="dxa"/>
            <w:vAlign w:val="center"/>
          </w:tcPr>
          <w:p>
            <w:pPr>
              <w:pStyle w:val="12"/>
            </w:pPr>
            <w:r>
              <w:t>≥98%</w:t>
            </w:r>
          </w:p>
        </w:tc>
        <w:tc>
          <w:tcPr>
            <w:tcW w:w="1276" w:type="dxa"/>
            <w:vAlign w:val="center"/>
          </w:tcPr>
          <w:p>
            <w:pPr>
              <w:pStyle w:val="12"/>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工作开展及时性</w:t>
            </w:r>
          </w:p>
        </w:tc>
        <w:tc>
          <w:tcPr>
            <w:tcW w:w="5386" w:type="dxa"/>
            <w:vAlign w:val="center"/>
          </w:tcPr>
          <w:p>
            <w:pPr>
              <w:pStyle w:val="12"/>
            </w:pPr>
            <w:r>
              <w:t>工作开展及时性</w:t>
            </w:r>
          </w:p>
        </w:tc>
        <w:tc>
          <w:tcPr>
            <w:tcW w:w="2268" w:type="dxa"/>
            <w:vAlign w:val="center"/>
          </w:tcPr>
          <w:p>
            <w:pPr>
              <w:pStyle w:val="12"/>
            </w:pPr>
            <w:r>
              <w:t>≥98%</w:t>
            </w:r>
          </w:p>
        </w:tc>
        <w:tc>
          <w:tcPr>
            <w:tcW w:w="1276" w:type="dxa"/>
            <w:vAlign w:val="center"/>
          </w:tcPr>
          <w:p>
            <w:pPr>
              <w:pStyle w:val="12"/>
            </w:pPr>
            <w:r>
              <w:t>历史依据</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实际支出控制在预算内</w:t>
            </w:r>
          </w:p>
        </w:tc>
        <w:tc>
          <w:tcPr>
            <w:tcW w:w="2268" w:type="dxa"/>
            <w:vAlign w:val="center"/>
          </w:tcPr>
          <w:p>
            <w:pPr>
              <w:pStyle w:val="12"/>
            </w:pPr>
            <w:r>
              <w:t>实际支出控制在预算内</w:t>
            </w:r>
          </w:p>
        </w:tc>
        <w:tc>
          <w:tcPr>
            <w:tcW w:w="1276" w:type="dxa"/>
            <w:vAlign w:val="center"/>
          </w:tcPr>
          <w:p>
            <w:pPr>
              <w:pStyle w:val="12"/>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项目能持续运行</w:t>
            </w:r>
          </w:p>
        </w:tc>
        <w:tc>
          <w:tcPr>
            <w:tcW w:w="5386" w:type="dxa"/>
            <w:vAlign w:val="center"/>
          </w:tcPr>
          <w:p>
            <w:pPr>
              <w:pStyle w:val="12"/>
            </w:pPr>
            <w:r>
              <w:t>项目依据政策能持续运行</w:t>
            </w:r>
          </w:p>
        </w:tc>
        <w:tc>
          <w:tcPr>
            <w:tcW w:w="2268" w:type="dxa"/>
            <w:vAlign w:val="center"/>
          </w:tcPr>
          <w:p>
            <w:pPr>
              <w:pStyle w:val="12"/>
            </w:pPr>
            <w:r>
              <w:t>可持续</w:t>
            </w:r>
          </w:p>
        </w:tc>
        <w:tc>
          <w:tcPr>
            <w:tcW w:w="1276" w:type="dxa"/>
            <w:vAlign w:val="center"/>
          </w:tcPr>
          <w:p>
            <w:pPr>
              <w:pStyle w:val="12"/>
            </w:pPr>
            <w:r>
              <w:t>历史依据</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社会公众或服务对象满意度</w:t>
            </w:r>
          </w:p>
        </w:tc>
        <w:tc>
          <w:tcPr>
            <w:tcW w:w="5386" w:type="dxa"/>
            <w:vAlign w:val="center"/>
          </w:tcPr>
          <w:p>
            <w:pPr>
              <w:pStyle w:val="12"/>
            </w:pPr>
            <w:r>
              <w:t>通过问卷调查，调查社会公众或服务对象对项目实施效果的满意程度</w:t>
            </w:r>
          </w:p>
        </w:tc>
        <w:tc>
          <w:tcPr>
            <w:tcW w:w="2268" w:type="dxa"/>
            <w:vAlign w:val="center"/>
          </w:tcPr>
          <w:p>
            <w:pPr>
              <w:pStyle w:val="12"/>
            </w:pPr>
            <w:r>
              <w:t>≥98%</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7</w:t>
      </w:r>
      <w:bookmarkStart w:id="2" w:name="_GoBack"/>
      <w:bookmarkEnd w:id="2"/>
      <w:r>
        <w:rPr>
          <w:rFonts w:ascii="方正仿宋_GBK" w:hAnsi="方正仿宋_GBK" w:eastAsia="方正仿宋_GBK" w:cs="方正仿宋_GBK"/>
          <w:b/>
          <w:color w:val="000000"/>
          <w:sz w:val="28"/>
        </w:rPr>
        <w:t>、谈话室专项经费绩效目标表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13018326P000328104864</w:t>
            </w:r>
          </w:p>
        </w:tc>
        <w:tc>
          <w:tcPr>
            <w:tcW w:w="2835" w:type="dxa"/>
            <w:vAlign w:val="center"/>
          </w:tcPr>
          <w:p>
            <w:pPr>
              <w:pStyle w:val="10"/>
            </w:pPr>
            <w:r>
              <w:t>项目名称</w:t>
            </w:r>
          </w:p>
        </w:tc>
        <w:tc>
          <w:tcPr>
            <w:tcW w:w="6095" w:type="dxa"/>
            <w:gridSpan w:val="3"/>
            <w:vAlign w:val="center"/>
          </w:tcPr>
          <w:p>
            <w:pPr>
              <w:pStyle w:val="12"/>
            </w:pPr>
            <w:r>
              <w:t>谈话室专项经费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1、保障对标准化的谈话室的日常维护；2、支付劳务人员劳务费；3、保障谈话室正常运转。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1.通过开展各项运维服务，保障谈话室正常运转，为精准开展审查调查工作提供硬件支撑，推动纪检监察工作规范化、法治化、正规化水平持续提升。</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谈话室日常维护完成率</w:t>
            </w:r>
          </w:p>
        </w:tc>
        <w:tc>
          <w:tcPr>
            <w:tcW w:w="5386" w:type="dxa"/>
            <w:vAlign w:val="center"/>
          </w:tcPr>
          <w:p>
            <w:pPr>
              <w:pStyle w:val="12"/>
            </w:pPr>
            <w:r>
              <w:t>谈话室日常维护完成率</w:t>
            </w:r>
          </w:p>
        </w:tc>
        <w:tc>
          <w:tcPr>
            <w:tcW w:w="2268" w:type="dxa"/>
            <w:vAlign w:val="center"/>
          </w:tcPr>
          <w:p>
            <w:pPr>
              <w:pStyle w:val="12"/>
            </w:pPr>
            <w:r>
              <w:t>≥98%</w:t>
            </w:r>
          </w:p>
        </w:tc>
        <w:tc>
          <w:tcPr>
            <w:tcW w:w="1276" w:type="dxa"/>
            <w:vAlign w:val="center"/>
          </w:tcPr>
          <w:p>
            <w:pPr>
              <w:pStyle w:val="12"/>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谈话室日常维护达标率</w:t>
            </w:r>
          </w:p>
        </w:tc>
        <w:tc>
          <w:tcPr>
            <w:tcW w:w="5386" w:type="dxa"/>
            <w:vAlign w:val="center"/>
          </w:tcPr>
          <w:p>
            <w:pPr>
              <w:pStyle w:val="12"/>
            </w:pPr>
            <w:r>
              <w:t>谈话室日常维护达标率</w:t>
            </w:r>
          </w:p>
        </w:tc>
        <w:tc>
          <w:tcPr>
            <w:tcW w:w="2268" w:type="dxa"/>
            <w:vAlign w:val="center"/>
          </w:tcPr>
          <w:p>
            <w:pPr>
              <w:pStyle w:val="12"/>
            </w:pPr>
            <w:r>
              <w:t>≥98%</w:t>
            </w:r>
          </w:p>
        </w:tc>
        <w:tc>
          <w:tcPr>
            <w:tcW w:w="1276" w:type="dxa"/>
            <w:vAlign w:val="center"/>
          </w:tcPr>
          <w:p>
            <w:pPr>
              <w:pStyle w:val="12"/>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谈话室日常维护及时率</w:t>
            </w:r>
          </w:p>
        </w:tc>
        <w:tc>
          <w:tcPr>
            <w:tcW w:w="5386" w:type="dxa"/>
            <w:vAlign w:val="center"/>
          </w:tcPr>
          <w:p>
            <w:pPr>
              <w:pStyle w:val="12"/>
            </w:pPr>
            <w:r>
              <w:t>谈话室日常维护及时率</w:t>
            </w:r>
          </w:p>
        </w:tc>
        <w:tc>
          <w:tcPr>
            <w:tcW w:w="2268" w:type="dxa"/>
            <w:vAlign w:val="center"/>
          </w:tcPr>
          <w:p>
            <w:pPr>
              <w:pStyle w:val="12"/>
            </w:pPr>
            <w:r>
              <w:t>≥98%</w:t>
            </w:r>
          </w:p>
        </w:tc>
        <w:tc>
          <w:tcPr>
            <w:tcW w:w="1276" w:type="dxa"/>
            <w:vAlign w:val="center"/>
          </w:tcPr>
          <w:p>
            <w:pPr>
              <w:pStyle w:val="12"/>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项目支出控制在预算内</w:t>
            </w:r>
          </w:p>
        </w:tc>
        <w:tc>
          <w:tcPr>
            <w:tcW w:w="2268" w:type="dxa"/>
            <w:vAlign w:val="center"/>
          </w:tcPr>
          <w:p>
            <w:pPr>
              <w:pStyle w:val="12"/>
            </w:pPr>
            <w:r>
              <w:t>项目支出控制在预算内</w:t>
            </w:r>
          </w:p>
        </w:tc>
        <w:tc>
          <w:tcPr>
            <w:tcW w:w="1276" w:type="dxa"/>
            <w:vAlign w:val="center"/>
          </w:tcPr>
          <w:p>
            <w:pPr>
              <w:pStyle w:val="12"/>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项目能持续运行</w:t>
            </w:r>
          </w:p>
        </w:tc>
        <w:tc>
          <w:tcPr>
            <w:tcW w:w="5386" w:type="dxa"/>
            <w:vAlign w:val="center"/>
          </w:tcPr>
          <w:p>
            <w:pPr>
              <w:pStyle w:val="12"/>
            </w:pPr>
            <w:r>
              <w:t>项目依据政策能持续运行</w:t>
            </w:r>
          </w:p>
        </w:tc>
        <w:tc>
          <w:tcPr>
            <w:tcW w:w="2268" w:type="dxa"/>
            <w:vAlign w:val="center"/>
          </w:tcPr>
          <w:p>
            <w:pPr>
              <w:pStyle w:val="12"/>
            </w:pPr>
            <w:r>
              <w:t>可持续</w:t>
            </w:r>
          </w:p>
        </w:tc>
        <w:tc>
          <w:tcPr>
            <w:tcW w:w="1276" w:type="dxa"/>
            <w:vAlign w:val="center"/>
          </w:tcPr>
          <w:p>
            <w:pPr>
              <w:pStyle w:val="12"/>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通过问卷调查，调查公众或服务对象对项目实施效果的满意程度</w:t>
            </w:r>
          </w:p>
        </w:tc>
        <w:tc>
          <w:tcPr>
            <w:tcW w:w="2268" w:type="dxa"/>
            <w:vAlign w:val="center"/>
          </w:tcPr>
          <w:p>
            <w:pPr>
              <w:pStyle w:val="12"/>
            </w:pPr>
            <w:r>
              <w:t>≥98%</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222001中国共产党晋州市纪律检查委员会本级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9.27</w:t>
            </w:r>
          </w:p>
        </w:tc>
        <w:tc>
          <w:tcPr>
            <w:tcW w:w="964" w:type="dxa"/>
            <w:vAlign w:val="center"/>
          </w:tcPr>
          <w:p>
            <w:pPr>
              <w:pStyle w:val="15"/>
            </w:pPr>
            <w:r>
              <w:t>9.27</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9.27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中国共产党晋州市纪律检查委员会本级小计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9.27</w:t>
            </w:r>
          </w:p>
        </w:tc>
        <w:tc>
          <w:tcPr>
            <w:tcW w:w="964" w:type="dxa"/>
            <w:vAlign w:val="center"/>
          </w:tcPr>
          <w:p>
            <w:pPr>
              <w:pStyle w:val="15"/>
            </w:pPr>
            <w:r>
              <w:t>9.27</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9.27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30.05</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500</w:t>
            </w:r>
          </w:p>
        </w:tc>
        <w:tc>
          <w:tcPr>
            <w:tcW w:w="850" w:type="dxa"/>
            <w:vAlign w:val="center"/>
          </w:tcPr>
          <w:p>
            <w:pPr>
              <w:pStyle w:val="11"/>
            </w:pPr>
            <w:r>
              <w:t>0.00</w:t>
            </w:r>
          </w:p>
        </w:tc>
        <w:tc>
          <w:tcPr>
            <w:tcW w:w="964" w:type="dxa"/>
            <w:vAlign w:val="center"/>
          </w:tcPr>
          <w:p>
            <w:pPr>
              <w:pStyle w:val="11"/>
            </w:pPr>
            <w:r>
              <w:t>1.03</w:t>
            </w:r>
          </w:p>
        </w:tc>
        <w:tc>
          <w:tcPr>
            <w:tcW w:w="964" w:type="dxa"/>
            <w:vAlign w:val="center"/>
          </w:tcPr>
          <w:p>
            <w:pPr>
              <w:pStyle w:val="11"/>
            </w:pPr>
            <w:r>
              <w:t>1.03</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办案费</w:t>
            </w:r>
          </w:p>
        </w:tc>
        <w:tc>
          <w:tcPr>
            <w:tcW w:w="964" w:type="dxa"/>
            <w:vAlign w:val="center"/>
          </w:tcPr>
          <w:p>
            <w:pPr>
              <w:pStyle w:val="11"/>
            </w:pPr>
            <w:r>
              <w:t>170.00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3500</w:t>
            </w:r>
          </w:p>
        </w:tc>
        <w:tc>
          <w:tcPr>
            <w:tcW w:w="850" w:type="dxa"/>
            <w:vAlign w:val="center"/>
          </w:tcPr>
          <w:p>
            <w:pPr>
              <w:pStyle w:val="11"/>
            </w:pPr>
            <w:r>
              <w:t>0.00</w:t>
            </w:r>
          </w:p>
        </w:tc>
        <w:tc>
          <w:tcPr>
            <w:tcW w:w="964" w:type="dxa"/>
            <w:vAlign w:val="center"/>
          </w:tcPr>
          <w:p>
            <w:pPr>
              <w:pStyle w:val="11"/>
            </w:pPr>
            <w:r>
              <w:t>7.21</w:t>
            </w:r>
          </w:p>
        </w:tc>
        <w:tc>
          <w:tcPr>
            <w:tcW w:w="964" w:type="dxa"/>
            <w:vAlign w:val="center"/>
          </w:tcPr>
          <w:p>
            <w:pPr>
              <w:pStyle w:val="11"/>
            </w:pPr>
            <w:r>
              <w:t>7.21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7.21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谈话室专项经费</w:t>
            </w:r>
          </w:p>
        </w:tc>
        <w:tc>
          <w:tcPr>
            <w:tcW w:w="964" w:type="dxa"/>
            <w:vAlign w:val="center"/>
          </w:tcPr>
          <w:p>
            <w:pPr>
              <w:pStyle w:val="11"/>
            </w:pPr>
            <w:r>
              <w:t>100.00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500</w:t>
            </w:r>
          </w:p>
        </w:tc>
        <w:tc>
          <w:tcPr>
            <w:tcW w:w="850" w:type="dxa"/>
            <w:vAlign w:val="center"/>
          </w:tcPr>
          <w:p>
            <w:pPr>
              <w:pStyle w:val="11"/>
            </w:pPr>
            <w:r>
              <w:t>0.00</w:t>
            </w:r>
          </w:p>
        </w:tc>
        <w:tc>
          <w:tcPr>
            <w:tcW w:w="964" w:type="dxa"/>
            <w:vAlign w:val="center"/>
          </w:tcPr>
          <w:p>
            <w:pPr>
              <w:pStyle w:val="11"/>
            </w:pPr>
            <w:r>
              <w:t>1.03</w:t>
            </w:r>
          </w:p>
        </w:tc>
        <w:tc>
          <w:tcPr>
            <w:tcW w:w="964" w:type="dxa"/>
            <w:vAlign w:val="center"/>
          </w:tcPr>
          <w:p>
            <w:pPr>
              <w:pStyle w:val="11"/>
            </w:pPr>
            <w:r>
              <w:t>1.03</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1.03</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中国共产党晋州市纪律检查委员会本级上年末固定资产金额为762.20万元（详见下表）。本年度拟购置固定资产总额为0.00万元，已按要求列入政府采购预算，详见政府采购预算表。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222001中国共产党晋州市纪律检查委员会本级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762.20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2631.22</w:t>
            </w:r>
          </w:p>
        </w:tc>
        <w:tc>
          <w:tcPr>
            <w:tcW w:w="2835" w:type="dxa"/>
            <w:vAlign w:val="center"/>
          </w:tcPr>
          <w:p>
            <w:pPr>
              <w:pStyle w:val="11"/>
            </w:pPr>
            <w:r>
              <w:t>60.29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2561.22</w:t>
            </w:r>
          </w:p>
        </w:tc>
        <w:tc>
          <w:tcPr>
            <w:tcW w:w="2835" w:type="dxa"/>
            <w:vAlign w:val="center"/>
          </w:tcPr>
          <w:p>
            <w:pPr>
              <w:pStyle w:val="11"/>
            </w:pPr>
            <w:r>
              <w:t>58.61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11</w:t>
            </w:r>
          </w:p>
        </w:tc>
        <w:tc>
          <w:tcPr>
            <w:tcW w:w="2835" w:type="dxa"/>
            <w:vAlign w:val="center"/>
          </w:tcPr>
          <w:p>
            <w:pPr>
              <w:pStyle w:val="11"/>
            </w:pPr>
            <w:r>
              <w:t>188.48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1778</w:t>
            </w:r>
          </w:p>
        </w:tc>
        <w:tc>
          <w:tcPr>
            <w:tcW w:w="2835" w:type="dxa"/>
            <w:vAlign w:val="center"/>
          </w:tcPr>
          <w:p>
            <w:pPr>
              <w:pStyle w:val="11"/>
            </w:pPr>
            <w:r>
              <w:t>513.43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二、中共晋州市委巡察工作领导小组办公室收支预算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222003中共晋州市委巡察工作领导小组办公室</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347.01</w:t>
            </w:r>
          </w:p>
        </w:tc>
        <w:tc>
          <w:tcPr>
            <w:tcW w:w="4535" w:type="dxa"/>
            <w:vAlign w:val="center"/>
          </w:tcPr>
          <w:p>
            <w:pPr>
              <w:pStyle w:val="12"/>
            </w:pPr>
            <w:r>
              <w:t>一、一般公共服务支出</w:t>
            </w:r>
          </w:p>
        </w:tc>
        <w:tc>
          <w:tcPr>
            <w:tcW w:w="2126" w:type="dxa"/>
            <w:vAlign w:val="center"/>
          </w:tcPr>
          <w:p>
            <w:pPr>
              <w:pStyle w:val="11"/>
            </w:pPr>
            <w:r>
              <w:t>347.01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347.01</w:t>
            </w:r>
          </w:p>
        </w:tc>
        <w:tc>
          <w:tcPr>
            <w:tcW w:w="4535" w:type="dxa"/>
            <w:vAlign w:val="center"/>
          </w:tcPr>
          <w:p>
            <w:pPr>
              <w:pStyle w:val="14"/>
            </w:pPr>
            <w:r>
              <w:t>本年支出合计</w:t>
            </w:r>
          </w:p>
        </w:tc>
        <w:tc>
          <w:tcPr>
            <w:tcW w:w="2126" w:type="dxa"/>
            <w:vAlign w:val="center"/>
          </w:tcPr>
          <w:p>
            <w:pPr>
              <w:pStyle w:val="15"/>
            </w:pPr>
            <w:r>
              <w:t>347.01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347.01</w:t>
            </w:r>
          </w:p>
        </w:tc>
        <w:tc>
          <w:tcPr>
            <w:tcW w:w="4535" w:type="dxa"/>
            <w:vAlign w:val="center"/>
          </w:tcPr>
          <w:p>
            <w:pPr>
              <w:pStyle w:val="14"/>
            </w:pPr>
            <w:r>
              <w:t>支出总计</w:t>
            </w:r>
          </w:p>
        </w:tc>
        <w:tc>
          <w:tcPr>
            <w:tcW w:w="2126" w:type="dxa"/>
            <w:vAlign w:val="center"/>
          </w:tcPr>
          <w:p>
            <w:pPr>
              <w:pStyle w:val="15"/>
            </w:pPr>
            <w:r>
              <w:t>347.01</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222003中共晋州市委巡察工作领导小组办公室</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347.01</w:t>
            </w:r>
          </w:p>
        </w:tc>
        <w:tc>
          <w:tcPr>
            <w:tcW w:w="1134" w:type="dxa"/>
            <w:vAlign w:val="center"/>
          </w:tcPr>
          <w:p>
            <w:pPr>
              <w:pStyle w:val="15"/>
            </w:pPr>
            <w:r>
              <w:t>347.01</w:t>
            </w:r>
          </w:p>
        </w:tc>
        <w:tc>
          <w:tcPr>
            <w:tcW w:w="1134" w:type="dxa"/>
            <w:vAlign w:val="center"/>
          </w:tcPr>
          <w:p>
            <w:pPr>
              <w:pStyle w:val="15"/>
            </w:pPr>
            <w:r>
              <w:t>347.01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347.01</w:t>
            </w:r>
          </w:p>
        </w:tc>
        <w:tc>
          <w:tcPr>
            <w:tcW w:w="1134" w:type="dxa"/>
            <w:vAlign w:val="center"/>
          </w:tcPr>
          <w:p>
            <w:pPr>
              <w:pStyle w:val="11"/>
            </w:pPr>
            <w:r>
              <w:t>347.01</w:t>
            </w:r>
          </w:p>
        </w:tc>
        <w:tc>
          <w:tcPr>
            <w:tcW w:w="1134" w:type="dxa"/>
            <w:vAlign w:val="center"/>
          </w:tcPr>
          <w:p>
            <w:pPr>
              <w:pStyle w:val="11"/>
            </w:pPr>
            <w:r>
              <w:t>347.01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20111</w:t>
            </w:r>
          </w:p>
        </w:tc>
        <w:tc>
          <w:tcPr>
            <w:tcW w:w="1559" w:type="dxa"/>
            <w:vAlign w:val="center"/>
          </w:tcPr>
          <w:p>
            <w:pPr>
              <w:pStyle w:val="12"/>
            </w:pPr>
            <w:r>
              <w:t>纪检监察事务</w:t>
            </w:r>
          </w:p>
        </w:tc>
        <w:tc>
          <w:tcPr>
            <w:tcW w:w="1134" w:type="dxa"/>
            <w:vAlign w:val="center"/>
          </w:tcPr>
          <w:p>
            <w:pPr>
              <w:pStyle w:val="11"/>
            </w:pPr>
            <w:r>
              <w:t>347.01</w:t>
            </w:r>
          </w:p>
        </w:tc>
        <w:tc>
          <w:tcPr>
            <w:tcW w:w="1134" w:type="dxa"/>
            <w:vAlign w:val="center"/>
          </w:tcPr>
          <w:p>
            <w:pPr>
              <w:pStyle w:val="11"/>
            </w:pPr>
            <w:r>
              <w:t>347.01</w:t>
            </w:r>
          </w:p>
        </w:tc>
        <w:tc>
          <w:tcPr>
            <w:tcW w:w="1134" w:type="dxa"/>
            <w:vAlign w:val="center"/>
          </w:tcPr>
          <w:p>
            <w:pPr>
              <w:pStyle w:val="11"/>
            </w:pPr>
            <w:r>
              <w:t>347.01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2011101</w:t>
            </w:r>
          </w:p>
        </w:tc>
        <w:tc>
          <w:tcPr>
            <w:tcW w:w="1559" w:type="dxa"/>
            <w:vAlign w:val="center"/>
          </w:tcPr>
          <w:p>
            <w:pPr>
              <w:pStyle w:val="12"/>
            </w:pPr>
            <w:r>
              <w:t>行政运行</w:t>
            </w:r>
          </w:p>
        </w:tc>
        <w:tc>
          <w:tcPr>
            <w:tcW w:w="1134" w:type="dxa"/>
            <w:vAlign w:val="center"/>
          </w:tcPr>
          <w:p>
            <w:pPr>
              <w:pStyle w:val="11"/>
            </w:pPr>
            <w:r>
              <w:t>247.01</w:t>
            </w:r>
          </w:p>
        </w:tc>
        <w:tc>
          <w:tcPr>
            <w:tcW w:w="1134" w:type="dxa"/>
            <w:vAlign w:val="center"/>
          </w:tcPr>
          <w:p>
            <w:pPr>
              <w:pStyle w:val="11"/>
            </w:pPr>
            <w:r>
              <w:t>247.01</w:t>
            </w:r>
          </w:p>
        </w:tc>
        <w:tc>
          <w:tcPr>
            <w:tcW w:w="1134" w:type="dxa"/>
            <w:vAlign w:val="center"/>
          </w:tcPr>
          <w:p>
            <w:pPr>
              <w:pStyle w:val="11"/>
            </w:pPr>
            <w:r>
              <w:t>247.01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2011106</w:t>
            </w:r>
          </w:p>
        </w:tc>
        <w:tc>
          <w:tcPr>
            <w:tcW w:w="1559" w:type="dxa"/>
            <w:vAlign w:val="center"/>
          </w:tcPr>
          <w:p>
            <w:pPr>
              <w:pStyle w:val="12"/>
            </w:pPr>
            <w:r>
              <w:t>巡视工作</w:t>
            </w:r>
          </w:p>
        </w:tc>
        <w:tc>
          <w:tcPr>
            <w:tcW w:w="1134" w:type="dxa"/>
            <w:vAlign w:val="center"/>
          </w:tcPr>
          <w:p>
            <w:pPr>
              <w:pStyle w:val="11"/>
            </w:pPr>
            <w:r>
              <w:t>100.00</w:t>
            </w:r>
          </w:p>
        </w:tc>
        <w:tc>
          <w:tcPr>
            <w:tcW w:w="1134" w:type="dxa"/>
            <w:vAlign w:val="center"/>
          </w:tcPr>
          <w:p>
            <w:pPr>
              <w:pStyle w:val="11"/>
            </w:pPr>
            <w:r>
              <w:t>100.00</w:t>
            </w:r>
          </w:p>
        </w:tc>
        <w:tc>
          <w:tcPr>
            <w:tcW w:w="1134" w:type="dxa"/>
            <w:vAlign w:val="center"/>
          </w:tcPr>
          <w:p>
            <w:pPr>
              <w:pStyle w:val="11"/>
            </w:pPr>
            <w:r>
              <w:t>100.00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222003中共晋州市委巡察工作领导小组办公室</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347.01</w:t>
            </w:r>
          </w:p>
        </w:tc>
        <w:tc>
          <w:tcPr>
            <w:tcW w:w="1361" w:type="dxa"/>
            <w:vAlign w:val="center"/>
          </w:tcPr>
          <w:p>
            <w:pPr>
              <w:pStyle w:val="15"/>
            </w:pPr>
            <w:r>
              <w:t>247.01</w:t>
            </w:r>
          </w:p>
        </w:tc>
        <w:tc>
          <w:tcPr>
            <w:tcW w:w="1361" w:type="dxa"/>
            <w:vAlign w:val="center"/>
          </w:tcPr>
          <w:p>
            <w:pPr>
              <w:pStyle w:val="15"/>
            </w:pPr>
            <w:r>
              <w:t>100.00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347.01</w:t>
            </w:r>
          </w:p>
        </w:tc>
        <w:tc>
          <w:tcPr>
            <w:tcW w:w="1361" w:type="dxa"/>
            <w:vAlign w:val="center"/>
          </w:tcPr>
          <w:p>
            <w:pPr>
              <w:pStyle w:val="11"/>
            </w:pPr>
            <w:r>
              <w:t>247.01</w:t>
            </w: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20111</w:t>
            </w:r>
          </w:p>
        </w:tc>
        <w:tc>
          <w:tcPr>
            <w:tcW w:w="4535" w:type="dxa"/>
            <w:vAlign w:val="center"/>
          </w:tcPr>
          <w:p>
            <w:pPr>
              <w:pStyle w:val="12"/>
            </w:pPr>
            <w:r>
              <w:t>纪检监察事务</w:t>
            </w:r>
          </w:p>
        </w:tc>
        <w:tc>
          <w:tcPr>
            <w:tcW w:w="1361" w:type="dxa"/>
            <w:vAlign w:val="center"/>
          </w:tcPr>
          <w:p>
            <w:pPr>
              <w:pStyle w:val="11"/>
            </w:pPr>
            <w:r>
              <w:t>347.01</w:t>
            </w:r>
          </w:p>
        </w:tc>
        <w:tc>
          <w:tcPr>
            <w:tcW w:w="1361" w:type="dxa"/>
            <w:vAlign w:val="center"/>
          </w:tcPr>
          <w:p>
            <w:pPr>
              <w:pStyle w:val="11"/>
            </w:pPr>
            <w:r>
              <w:t>247.01</w:t>
            </w: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2011101</w:t>
            </w:r>
          </w:p>
        </w:tc>
        <w:tc>
          <w:tcPr>
            <w:tcW w:w="4535" w:type="dxa"/>
            <w:vAlign w:val="center"/>
          </w:tcPr>
          <w:p>
            <w:pPr>
              <w:pStyle w:val="12"/>
            </w:pPr>
            <w:r>
              <w:t>行政运行</w:t>
            </w:r>
          </w:p>
        </w:tc>
        <w:tc>
          <w:tcPr>
            <w:tcW w:w="1361" w:type="dxa"/>
            <w:vAlign w:val="center"/>
          </w:tcPr>
          <w:p>
            <w:pPr>
              <w:pStyle w:val="11"/>
            </w:pPr>
            <w:r>
              <w:t>247.01</w:t>
            </w:r>
          </w:p>
        </w:tc>
        <w:tc>
          <w:tcPr>
            <w:tcW w:w="1361" w:type="dxa"/>
            <w:vAlign w:val="center"/>
          </w:tcPr>
          <w:p>
            <w:pPr>
              <w:pStyle w:val="11"/>
            </w:pPr>
            <w:r>
              <w:t>247.01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2011106</w:t>
            </w:r>
          </w:p>
        </w:tc>
        <w:tc>
          <w:tcPr>
            <w:tcW w:w="4535" w:type="dxa"/>
            <w:vAlign w:val="center"/>
          </w:tcPr>
          <w:p>
            <w:pPr>
              <w:pStyle w:val="12"/>
            </w:pPr>
            <w:r>
              <w:t>巡视工作</w:t>
            </w: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222003中共晋州市委巡察工作领导小组办公室</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347.01</w:t>
            </w:r>
          </w:p>
        </w:tc>
        <w:tc>
          <w:tcPr>
            <w:tcW w:w="3402" w:type="dxa"/>
            <w:vAlign w:val="center"/>
          </w:tcPr>
          <w:p>
            <w:pPr>
              <w:pStyle w:val="12"/>
            </w:pPr>
            <w:r>
              <w:t>一、一般公共服务支出</w:t>
            </w:r>
          </w:p>
        </w:tc>
        <w:tc>
          <w:tcPr>
            <w:tcW w:w="1474" w:type="dxa"/>
            <w:vAlign w:val="center"/>
          </w:tcPr>
          <w:p>
            <w:pPr>
              <w:pStyle w:val="11"/>
            </w:pPr>
            <w:r>
              <w:t>347.01</w:t>
            </w:r>
          </w:p>
        </w:tc>
        <w:tc>
          <w:tcPr>
            <w:tcW w:w="1474" w:type="dxa"/>
            <w:vAlign w:val="center"/>
          </w:tcPr>
          <w:p>
            <w:pPr>
              <w:pStyle w:val="11"/>
            </w:pPr>
            <w:r>
              <w:t>347.01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347.01</w:t>
            </w:r>
          </w:p>
        </w:tc>
        <w:tc>
          <w:tcPr>
            <w:tcW w:w="3402" w:type="dxa"/>
            <w:vAlign w:val="center"/>
          </w:tcPr>
          <w:p>
            <w:pPr>
              <w:pStyle w:val="14"/>
            </w:pPr>
            <w:r>
              <w:t>本年支出合计</w:t>
            </w:r>
          </w:p>
        </w:tc>
        <w:tc>
          <w:tcPr>
            <w:tcW w:w="1474" w:type="dxa"/>
            <w:vAlign w:val="center"/>
          </w:tcPr>
          <w:p>
            <w:pPr>
              <w:pStyle w:val="15"/>
            </w:pPr>
            <w:r>
              <w:t>347.01</w:t>
            </w:r>
          </w:p>
        </w:tc>
        <w:tc>
          <w:tcPr>
            <w:tcW w:w="1474" w:type="dxa"/>
            <w:vAlign w:val="center"/>
          </w:tcPr>
          <w:p>
            <w:pPr>
              <w:pStyle w:val="15"/>
            </w:pPr>
            <w:r>
              <w:t>347.01</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347.01</w:t>
            </w:r>
          </w:p>
        </w:tc>
        <w:tc>
          <w:tcPr>
            <w:tcW w:w="3402" w:type="dxa"/>
            <w:vAlign w:val="center"/>
          </w:tcPr>
          <w:p>
            <w:pPr>
              <w:pStyle w:val="14"/>
            </w:pPr>
            <w:r>
              <w:t>支出总计</w:t>
            </w:r>
          </w:p>
        </w:tc>
        <w:tc>
          <w:tcPr>
            <w:tcW w:w="1474" w:type="dxa"/>
            <w:vAlign w:val="center"/>
          </w:tcPr>
          <w:p>
            <w:pPr>
              <w:pStyle w:val="15"/>
            </w:pPr>
            <w:r>
              <w:t>347.01</w:t>
            </w:r>
          </w:p>
        </w:tc>
        <w:tc>
          <w:tcPr>
            <w:tcW w:w="1474" w:type="dxa"/>
            <w:vAlign w:val="center"/>
          </w:tcPr>
          <w:p>
            <w:pPr>
              <w:pStyle w:val="15"/>
            </w:pPr>
            <w:r>
              <w:t>347.01</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222003中共晋州市委巡察工作领导小组办公室</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347.01</w:t>
            </w:r>
          </w:p>
        </w:tc>
        <w:tc>
          <w:tcPr>
            <w:tcW w:w="2551" w:type="dxa"/>
            <w:vAlign w:val="center"/>
          </w:tcPr>
          <w:p>
            <w:pPr>
              <w:pStyle w:val="15"/>
            </w:pPr>
            <w:r>
              <w:t>247.01</w:t>
            </w:r>
          </w:p>
        </w:tc>
        <w:tc>
          <w:tcPr>
            <w:tcW w:w="2551" w:type="dxa"/>
            <w:vAlign w:val="center"/>
          </w:tcPr>
          <w:p>
            <w:pPr>
              <w:pStyle w:val="15"/>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347.01</w:t>
            </w:r>
          </w:p>
        </w:tc>
        <w:tc>
          <w:tcPr>
            <w:tcW w:w="2551" w:type="dxa"/>
            <w:vAlign w:val="center"/>
          </w:tcPr>
          <w:p>
            <w:pPr>
              <w:pStyle w:val="11"/>
            </w:pPr>
            <w:r>
              <w:t>247.01</w:t>
            </w:r>
          </w:p>
        </w:tc>
        <w:tc>
          <w:tcPr>
            <w:tcW w:w="2551" w:type="dxa"/>
            <w:vAlign w:val="center"/>
          </w:tcPr>
          <w:p>
            <w:pPr>
              <w:pStyle w:val="11"/>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20111</w:t>
            </w:r>
          </w:p>
        </w:tc>
        <w:tc>
          <w:tcPr>
            <w:tcW w:w="4535" w:type="dxa"/>
            <w:vAlign w:val="center"/>
          </w:tcPr>
          <w:p>
            <w:pPr>
              <w:pStyle w:val="12"/>
            </w:pPr>
            <w:r>
              <w:t>纪检监察事务</w:t>
            </w:r>
          </w:p>
        </w:tc>
        <w:tc>
          <w:tcPr>
            <w:tcW w:w="2551" w:type="dxa"/>
            <w:vAlign w:val="center"/>
          </w:tcPr>
          <w:p>
            <w:pPr>
              <w:pStyle w:val="11"/>
            </w:pPr>
            <w:r>
              <w:t>347.01</w:t>
            </w:r>
          </w:p>
        </w:tc>
        <w:tc>
          <w:tcPr>
            <w:tcW w:w="2551" w:type="dxa"/>
            <w:vAlign w:val="center"/>
          </w:tcPr>
          <w:p>
            <w:pPr>
              <w:pStyle w:val="11"/>
            </w:pPr>
            <w:r>
              <w:t>247.01</w:t>
            </w:r>
          </w:p>
        </w:tc>
        <w:tc>
          <w:tcPr>
            <w:tcW w:w="2551" w:type="dxa"/>
            <w:vAlign w:val="center"/>
          </w:tcPr>
          <w:p>
            <w:pPr>
              <w:pStyle w:val="11"/>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2011101</w:t>
            </w:r>
          </w:p>
        </w:tc>
        <w:tc>
          <w:tcPr>
            <w:tcW w:w="4535" w:type="dxa"/>
            <w:vAlign w:val="center"/>
          </w:tcPr>
          <w:p>
            <w:pPr>
              <w:pStyle w:val="12"/>
            </w:pPr>
            <w:r>
              <w:t>行政运行</w:t>
            </w:r>
          </w:p>
        </w:tc>
        <w:tc>
          <w:tcPr>
            <w:tcW w:w="2551" w:type="dxa"/>
            <w:vAlign w:val="center"/>
          </w:tcPr>
          <w:p>
            <w:pPr>
              <w:pStyle w:val="11"/>
            </w:pPr>
            <w:r>
              <w:t>247.01</w:t>
            </w:r>
          </w:p>
        </w:tc>
        <w:tc>
          <w:tcPr>
            <w:tcW w:w="2551" w:type="dxa"/>
            <w:vAlign w:val="center"/>
          </w:tcPr>
          <w:p>
            <w:pPr>
              <w:pStyle w:val="11"/>
            </w:pPr>
            <w:r>
              <w:t>247.01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2011106</w:t>
            </w:r>
          </w:p>
        </w:tc>
        <w:tc>
          <w:tcPr>
            <w:tcW w:w="4535" w:type="dxa"/>
            <w:vAlign w:val="center"/>
          </w:tcPr>
          <w:p>
            <w:pPr>
              <w:pStyle w:val="12"/>
            </w:pPr>
            <w:r>
              <w:t>巡视工作</w:t>
            </w:r>
          </w:p>
        </w:tc>
        <w:tc>
          <w:tcPr>
            <w:tcW w:w="2551" w:type="dxa"/>
            <w:vAlign w:val="center"/>
          </w:tcPr>
          <w:p>
            <w:pPr>
              <w:pStyle w:val="11"/>
            </w:pPr>
            <w:r>
              <w:t>100.00</w:t>
            </w:r>
          </w:p>
        </w:tc>
        <w:tc>
          <w:tcPr>
            <w:tcW w:w="2551" w:type="dxa"/>
            <w:vAlign w:val="center"/>
          </w:tcPr>
          <w:p>
            <w:pPr>
              <w:pStyle w:val="11"/>
            </w:pPr>
          </w:p>
        </w:tc>
        <w:tc>
          <w:tcPr>
            <w:tcW w:w="2551" w:type="dxa"/>
            <w:vAlign w:val="center"/>
          </w:tcPr>
          <w:p>
            <w:pPr>
              <w:pStyle w:val="11"/>
            </w:pPr>
            <w:r>
              <w:t>100.00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222003中共晋州市委巡察工作领导小组办公室</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247.01</w:t>
            </w:r>
          </w:p>
        </w:tc>
        <w:tc>
          <w:tcPr>
            <w:tcW w:w="2551" w:type="dxa"/>
            <w:vAlign w:val="center"/>
          </w:tcPr>
          <w:p>
            <w:pPr>
              <w:pStyle w:val="15"/>
            </w:pPr>
            <w:r>
              <w:t>214.43</w:t>
            </w:r>
          </w:p>
        </w:tc>
        <w:tc>
          <w:tcPr>
            <w:tcW w:w="2551" w:type="dxa"/>
            <w:vAlign w:val="center"/>
          </w:tcPr>
          <w:p>
            <w:pPr>
              <w:pStyle w:val="15"/>
            </w:pPr>
            <w:r>
              <w:t>32.58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212.41</w:t>
            </w:r>
          </w:p>
        </w:tc>
        <w:tc>
          <w:tcPr>
            <w:tcW w:w="2551" w:type="dxa"/>
            <w:vAlign w:val="center"/>
          </w:tcPr>
          <w:p>
            <w:pPr>
              <w:pStyle w:val="11"/>
            </w:pPr>
            <w:r>
              <w:t>212.41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82.02</w:t>
            </w:r>
          </w:p>
        </w:tc>
        <w:tc>
          <w:tcPr>
            <w:tcW w:w="2551" w:type="dxa"/>
            <w:vAlign w:val="center"/>
          </w:tcPr>
          <w:p>
            <w:pPr>
              <w:pStyle w:val="11"/>
            </w:pPr>
            <w:r>
              <w:t>82.02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41.97</w:t>
            </w:r>
          </w:p>
        </w:tc>
        <w:tc>
          <w:tcPr>
            <w:tcW w:w="2551" w:type="dxa"/>
            <w:vAlign w:val="center"/>
          </w:tcPr>
          <w:p>
            <w:pPr>
              <w:pStyle w:val="11"/>
            </w:pPr>
            <w:r>
              <w:t>41.97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35.11</w:t>
            </w:r>
          </w:p>
        </w:tc>
        <w:tc>
          <w:tcPr>
            <w:tcW w:w="2551" w:type="dxa"/>
            <w:vAlign w:val="center"/>
          </w:tcPr>
          <w:p>
            <w:pPr>
              <w:pStyle w:val="11"/>
            </w:pPr>
            <w:r>
              <w:t>35.11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21.85</w:t>
            </w:r>
          </w:p>
        </w:tc>
        <w:tc>
          <w:tcPr>
            <w:tcW w:w="2551" w:type="dxa"/>
            <w:vAlign w:val="center"/>
          </w:tcPr>
          <w:p>
            <w:pPr>
              <w:pStyle w:val="11"/>
            </w:pPr>
            <w:r>
              <w:t>21.85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8.49</w:t>
            </w:r>
          </w:p>
        </w:tc>
        <w:tc>
          <w:tcPr>
            <w:tcW w:w="2551" w:type="dxa"/>
            <w:vAlign w:val="center"/>
          </w:tcPr>
          <w:p>
            <w:pPr>
              <w:pStyle w:val="11"/>
            </w:pPr>
            <w:r>
              <w:t>8.49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4.31</w:t>
            </w:r>
          </w:p>
        </w:tc>
        <w:tc>
          <w:tcPr>
            <w:tcW w:w="2551" w:type="dxa"/>
            <w:vAlign w:val="center"/>
          </w:tcPr>
          <w:p>
            <w:pPr>
              <w:pStyle w:val="11"/>
            </w:pPr>
            <w:r>
              <w:t>4.31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0.70</w:t>
            </w:r>
          </w:p>
        </w:tc>
        <w:tc>
          <w:tcPr>
            <w:tcW w:w="2551" w:type="dxa"/>
            <w:vAlign w:val="center"/>
          </w:tcPr>
          <w:p>
            <w:pPr>
              <w:pStyle w:val="11"/>
            </w:pPr>
            <w:r>
              <w:t>0.70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17.96</w:t>
            </w:r>
          </w:p>
        </w:tc>
        <w:tc>
          <w:tcPr>
            <w:tcW w:w="2551" w:type="dxa"/>
            <w:vAlign w:val="center"/>
          </w:tcPr>
          <w:p>
            <w:pPr>
              <w:pStyle w:val="11"/>
            </w:pPr>
            <w:r>
              <w:t>17.96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32.58</w:t>
            </w:r>
          </w:p>
        </w:tc>
        <w:tc>
          <w:tcPr>
            <w:tcW w:w="2551" w:type="dxa"/>
            <w:vAlign w:val="center"/>
          </w:tcPr>
          <w:p>
            <w:pPr>
              <w:pStyle w:val="11"/>
            </w:pPr>
          </w:p>
        </w:tc>
        <w:tc>
          <w:tcPr>
            <w:tcW w:w="2551" w:type="dxa"/>
            <w:vAlign w:val="center"/>
          </w:tcPr>
          <w:p>
            <w:pPr>
              <w:pStyle w:val="11"/>
            </w:pPr>
            <w:r>
              <w:t>32.58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5.34</w:t>
            </w:r>
          </w:p>
        </w:tc>
        <w:tc>
          <w:tcPr>
            <w:tcW w:w="2551" w:type="dxa"/>
            <w:vAlign w:val="center"/>
          </w:tcPr>
          <w:p>
            <w:pPr>
              <w:pStyle w:val="11"/>
            </w:pPr>
          </w:p>
        </w:tc>
        <w:tc>
          <w:tcPr>
            <w:tcW w:w="2551" w:type="dxa"/>
            <w:vAlign w:val="center"/>
          </w:tcPr>
          <w:p>
            <w:pPr>
              <w:pStyle w:val="11"/>
            </w:pPr>
            <w:r>
              <w:t>5.34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8.39</w:t>
            </w:r>
          </w:p>
        </w:tc>
        <w:tc>
          <w:tcPr>
            <w:tcW w:w="2551" w:type="dxa"/>
            <w:vAlign w:val="center"/>
          </w:tcPr>
          <w:p>
            <w:pPr>
              <w:pStyle w:val="11"/>
            </w:pPr>
          </w:p>
        </w:tc>
        <w:tc>
          <w:tcPr>
            <w:tcW w:w="2551" w:type="dxa"/>
            <w:vAlign w:val="center"/>
          </w:tcPr>
          <w:p>
            <w:pPr>
              <w:pStyle w:val="11"/>
            </w:pPr>
            <w:r>
              <w:t>8.39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1.69</w:t>
            </w:r>
          </w:p>
        </w:tc>
        <w:tc>
          <w:tcPr>
            <w:tcW w:w="2551" w:type="dxa"/>
            <w:vAlign w:val="center"/>
          </w:tcPr>
          <w:p>
            <w:pPr>
              <w:pStyle w:val="11"/>
            </w:pPr>
          </w:p>
        </w:tc>
        <w:tc>
          <w:tcPr>
            <w:tcW w:w="2551" w:type="dxa"/>
            <w:vAlign w:val="center"/>
          </w:tcPr>
          <w:p>
            <w:pPr>
              <w:pStyle w:val="11"/>
            </w:pPr>
            <w:r>
              <w:t>1.69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2.91</w:t>
            </w:r>
          </w:p>
        </w:tc>
        <w:tc>
          <w:tcPr>
            <w:tcW w:w="2551" w:type="dxa"/>
            <w:vAlign w:val="center"/>
          </w:tcPr>
          <w:p>
            <w:pPr>
              <w:pStyle w:val="11"/>
            </w:pPr>
          </w:p>
        </w:tc>
        <w:tc>
          <w:tcPr>
            <w:tcW w:w="2551" w:type="dxa"/>
            <w:vAlign w:val="center"/>
          </w:tcPr>
          <w:p>
            <w:pPr>
              <w:pStyle w:val="11"/>
            </w:pPr>
            <w:r>
              <w:t>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10.44</w:t>
            </w:r>
          </w:p>
        </w:tc>
        <w:tc>
          <w:tcPr>
            <w:tcW w:w="2551" w:type="dxa"/>
            <w:vAlign w:val="center"/>
          </w:tcPr>
          <w:p>
            <w:pPr>
              <w:pStyle w:val="11"/>
            </w:pPr>
          </w:p>
        </w:tc>
        <w:tc>
          <w:tcPr>
            <w:tcW w:w="2551" w:type="dxa"/>
            <w:vAlign w:val="center"/>
          </w:tcPr>
          <w:p>
            <w:pPr>
              <w:pStyle w:val="11"/>
            </w:pPr>
            <w:r>
              <w:t>10.44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3.81</w:t>
            </w:r>
          </w:p>
        </w:tc>
        <w:tc>
          <w:tcPr>
            <w:tcW w:w="2551" w:type="dxa"/>
            <w:vAlign w:val="center"/>
          </w:tcPr>
          <w:p>
            <w:pPr>
              <w:pStyle w:val="11"/>
            </w:pPr>
          </w:p>
        </w:tc>
        <w:tc>
          <w:tcPr>
            <w:tcW w:w="2551" w:type="dxa"/>
            <w:vAlign w:val="center"/>
          </w:tcPr>
          <w:p>
            <w:pPr>
              <w:pStyle w:val="11"/>
            </w:pPr>
            <w:r>
              <w:t>3.81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2.02</w:t>
            </w:r>
          </w:p>
        </w:tc>
        <w:tc>
          <w:tcPr>
            <w:tcW w:w="2551" w:type="dxa"/>
            <w:vAlign w:val="center"/>
          </w:tcPr>
          <w:p>
            <w:pPr>
              <w:pStyle w:val="11"/>
            </w:pPr>
            <w:r>
              <w:t>2.02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2.02</w:t>
            </w:r>
          </w:p>
        </w:tc>
        <w:tc>
          <w:tcPr>
            <w:tcW w:w="2551" w:type="dxa"/>
            <w:vAlign w:val="center"/>
          </w:tcPr>
          <w:p>
            <w:pPr>
              <w:pStyle w:val="11"/>
            </w:pPr>
            <w:r>
              <w:t>2.02</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222003中共晋州市委巡察工作领导小组办公室</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222003中共晋州市委巡察工作领导小组办公室</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222003中共晋州市委巡察工作领导小组办公室</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2.91</w:t>
            </w:r>
          </w:p>
        </w:tc>
        <w:tc>
          <w:tcPr>
            <w:tcW w:w="2381" w:type="dxa"/>
            <w:vAlign w:val="center"/>
          </w:tcPr>
          <w:p>
            <w:pPr>
              <w:pStyle w:val="15"/>
            </w:pPr>
            <w:r>
              <w:t>2.91</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r>
              <w:t>2.91</w:t>
            </w:r>
          </w:p>
        </w:tc>
        <w:tc>
          <w:tcPr>
            <w:tcW w:w="2381" w:type="dxa"/>
            <w:vAlign w:val="center"/>
          </w:tcPr>
          <w:p>
            <w:pPr>
              <w:pStyle w:val="11"/>
            </w:pPr>
            <w:r>
              <w:t>2.91</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2.91</w:t>
            </w:r>
          </w:p>
        </w:tc>
        <w:tc>
          <w:tcPr>
            <w:tcW w:w="2381" w:type="dxa"/>
            <w:vAlign w:val="center"/>
          </w:tcPr>
          <w:p>
            <w:pPr>
              <w:pStyle w:val="11"/>
            </w:pPr>
            <w:r>
              <w:t>2.91</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中共晋州市委巡察工作领导小组办公室2026年单位预算信息公开情况说明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按照《中华人民共和国预算法》、《地方预决算公开操作规程》和《关于进一步推进预算公开工作的实施意见》规定，现将中共晋州市委巡察工作领导小组办公室2026年单位预算公开如下：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（一）贯彻落实党中央、省委、石家庄市委、晋州市委和晋州市委巡察工作领导小组的决策部署，向石家庄市委巡察工作领导小组办公室和晋州市委巡察工作领导小组报告工作情况。</w:t>
      </w:r>
    </w:p>
    <w:p>
      <w:pPr>
        <w:pStyle w:val="17"/>
      </w:pPr>
      <w:r>
        <w:t>（二）统筹、协调、指导开展巡察工作。</w:t>
      </w:r>
    </w:p>
    <w:p>
      <w:pPr>
        <w:pStyle w:val="17"/>
      </w:pPr>
      <w:r>
        <w:t>（三）承担政策研究、制度建设等工作。</w:t>
      </w:r>
    </w:p>
    <w:p>
      <w:pPr>
        <w:pStyle w:val="17"/>
      </w:pPr>
      <w:r>
        <w:t>（四）对市委、市委巡察工作领导小组决定的事项进行督办、会同市委巡察组对巡察整改工作进行专项检查。</w:t>
      </w:r>
    </w:p>
    <w:p>
      <w:pPr>
        <w:pStyle w:val="17"/>
      </w:pPr>
      <w:r>
        <w:t>（五）配合有关部门对巡察工作人员进行培训、考核、监督和管理。</w:t>
      </w:r>
    </w:p>
    <w:p>
      <w:pPr>
        <w:pStyle w:val="17"/>
      </w:pPr>
      <w:r>
        <w:t>（六）完成省委巡视工作小组办公室、石家庄市委巡察工作领导小组办公室和晋州市委巡察工作领导小组交办的其他任务。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中共晋州市委巡察工作领导小组办公室</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347.01万元，其中：一般公共预算收入347.01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中共晋州市委巡察工作领导小组办公室年度单位预算中支出预算的总体情况。2026年支出预算347.01万元，其中基本支出247.01万元，包括人员经费214.43万元和日常公用经费32.58万元；项目支出100.00万元，主要为巡察经费100万元；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347.01万元，较2025年预算增加21.51万元，其中：基本支出增加21.51万元，主要为工资调整，人员工资增加，基本支出增加。项目支出增加0.00万元，主要为项目支出与2025年持平，无增减变化。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2026年，我单位机关运行经费共计安排32.58万元，主要用于日常维修、办公用房水电费、办公用房取暖费、办公用房物业管理费等日常运行支出。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2.91万元，其中因公出国（境）费0.00万元；公务用车购置及运维费2.91万元（其中：公务用车购置费为0.00万元，公务用车运维费2.91万元)；公务接待费0.00万元。与2025年相比减少0.09万元，增减变化的主要原因是严格落实《党政机关厉行节约反对浪费条例》，坚持从严从简，严禁铺张浪费，努力降低行政运行成本，减少公务用车运行维护费预算。</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1、巡察经费绩效目标表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13018326P000328105195</w:t>
            </w:r>
          </w:p>
        </w:tc>
        <w:tc>
          <w:tcPr>
            <w:tcW w:w="2835" w:type="dxa"/>
            <w:vAlign w:val="center"/>
          </w:tcPr>
          <w:p>
            <w:pPr>
              <w:pStyle w:val="10"/>
            </w:pPr>
            <w:r>
              <w:t>项目名称</w:t>
            </w:r>
          </w:p>
        </w:tc>
        <w:tc>
          <w:tcPr>
            <w:tcW w:w="6095" w:type="dxa"/>
            <w:gridSpan w:val="3"/>
            <w:vAlign w:val="center"/>
          </w:tcPr>
          <w:p>
            <w:pPr>
              <w:pStyle w:val="12"/>
            </w:pPr>
            <w:r>
              <w:t>巡察经费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1、主要用于统筹、协调指导开展巡察工作；承担政策研究、制度建设等工作；对市委、市委巡察工作领导小组决定的事项进行督办，会同市委巡察组队巡察整改工作进行专项检查；配合有关部门对巡察工作人员进行培训、考核、监督和管理。2、保障巡察工作需求。</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1.保障年度巡察工作（常规、专项、机动巡察等）规范高效开展，确保巡察监督精准落地，充分发挥巡察监督保障执行、促进完善发展的作用，推动被巡察单位整改落实、规范管理，经费使用合规率100%。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实际完成率</w:t>
            </w:r>
          </w:p>
        </w:tc>
        <w:tc>
          <w:tcPr>
            <w:tcW w:w="5386" w:type="dxa"/>
            <w:vAlign w:val="center"/>
          </w:tcPr>
          <w:p>
            <w:pPr>
              <w:pStyle w:val="12"/>
            </w:pPr>
            <w:r>
              <w:t>项目实施的巡察整改问题数与巡察问题数的比率，用以反映和考核项目产出数量目标的实现程度</w:t>
            </w:r>
          </w:p>
        </w:tc>
        <w:tc>
          <w:tcPr>
            <w:tcW w:w="2268" w:type="dxa"/>
            <w:vAlign w:val="center"/>
          </w:tcPr>
          <w:p>
            <w:pPr>
              <w:pStyle w:val="12"/>
            </w:pPr>
            <w:r>
              <w:t>≥98%</w:t>
            </w:r>
          </w:p>
        </w:tc>
        <w:tc>
          <w:tcPr>
            <w:tcW w:w="1276" w:type="dxa"/>
            <w:vAlign w:val="center"/>
          </w:tcPr>
          <w:p>
            <w:pPr>
              <w:pStyle w:val="12"/>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质量达标率</w:t>
            </w:r>
          </w:p>
        </w:tc>
        <w:tc>
          <w:tcPr>
            <w:tcW w:w="5386" w:type="dxa"/>
            <w:vAlign w:val="center"/>
          </w:tcPr>
          <w:p>
            <w:pPr>
              <w:pStyle w:val="12"/>
            </w:pPr>
            <w:r>
              <w:t>项目完成的巡察办整改问题质量达标产出数与实际巡察整改问题的比率，用以反映和考核项目产出质量目标的实现程度。</w:t>
            </w:r>
          </w:p>
        </w:tc>
        <w:tc>
          <w:tcPr>
            <w:tcW w:w="2268" w:type="dxa"/>
            <w:vAlign w:val="center"/>
          </w:tcPr>
          <w:p>
            <w:pPr>
              <w:pStyle w:val="12"/>
            </w:pPr>
            <w:r>
              <w:t>≥98%</w:t>
            </w:r>
          </w:p>
        </w:tc>
        <w:tc>
          <w:tcPr>
            <w:tcW w:w="1276" w:type="dxa"/>
            <w:vAlign w:val="center"/>
          </w:tcPr>
          <w:p>
            <w:pPr>
              <w:pStyle w:val="12"/>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完成及时性</w:t>
            </w:r>
          </w:p>
        </w:tc>
        <w:tc>
          <w:tcPr>
            <w:tcW w:w="5386" w:type="dxa"/>
            <w:vAlign w:val="center"/>
          </w:tcPr>
          <w:p>
            <w:pPr>
              <w:pStyle w:val="12"/>
            </w:pPr>
            <w:r>
              <w:t>巡察完成及时性</w:t>
            </w:r>
          </w:p>
        </w:tc>
        <w:tc>
          <w:tcPr>
            <w:tcW w:w="2268" w:type="dxa"/>
            <w:vAlign w:val="center"/>
          </w:tcPr>
          <w:p>
            <w:pPr>
              <w:pStyle w:val="12"/>
            </w:pPr>
            <w:r>
              <w:t>≥98%</w:t>
            </w:r>
          </w:p>
        </w:tc>
        <w:tc>
          <w:tcPr>
            <w:tcW w:w="1276" w:type="dxa"/>
            <w:vAlign w:val="center"/>
          </w:tcPr>
          <w:p>
            <w:pPr>
              <w:pStyle w:val="12"/>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实际支出控制在预算内</w:t>
            </w:r>
          </w:p>
        </w:tc>
        <w:tc>
          <w:tcPr>
            <w:tcW w:w="2268" w:type="dxa"/>
            <w:vAlign w:val="center"/>
          </w:tcPr>
          <w:p>
            <w:pPr>
              <w:pStyle w:val="12"/>
            </w:pPr>
            <w:r>
              <w:t>实际支出控制在预算内</w:t>
            </w:r>
          </w:p>
          <w:p>
            <w:pPr>
              <w:pStyle w:val="12"/>
            </w:pPr>
          </w:p>
        </w:tc>
        <w:tc>
          <w:tcPr>
            <w:tcW w:w="1276" w:type="dxa"/>
            <w:vAlign w:val="center"/>
          </w:tcPr>
          <w:p>
            <w:pPr>
              <w:pStyle w:val="12"/>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项目持续发挥作用</w:t>
            </w:r>
          </w:p>
        </w:tc>
        <w:tc>
          <w:tcPr>
            <w:tcW w:w="5386" w:type="dxa"/>
            <w:vAlign w:val="center"/>
          </w:tcPr>
          <w:p>
            <w:pPr>
              <w:pStyle w:val="12"/>
            </w:pPr>
            <w:r>
              <w:t>项目持续发挥作用</w:t>
            </w:r>
          </w:p>
        </w:tc>
        <w:tc>
          <w:tcPr>
            <w:tcW w:w="2268" w:type="dxa"/>
            <w:vAlign w:val="center"/>
          </w:tcPr>
          <w:p>
            <w:pPr>
              <w:pStyle w:val="12"/>
            </w:pPr>
            <w:r>
              <w:t>可持续</w:t>
            </w:r>
          </w:p>
          <w:p>
            <w:pPr>
              <w:pStyle w:val="12"/>
            </w:pPr>
          </w:p>
        </w:tc>
        <w:tc>
          <w:tcPr>
            <w:tcW w:w="1276" w:type="dxa"/>
            <w:vAlign w:val="center"/>
          </w:tcPr>
          <w:p>
            <w:pPr>
              <w:pStyle w:val="12"/>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≥98%</w:t>
            </w:r>
          </w:p>
        </w:tc>
        <w:tc>
          <w:tcPr>
            <w:tcW w:w="1276" w:type="dxa"/>
            <w:vAlign w:val="center"/>
          </w:tcPr>
          <w:p>
            <w:pPr>
              <w:pStyle w:val="12"/>
            </w:pPr>
            <w:r>
              <w:t>问卷调查</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222003中共晋州市委巡察工作领导小组办公室</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0.52</w:t>
            </w:r>
          </w:p>
        </w:tc>
        <w:tc>
          <w:tcPr>
            <w:tcW w:w="964" w:type="dxa"/>
            <w:vAlign w:val="center"/>
          </w:tcPr>
          <w:p>
            <w:pPr>
              <w:pStyle w:val="15"/>
            </w:pPr>
            <w:r>
              <w:t>0.52</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中共晋州市委巡察工作领导小组办公室小计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0.52</w:t>
            </w:r>
          </w:p>
        </w:tc>
        <w:tc>
          <w:tcPr>
            <w:tcW w:w="964" w:type="dxa"/>
            <w:vAlign w:val="center"/>
          </w:tcPr>
          <w:p>
            <w:pPr>
              <w:pStyle w:val="15"/>
            </w:pPr>
            <w:r>
              <w:t>0.52</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6.17</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80</w:t>
            </w:r>
          </w:p>
        </w:tc>
        <w:tc>
          <w:tcPr>
            <w:tcW w:w="850" w:type="dxa"/>
            <w:vAlign w:val="center"/>
          </w:tcPr>
          <w:p>
            <w:pPr>
              <w:pStyle w:val="11"/>
            </w:pPr>
            <w:r>
              <w:t>0.00</w:t>
            </w:r>
          </w:p>
        </w:tc>
        <w:tc>
          <w:tcPr>
            <w:tcW w:w="964" w:type="dxa"/>
            <w:vAlign w:val="center"/>
          </w:tcPr>
          <w:p>
            <w:pPr>
              <w:pStyle w:val="11"/>
            </w:pPr>
            <w:r>
              <w:t>0.17</w:t>
            </w:r>
          </w:p>
        </w:tc>
        <w:tc>
          <w:tcPr>
            <w:tcW w:w="964" w:type="dxa"/>
            <w:vAlign w:val="center"/>
          </w:tcPr>
          <w:p>
            <w:pPr>
              <w:pStyle w:val="11"/>
            </w:pPr>
            <w:r>
              <w:t>0.17</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巡察经费</w:t>
            </w:r>
          </w:p>
        </w:tc>
        <w:tc>
          <w:tcPr>
            <w:tcW w:w="964" w:type="dxa"/>
            <w:vAlign w:val="center"/>
          </w:tcPr>
          <w:p>
            <w:pPr>
              <w:pStyle w:val="11"/>
            </w:pPr>
            <w:r>
              <w:t>100.00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160</w:t>
            </w:r>
          </w:p>
        </w:tc>
        <w:tc>
          <w:tcPr>
            <w:tcW w:w="850" w:type="dxa"/>
            <w:vAlign w:val="center"/>
          </w:tcPr>
          <w:p>
            <w:pPr>
              <w:pStyle w:val="11"/>
            </w:pPr>
            <w:r>
              <w:t>0.00</w:t>
            </w:r>
          </w:p>
        </w:tc>
        <w:tc>
          <w:tcPr>
            <w:tcW w:w="964" w:type="dxa"/>
            <w:vAlign w:val="center"/>
          </w:tcPr>
          <w:p>
            <w:pPr>
              <w:pStyle w:val="11"/>
            </w:pPr>
            <w:r>
              <w:t>0.34</w:t>
            </w:r>
          </w:p>
        </w:tc>
        <w:tc>
          <w:tcPr>
            <w:tcW w:w="964" w:type="dxa"/>
            <w:vAlign w:val="center"/>
          </w:tcPr>
          <w:p>
            <w:pPr>
              <w:pStyle w:val="11"/>
            </w:pPr>
            <w:r>
              <w:t>0.34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0.34</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中共晋州市委巡察工作领导小组办公室上年末固定资产金额为100.61万元（详见下表）。本年度拟购置固定资产总额为0.00万元，已按要求列入政府采购预算，详见政府采购预算表。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222003中共晋州市委巡察工作领导小组办公室</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100.61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13.76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216</w:t>
            </w:r>
          </w:p>
        </w:tc>
        <w:tc>
          <w:tcPr>
            <w:tcW w:w="2835" w:type="dxa"/>
            <w:vAlign w:val="center"/>
          </w:tcPr>
          <w:p>
            <w:pPr>
              <w:pStyle w:val="11"/>
            </w:pPr>
            <w:r>
              <w:t>86.85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6FF" w:usb1="420024FF" w:usb2="02000000" w:usb3="00000000" w:csb0="2000019F"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46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3CC77410"/>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4">
    <w:name w:val="Default Paragraph Font"/>
    <w:unhideWhenUsed/>
    <w:uiPriority w:val="1"/>
  </w:style>
  <w:style w:type="table" w:default="1" w:styleId="5">
    <w:name w:val="Normal Table"/>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6">
    <w:name w:val="Table Grid"/>
    <w:basedOn w:val="5"/>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48</Pages>
  <ScaleCrop>false</ScaleCrop>
  <LinksUpToDate>false</LinksUpToDate>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2026-03-02T14:23:00Z</dcterms:created>
  <dc:creator>Administrator</dc:creator>
  <cp:lastModifiedBy>Administrator</cp:lastModifiedBy>
  <dcterms:modified xsi:type="dcterms:W3CDTF">2026-03-10T01:19:07Z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