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620.98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620.98</w:t>
            </w:r>
          </w:p>
        </w:tc>
        <w:tc>
          <w:tcPr>
            <w:tcW w:w="4535" w:type="dxa"/>
            <w:vAlign w:val="center"/>
          </w:tcPr>
          <w:p>
            <w:pPr>
              <w:pStyle w:val="15"/>
            </w:pPr>
            <w:r>
              <w:t>本年支出合计</w:t>
            </w:r>
          </w:p>
        </w:tc>
        <w:tc>
          <w:tcPr>
            <w:tcW w:w="2126" w:type="dxa"/>
            <w:vAlign w:val="center"/>
          </w:tcPr>
          <w:p>
            <w:pPr>
              <w:pStyle w:val="16"/>
            </w:pPr>
            <w:r>
              <w:t>620.98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620.98</w:t>
            </w:r>
          </w:p>
        </w:tc>
        <w:tc>
          <w:tcPr>
            <w:tcW w:w="4535" w:type="dxa"/>
            <w:vAlign w:val="center"/>
          </w:tcPr>
          <w:p>
            <w:pPr>
              <w:pStyle w:val="15"/>
            </w:pPr>
            <w:r>
              <w:t>支出总计</w:t>
            </w:r>
          </w:p>
        </w:tc>
        <w:tc>
          <w:tcPr>
            <w:tcW w:w="2126" w:type="dxa"/>
            <w:vAlign w:val="center"/>
          </w:tcPr>
          <w:p>
            <w:pPr>
              <w:pStyle w:val="16"/>
            </w:pPr>
            <w:r>
              <w:t>620.98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620.98</w:t>
            </w:r>
          </w:p>
        </w:tc>
        <w:tc>
          <w:tcPr>
            <w:tcW w:w="1134" w:type="dxa"/>
            <w:vAlign w:val="center"/>
          </w:tcPr>
          <w:p>
            <w:pPr>
              <w:pStyle w:val="16"/>
            </w:pPr>
            <w:r>
              <w:t>620.98</w:t>
            </w:r>
          </w:p>
        </w:tc>
        <w:tc>
          <w:tcPr>
            <w:tcW w:w="1134" w:type="dxa"/>
            <w:vAlign w:val="center"/>
          </w:tcPr>
          <w:p>
            <w:pPr>
              <w:pStyle w:val="16"/>
            </w:pPr>
            <w:r>
              <w:t>620.98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620.98</w:t>
            </w:r>
          </w:p>
        </w:tc>
        <w:tc>
          <w:tcPr>
            <w:tcW w:w="1134" w:type="dxa"/>
            <w:vAlign w:val="center"/>
          </w:tcPr>
          <w:p>
            <w:pPr>
              <w:pStyle w:val="12"/>
            </w:pPr>
            <w:r>
              <w:t>620.98</w:t>
            </w:r>
          </w:p>
        </w:tc>
        <w:tc>
          <w:tcPr>
            <w:tcW w:w="1134" w:type="dxa"/>
            <w:vAlign w:val="center"/>
          </w:tcPr>
          <w:p>
            <w:pPr>
              <w:pStyle w:val="12"/>
            </w:pPr>
            <w:r>
              <w:t>620.98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620.98</w:t>
            </w:r>
          </w:p>
        </w:tc>
        <w:tc>
          <w:tcPr>
            <w:tcW w:w="1134" w:type="dxa"/>
            <w:vAlign w:val="center"/>
          </w:tcPr>
          <w:p>
            <w:pPr>
              <w:pStyle w:val="12"/>
            </w:pPr>
            <w:r>
              <w:t>620.98</w:t>
            </w:r>
          </w:p>
        </w:tc>
        <w:tc>
          <w:tcPr>
            <w:tcW w:w="1134" w:type="dxa"/>
            <w:vAlign w:val="center"/>
          </w:tcPr>
          <w:p>
            <w:pPr>
              <w:pStyle w:val="12"/>
            </w:pPr>
            <w:r>
              <w:t>620.98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2080503</w:t>
            </w:r>
          </w:p>
        </w:tc>
        <w:tc>
          <w:tcPr>
            <w:tcW w:w="1559" w:type="dxa"/>
            <w:vAlign w:val="center"/>
          </w:tcPr>
          <w:p>
            <w:pPr>
              <w:pStyle w:val="13"/>
            </w:pPr>
            <w:r>
              <w:t>离退休人员管理机构</w:t>
            </w:r>
          </w:p>
        </w:tc>
        <w:tc>
          <w:tcPr>
            <w:tcW w:w="1134" w:type="dxa"/>
            <w:vAlign w:val="center"/>
          </w:tcPr>
          <w:p>
            <w:pPr>
              <w:pStyle w:val="12"/>
            </w:pPr>
            <w:r>
              <w:t>620.98</w:t>
            </w:r>
          </w:p>
        </w:tc>
        <w:tc>
          <w:tcPr>
            <w:tcW w:w="1134" w:type="dxa"/>
            <w:vAlign w:val="center"/>
          </w:tcPr>
          <w:p>
            <w:pPr>
              <w:pStyle w:val="12"/>
            </w:pPr>
            <w:r>
              <w:t>620.98</w:t>
            </w:r>
          </w:p>
        </w:tc>
        <w:tc>
          <w:tcPr>
            <w:tcW w:w="1134" w:type="dxa"/>
            <w:vAlign w:val="center"/>
          </w:tcPr>
          <w:p>
            <w:pPr>
              <w:pStyle w:val="12"/>
            </w:pPr>
            <w:r>
              <w:t>620.98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620.98</w:t>
            </w:r>
          </w:p>
        </w:tc>
        <w:tc>
          <w:tcPr>
            <w:tcW w:w="1361" w:type="dxa"/>
            <w:vAlign w:val="center"/>
          </w:tcPr>
          <w:p>
            <w:pPr>
              <w:pStyle w:val="16"/>
            </w:pPr>
            <w:r>
              <w:t>298.10</w:t>
            </w:r>
          </w:p>
        </w:tc>
        <w:tc>
          <w:tcPr>
            <w:tcW w:w="1361" w:type="dxa"/>
            <w:vAlign w:val="center"/>
          </w:tcPr>
          <w:p>
            <w:pPr>
              <w:pStyle w:val="16"/>
            </w:pPr>
            <w:r>
              <w:t>322.88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620.98</w:t>
            </w:r>
          </w:p>
        </w:tc>
        <w:tc>
          <w:tcPr>
            <w:tcW w:w="1361" w:type="dxa"/>
            <w:vAlign w:val="center"/>
          </w:tcPr>
          <w:p>
            <w:pPr>
              <w:pStyle w:val="12"/>
            </w:pPr>
            <w:r>
              <w:t>298.10</w:t>
            </w:r>
          </w:p>
        </w:tc>
        <w:tc>
          <w:tcPr>
            <w:tcW w:w="1361" w:type="dxa"/>
            <w:vAlign w:val="center"/>
          </w:tcPr>
          <w:p>
            <w:pPr>
              <w:pStyle w:val="12"/>
            </w:pPr>
            <w:r>
              <w:t>322.88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620.98</w:t>
            </w:r>
          </w:p>
        </w:tc>
        <w:tc>
          <w:tcPr>
            <w:tcW w:w="1361" w:type="dxa"/>
            <w:vAlign w:val="center"/>
          </w:tcPr>
          <w:p>
            <w:pPr>
              <w:pStyle w:val="12"/>
            </w:pPr>
            <w:r>
              <w:t>298.10</w:t>
            </w:r>
          </w:p>
        </w:tc>
        <w:tc>
          <w:tcPr>
            <w:tcW w:w="1361" w:type="dxa"/>
            <w:vAlign w:val="center"/>
          </w:tcPr>
          <w:p>
            <w:pPr>
              <w:pStyle w:val="12"/>
            </w:pPr>
            <w:r>
              <w:t>322.88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2080503</w:t>
            </w:r>
          </w:p>
        </w:tc>
        <w:tc>
          <w:tcPr>
            <w:tcW w:w="4535" w:type="dxa"/>
            <w:vAlign w:val="center"/>
          </w:tcPr>
          <w:p>
            <w:pPr>
              <w:pStyle w:val="13"/>
            </w:pPr>
            <w:r>
              <w:t>离退休人员管理机构</w:t>
            </w:r>
          </w:p>
        </w:tc>
        <w:tc>
          <w:tcPr>
            <w:tcW w:w="1361" w:type="dxa"/>
            <w:vAlign w:val="center"/>
          </w:tcPr>
          <w:p>
            <w:pPr>
              <w:pStyle w:val="12"/>
            </w:pPr>
            <w:r>
              <w:t>620.98</w:t>
            </w:r>
          </w:p>
        </w:tc>
        <w:tc>
          <w:tcPr>
            <w:tcW w:w="1361" w:type="dxa"/>
            <w:vAlign w:val="center"/>
          </w:tcPr>
          <w:p>
            <w:pPr>
              <w:pStyle w:val="12"/>
            </w:pPr>
            <w:r>
              <w:t>298.10</w:t>
            </w:r>
          </w:p>
        </w:tc>
        <w:tc>
          <w:tcPr>
            <w:tcW w:w="1361" w:type="dxa"/>
            <w:vAlign w:val="center"/>
          </w:tcPr>
          <w:p>
            <w:pPr>
              <w:pStyle w:val="12"/>
            </w:pPr>
            <w:r>
              <w:t>322.88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620.98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620.98</w:t>
            </w:r>
          </w:p>
        </w:tc>
        <w:tc>
          <w:tcPr>
            <w:tcW w:w="1474" w:type="dxa"/>
            <w:vAlign w:val="center"/>
          </w:tcPr>
          <w:p>
            <w:pPr>
              <w:pStyle w:val="12"/>
            </w:pPr>
            <w:r>
              <w:t>620.98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620.98</w:t>
            </w:r>
          </w:p>
        </w:tc>
        <w:tc>
          <w:tcPr>
            <w:tcW w:w="3402" w:type="dxa"/>
            <w:vAlign w:val="center"/>
          </w:tcPr>
          <w:p>
            <w:pPr>
              <w:pStyle w:val="15"/>
            </w:pPr>
            <w:r>
              <w:t>本年支出合计</w:t>
            </w:r>
          </w:p>
        </w:tc>
        <w:tc>
          <w:tcPr>
            <w:tcW w:w="1474" w:type="dxa"/>
            <w:vAlign w:val="center"/>
          </w:tcPr>
          <w:p>
            <w:pPr>
              <w:pStyle w:val="16"/>
            </w:pPr>
            <w:r>
              <w:t>620.98</w:t>
            </w:r>
          </w:p>
        </w:tc>
        <w:tc>
          <w:tcPr>
            <w:tcW w:w="1474" w:type="dxa"/>
            <w:vAlign w:val="center"/>
          </w:tcPr>
          <w:p>
            <w:pPr>
              <w:pStyle w:val="16"/>
            </w:pPr>
            <w:r>
              <w:t>620.98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620.98</w:t>
            </w:r>
          </w:p>
        </w:tc>
        <w:tc>
          <w:tcPr>
            <w:tcW w:w="3402" w:type="dxa"/>
            <w:vAlign w:val="center"/>
          </w:tcPr>
          <w:p>
            <w:pPr>
              <w:pStyle w:val="15"/>
            </w:pPr>
            <w:r>
              <w:t>支出总计</w:t>
            </w:r>
          </w:p>
        </w:tc>
        <w:tc>
          <w:tcPr>
            <w:tcW w:w="1474" w:type="dxa"/>
            <w:vAlign w:val="center"/>
          </w:tcPr>
          <w:p>
            <w:pPr>
              <w:pStyle w:val="16"/>
            </w:pPr>
            <w:r>
              <w:t>620.98</w:t>
            </w:r>
          </w:p>
        </w:tc>
        <w:tc>
          <w:tcPr>
            <w:tcW w:w="1474" w:type="dxa"/>
            <w:vAlign w:val="center"/>
          </w:tcPr>
          <w:p>
            <w:pPr>
              <w:pStyle w:val="16"/>
            </w:pPr>
            <w:r>
              <w:t>620.98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620.98</w:t>
            </w:r>
          </w:p>
        </w:tc>
        <w:tc>
          <w:tcPr>
            <w:tcW w:w="2551" w:type="dxa"/>
            <w:vAlign w:val="center"/>
          </w:tcPr>
          <w:p>
            <w:pPr>
              <w:pStyle w:val="16"/>
            </w:pPr>
            <w:r>
              <w:t>298.10</w:t>
            </w:r>
          </w:p>
        </w:tc>
        <w:tc>
          <w:tcPr>
            <w:tcW w:w="2551" w:type="dxa"/>
            <w:vAlign w:val="center"/>
          </w:tcPr>
          <w:p>
            <w:pPr>
              <w:pStyle w:val="16"/>
            </w:pPr>
            <w:r>
              <w:t>322.88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620.98</w:t>
            </w:r>
          </w:p>
        </w:tc>
        <w:tc>
          <w:tcPr>
            <w:tcW w:w="2551" w:type="dxa"/>
            <w:vAlign w:val="center"/>
          </w:tcPr>
          <w:p>
            <w:pPr>
              <w:pStyle w:val="12"/>
            </w:pPr>
            <w:r>
              <w:t>298.10</w:t>
            </w:r>
          </w:p>
        </w:tc>
        <w:tc>
          <w:tcPr>
            <w:tcW w:w="2551" w:type="dxa"/>
            <w:vAlign w:val="center"/>
          </w:tcPr>
          <w:p>
            <w:pPr>
              <w:pStyle w:val="12"/>
            </w:pPr>
            <w:r>
              <w:t>322.88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620.98</w:t>
            </w:r>
          </w:p>
        </w:tc>
        <w:tc>
          <w:tcPr>
            <w:tcW w:w="2551" w:type="dxa"/>
            <w:vAlign w:val="center"/>
          </w:tcPr>
          <w:p>
            <w:pPr>
              <w:pStyle w:val="12"/>
            </w:pPr>
            <w:r>
              <w:t>298.10</w:t>
            </w:r>
          </w:p>
        </w:tc>
        <w:tc>
          <w:tcPr>
            <w:tcW w:w="2551" w:type="dxa"/>
            <w:vAlign w:val="center"/>
          </w:tcPr>
          <w:p>
            <w:pPr>
              <w:pStyle w:val="12"/>
            </w:pPr>
            <w:r>
              <w:t>322.88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2080503</w:t>
            </w:r>
          </w:p>
        </w:tc>
        <w:tc>
          <w:tcPr>
            <w:tcW w:w="4535" w:type="dxa"/>
            <w:vAlign w:val="center"/>
          </w:tcPr>
          <w:p>
            <w:pPr>
              <w:pStyle w:val="13"/>
            </w:pPr>
            <w:r>
              <w:t>离退休人员管理机构</w:t>
            </w:r>
          </w:p>
        </w:tc>
        <w:tc>
          <w:tcPr>
            <w:tcW w:w="2551" w:type="dxa"/>
            <w:vAlign w:val="center"/>
          </w:tcPr>
          <w:p>
            <w:pPr>
              <w:pStyle w:val="12"/>
            </w:pPr>
            <w:r>
              <w:t>620.98</w:t>
            </w:r>
          </w:p>
        </w:tc>
        <w:tc>
          <w:tcPr>
            <w:tcW w:w="2551" w:type="dxa"/>
            <w:vAlign w:val="center"/>
          </w:tcPr>
          <w:p>
            <w:pPr>
              <w:pStyle w:val="12"/>
            </w:pPr>
            <w:r>
              <w:t>298.10</w:t>
            </w:r>
          </w:p>
        </w:tc>
        <w:tc>
          <w:tcPr>
            <w:tcW w:w="2551" w:type="dxa"/>
            <w:vAlign w:val="center"/>
          </w:tcPr>
          <w:p>
            <w:pPr>
              <w:pStyle w:val="12"/>
            </w:pPr>
            <w:r>
              <w:t>322.88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298.10</w:t>
            </w:r>
          </w:p>
        </w:tc>
        <w:tc>
          <w:tcPr>
            <w:tcW w:w="2551" w:type="dxa"/>
            <w:vAlign w:val="center"/>
          </w:tcPr>
          <w:p>
            <w:pPr>
              <w:pStyle w:val="16"/>
            </w:pPr>
            <w:r>
              <w:t>255.98</w:t>
            </w:r>
          </w:p>
        </w:tc>
        <w:tc>
          <w:tcPr>
            <w:tcW w:w="2551" w:type="dxa"/>
            <w:vAlign w:val="center"/>
          </w:tcPr>
          <w:p>
            <w:pPr>
              <w:pStyle w:val="16"/>
            </w:pPr>
            <w:r>
              <w:t>42.12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152.38</w:t>
            </w:r>
          </w:p>
        </w:tc>
        <w:tc>
          <w:tcPr>
            <w:tcW w:w="2551" w:type="dxa"/>
            <w:vAlign w:val="center"/>
          </w:tcPr>
          <w:p>
            <w:pPr>
              <w:pStyle w:val="12"/>
            </w:pPr>
            <w:r>
              <w:t>152.38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59.34</w:t>
            </w:r>
          </w:p>
        </w:tc>
        <w:tc>
          <w:tcPr>
            <w:tcW w:w="2551" w:type="dxa"/>
            <w:vAlign w:val="center"/>
          </w:tcPr>
          <w:p>
            <w:pPr>
              <w:pStyle w:val="12"/>
            </w:pPr>
            <w:r>
              <w:t>59.34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19.64</w:t>
            </w:r>
          </w:p>
        </w:tc>
        <w:tc>
          <w:tcPr>
            <w:tcW w:w="2551" w:type="dxa"/>
            <w:vAlign w:val="center"/>
          </w:tcPr>
          <w:p>
            <w:pPr>
              <w:pStyle w:val="12"/>
            </w:pPr>
            <w:r>
              <w:t>19.64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15.78</w:t>
            </w:r>
          </w:p>
        </w:tc>
        <w:tc>
          <w:tcPr>
            <w:tcW w:w="2551" w:type="dxa"/>
            <w:vAlign w:val="center"/>
          </w:tcPr>
          <w:p>
            <w:pPr>
              <w:pStyle w:val="12"/>
            </w:pPr>
            <w:r>
              <w:t>15.78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15.17</w:t>
            </w:r>
          </w:p>
        </w:tc>
        <w:tc>
          <w:tcPr>
            <w:tcW w:w="2551" w:type="dxa"/>
            <w:vAlign w:val="center"/>
          </w:tcPr>
          <w:p>
            <w:pPr>
              <w:pStyle w:val="12"/>
            </w:pPr>
            <w:r>
              <w:t>15.17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15.50</w:t>
            </w:r>
          </w:p>
        </w:tc>
        <w:tc>
          <w:tcPr>
            <w:tcW w:w="2551" w:type="dxa"/>
            <w:vAlign w:val="center"/>
          </w:tcPr>
          <w:p>
            <w:pPr>
              <w:pStyle w:val="12"/>
            </w:pPr>
            <w:r>
              <w:t>15.50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6.01</w:t>
            </w:r>
          </w:p>
        </w:tc>
        <w:tc>
          <w:tcPr>
            <w:tcW w:w="2551" w:type="dxa"/>
            <w:vAlign w:val="center"/>
          </w:tcPr>
          <w:p>
            <w:pPr>
              <w:pStyle w:val="12"/>
            </w:pPr>
            <w:r>
              <w:t>6.01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3.05</w:t>
            </w:r>
          </w:p>
        </w:tc>
        <w:tc>
          <w:tcPr>
            <w:tcW w:w="2551" w:type="dxa"/>
            <w:vAlign w:val="center"/>
          </w:tcPr>
          <w:p>
            <w:pPr>
              <w:pStyle w:val="12"/>
            </w:pPr>
            <w:r>
              <w:t>3.05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0.73</w:t>
            </w:r>
          </w:p>
        </w:tc>
        <w:tc>
          <w:tcPr>
            <w:tcW w:w="2551" w:type="dxa"/>
            <w:vAlign w:val="center"/>
          </w:tcPr>
          <w:p>
            <w:pPr>
              <w:pStyle w:val="12"/>
            </w:pPr>
            <w:r>
              <w:t>0.73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12.36</w:t>
            </w:r>
          </w:p>
        </w:tc>
        <w:tc>
          <w:tcPr>
            <w:tcW w:w="2551" w:type="dxa"/>
            <w:vAlign w:val="center"/>
          </w:tcPr>
          <w:p>
            <w:pPr>
              <w:pStyle w:val="12"/>
            </w:pPr>
            <w:r>
              <w:t>12.36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42.12</w:t>
            </w:r>
          </w:p>
        </w:tc>
        <w:tc>
          <w:tcPr>
            <w:tcW w:w="2551" w:type="dxa"/>
            <w:vAlign w:val="center"/>
          </w:tcPr>
          <w:p>
            <w:pPr>
              <w:pStyle w:val="12"/>
            </w:pPr>
          </w:p>
        </w:tc>
        <w:tc>
          <w:tcPr>
            <w:tcW w:w="2551" w:type="dxa"/>
            <w:vAlign w:val="center"/>
          </w:tcPr>
          <w:p>
            <w:pPr>
              <w:pStyle w:val="12"/>
            </w:pPr>
            <w:r>
              <w:t>42.12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2.55</w:t>
            </w:r>
          </w:p>
        </w:tc>
        <w:tc>
          <w:tcPr>
            <w:tcW w:w="2551" w:type="dxa"/>
            <w:vAlign w:val="center"/>
          </w:tcPr>
          <w:p>
            <w:pPr>
              <w:pStyle w:val="12"/>
            </w:pPr>
          </w:p>
        </w:tc>
        <w:tc>
          <w:tcPr>
            <w:tcW w:w="2551" w:type="dxa"/>
            <w:vAlign w:val="center"/>
          </w:tcPr>
          <w:p>
            <w:pPr>
              <w:pStyle w:val="12"/>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0.17</w:t>
            </w:r>
          </w:p>
        </w:tc>
        <w:tc>
          <w:tcPr>
            <w:tcW w:w="2551" w:type="dxa"/>
            <w:vAlign w:val="center"/>
          </w:tcPr>
          <w:p>
            <w:pPr>
              <w:pStyle w:val="12"/>
            </w:pPr>
          </w:p>
        </w:tc>
        <w:tc>
          <w:tcPr>
            <w:tcW w:w="2551"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3.92</w:t>
            </w:r>
          </w:p>
        </w:tc>
        <w:tc>
          <w:tcPr>
            <w:tcW w:w="2551" w:type="dxa"/>
            <w:vAlign w:val="center"/>
          </w:tcPr>
          <w:p>
            <w:pPr>
              <w:pStyle w:val="12"/>
            </w:pPr>
          </w:p>
        </w:tc>
        <w:tc>
          <w:tcPr>
            <w:tcW w:w="2551" w:type="dxa"/>
            <w:vAlign w:val="center"/>
          </w:tcPr>
          <w:p>
            <w:pPr>
              <w:pStyle w:val="12"/>
            </w:pPr>
            <w:r>
              <w:t>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15.10</w:t>
            </w:r>
          </w:p>
        </w:tc>
        <w:tc>
          <w:tcPr>
            <w:tcW w:w="2551" w:type="dxa"/>
            <w:vAlign w:val="center"/>
          </w:tcPr>
          <w:p>
            <w:pPr>
              <w:pStyle w:val="12"/>
            </w:pPr>
          </w:p>
        </w:tc>
        <w:tc>
          <w:tcPr>
            <w:tcW w:w="2551" w:type="dxa"/>
            <w:vAlign w:val="center"/>
          </w:tcPr>
          <w:p>
            <w:pPr>
              <w:pStyle w:val="12"/>
            </w:pPr>
            <w:r>
              <w:t>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1.16</w:t>
            </w:r>
          </w:p>
        </w:tc>
        <w:tc>
          <w:tcPr>
            <w:tcW w:w="2551" w:type="dxa"/>
            <w:vAlign w:val="center"/>
          </w:tcPr>
          <w:p>
            <w:pPr>
              <w:pStyle w:val="12"/>
            </w:pPr>
          </w:p>
        </w:tc>
        <w:tc>
          <w:tcPr>
            <w:tcW w:w="2551" w:type="dxa"/>
            <w:vAlign w:val="center"/>
          </w:tcPr>
          <w:p>
            <w:pPr>
              <w:pStyle w:val="12"/>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7.76</w:t>
            </w:r>
          </w:p>
        </w:tc>
        <w:tc>
          <w:tcPr>
            <w:tcW w:w="2551" w:type="dxa"/>
            <w:vAlign w:val="center"/>
          </w:tcPr>
          <w:p>
            <w:pPr>
              <w:pStyle w:val="12"/>
            </w:pPr>
          </w:p>
        </w:tc>
        <w:tc>
          <w:tcPr>
            <w:tcW w:w="2551" w:type="dxa"/>
            <w:vAlign w:val="center"/>
          </w:tcPr>
          <w:p>
            <w:pPr>
              <w:pStyle w:val="12"/>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4.96</w:t>
            </w:r>
          </w:p>
        </w:tc>
        <w:tc>
          <w:tcPr>
            <w:tcW w:w="2551" w:type="dxa"/>
            <w:vAlign w:val="center"/>
          </w:tcPr>
          <w:p>
            <w:pPr>
              <w:pStyle w:val="12"/>
            </w:pPr>
          </w:p>
        </w:tc>
        <w:tc>
          <w:tcPr>
            <w:tcW w:w="2551" w:type="dxa"/>
            <w:vAlign w:val="center"/>
          </w:tcPr>
          <w:p>
            <w:pPr>
              <w:pStyle w:val="12"/>
            </w:pPr>
            <w:r>
              <w:t>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103.60</w:t>
            </w:r>
          </w:p>
        </w:tc>
        <w:tc>
          <w:tcPr>
            <w:tcW w:w="2551" w:type="dxa"/>
            <w:vAlign w:val="center"/>
          </w:tcPr>
          <w:p>
            <w:pPr>
              <w:pStyle w:val="12"/>
            </w:pPr>
            <w:r>
              <w:t>103.60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93.40</w:t>
            </w:r>
          </w:p>
        </w:tc>
        <w:tc>
          <w:tcPr>
            <w:tcW w:w="2551" w:type="dxa"/>
            <w:vAlign w:val="center"/>
          </w:tcPr>
          <w:p>
            <w:pPr>
              <w:pStyle w:val="12"/>
            </w:pPr>
            <w:r>
              <w:t>93.40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7.76</w:t>
            </w:r>
          </w:p>
        </w:tc>
        <w:tc>
          <w:tcPr>
            <w:tcW w:w="2381" w:type="dxa"/>
            <w:vAlign w:val="center"/>
          </w:tcPr>
          <w:p>
            <w:pPr>
              <w:pStyle w:val="16"/>
            </w:pPr>
            <w:r>
              <w:t>7.76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7.76</w:t>
            </w:r>
          </w:p>
        </w:tc>
        <w:tc>
          <w:tcPr>
            <w:tcW w:w="2381" w:type="dxa"/>
            <w:vAlign w:val="center"/>
          </w:tcPr>
          <w:p>
            <w:pPr>
              <w:pStyle w:val="12"/>
            </w:pPr>
            <w:r>
              <w:t>7.76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7.76</w:t>
            </w:r>
          </w:p>
        </w:tc>
        <w:tc>
          <w:tcPr>
            <w:tcW w:w="2381" w:type="dxa"/>
            <w:vAlign w:val="center"/>
          </w:tcPr>
          <w:p>
            <w:pPr>
              <w:pStyle w:val="12"/>
            </w:pPr>
            <w:r>
              <w:t>7.76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中国共产党晋州市委员会老干部局2026年部门预算信息公开情况说明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中国共产党晋州市委员会老干部局2026年部门预算信息公开情况说明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按照《中华人民共和国预算法》、《地方预决算公开操作规程》和《关于进一步推进预算公开工作的实施意见》规定，现将中国共产党晋州市委员会老干部局2026年部门预算公开如下：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1、贯彻落实中央和省委、石家庄市委关于老干部工资的方针、政策及各项规定，结合本市实际，检查、督促老干部政治、生活待遇。 </w:t>
      </w:r>
    </w:p>
    <w:p>
      <w:pPr>
        <w:pStyle w:val="18"/>
      </w:pPr>
      <w:r>
        <w:t>2、组织调查研究工作，对老干部工作中出现的新情况、新问题，及时提出相应措施和办法，为市委、市政府决策提供客观依据。</w:t>
      </w:r>
    </w:p>
    <w:p>
      <w:pPr>
        <w:pStyle w:val="18"/>
      </w:pPr>
      <w:r>
        <w:t>3、做好老干部的安置工作，承办老干部离休后提高待遇和提高护理费标准的审批工作。</w:t>
      </w:r>
    </w:p>
    <w:p>
      <w:pPr>
        <w:pStyle w:val="18"/>
      </w:pPr>
      <w:r>
        <w:t>4、组织指导全市老干部开展好政治理论学习，配合各级党组织加强老干部党支部建设，听取老干部意见和建议，及时了解掌握老干部的现实思想状态，积极探索老干部思想政治工作的新途径、新办法，有针对性地做好思想政治工作。</w:t>
      </w:r>
    </w:p>
    <w:p>
      <w:pPr>
        <w:pStyle w:val="18"/>
      </w:pPr>
      <w:r>
        <w:t>5、组织、引导和鼓励全市老干部在”三个文明”建设中发挥作用，宣传老干部的历史功绩，表彰老干部先进事迹。</w:t>
      </w:r>
    </w:p>
    <w:p>
      <w:pPr>
        <w:pStyle w:val="18"/>
      </w:pPr>
      <w:r>
        <w:t>6、组织指导老干部开展有益身心健康的文化、体育活动，协同有关部门，加强老干部活动阵地建设管理好老干部活动中心。</w:t>
      </w:r>
    </w:p>
    <w:p>
      <w:pPr>
        <w:pStyle w:val="18"/>
      </w:pPr>
      <w:r>
        <w:t>7、不断加强全市老干部医疗保障工作，健全和完善离休干部医疗保障体系建设。</w:t>
      </w:r>
    </w:p>
    <w:p>
      <w:pPr>
        <w:pStyle w:val="18"/>
      </w:pPr>
      <w:r>
        <w:t>8、认真贯彻离休干部异地安置政策，协调督促异地安置离休干部的政治待遇、生活待遇和医疗待遇，并做好服务管理工作。</w:t>
      </w:r>
    </w:p>
    <w:p>
      <w:pPr>
        <w:pStyle w:val="18"/>
      </w:pPr>
      <w:r>
        <w:t>9、受理老干部的来信来访，做好突出问题的呈报与处理工作。</w:t>
      </w:r>
    </w:p>
    <w:p>
      <w:pPr>
        <w:pStyle w:val="18"/>
      </w:pPr>
      <w:r>
        <w:t>10、组织开展对老干部重大节日走访慰问工作。</w:t>
      </w:r>
    </w:p>
    <w:p>
      <w:pPr>
        <w:pStyle w:val="18"/>
      </w:pPr>
      <w:r>
        <w:t>11、配合协调有关单位办理离休干部丧事。</w:t>
      </w:r>
    </w:p>
    <w:p>
      <w:pPr>
        <w:pStyle w:val="18"/>
      </w:pPr>
      <w:r>
        <w:t>12、加强老干部信息管理系统的建设、管理和使用工作。</w:t>
      </w:r>
    </w:p>
    <w:p>
      <w:pPr>
        <w:pStyle w:val="18"/>
      </w:pPr>
      <w:r>
        <w:t>13、负责对全市老干部管理机构的工作指导和对老干部工作人员培训。</w:t>
      </w:r>
    </w:p>
    <w:p>
      <w:pPr>
        <w:pStyle w:val="18"/>
      </w:pPr>
      <w:r>
        <w:t>14、负责编制各个时期老干部名单，搞好全市老干部统计工作。</w:t>
      </w:r>
    </w:p>
    <w:p>
      <w:pPr>
        <w:pStyle w:val="18"/>
      </w:pPr>
      <w:r>
        <w:t>15、做好外地老干部参观考察的接待和我市老干部外出参观考察、慰问看望等活动的组织服务工作。</w:t>
      </w:r>
    </w:p>
    <w:p>
      <w:pPr>
        <w:pStyle w:val="18"/>
      </w:pPr>
      <w:r>
        <w:t>16、指导全市老干部工作，并向市委、市政府和上级主管部门报告，通报情况。</w:t>
      </w:r>
    </w:p>
    <w:p>
      <w:pPr>
        <w:pStyle w:val="18"/>
      </w:pPr>
      <w:r>
        <w:t>17、搞好老年大学的建设与管理。</w:t>
      </w:r>
    </w:p>
    <w:p>
      <w:pPr>
        <w:pStyle w:val="18"/>
      </w:pPr>
      <w:r>
        <w:t>18、完成上级交办的其他工作。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中国共产党晋州市委员会老干部局本级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按照预算管理有关规定，目前部门预算的编制实行综合预算管理，即全部收入和支出都反映在预算中。中国共产党晋州市委员会老干部局机关及所属事业单位的收支包含在部门预算中。</w:t>
      </w:r>
    </w:p>
    <w:p>
      <w:pPr>
        <w:pStyle w:val="19"/>
      </w:pPr>
      <w:r>
        <w:t>1、收入说明</w:t>
      </w:r>
    </w:p>
    <w:p>
      <w:pPr>
        <w:pStyle w:val="19"/>
      </w:pPr>
      <w:r>
        <w:t>反映本部门当年全部收入。2026年预算收入620.98万元，其中：一般公共预算收入620.98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晋州市委员会老干部局年度部门预算中支出预算的总体情况。2026年支出预算620.98万元，其中基本支出298.10万元，包括人员经费255.98万元和日常公用经费42.12万元；项目支出322.88万元，主要为关工委、老促会经费10万元，其他劳务派遣人员13.38万元，老党员驿站经费2万元；老干部困难家庭帮扶经费5万元，老年大学8万元，离休干部特需费、管理费以及部分退休干部特需费、乡镇教师老年杂志经费项目90万元，离休干部医疗费180万元；预计下年使用的单位资金结余0.00万元。委托业务费共计安排13.38万元，主要用于因技术原因确需对外委托的辅助性工作和确有必要对外委托开展咨询、评审、规划等工作。</w:t>
      </w:r>
    </w:p>
    <w:p>
      <w:pPr>
        <w:pStyle w:val="19"/>
      </w:pPr>
      <w:r>
        <w:t>3、比上年增减情况</w:t>
      </w:r>
    </w:p>
    <w:p>
      <w:pPr>
        <w:pStyle w:val="19"/>
      </w:pPr>
      <w:r>
        <w:t>2026年预算收支安排620.98万元，较2025年预算减少49.61万元，其中：基本支出减少18.39万元，主要为单位有两名在职转退休。项目支出减少31.22万元，主要为离休干部特需费、管理费以及部分退休干部特需费、乡镇教师老年杂志经费项目减少10万元，离休干部医疗费20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2026年，我部门机关运行经费共计安排42.12万元，主要用于日常维修、办公用房水电费、办公用房取暖费、办公用房物业管理费等日常运行支出。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7.76万元，其中因公出国（境）费0.00万元；公务用车购置及运维费7.76万元（其中：公务用车购置费为0.00万元，公务用车运维费7.76万元)；公务接待费0.00万元。与2025年相比减少0.81万元，增减变化的主要原因是减少公车运行维护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始终坚持以习近平新时代中国特色社会主义思想为指引，贯彻落实中央和省、石家庄市委关于老干部工作的方针、政策及各项规定，结合本市实际，检查、督促老干部政治、生活待遇的落实。确保离休干部“三个机制”运转正常，离休干部“两费”年内无拖欠。老年大学服务更好地为退休干部提供优良的学习课程和学习环境丰富老年生活。组织指导老干部开展有益身心健康的文化、体育活动，年内组织好老干部运动会。不断加强全市离休干部医疗保障工作，健全和完善离休干部医疗保障体系建设。加强老干部阵地建设，建设管理好老干部活动中心。</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（一）建立老干部困难家庭帮扶机制充分体现市委、市政府对离退休干部的特殊关心和爱护。</w:t>
      </w:r>
    </w:p>
    <w:p>
      <w:pPr>
        <w:pStyle w:val="23"/>
      </w:pPr>
      <w:r>
        <w:t>绩效目标：帮扶机制的建立充分体现市委、市政府对离退休干部的特殊关心和爱护，使特困干部真正从心里感受到党和政府的温暖。</w:t>
      </w:r>
    </w:p>
    <w:p>
      <w:pPr>
        <w:pStyle w:val="23"/>
      </w:pPr>
      <w:r>
        <w:t>绩效指标：对困难老干部家庭及时进行帮扶，帮扶率达到90%以上；保障相关业务的正常开展。</w:t>
      </w:r>
    </w:p>
    <w:p>
      <w:pPr>
        <w:pStyle w:val="23"/>
      </w:pPr>
      <w:r>
        <w:t>（二）随着社会老龄化的到来，越来越多的人离开的工作岗位，步入社会，老年大学提供宽敞的教室，更好地为老年人服务。</w:t>
      </w:r>
    </w:p>
    <w:p>
      <w:pPr>
        <w:pStyle w:val="23"/>
      </w:pPr>
      <w:r>
        <w:t>绩效目标：能够让更多的退休干部老有所学、老有所乐。</w:t>
      </w:r>
    </w:p>
    <w:p>
      <w:pPr>
        <w:pStyle w:val="23"/>
      </w:pPr>
      <w:r>
        <w:t>绩效指标：能够为老年人老有所学、服务社会，学员上课率90%以上。</w:t>
      </w:r>
    </w:p>
    <w:p>
      <w:pPr>
        <w:pStyle w:val="23"/>
      </w:pPr>
      <w:r>
        <w:t>（三）离休干部医疗费实报实销解决了市委、市政府的后顾之忧。</w:t>
      </w:r>
    </w:p>
    <w:p>
      <w:pPr>
        <w:pStyle w:val="23"/>
      </w:pPr>
      <w:r>
        <w:t>绩效目标：离休干部的医疗费都是按规定得到实报实销，使离休干部的医疗费待遇真正落到实处，离休干部的身心健康得到切实保障，解决了市委、市政府的后顾之忧。</w:t>
      </w:r>
    </w:p>
    <w:p>
      <w:pPr>
        <w:pStyle w:val="23"/>
      </w:pPr>
      <w:r>
        <w:t>绩效指标：离休干部医疗费实报实销，报销率100%。</w:t>
      </w:r>
    </w:p>
    <w:p>
      <w:pPr>
        <w:pStyle w:val="23"/>
      </w:pPr>
      <w:r>
        <w:t>（四）离休干部特需费、管理费以及部分退休干部特需费、乡镇教师老年杂志，慰问走访离休干部是体现了市委、市政府对离休干部的重视。</w:t>
      </w:r>
    </w:p>
    <w:p>
      <w:pPr>
        <w:pStyle w:val="23"/>
      </w:pPr>
      <w:r>
        <w:t>绩效目标：特需费主要用于离退休干部的必要活动、春节慰问等；离休干部管理费主要用于离休干部报刊费、交通费、文体活动、省内健康疗养差旅费等的费用。</w:t>
      </w:r>
    </w:p>
    <w:p>
      <w:pPr>
        <w:pStyle w:val="23"/>
      </w:pPr>
      <w:r>
        <w:t>绩效指标：组织各种文体活动丰富老年生活，订阅报刊使老干部老有所学，老干部满意度90%以上。</w:t>
      </w:r>
    </w:p>
    <w:p>
      <w:pPr>
        <w:pStyle w:val="23"/>
      </w:pPr>
      <w:r>
        <w:t>（五）老年活动为老年人提供了优美的学习环境，丰富老年生活，使老年人老有所养、老有所学。</w:t>
      </w:r>
    </w:p>
    <w:p>
      <w:pPr>
        <w:pStyle w:val="23"/>
      </w:pPr>
      <w:r>
        <w:t>绩效目标：老干部活动经费用于关工委、老促会活动开展丰富老年生活。</w:t>
      </w:r>
    </w:p>
    <w:p>
      <w:pPr>
        <w:pStyle w:val="23"/>
      </w:pPr>
      <w:r>
        <w:t>绩效指标：组织各种文体活动丰富老年生活，关心下一代、老促会建设使青少年和老年人得到温暖。满意度90%以上。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完善制度建设。制定完善预算绩效管理制度、资金管理办法、工作保障制度等，为全年预算绩效目标的实现奠定制度基础。</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1、关工委、老促会经费绩效目标表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13018326P00032810343G</w:t>
            </w:r>
          </w:p>
        </w:tc>
        <w:tc>
          <w:tcPr>
            <w:tcW w:w="2835" w:type="dxa"/>
            <w:vAlign w:val="center"/>
          </w:tcPr>
          <w:p>
            <w:pPr>
              <w:pStyle w:val="11"/>
            </w:pPr>
            <w:r>
              <w:t>项目名称</w:t>
            </w:r>
          </w:p>
        </w:tc>
        <w:tc>
          <w:tcPr>
            <w:tcW w:w="6095" w:type="dxa"/>
            <w:gridSpan w:val="3"/>
            <w:vAlign w:val="center"/>
          </w:tcPr>
          <w:p>
            <w:pPr>
              <w:pStyle w:val="13"/>
            </w:pPr>
            <w:r>
              <w:t>关工委、老促会经费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主要用于关心下一代走访慰问贫困儿童、革命老区建设促进老干部活动阵地建设和维护，丰富晋州革命老区建设生活。</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1.组织老干部帮助贫困儿童，推进老区村镇建设。</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组织开展慰问贫困儿童次数</w:t>
            </w:r>
          </w:p>
        </w:tc>
        <w:tc>
          <w:tcPr>
            <w:tcW w:w="5386" w:type="dxa"/>
            <w:vAlign w:val="center"/>
          </w:tcPr>
          <w:p>
            <w:pPr>
              <w:pStyle w:val="13"/>
            </w:pPr>
            <w:r>
              <w:t>组织开展慰问贫困儿童次数</w:t>
            </w:r>
          </w:p>
        </w:tc>
        <w:tc>
          <w:tcPr>
            <w:tcW w:w="2268" w:type="dxa"/>
            <w:vAlign w:val="center"/>
          </w:tcPr>
          <w:p>
            <w:pPr>
              <w:pStyle w:val="13"/>
            </w:pPr>
            <w:r>
              <w:t>≥2次</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慰问儿童数量占慰问总数的比率</w:t>
            </w:r>
          </w:p>
        </w:tc>
        <w:tc>
          <w:tcPr>
            <w:tcW w:w="5386" w:type="dxa"/>
            <w:vAlign w:val="center"/>
          </w:tcPr>
          <w:p>
            <w:pPr>
              <w:pStyle w:val="13"/>
            </w:pPr>
            <w:r>
              <w:t>慰问儿童数量占慰问总数的比率</w:t>
            </w:r>
          </w:p>
        </w:tc>
        <w:tc>
          <w:tcPr>
            <w:tcW w:w="2268" w:type="dxa"/>
            <w:vAlign w:val="center"/>
          </w:tcPr>
          <w:p>
            <w:pPr>
              <w:pStyle w:val="13"/>
            </w:pPr>
            <w:r>
              <w:t>≥95%</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按计划工作完成及时率</w:t>
            </w:r>
          </w:p>
        </w:tc>
        <w:tc>
          <w:tcPr>
            <w:tcW w:w="5386" w:type="dxa"/>
            <w:vAlign w:val="center"/>
          </w:tcPr>
          <w:p>
            <w:pPr>
              <w:pStyle w:val="13"/>
            </w:pPr>
            <w:r>
              <w:t>按计划工作完成及时率</w:t>
            </w:r>
          </w:p>
        </w:tc>
        <w:tc>
          <w:tcPr>
            <w:tcW w:w="2268" w:type="dxa"/>
            <w:vAlign w:val="center"/>
          </w:tcPr>
          <w:p>
            <w:pPr>
              <w:pStyle w:val="13"/>
            </w:pPr>
            <w:r>
              <w:t>100%</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严格按照预算成本执行</w:t>
            </w:r>
          </w:p>
        </w:tc>
        <w:tc>
          <w:tcPr>
            <w:tcW w:w="5386" w:type="dxa"/>
            <w:vAlign w:val="center"/>
          </w:tcPr>
          <w:p>
            <w:pPr>
              <w:pStyle w:val="13"/>
            </w:pPr>
            <w:r>
              <w:t>严格按照预算成本执行</w:t>
            </w:r>
          </w:p>
        </w:tc>
        <w:tc>
          <w:tcPr>
            <w:tcW w:w="2268" w:type="dxa"/>
            <w:vAlign w:val="center"/>
          </w:tcPr>
          <w:p>
            <w:pPr>
              <w:pStyle w:val="13"/>
            </w:pPr>
            <w:r>
              <w:t>≤10万元</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关怀青少年成长和老促会开展活动作用率</w:t>
            </w:r>
          </w:p>
        </w:tc>
        <w:tc>
          <w:tcPr>
            <w:tcW w:w="5386" w:type="dxa"/>
            <w:vAlign w:val="center"/>
          </w:tcPr>
          <w:p>
            <w:pPr>
              <w:pStyle w:val="13"/>
            </w:pPr>
            <w:r>
              <w:t>关怀青少年成长和老促会开展活动作用率</w:t>
            </w:r>
          </w:p>
        </w:tc>
        <w:tc>
          <w:tcPr>
            <w:tcW w:w="2268" w:type="dxa"/>
            <w:vAlign w:val="center"/>
          </w:tcPr>
          <w:p>
            <w:pPr>
              <w:pStyle w:val="13"/>
            </w:pPr>
            <w:r>
              <w:t>≥95%</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受益人群对该工作的满意率</w:t>
            </w:r>
          </w:p>
        </w:tc>
        <w:tc>
          <w:tcPr>
            <w:tcW w:w="5386" w:type="dxa"/>
            <w:vAlign w:val="center"/>
          </w:tcPr>
          <w:p>
            <w:pPr>
              <w:pStyle w:val="13"/>
            </w:pPr>
            <w:r>
              <w:t>受益人群对该工作的满意率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2、老党员驿站经费绩效目标表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13018326P00032810345P</w:t>
            </w:r>
          </w:p>
        </w:tc>
        <w:tc>
          <w:tcPr>
            <w:tcW w:w="2835" w:type="dxa"/>
            <w:vAlign w:val="center"/>
          </w:tcPr>
          <w:p>
            <w:pPr>
              <w:pStyle w:val="11"/>
            </w:pPr>
            <w:r>
              <w:t>项目名称</w:t>
            </w:r>
          </w:p>
        </w:tc>
        <w:tc>
          <w:tcPr>
            <w:tcW w:w="6095" w:type="dxa"/>
            <w:gridSpan w:val="3"/>
            <w:vAlign w:val="center"/>
          </w:tcPr>
          <w:p>
            <w:pPr>
              <w:pStyle w:val="13"/>
            </w:pPr>
            <w:r>
              <w:t>老党员驿站经费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老党员驿站水、电、暖及活动经费。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1.老领导活动场所水、电、暖以及活动费用，保障老党员驿站正常运营。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党建综合学习活动</w:t>
            </w:r>
          </w:p>
        </w:tc>
        <w:tc>
          <w:tcPr>
            <w:tcW w:w="5386" w:type="dxa"/>
            <w:vAlign w:val="center"/>
          </w:tcPr>
          <w:p>
            <w:pPr>
              <w:pStyle w:val="13"/>
            </w:pPr>
            <w:r>
              <w:t>党建综合学习活动</w:t>
            </w:r>
          </w:p>
        </w:tc>
        <w:tc>
          <w:tcPr>
            <w:tcW w:w="2268" w:type="dxa"/>
            <w:vAlign w:val="center"/>
          </w:tcPr>
          <w:p>
            <w:pPr>
              <w:pStyle w:val="13"/>
            </w:pPr>
            <w:r>
              <w:t>≥10次</w:t>
            </w:r>
          </w:p>
        </w:tc>
        <w:tc>
          <w:tcPr>
            <w:tcW w:w="1276" w:type="dxa"/>
            <w:vAlign w:val="center"/>
          </w:tcPr>
          <w:p>
            <w:pPr>
              <w:pStyle w:val="13"/>
            </w:pPr>
            <w:r>
              <w:t>关于老党员驿站经费列入预算的请示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丰富老年生活</w:t>
            </w:r>
          </w:p>
        </w:tc>
        <w:tc>
          <w:tcPr>
            <w:tcW w:w="5386" w:type="dxa"/>
            <w:vAlign w:val="center"/>
          </w:tcPr>
          <w:p>
            <w:pPr>
              <w:pStyle w:val="13"/>
            </w:pPr>
            <w:r>
              <w:t>丰富老年生活</w:t>
            </w:r>
          </w:p>
        </w:tc>
        <w:tc>
          <w:tcPr>
            <w:tcW w:w="2268" w:type="dxa"/>
            <w:vAlign w:val="center"/>
          </w:tcPr>
          <w:p>
            <w:pPr>
              <w:pStyle w:val="13"/>
            </w:pPr>
            <w:r>
              <w:t>≥95%</w:t>
            </w:r>
          </w:p>
        </w:tc>
        <w:tc>
          <w:tcPr>
            <w:tcW w:w="1276" w:type="dxa"/>
            <w:vAlign w:val="center"/>
          </w:tcPr>
          <w:p>
            <w:pPr>
              <w:pStyle w:val="13"/>
            </w:pPr>
            <w:r>
              <w:t>关于老党员驿站经费列入预算的请示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关于老党员驿站经费列入预算的请示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费用控制在预算内</w:t>
            </w:r>
          </w:p>
        </w:tc>
        <w:tc>
          <w:tcPr>
            <w:tcW w:w="5386" w:type="dxa"/>
            <w:vAlign w:val="center"/>
          </w:tcPr>
          <w:p>
            <w:pPr>
              <w:pStyle w:val="13"/>
            </w:pPr>
            <w:r>
              <w:t>费用控制在预算内</w:t>
            </w:r>
          </w:p>
        </w:tc>
        <w:tc>
          <w:tcPr>
            <w:tcW w:w="2268" w:type="dxa"/>
            <w:vAlign w:val="center"/>
          </w:tcPr>
          <w:p>
            <w:pPr>
              <w:pStyle w:val="13"/>
            </w:pPr>
            <w:r>
              <w:t>≤2万元</w:t>
            </w:r>
          </w:p>
        </w:tc>
        <w:tc>
          <w:tcPr>
            <w:tcW w:w="1276" w:type="dxa"/>
            <w:vAlign w:val="center"/>
          </w:tcPr>
          <w:p>
            <w:pPr>
              <w:pStyle w:val="13"/>
            </w:pPr>
            <w:r>
              <w:t>关于老党员驿站经费列入预算的请示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为老年人提供服务使退休干部老有所学老有所乐</w:t>
            </w:r>
          </w:p>
        </w:tc>
        <w:tc>
          <w:tcPr>
            <w:tcW w:w="5386" w:type="dxa"/>
            <w:vAlign w:val="center"/>
          </w:tcPr>
          <w:p>
            <w:pPr>
              <w:pStyle w:val="13"/>
            </w:pPr>
            <w:r>
              <w:t>为老年人提供服务使退休干部老有所学老有所乐</w:t>
            </w:r>
          </w:p>
        </w:tc>
        <w:tc>
          <w:tcPr>
            <w:tcW w:w="2268" w:type="dxa"/>
            <w:vAlign w:val="center"/>
          </w:tcPr>
          <w:p>
            <w:pPr>
              <w:pStyle w:val="13"/>
            </w:pPr>
            <w:r>
              <w:t>≥95%</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丰富老年生活退休干部身心愉悦</w:t>
            </w:r>
          </w:p>
        </w:tc>
        <w:tc>
          <w:tcPr>
            <w:tcW w:w="5386" w:type="dxa"/>
            <w:vAlign w:val="center"/>
          </w:tcPr>
          <w:p>
            <w:pPr>
              <w:pStyle w:val="13"/>
            </w:pPr>
            <w:r>
              <w:t>丰富老年生活退休干部身心愉悦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3、老干部活动中心经费绩效目标表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13018326P00032810348J</w:t>
            </w:r>
          </w:p>
        </w:tc>
        <w:tc>
          <w:tcPr>
            <w:tcW w:w="2835" w:type="dxa"/>
            <w:vAlign w:val="center"/>
          </w:tcPr>
          <w:p>
            <w:pPr>
              <w:pStyle w:val="11"/>
            </w:pPr>
            <w:r>
              <w:t>项目名称</w:t>
            </w:r>
          </w:p>
        </w:tc>
        <w:tc>
          <w:tcPr>
            <w:tcW w:w="6095" w:type="dxa"/>
            <w:gridSpan w:val="3"/>
            <w:vAlign w:val="center"/>
          </w:tcPr>
          <w:p>
            <w:pPr>
              <w:pStyle w:val="13"/>
            </w:pPr>
            <w:r>
              <w:t>老干部活动中心经费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主要用于组织老干部开展各种文体活动，提供场地的维修和维护，组织老干部参观工农业生产等，活跃老干部文化生活。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1.组织老干部深入基层，提高服务能力。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组织下基层走访次数</w:t>
            </w:r>
          </w:p>
        </w:tc>
        <w:tc>
          <w:tcPr>
            <w:tcW w:w="5386" w:type="dxa"/>
            <w:vAlign w:val="center"/>
          </w:tcPr>
          <w:p>
            <w:pPr>
              <w:pStyle w:val="13"/>
            </w:pPr>
            <w:r>
              <w:t>组织下基层走访次数</w:t>
            </w:r>
          </w:p>
        </w:tc>
        <w:tc>
          <w:tcPr>
            <w:tcW w:w="2268" w:type="dxa"/>
            <w:vAlign w:val="center"/>
          </w:tcPr>
          <w:p>
            <w:pPr>
              <w:pStyle w:val="13"/>
            </w:pPr>
            <w:r>
              <w:t>≥10次</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老干部文化活动参与率</w:t>
            </w:r>
          </w:p>
        </w:tc>
        <w:tc>
          <w:tcPr>
            <w:tcW w:w="5386" w:type="dxa"/>
            <w:vAlign w:val="center"/>
          </w:tcPr>
          <w:p>
            <w:pPr>
              <w:pStyle w:val="13"/>
            </w:pPr>
            <w:r>
              <w:t>老干部文化活动参与率</w:t>
            </w:r>
          </w:p>
        </w:tc>
        <w:tc>
          <w:tcPr>
            <w:tcW w:w="2268" w:type="dxa"/>
            <w:vAlign w:val="center"/>
          </w:tcPr>
          <w:p>
            <w:pPr>
              <w:pStyle w:val="13"/>
            </w:pPr>
            <w:r>
              <w:t>≥95%</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开展老干部培训、活动及时率</w:t>
            </w:r>
          </w:p>
        </w:tc>
        <w:tc>
          <w:tcPr>
            <w:tcW w:w="5386" w:type="dxa"/>
            <w:vAlign w:val="center"/>
          </w:tcPr>
          <w:p>
            <w:pPr>
              <w:pStyle w:val="13"/>
            </w:pPr>
            <w:r>
              <w:t>开展老干部培训、活动及时率</w:t>
            </w:r>
          </w:p>
        </w:tc>
        <w:tc>
          <w:tcPr>
            <w:tcW w:w="2268" w:type="dxa"/>
            <w:vAlign w:val="center"/>
          </w:tcPr>
          <w:p>
            <w:pPr>
              <w:pStyle w:val="13"/>
            </w:pPr>
            <w:r>
              <w:t>≥95%</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≤15万元</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为离退干部开展文体活动提供服务的能力</w:t>
            </w:r>
          </w:p>
        </w:tc>
        <w:tc>
          <w:tcPr>
            <w:tcW w:w="5386" w:type="dxa"/>
            <w:vAlign w:val="center"/>
          </w:tcPr>
          <w:p>
            <w:pPr>
              <w:pStyle w:val="13"/>
            </w:pPr>
            <w:r>
              <w:t>为离退干部开展文体活动提供服务的能力</w:t>
            </w:r>
          </w:p>
        </w:tc>
        <w:tc>
          <w:tcPr>
            <w:tcW w:w="2268" w:type="dxa"/>
            <w:vAlign w:val="center"/>
          </w:tcPr>
          <w:p>
            <w:pPr>
              <w:pStyle w:val="13"/>
            </w:pPr>
            <w:r>
              <w:t>≥95%</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为老干部提供服务的满意率</w:t>
            </w:r>
          </w:p>
        </w:tc>
        <w:tc>
          <w:tcPr>
            <w:tcW w:w="5386" w:type="dxa"/>
            <w:vAlign w:val="center"/>
          </w:tcPr>
          <w:p>
            <w:pPr>
              <w:pStyle w:val="13"/>
            </w:pPr>
            <w:r>
              <w:t>为老干部提供服务的满意率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4、老干部困难家庭经费绩效目标表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13018326P00032810353C</w:t>
            </w:r>
          </w:p>
        </w:tc>
        <w:tc>
          <w:tcPr>
            <w:tcW w:w="2835" w:type="dxa"/>
            <w:vAlign w:val="center"/>
          </w:tcPr>
          <w:p>
            <w:pPr>
              <w:pStyle w:val="11"/>
            </w:pPr>
            <w:r>
              <w:t>项目名称</w:t>
            </w:r>
          </w:p>
        </w:tc>
        <w:tc>
          <w:tcPr>
            <w:tcW w:w="6095" w:type="dxa"/>
            <w:gridSpan w:val="3"/>
            <w:vAlign w:val="center"/>
          </w:tcPr>
          <w:p>
            <w:pPr>
              <w:pStyle w:val="13"/>
            </w:pPr>
            <w:r>
              <w:t>老干部困难家庭经费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主要用于对因家庭变故、疾病等导致家庭经济困难的老干部家庭进行救助。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1.救助因变故、疾病等导致经济困难的老干部家庭。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救助困难家庭帮扶完成率</w:t>
            </w:r>
          </w:p>
          <w:p>
            <w:pPr>
              <w:pStyle w:val="13"/>
            </w:pPr>
          </w:p>
        </w:tc>
        <w:tc>
          <w:tcPr>
            <w:tcW w:w="5386" w:type="dxa"/>
            <w:vAlign w:val="center"/>
          </w:tcPr>
          <w:p>
            <w:pPr>
              <w:pStyle w:val="13"/>
            </w:pPr>
            <w:r>
              <w:t>救助困难家庭帮扶完成率</w:t>
            </w:r>
          </w:p>
          <w:p>
            <w:pPr>
              <w:pStyle w:val="13"/>
            </w:pPr>
          </w:p>
        </w:tc>
        <w:tc>
          <w:tcPr>
            <w:tcW w:w="2268" w:type="dxa"/>
            <w:vAlign w:val="center"/>
          </w:tcPr>
          <w:p>
            <w:pPr>
              <w:pStyle w:val="13"/>
            </w:pPr>
            <w:r>
              <w:t>100%</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救助后特困家庭生活质量得到改善比例</w:t>
            </w:r>
          </w:p>
          <w:p>
            <w:pPr>
              <w:pStyle w:val="13"/>
            </w:pPr>
          </w:p>
        </w:tc>
        <w:tc>
          <w:tcPr>
            <w:tcW w:w="5386" w:type="dxa"/>
            <w:vAlign w:val="center"/>
          </w:tcPr>
          <w:p>
            <w:pPr>
              <w:pStyle w:val="13"/>
            </w:pPr>
            <w:r>
              <w:t>救助后特困家庭生活质量得到改善比例</w:t>
            </w:r>
          </w:p>
          <w:p>
            <w:pPr>
              <w:pStyle w:val="13"/>
            </w:pP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帮扶经费及时拨付到位率</w:t>
            </w:r>
          </w:p>
          <w:p>
            <w:pPr>
              <w:pStyle w:val="13"/>
            </w:pPr>
          </w:p>
        </w:tc>
        <w:tc>
          <w:tcPr>
            <w:tcW w:w="5386" w:type="dxa"/>
            <w:vAlign w:val="center"/>
          </w:tcPr>
          <w:p>
            <w:pPr>
              <w:pStyle w:val="13"/>
            </w:pPr>
            <w:r>
              <w:t>帮扶经费及时拨付到位率</w:t>
            </w:r>
          </w:p>
          <w:p>
            <w:pPr>
              <w:pStyle w:val="13"/>
            </w:pPr>
          </w:p>
        </w:tc>
        <w:tc>
          <w:tcPr>
            <w:tcW w:w="2268" w:type="dxa"/>
            <w:vAlign w:val="center"/>
          </w:tcPr>
          <w:p>
            <w:pPr>
              <w:pStyle w:val="13"/>
            </w:pPr>
            <w:r>
              <w:t>100%</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帮扶资金成本符合政策标准规定比例</w:t>
            </w:r>
          </w:p>
        </w:tc>
        <w:tc>
          <w:tcPr>
            <w:tcW w:w="5386" w:type="dxa"/>
            <w:vAlign w:val="center"/>
          </w:tcPr>
          <w:p>
            <w:pPr>
              <w:pStyle w:val="13"/>
            </w:pPr>
            <w:r>
              <w:t>帮扶资金成本符合政策标准规定比例</w:t>
            </w:r>
          </w:p>
        </w:tc>
        <w:tc>
          <w:tcPr>
            <w:tcW w:w="2268" w:type="dxa"/>
            <w:vAlign w:val="center"/>
          </w:tcPr>
          <w:p>
            <w:pPr>
              <w:pStyle w:val="13"/>
            </w:pPr>
            <w:r>
              <w:t>100%</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救助特困家庭，提高生活质量比例</w:t>
            </w:r>
          </w:p>
          <w:p>
            <w:pPr>
              <w:pStyle w:val="13"/>
            </w:pPr>
          </w:p>
        </w:tc>
        <w:tc>
          <w:tcPr>
            <w:tcW w:w="5386" w:type="dxa"/>
            <w:vAlign w:val="center"/>
          </w:tcPr>
          <w:p>
            <w:pPr>
              <w:pStyle w:val="13"/>
            </w:pPr>
            <w:r>
              <w:t>救助特困家庭，提高生活质量比例</w:t>
            </w:r>
          </w:p>
          <w:p>
            <w:pPr>
              <w:pStyle w:val="13"/>
            </w:pPr>
          </w:p>
        </w:tc>
        <w:tc>
          <w:tcPr>
            <w:tcW w:w="2268" w:type="dxa"/>
            <w:vAlign w:val="center"/>
          </w:tcPr>
          <w:p>
            <w:pPr>
              <w:pStyle w:val="13"/>
            </w:pPr>
            <w:r>
              <w:t>≥95%</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救助特困家庭满意率</w:t>
            </w:r>
          </w:p>
          <w:p>
            <w:pPr>
              <w:pStyle w:val="13"/>
            </w:pPr>
          </w:p>
        </w:tc>
        <w:tc>
          <w:tcPr>
            <w:tcW w:w="5386" w:type="dxa"/>
            <w:vAlign w:val="center"/>
          </w:tcPr>
          <w:p>
            <w:pPr>
              <w:pStyle w:val="13"/>
            </w:pPr>
            <w:r>
              <w:t>救助特困家庭满意率</w:t>
            </w:r>
          </w:p>
          <w:p>
            <w:pPr>
              <w:pStyle w:val="13"/>
            </w:pP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5、老年大学绩效目标表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13018326P00032810339A</w:t>
            </w:r>
          </w:p>
        </w:tc>
        <w:tc>
          <w:tcPr>
            <w:tcW w:w="2835" w:type="dxa"/>
            <w:vAlign w:val="center"/>
          </w:tcPr>
          <w:p>
            <w:pPr>
              <w:pStyle w:val="11"/>
            </w:pPr>
            <w:r>
              <w:t>项目名称</w:t>
            </w:r>
          </w:p>
        </w:tc>
        <w:tc>
          <w:tcPr>
            <w:tcW w:w="6095" w:type="dxa"/>
            <w:gridSpan w:val="3"/>
            <w:vAlign w:val="center"/>
          </w:tcPr>
          <w:p>
            <w:pPr>
              <w:pStyle w:val="13"/>
            </w:pPr>
            <w:r>
              <w:t>老年大学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用于老年大学日常需要支付的教师工资、办公用品等，为更多老年人提供宽敞的教室环境。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1.聘请有丰富教学经验的教师为老年人授课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老年大学学员上课热情参与率</w:t>
            </w:r>
          </w:p>
        </w:tc>
        <w:tc>
          <w:tcPr>
            <w:tcW w:w="5386" w:type="dxa"/>
            <w:vAlign w:val="center"/>
          </w:tcPr>
          <w:p>
            <w:pPr>
              <w:pStyle w:val="13"/>
            </w:pPr>
            <w:r>
              <w:t>老年大学学员上课热情参与率</w:t>
            </w:r>
          </w:p>
        </w:tc>
        <w:tc>
          <w:tcPr>
            <w:tcW w:w="2268" w:type="dxa"/>
            <w:vAlign w:val="center"/>
          </w:tcPr>
          <w:p>
            <w:pPr>
              <w:pStyle w:val="13"/>
            </w:pPr>
            <w:r>
              <w:t>≥95%</w:t>
            </w:r>
          </w:p>
        </w:tc>
        <w:tc>
          <w:tcPr>
            <w:tcW w:w="1276" w:type="dxa"/>
            <w:vAlign w:val="center"/>
          </w:tcPr>
          <w:p>
            <w:pPr>
              <w:pStyle w:val="13"/>
            </w:pPr>
            <w:r>
              <w:t>课堂登记情况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活动参加人数占应参与总人数的比率</w:t>
            </w:r>
          </w:p>
        </w:tc>
        <w:tc>
          <w:tcPr>
            <w:tcW w:w="5386" w:type="dxa"/>
            <w:vAlign w:val="center"/>
          </w:tcPr>
          <w:p>
            <w:pPr>
              <w:pStyle w:val="13"/>
            </w:pPr>
            <w:r>
              <w:t>活动参加人数占应参与总人数的比率</w:t>
            </w:r>
          </w:p>
        </w:tc>
        <w:tc>
          <w:tcPr>
            <w:tcW w:w="2268" w:type="dxa"/>
            <w:vAlign w:val="center"/>
          </w:tcPr>
          <w:p>
            <w:pPr>
              <w:pStyle w:val="13"/>
            </w:pPr>
            <w:r>
              <w:t>≥95%</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完成任务及时率</w:t>
            </w:r>
          </w:p>
        </w:tc>
        <w:tc>
          <w:tcPr>
            <w:tcW w:w="5386" w:type="dxa"/>
            <w:vAlign w:val="center"/>
          </w:tcPr>
          <w:p>
            <w:pPr>
              <w:pStyle w:val="13"/>
            </w:pPr>
            <w:r>
              <w:t>完成任务及时率</w:t>
            </w:r>
          </w:p>
        </w:tc>
        <w:tc>
          <w:tcPr>
            <w:tcW w:w="2268" w:type="dxa"/>
            <w:vAlign w:val="center"/>
          </w:tcPr>
          <w:p>
            <w:pPr>
              <w:pStyle w:val="13"/>
            </w:pPr>
            <w:r>
              <w:t>≥95%</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老年大学正常开展所需费用</w:t>
            </w:r>
          </w:p>
        </w:tc>
        <w:tc>
          <w:tcPr>
            <w:tcW w:w="5386" w:type="dxa"/>
            <w:vAlign w:val="center"/>
          </w:tcPr>
          <w:p>
            <w:pPr>
              <w:pStyle w:val="13"/>
            </w:pPr>
            <w:r>
              <w:t>老年大学正常开展所需费用</w:t>
            </w:r>
          </w:p>
        </w:tc>
        <w:tc>
          <w:tcPr>
            <w:tcW w:w="2268" w:type="dxa"/>
            <w:vAlign w:val="center"/>
          </w:tcPr>
          <w:p>
            <w:pPr>
              <w:pStyle w:val="13"/>
            </w:pPr>
            <w:r>
              <w:t>≤7.5万元</w:t>
            </w:r>
          </w:p>
        </w:tc>
        <w:tc>
          <w:tcPr>
            <w:tcW w:w="1276" w:type="dxa"/>
            <w:vAlign w:val="center"/>
          </w:tcPr>
          <w:p>
            <w:pPr>
              <w:pStyle w:val="13"/>
            </w:pPr>
            <w:r>
              <w:t>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展示老年教育办学成果，展示老年人求知、进取精神风采</w:t>
            </w:r>
          </w:p>
        </w:tc>
        <w:tc>
          <w:tcPr>
            <w:tcW w:w="5386" w:type="dxa"/>
            <w:vAlign w:val="center"/>
          </w:tcPr>
          <w:p>
            <w:pPr>
              <w:pStyle w:val="13"/>
            </w:pPr>
            <w:r>
              <w:t>展示老年教育办学成果，展示老年人求知、进取精神风采</w:t>
            </w:r>
          </w:p>
        </w:tc>
        <w:tc>
          <w:tcPr>
            <w:tcW w:w="2268" w:type="dxa"/>
            <w:vAlign w:val="center"/>
          </w:tcPr>
          <w:p>
            <w:pPr>
              <w:pStyle w:val="13"/>
            </w:pPr>
            <w:r>
              <w:t>≥95%</w:t>
            </w:r>
          </w:p>
        </w:tc>
        <w:tc>
          <w:tcPr>
            <w:tcW w:w="1276" w:type="dxa"/>
            <w:vAlign w:val="center"/>
          </w:tcPr>
          <w:p>
            <w:pPr>
              <w:pStyle w:val="13"/>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丰富老年生活退休干部身心愉悦满意率</w:t>
            </w:r>
          </w:p>
        </w:tc>
        <w:tc>
          <w:tcPr>
            <w:tcW w:w="5386" w:type="dxa"/>
            <w:vAlign w:val="center"/>
          </w:tcPr>
          <w:p>
            <w:pPr>
              <w:pStyle w:val="13"/>
            </w:pPr>
            <w:r>
              <w:t>丰富老年生活退休干部身心愉悦满意率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6、离休干部特需费管理费及部分退休干部特需费、乡镇教师杂志费绩效目标表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13018326P00032810362L</w:t>
            </w:r>
          </w:p>
        </w:tc>
        <w:tc>
          <w:tcPr>
            <w:tcW w:w="2835" w:type="dxa"/>
            <w:vAlign w:val="center"/>
          </w:tcPr>
          <w:p>
            <w:pPr>
              <w:pStyle w:val="11"/>
            </w:pPr>
            <w:r>
              <w:t>项目名称</w:t>
            </w:r>
          </w:p>
        </w:tc>
        <w:tc>
          <w:tcPr>
            <w:tcW w:w="6095" w:type="dxa"/>
            <w:gridSpan w:val="3"/>
            <w:vAlign w:val="center"/>
          </w:tcPr>
          <w:p>
            <w:pPr>
              <w:pStyle w:val="13"/>
            </w:pPr>
            <w:r>
              <w:t>离休干部特需费管理费及部分退休干部特需费、乡镇教师杂志费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主要用于离退休干部的必要的文体活动、春节慰问、报刊费等。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1.为离休干部按标准订阅报刊杂志，保证了离休干部政治待遇的落实，对离休干部的年终慰问和及时探望。</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看望生病老干部人员比例</w:t>
            </w:r>
          </w:p>
          <w:p>
            <w:pPr>
              <w:pStyle w:val="13"/>
            </w:pPr>
          </w:p>
        </w:tc>
        <w:tc>
          <w:tcPr>
            <w:tcW w:w="5386" w:type="dxa"/>
            <w:vAlign w:val="center"/>
          </w:tcPr>
          <w:p>
            <w:pPr>
              <w:pStyle w:val="13"/>
            </w:pPr>
            <w:r>
              <w:t>看望生病老干部人员比例</w:t>
            </w:r>
          </w:p>
          <w:p>
            <w:pPr>
              <w:pStyle w:val="13"/>
            </w:pPr>
          </w:p>
        </w:tc>
        <w:tc>
          <w:tcPr>
            <w:tcW w:w="2268" w:type="dxa"/>
            <w:vAlign w:val="center"/>
          </w:tcPr>
          <w:p>
            <w:pPr>
              <w:pStyle w:val="13"/>
            </w:pPr>
            <w:r>
              <w:t>≥95%</w:t>
            </w:r>
          </w:p>
        </w:tc>
        <w:tc>
          <w:tcPr>
            <w:tcW w:w="1276" w:type="dxa"/>
            <w:vAlign w:val="center"/>
          </w:tcPr>
          <w:p>
            <w:pPr>
              <w:pStyle w:val="13"/>
            </w:pPr>
            <w:r>
              <w:t>政策规定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落实老干部待遇学习活动环境改善程度</w:t>
            </w:r>
          </w:p>
          <w:p>
            <w:pPr>
              <w:pStyle w:val="13"/>
            </w:pPr>
          </w:p>
        </w:tc>
        <w:tc>
          <w:tcPr>
            <w:tcW w:w="5386" w:type="dxa"/>
            <w:vAlign w:val="center"/>
          </w:tcPr>
          <w:p>
            <w:pPr>
              <w:pStyle w:val="13"/>
            </w:pPr>
            <w:r>
              <w:t>落实老干部待遇学习活动环境改善程度</w:t>
            </w:r>
          </w:p>
          <w:p>
            <w:pPr>
              <w:pStyle w:val="13"/>
            </w:pPr>
          </w:p>
        </w:tc>
        <w:tc>
          <w:tcPr>
            <w:tcW w:w="2268" w:type="dxa"/>
            <w:vAlign w:val="center"/>
          </w:tcPr>
          <w:p>
            <w:pPr>
              <w:pStyle w:val="13"/>
            </w:pPr>
            <w:r>
              <w:t>≥95%</w:t>
            </w:r>
          </w:p>
        </w:tc>
        <w:tc>
          <w:tcPr>
            <w:tcW w:w="1276" w:type="dxa"/>
            <w:vAlign w:val="center"/>
          </w:tcPr>
          <w:p>
            <w:pPr>
              <w:pStyle w:val="13"/>
            </w:pPr>
            <w:r>
              <w:t>政策规定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组织活动丰富老年生活的及时率</w:t>
            </w:r>
          </w:p>
          <w:p>
            <w:pPr>
              <w:pStyle w:val="13"/>
            </w:pPr>
          </w:p>
        </w:tc>
        <w:tc>
          <w:tcPr>
            <w:tcW w:w="5386" w:type="dxa"/>
            <w:vAlign w:val="center"/>
          </w:tcPr>
          <w:p>
            <w:pPr>
              <w:pStyle w:val="13"/>
            </w:pPr>
            <w:r>
              <w:t>组织活动丰富老年生活的及时率</w:t>
            </w:r>
          </w:p>
          <w:p>
            <w:pPr>
              <w:pStyle w:val="13"/>
            </w:pPr>
          </w:p>
        </w:tc>
        <w:tc>
          <w:tcPr>
            <w:tcW w:w="2268" w:type="dxa"/>
            <w:vAlign w:val="center"/>
          </w:tcPr>
          <w:p>
            <w:pPr>
              <w:pStyle w:val="13"/>
            </w:pPr>
            <w:r>
              <w:t>≥95%</w:t>
            </w:r>
          </w:p>
        </w:tc>
        <w:tc>
          <w:tcPr>
            <w:tcW w:w="1276" w:type="dxa"/>
            <w:vAlign w:val="center"/>
          </w:tcPr>
          <w:p>
            <w:pPr>
              <w:pStyle w:val="13"/>
            </w:pPr>
            <w:r>
              <w:t>政策规定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为每位老干部做好服务付出的成本</w:t>
            </w:r>
          </w:p>
          <w:p>
            <w:pPr>
              <w:pStyle w:val="13"/>
            </w:pPr>
          </w:p>
          <w:p>
            <w:pPr>
              <w:pStyle w:val="13"/>
            </w:pPr>
          </w:p>
        </w:tc>
        <w:tc>
          <w:tcPr>
            <w:tcW w:w="5386" w:type="dxa"/>
            <w:vAlign w:val="center"/>
          </w:tcPr>
          <w:p>
            <w:pPr>
              <w:pStyle w:val="13"/>
            </w:pPr>
            <w:r>
              <w:t>为每位老干部做好服务付出的成本</w:t>
            </w:r>
          </w:p>
          <w:p>
            <w:pPr>
              <w:pStyle w:val="13"/>
            </w:pPr>
          </w:p>
          <w:p>
            <w:pPr>
              <w:pStyle w:val="13"/>
            </w:pPr>
          </w:p>
        </w:tc>
        <w:tc>
          <w:tcPr>
            <w:tcW w:w="2268" w:type="dxa"/>
            <w:vAlign w:val="center"/>
          </w:tcPr>
          <w:p>
            <w:pPr>
              <w:pStyle w:val="13"/>
            </w:pPr>
            <w:r>
              <w:t>≤800元</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慰问走访为老干部送去温暖</w:t>
            </w:r>
          </w:p>
          <w:p>
            <w:pPr>
              <w:pStyle w:val="13"/>
            </w:pPr>
          </w:p>
        </w:tc>
        <w:tc>
          <w:tcPr>
            <w:tcW w:w="5386" w:type="dxa"/>
            <w:vAlign w:val="center"/>
          </w:tcPr>
          <w:p>
            <w:pPr>
              <w:pStyle w:val="13"/>
            </w:pPr>
            <w:r>
              <w:t>慰问走访为老干部送去温暖</w:t>
            </w:r>
          </w:p>
          <w:p>
            <w:pPr>
              <w:pStyle w:val="13"/>
            </w:pPr>
          </w:p>
        </w:tc>
        <w:tc>
          <w:tcPr>
            <w:tcW w:w="2268" w:type="dxa"/>
            <w:vAlign w:val="center"/>
          </w:tcPr>
          <w:p>
            <w:pPr>
              <w:pStyle w:val="13"/>
            </w:pPr>
            <w:r>
              <w:t>≥1250人</w:t>
            </w:r>
          </w:p>
        </w:tc>
        <w:tc>
          <w:tcPr>
            <w:tcW w:w="1276" w:type="dxa"/>
            <w:vAlign w:val="center"/>
          </w:tcPr>
          <w:p>
            <w:pPr>
              <w:pStyle w:val="13"/>
            </w:pPr>
            <w:r>
              <w:t>工作要求</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为离退休干部订阅报刊及走访慰问满意度</w:t>
            </w:r>
          </w:p>
          <w:p>
            <w:pPr>
              <w:pStyle w:val="13"/>
            </w:pPr>
          </w:p>
        </w:tc>
        <w:tc>
          <w:tcPr>
            <w:tcW w:w="5386" w:type="dxa"/>
            <w:vAlign w:val="center"/>
          </w:tcPr>
          <w:p>
            <w:pPr>
              <w:pStyle w:val="13"/>
            </w:pPr>
            <w:r>
              <w:t>为离退休干部订阅报刊及走访慰问满意度</w:t>
            </w:r>
          </w:p>
          <w:p>
            <w:pPr>
              <w:pStyle w:val="13"/>
            </w:pP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7、离休干部医疗费绩效目标表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13018326P000328103663</w:t>
            </w:r>
          </w:p>
        </w:tc>
        <w:tc>
          <w:tcPr>
            <w:tcW w:w="2835" w:type="dxa"/>
            <w:vAlign w:val="center"/>
          </w:tcPr>
          <w:p>
            <w:pPr>
              <w:pStyle w:val="11"/>
            </w:pPr>
            <w:r>
              <w:t>项目名称</w:t>
            </w:r>
          </w:p>
        </w:tc>
        <w:tc>
          <w:tcPr>
            <w:tcW w:w="6095" w:type="dxa"/>
            <w:gridSpan w:val="3"/>
            <w:vAlign w:val="center"/>
          </w:tcPr>
          <w:p>
            <w:pPr>
              <w:pStyle w:val="13"/>
            </w:pPr>
            <w:r>
              <w:t>离休干部医疗费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离休干部身心健康得到切实保障，解决了市委、市政府的后顾之忧。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1.使离休干部医疗费待遇得到落实，离休干部医疗费实报实销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离休干部医疗费实报实销比例</w:t>
            </w:r>
          </w:p>
          <w:p>
            <w:pPr>
              <w:pStyle w:val="13"/>
            </w:pPr>
          </w:p>
        </w:tc>
        <w:tc>
          <w:tcPr>
            <w:tcW w:w="5386" w:type="dxa"/>
            <w:vAlign w:val="center"/>
          </w:tcPr>
          <w:p>
            <w:pPr>
              <w:pStyle w:val="13"/>
            </w:pPr>
            <w:r>
              <w:t>离休干部医疗费实报实销比例</w:t>
            </w:r>
          </w:p>
          <w:p>
            <w:pPr>
              <w:pStyle w:val="13"/>
            </w:pPr>
          </w:p>
        </w:tc>
        <w:tc>
          <w:tcPr>
            <w:tcW w:w="2268" w:type="dxa"/>
            <w:vAlign w:val="center"/>
          </w:tcPr>
          <w:p>
            <w:pPr>
              <w:pStyle w:val="13"/>
            </w:pPr>
            <w:r>
              <w:t>100%</w:t>
            </w:r>
          </w:p>
        </w:tc>
        <w:tc>
          <w:tcPr>
            <w:tcW w:w="1276" w:type="dxa"/>
            <w:vAlign w:val="center"/>
          </w:tcPr>
          <w:p>
            <w:pPr>
              <w:pStyle w:val="13"/>
            </w:pPr>
            <w:r>
              <w:t>政策规定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医疗费实报实销率</w:t>
            </w:r>
          </w:p>
          <w:p>
            <w:pPr>
              <w:pStyle w:val="13"/>
            </w:pPr>
          </w:p>
        </w:tc>
        <w:tc>
          <w:tcPr>
            <w:tcW w:w="5386" w:type="dxa"/>
            <w:vAlign w:val="center"/>
          </w:tcPr>
          <w:p>
            <w:pPr>
              <w:pStyle w:val="13"/>
            </w:pPr>
            <w:r>
              <w:t>医疗费实报实销率</w:t>
            </w:r>
          </w:p>
          <w:p>
            <w:pPr>
              <w:pStyle w:val="13"/>
            </w:pPr>
          </w:p>
        </w:tc>
        <w:tc>
          <w:tcPr>
            <w:tcW w:w="2268" w:type="dxa"/>
            <w:vAlign w:val="center"/>
          </w:tcPr>
          <w:p>
            <w:pPr>
              <w:pStyle w:val="13"/>
            </w:pPr>
            <w:r>
              <w:t>100%</w:t>
            </w:r>
          </w:p>
        </w:tc>
        <w:tc>
          <w:tcPr>
            <w:tcW w:w="1276" w:type="dxa"/>
            <w:vAlign w:val="center"/>
          </w:tcPr>
          <w:p>
            <w:pPr>
              <w:pStyle w:val="13"/>
            </w:pPr>
            <w:r>
              <w:t>政策规定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离休干部医药费报销及时率</w:t>
            </w:r>
          </w:p>
          <w:p>
            <w:pPr>
              <w:pStyle w:val="13"/>
            </w:pPr>
          </w:p>
        </w:tc>
        <w:tc>
          <w:tcPr>
            <w:tcW w:w="5386" w:type="dxa"/>
            <w:vAlign w:val="center"/>
          </w:tcPr>
          <w:p>
            <w:pPr>
              <w:pStyle w:val="13"/>
            </w:pPr>
            <w:r>
              <w:t>离休干部医药费报销及时率</w:t>
            </w:r>
          </w:p>
          <w:p>
            <w:pPr>
              <w:pStyle w:val="13"/>
            </w:pPr>
          </w:p>
        </w:tc>
        <w:tc>
          <w:tcPr>
            <w:tcW w:w="2268" w:type="dxa"/>
            <w:vAlign w:val="center"/>
          </w:tcPr>
          <w:p>
            <w:pPr>
              <w:pStyle w:val="13"/>
            </w:pPr>
            <w:r>
              <w:t>100%</w:t>
            </w:r>
          </w:p>
        </w:tc>
        <w:tc>
          <w:tcPr>
            <w:tcW w:w="1276" w:type="dxa"/>
            <w:vAlign w:val="center"/>
          </w:tcPr>
          <w:p>
            <w:pPr>
              <w:pStyle w:val="13"/>
            </w:pPr>
            <w:r>
              <w:t>政策规定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p>
            <w:pPr>
              <w:pStyle w:val="13"/>
            </w:pPr>
          </w:p>
        </w:tc>
        <w:tc>
          <w:tcPr>
            <w:tcW w:w="5386" w:type="dxa"/>
            <w:vAlign w:val="center"/>
          </w:tcPr>
          <w:p>
            <w:pPr>
              <w:pStyle w:val="13"/>
            </w:pPr>
            <w:r>
              <w:t>项目总成本</w:t>
            </w:r>
          </w:p>
          <w:p>
            <w:pPr>
              <w:pStyle w:val="13"/>
            </w:pPr>
          </w:p>
        </w:tc>
        <w:tc>
          <w:tcPr>
            <w:tcW w:w="2268" w:type="dxa"/>
            <w:vAlign w:val="center"/>
          </w:tcPr>
          <w:p>
            <w:pPr>
              <w:pStyle w:val="13"/>
            </w:pPr>
            <w:r>
              <w:t>≤180万元</w:t>
            </w:r>
          </w:p>
        </w:tc>
        <w:tc>
          <w:tcPr>
            <w:tcW w:w="1276" w:type="dxa"/>
            <w:vAlign w:val="center"/>
          </w:tcPr>
          <w:p>
            <w:pPr>
              <w:pStyle w:val="13"/>
            </w:pPr>
            <w:r>
              <w:t>政策规定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离休干部待遇落实率</w:t>
            </w:r>
          </w:p>
        </w:tc>
        <w:tc>
          <w:tcPr>
            <w:tcW w:w="5386" w:type="dxa"/>
            <w:vAlign w:val="center"/>
          </w:tcPr>
          <w:p>
            <w:pPr>
              <w:pStyle w:val="13"/>
            </w:pPr>
            <w:r>
              <w:t>离休干部待遇落实率</w:t>
            </w:r>
          </w:p>
        </w:tc>
        <w:tc>
          <w:tcPr>
            <w:tcW w:w="2268" w:type="dxa"/>
            <w:vAlign w:val="center"/>
          </w:tcPr>
          <w:p>
            <w:pPr>
              <w:pStyle w:val="13"/>
            </w:pPr>
            <w:r>
              <w:t>100%</w:t>
            </w:r>
          </w:p>
        </w:tc>
        <w:tc>
          <w:tcPr>
            <w:tcW w:w="1276" w:type="dxa"/>
            <w:vAlign w:val="center"/>
          </w:tcPr>
          <w:p>
            <w:pPr>
              <w:pStyle w:val="13"/>
            </w:pPr>
            <w:r>
              <w:t>政策规定</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13018326P000328103444</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13.38</w:t>
            </w:r>
          </w:p>
        </w:tc>
        <w:tc>
          <w:tcPr>
            <w:tcW w:w="2835" w:type="dxa"/>
            <w:vAlign w:val="center"/>
          </w:tcPr>
          <w:p>
            <w:pPr>
              <w:pStyle w:val="11"/>
            </w:pPr>
            <w:r>
              <w:t>其中：财政    资金</w:t>
            </w:r>
          </w:p>
        </w:tc>
        <w:tc>
          <w:tcPr>
            <w:tcW w:w="2551" w:type="dxa"/>
            <w:vAlign w:val="center"/>
          </w:tcPr>
          <w:p>
            <w:pPr>
              <w:pStyle w:val="13"/>
            </w:pPr>
            <w:r>
              <w:t>13.38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三名劳务派遣人员的基本工资。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1.顺利开张我市离休干部诊治工作，保证上级领导交办的任务按时完成。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3人</w:t>
            </w:r>
          </w:p>
        </w:tc>
        <w:tc>
          <w:tcPr>
            <w:tcW w:w="1276" w:type="dxa"/>
            <w:vAlign w:val="center"/>
          </w:tcPr>
          <w:p>
            <w:pPr>
              <w:pStyle w:val="13"/>
            </w:pPr>
            <w:r>
              <w:t>依据市政府关于拨付政策资金申请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资金支出合规性</w:t>
            </w:r>
          </w:p>
        </w:tc>
        <w:tc>
          <w:tcPr>
            <w:tcW w:w="5386" w:type="dxa"/>
            <w:vAlign w:val="center"/>
          </w:tcPr>
          <w:p>
            <w:pPr>
              <w:pStyle w:val="13"/>
            </w:pPr>
            <w:r>
              <w:t>资金支出合规性</w:t>
            </w:r>
          </w:p>
        </w:tc>
        <w:tc>
          <w:tcPr>
            <w:tcW w:w="2268" w:type="dxa"/>
            <w:vAlign w:val="center"/>
          </w:tcPr>
          <w:p>
            <w:pPr>
              <w:pStyle w:val="13"/>
            </w:pPr>
            <w:r>
              <w:t>≥95%</w:t>
            </w:r>
          </w:p>
        </w:tc>
        <w:tc>
          <w:tcPr>
            <w:tcW w:w="1276" w:type="dxa"/>
            <w:vAlign w:val="center"/>
          </w:tcPr>
          <w:p>
            <w:pPr>
              <w:pStyle w:val="13"/>
            </w:pPr>
            <w:r>
              <w:t>依据市政府关于拨付政策资金申请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资金支出的及时率</w:t>
            </w:r>
          </w:p>
        </w:tc>
        <w:tc>
          <w:tcPr>
            <w:tcW w:w="5386" w:type="dxa"/>
            <w:vAlign w:val="center"/>
          </w:tcPr>
          <w:p>
            <w:pPr>
              <w:pStyle w:val="13"/>
            </w:pPr>
            <w:r>
              <w:t>资金支出的及时率</w:t>
            </w:r>
          </w:p>
        </w:tc>
        <w:tc>
          <w:tcPr>
            <w:tcW w:w="2268" w:type="dxa"/>
            <w:vAlign w:val="center"/>
          </w:tcPr>
          <w:p>
            <w:pPr>
              <w:pStyle w:val="13"/>
            </w:pPr>
            <w:r>
              <w:t>2026年12月底以前</w:t>
            </w:r>
          </w:p>
        </w:tc>
        <w:tc>
          <w:tcPr>
            <w:tcW w:w="1276" w:type="dxa"/>
            <w:vAlign w:val="center"/>
          </w:tcPr>
          <w:p>
            <w:pPr>
              <w:pStyle w:val="13"/>
            </w:pPr>
            <w:r>
              <w:t>依据市政府关于拨付政策资金申请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工作正常开展所需费用</w:t>
            </w:r>
          </w:p>
        </w:tc>
        <w:tc>
          <w:tcPr>
            <w:tcW w:w="5386" w:type="dxa"/>
            <w:vAlign w:val="center"/>
          </w:tcPr>
          <w:p>
            <w:pPr>
              <w:pStyle w:val="13"/>
            </w:pPr>
            <w:r>
              <w:t>工作正常开展所需费用</w:t>
            </w:r>
          </w:p>
        </w:tc>
        <w:tc>
          <w:tcPr>
            <w:tcW w:w="2268" w:type="dxa"/>
            <w:vAlign w:val="center"/>
          </w:tcPr>
          <w:p>
            <w:pPr>
              <w:pStyle w:val="13"/>
            </w:pPr>
            <w:r>
              <w:t>13.38万元</w:t>
            </w:r>
          </w:p>
        </w:tc>
        <w:tc>
          <w:tcPr>
            <w:tcW w:w="1276" w:type="dxa"/>
            <w:vAlign w:val="center"/>
          </w:tcPr>
          <w:p>
            <w:pPr>
              <w:pStyle w:val="13"/>
            </w:pPr>
            <w:r>
              <w:t>依据市政府关于拨付政策资金申请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为离退干部提供更好服务</w:t>
            </w:r>
          </w:p>
        </w:tc>
        <w:tc>
          <w:tcPr>
            <w:tcW w:w="5386" w:type="dxa"/>
            <w:vAlign w:val="center"/>
          </w:tcPr>
          <w:p>
            <w:pPr>
              <w:pStyle w:val="13"/>
            </w:pPr>
            <w:r>
              <w:t>为离退干部提供更好服务</w:t>
            </w:r>
          </w:p>
        </w:tc>
        <w:tc>
          <w:tcPr>
            <w:tcW w:w="2268" w:type="dxa"/>
            <w:vAlign w:val="center"/>
          </w:tcPr>
          <w:p>
            <w:pPr>
              <w:pStyle w:val="13"/>
            </w:pPr>
            <w:r>
              <w:t>≥95%</w:t>
            </w:r>
          </w:p>
        </w:tc>
        <w:tc>
          <w:tcPr>
            <w:tcW w:w="1276" w:type="dxa"/>
            <w:vAlign w:val="center"/>
          </w:tcPr>
          <w:p>
            <w:pPr>
              <w:pStyle w:val="13"/>
            </w:pPr>
            <w:r>
              <w:t>依据市政府关于拨付政策资金申请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招聘人员满意度</w:t>
            </w:r>
          </w:p>
        </w:tc>
        <w:tc>
          <w:tcPr>
            <w:tcW w:w="5386" w:type="dxa"/>
            <w:vAlign w:val="center"/>
          </w:tcPr>
          <w:p>
            <w:pPr>
              <w:pStyle w:val="13"/>
            </w:pPr>
            <w:r>
              <w:t>受益群体调查中，满意和较满意</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0.51</w:t>
            </w:r>
          </w:p>
        </w:tc>
        <w:tc>
          <w:tcPr>
            <w:tcW w:w="964" w:type="dxa"/>
            <w:vAlign w:val="center"/>
          </w:tcPr>
          <w:p>
            <w:pPr>
              <w:pStyle w:val="16"/>
            </w:pPr>
            <w:r>
              <w:t>0.51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中国共产党晋州市委员会老干部局本级小计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0.51</w:t>
            </w:r>
          </w:p>
        </w:tc>
        <w:tc>
          <w:tcPr>
            <w:tcW w:w="964" w:type="dxa"/>
            <w:vAlign w:val="center"/>
          </w:tcPr>
          <w:p>
            <w:pPr>
              <w:pStyle w:val="16"/>
            </w:pPr>
            <w:r>
              <w:t>0.51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4.32</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箱</w:t>
            </w:r>
          </w:p>
        </w:tc>
        <w:tc>
          <w:tcPr>
            <w:tcW w:w="850" w:type="dxa"/>
            <w:vAlign w:val="center"/>
          </w:tcPr>
          <w:p>
            <w:pPr>
              <w:pStyle w:val="12"/>
            </w:pPr>
            <w:r>
              <w:t>32</w:t>
            </w:r>
          </w:p>
        </w:tc>
        <w:tc>
          <w:tcPr>
            <w:tcW w:w="850" w:type="dxa"/>
            <w:vAlign w:val="center"/>
          </w:tcPr>
          <w:p>
            <w:pPr>
              <w:pStyle w:val="12"/>
            </w:pPr>
            <w:r>
              <w:t>0.02</w:t>
            </w:r>
          </w:p>
        </w:tc>
        <w:tc>
          <w:tcPr>
            <w:tcW w:w="964" w:type="dxa"/>
            <w:vAlign w:val="center"/>
          </w:tcPr>
          <w:p>
            <w:pPr>
              <w:pStyle w:val="12"/>
            </w:pPr>
            <w:r>
              <w:t>0.51</w:t>
            </w:r>
          </w:p>
        </w:tc>
        <w:tc>
          <w:tcPr>
            <w:tcW w:w="964" w:type="dxa"/>
            <w:vAlign w:val="center"/>
          </w:tcPr>
          <w:p>
            <w:pPr>
              <w:pStyle w:val="12"/>
            </w:pPr>
            <w:r>
              <w:t>0.51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中国共产党晋州市委员会老干部局（含所属单位）上年末固定资产金额为360.56万元（详见下表）。本年度拟购置固定资产总额为0.00万元，已按要求列入政府采购预算，详见政府采购预算表。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287中国共产党晋州市委员会老干部局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360.56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3028</w:t>
            </w:r>
          </w:p>
        </w:tc>
        <w:tc>
          <w:tcPr>
            <w:tcW w:w="2835" w:type="dxa"/>
            <w:vAlign w:val="center"/>
          </w:tcPr>
          <w:p>
            <w:pPr>
              <w:pStyle w:val="12"/>
            </w:pPr>
            <w:r>
              <w:t>155.82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688.39</w:t>
            </w:r>
          </w:p>
        </w:tc>
        <w:tc>
          <w:tcPr>
            <w:tcW w:w="2835" w:type="dxa"/>
            <w:vAlign w:val="center"/>
          </w:tcPr>
          <w:p>
            <w:pPr>
              <w:pStyle w:val="12"/>
            </w:pPr>
            <w:r>
              <w:t>49.43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36.68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29.55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304</w:t>
            </w:r>
          </w:p>
        </w:tc>
        <w:tc>
          <w:tcPr>
            <w:tcW w:w="2835" w:type="dxa"/>
            <w:vAlign w:val="center"/>
          </w:tcPr>
          <w:p>
            <w:pPr>
              <w:pStyle w:val="12"/>
            </w:pPr>
            <w:r>
              <w:t>138.51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3BCA7E"/>
    <w:multiLevelType w:val="singleLevel"/>
    <w:tmpl w:val="A63BCA7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7430F1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35</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2026-03-02T08:37:00Z</dcterms:created>
  <dc:creator>Administrator</dc:creator>
  <cp:lastModifiedBy>Administrator</cp:lastModifiedBy>
  <dcterms:modified xsi:type="dcterms:W3CDTF">2026-03-02T03:05:12Z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