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324晋州市自然资源和规划局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4018.81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7500.75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4080.81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11519.56</w:t>
            </w:r>
          </w:p>
        </w:tc>
        <w:tc>
          <w:tcPr>
            <w:tcW w:w="4535" w:type="dxa"/>
            <w:vAlign w:val="center"/>
          </w:tcPr>
          <w:p>
            <w:pPr>
              <w:pStyle w:val="15"/>
            </w:pPr>
            <w:r>
              <w:t>本年支出合计</w:t>
            </w:r>
          </w:p>
        </w:tc>
        <w:tc>
          <w:tcPr>
            <w:tcW w:w="2126" w:type="dxa"/>
            <w:vAlign w:val="center"/>
          </w:tcPr>
          <w:p>
            <w:pPr>
              <w:pStyle w:val="16"/>
            </w:pPr>
            <w:r>
              <w:t>11784.79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265.24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11784.79</w:t>
            </w:r>
          </w:p>
        </w:tc>
        <w:tc>
          <w:tcPr>
            <w:tcW w:w="4535" w:type="dxa"/>
            <w:vAlign w:val="center"/>
          </w:tcPr>
          <w:p>
            <w:pPr>
              <w:pStyle w:val="15"/>
            </w:pPr>
            <w:r>
              <w:t>支出总计</w:t>
            </w:r>
          </w:p>
        </w:tc>
        <w:tc>
          <w:tcPr>
            <w:tcW w:w="2126" w:type="dxa"/>
            <w:vAlign w:val="center"/>
          </w:tcPr>
          <w:p>
            <w:pPr>
              <w:pStyle w:val="16"/>
            </w:pPr>
            <w:r>
              <w:t>11784.79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324晋州市自然资源和规划局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11784.79</w:t>
            </w:r>
          </w:p>
        </w:tc>
        <w:tc>
          <w:tcPr>
            <w:tcW w:w="1134" w:type="dxa"/>
            <w:vAlign w:val="center"/>
          </w:tcPr>
          <w:p>
            <w:pPr>
              <w:pStyle w:val="16"/>
            </w:pPr>
            <w:r>
              <w:t>11519.56</w:t>
            </w:r>
          </w:p>
        </w:tc>
        <w:tc>
          <w:tcPr>
            <w:tcW w:w="1134" w:type="dxa"/>
            <w:vAlign w:val="center"/>
          </w:tcPr>
          <w:p>
            <w:pPr>
              <w:pStyle w:val="16"/>
            </w:pPr>
            <w:r>
              <w:t>11519.56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265.24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10.05</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10.05</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2110406</w:t>
            </w:r>
          </w:p>
        </w:tc>
        <w:tc>
          <w:tcPr>
            <w:tcW w:w="1559" w:type="dxa"/>
            <w:vAlign w:val="center"/>
          </w:tcPr>
          <w:p>
            <w:pPr>
              <w:pStyle w:val="13"/>
            </w:pPr>
            <w:r>
              <w:t>自然保护地</w:t>
            </w:r>
          </w:p>
        </w:tc>
        <w:tc>
          <w:tcPr>
            <w:tcW w:w="1134" w:type="dxa"/>
            <w:vAlign w:val="center"/>
          </w:tcPr>
          <w:p>
            <w:pPr>
              <w:pStyle w:val="12"/>
            </w:pPr>
            <w:r>
              <w:t>10.05</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7500.75</w:t>
            </w:r>
          </w:p>
        </w:tc>
        <w:tc>
          <w:tcPr>
            <w:tcW w:w="1134" w:type="dxa"/>
            <w:vAlign w:val="center"/>
          </w:tcPr>
          <w:p>
            <w:pPr>
              <w:pStyle w:val="12"/>
            </w:pPr>
            <w:r>
              <w:t>7500.75</w:t>
            </w:r>
          </w:p>
        </w:tc>
        <w:tc>
          <w:tcPr>
            <w:tcW w:w="1134" w:type="dxa"/>
            <w:vAlign w:val="center"/>
          </w:tcPr>
          <w:p>
            <w:pPr>
              <w:pStyle w:val="12"/>
            </w:pPr>
            <w:r>
              <w:t>7500.75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7500.75</w:t>
            </w:r>
          </w:p>
        </w:tc>
        <w:tc>
          <w:tcPr>
            <w:tcW w:w="1134" w:type="dxa"/>
            <w:vAlign w:val="center"/>
          </w:tcPr>
          <w:p>
            <w:pPr>
              <w:pStyle w:val="12"/>
            </w:pPr>
            <w:r>
              <w:t>7500.75</w:t>
            </w:r>
          </w:p>
        </w:tc>
        <w:tc>
          <w:tcPr>
            <w:tcW w:w="1134" w:type="dxa"/>
            <w:vAlign w:val="center"/>
          </w:tcPr>
          <w:p>
            <w:pPr>
              <w:pStyle w:val="12"/>
            </w:pPr>
            <w:r>
              <w:t>7500.75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7495.75</w:t>
            </w:r>
          </w:p>
        </w:tc>
        <w:tc>
          <w:tcPr>
            <w:tcW w:w="1134" w:type="dxa"/>
            <w:vAlign w:val="center"/>
          </w:tcPr>
          <w:p>
            <w:pPr>
              <w:pStyle w:val="12"/>
            </w:pPr>
            <w:r>
              <w:t>7495.75</w:t>
            </w:r>
          </w:p>
        </w:tc>
        <w:tc>
          <w:tcPr>
            <w:tcW w:w="1134" w:type="dxa"/>
            <w:vAlign w:val="center"/>
          </w:tcPr>
          <w:p>
            <w:pPr>
              <w:pStyle w:val="12"/>
            </w:pPr>
            <w:r>
              <w:t>7495.75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2120802</w:t>
            </w:r>
          </w:p>
        </w:tc>
        <w:tc>
          <w:tcPr>
            <w:tcW w:w="1559" w:type="dxa"/>
            <w:vAlign w:val="center"/>
          </w:tcPr>
          <w:p>
            <w:pPr>
              <w:pStyle w:val="13"/>
            </w:pPr>
            <w:r>
              <w:t>土地开发支出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r>
              <w:t>172.00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2130211</w:t>
            </w:r>
          </w:p>
        </w:tc>
        <w:tc>
          <w:tcPr>
            <w:tcW w:w="1559" w:type="dxa"/>
            <w:vAlign w:val="center"/>
          </w:tcPr>
          <w:p>
            <w:pPr>
              <w:pStyle w:val="13"/>
            </w:pPr>
            <w:r>
              <w:t>动植物保护</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4080.81</w:t>
            </w:r>
          </w:p>
        </w:tc>
        <w:tc>
          <w:tcPr>
            <w:tcW w:w="1134" w:type="dxa"/>
            <w:vAlign w:val="center"/>
          </w:tcPr>
          <w:p>
            <w:pPr>
              <w:pStyle w:val="12"/>
            </w:pPr>
            <w:r>
              <w:t>3836.81</w:t>
            </w:r>
          </w:p>
        </w:tc>
        <w:tc>
          <w:tcPr>
            <w:tcW w:w="1134" w:type="dxa"/>
            <w:vAlign w:val="center"/>
          </w:tcPr>
          <w:p>
            <w:pPr>
              <w:pStyle w:val="12"/>
            </w:pPr>
            <w:r>
              <w:t>3836.81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4080.81</w:t>
            </w:r>
          </w:p>
        </w:tc>
        <w:tc>
          <w:tcPr>
            <w:tcW w:w="1134" w:type="dxa"/>
            <w:vAlign w:val="center"/>
          </w:tcPr>
          <w:p>
            <w:pPr>
              <w:pStyle w:val="12"/>
            </w:pPr>
            <w:r>
              <w:t>3836.81</w:t>
            </w:r>
          </w:p>
        </w:tc>
        <w:tc>
          <w:tcPr>
            <w:tcW w:w="1134" w:type="dxa"/>
            <w:vAlign w:val="center"/>
          </w:tcPr>
          <w:p>
            <w:pPr>
              <w:pStyle w:val="12"/>
            </w:pPr>
            <w:r>
              <w:t>3836.81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2200101</w:t>
            </w:r>
          </w:p>
        </w:tc>
        <w:tc>
          <w:tcPr>
            <w:tcW w:w="1559" w:type="dxa"/>
            <w:vAlign w:val="center"/>
          </w:tcPr>
          <w:p>
            <w:pPr>
              <w:pStyle w:val="13"/>
            </w:pPr>
            <w:r>
              <w:t>行政运行</w:t>
            </w:r>
          </w:p>
        </w:tc>
        <w:tc>
          <w:tcPr>
            <w:tcW w:w="1134" w:type="dxa"/>
            <w:vAlign w:val="center"/>
          </w:tcPr>
          <w:p>
            <w:pPr>
              <w:pStyle w:val="12"/>
            </w:pPr>
            <w:r>
              <w:t>377.66</w:t>
            </w:r>
          </w:p>
        </w:tc>
        <w:tc>
          <w:tcPr>
            <w:tcW w:w="1134" w:type="dxa"/>
            <w:vAlign w:val="center"/>
          </w:tcPr>
          <w:p>
            <w:pPr>
              <w:pStyle w:val="12"/>
            </w:pPr>
            <w:r>
              <w:t>377.66</w:t>
            </w:r>
          </w:p>
        </w:tc>
        <w:tc>
          <w:tcPr>
            <w:tcW w:w="1134" w:type="dxa"/>
            <w:vAlign w:val="center"/>
          </w:tcPr>
          <w:p>
            <w:pPr>
              <w:pStyle w:val="12"/>
            </w:pPr>
            <w:r>
              <w:t>377.66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2200106</w:t>
            </w:r>
          </w:p>
        </w:tc>
        <w:tc>
          <w:tcPr>
            <w:tcW w:w="1559" w:type="dxa"/>
            <w:vAlign w:val="center"/>
          </w:tcPr>
          <w:p>
            <w:pPr>
              <w:pStyle w:val="13"/>
            </w:pPr>
            <w:r>
              <w:t>自然资源利用与保护</w:t>
            </w:r>
          </w:p>
        </w:tc>
        <w:tc>
          <w:tcPr>
            <w:tcW w:w="1134" w:type="dxa"/>
            <w:vAlign w:val="center"/>
          </w:tcPr>
          <w:p>
            <w:pPr>
              <w:pStyle w:val="12"/>
            </w:pPr>
            <w:r>
              <w:t>244.00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2200108</w:t>
            </w:r>
          </w:p>
        </w:tc>
        <w:tc>
          <w:tcPr>
            <w:tcW w:w="1559" w:type="dxa"/>
            <w:vAlign w:val="center"/>
          </w:tcPr>
          <w:p>
            <w:pPr>
              <w:pStyle w:val="13"/>
            </w:pPr>
            <w:r>
              <w:t>自然资源行业业务管理</w:t>
            </w:r>
          </w:p>
        </w:tc>
        <w:tc>
          <w:tcPr>
            <w:tcW w:w="1134" w:type="dxa"/>
            <w:vAlign w:val="center"/>
          </w:tcPr>
          <w:p>
            <w:pPr>
              <w:pStyle w:val="12"/>
            </w:pPr>
            <w:r>
              <w:t>138.74</w:t>
            </w:r>
          </w:p>
        </w:tc>
        <w:tc>
          <w:tcPr>
            <w:tcW w:w="1134" w:type="dxa"/>
            <w:vAlign w:val="center"/>
          </w:tcPr>
          <w:p>
            <w:pPr>
              <w:pStyle w:val="12"/>
            </w:pPr>
            <w:r>
              <w:t>138.74</w:t>
            </w:r>
          </w:p>
        </w:tc>
        <w:tc>
          <w:tcPr>
            <w:tcW w:w="1134" w:type="dxa"/>
            <w:vAlign w:val="center"/>
          </w:tcPr>
          <w:p>
            <w:pPr>
              <w:pStyle w:val="12"/>
            </w:pPr>
            <w:r>
              <w:t>138.74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2200150</w:t>
            </w:r>
          </w:p>
        </w:tc>
        <w:tc>
          <w:tcPr>
            <w:tcW w:w="1559" w:type="dxa"/>
            <w:vAlign w:val="center"/>
          </w:tcPr>
          <w:p>
            <w:pPr>
              <w:pStyle w:val="13"/>
            </w:pPr>
            <w:r>
              <w:t>事业运行</w:t>
            </w:r>
          </w:p>
        </w:tc>
        <w:tc>
          <w:tcPr>
            <w:tcW w:w="1134" w:type="dxa"/>
            <w:vAlign w:val="center"/>
          </w:tcPr>
          <w:p>
            <w:pPr>
              <w:pStyle w:val="12"/>
            </w:pPr>
            <w:r>
              <w:t>3320.41</w:t>
            </w:r>
          </w:p>
        </w:tc>
        <w:tc>
          <w:tcPr>
            <w:tcW w:w="1134" w:type="dxa"/>
            <w:vAlign w:val="center"/>
          </w:tcPr>
          <w:p>
            <w:pPr>
              <w:pStyle w:val="12"/>
            </w:pPr>
            <w:r>
              <w:t>3320.41</w:t>
            </w:r>
          </w:p>
        </w:tc>
        <w:tc>
          <w:tcPr>
            <w:tcW w:w="1134" w:type="dxa"/>
            <w:vAlign w:val="center"/>
          </w:tcPr>
          <w:p>
            <w:pPr>
              <w:pStyle w:val="12"/>
            </w:pPr>
            <w:r>
              <w:t>3320.41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11784.79</w:t>
            </w:r>
          </w:p>
        </w:tc>
        <w:tc>
          <w:tcPr>
            <w:tcW w:w="1361" w:type="dxa"/>
            <w:vAlign w:val="center"/>
          </w:tcPr>
          <w:p>
            <w:pPr>
              <w:pStyle w:val="16"/>
            </w:pPr>
            <w:r>
              <w:t>3698.07</w:t>
            </w:r>
          </w:p>
        </w:tc>
        <w:tc>
          <w:tcPr>
            <w:tcW w:w="1361" w:type="dxa"/>
            <w:vAlign w:val="center"/>
          </w:tcPr>
          <w:p>
            <w:pPr>
              <w:pStyle w:val="16"/>
            </w:pPr>
            <w:r>
              <w:t>8086.72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2110406</w:t>
            </w:r>
          </w:p>
        </w:tc>
        <w:tc>
          <w:tcPr>
            <w:tcW w:w="4535" w:type="dxa"/>
            <w:vAlign w:val="center"/>
          </w:tcPr>
          <w:p>
            <w:pPr>
              <w:pStyle w:val="13"/>
            </w:pPr>
            <w:r>
              <w:t>自然保护地</w:t>
            </w: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r>
              <w:t>10.05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7500.75</w:t>
            </w:r>
          </w:p>
        </w:tc>
        <w:tc>
          <w:tcPr>
            <w:tcW w:w="1361" w:type="dxa"/>
            <w:vAlign w:val="center"/>
          </w:tcPr>
          <w:p>
            <w:pPr>
              <w:pStyle w:val="12"/>
            </w:pPr>
          </w:p>
        </w:tc>
        <w:tc>
          <w:tcPr>
            <w:tcW w:w="1361" w:type="dxa"/>
            <w:vAlign w:val="center"/>
          </w:tcPr>
          <w:p>
            <w:pPr>
              <w:pStyle w:val="12"/>
            </w:pPr>
            <w:r>
              <w:t>7500.75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7500.75</w:t>
            </w:r>
          </w:p>
        </w:tc>
        <w:tc>
          <w:tcPr>
            <w:tcW w:w="1361" w:type="dxa"/>
            <w:vAlign w:val="center"/>
          </w:tcPr>
          <w:p>
            <w:pPr>
              <w:pStyle w:val="12"/>
            </w:pPr>
          </w:p>
        </w:tc>
        <w:tc>
          <w:tcPr>
            <w:tcW w:w="1361" w:type="dxa"/>
            <w:vAlign w:val="center"/>
          </w:tcPr>
          <w:p>
            <w:pPr>
              <w:pStyle w:val="12"/>
            </w:pPr>
            <w:r>
              <w:t>7500.75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7495.75</w:t>
            </w:r>
          </w:p>
        </w:tc>
        <w:tc>
          <w:tcPr>
            <w:tcW w:w="1361" w:type="dxa"/>
            <w:vAlign w:val="center"/>
          </w:tcPr>
          <w:p>
            <w:pPr>
              <w:pStyle w:val="12"/>
            </w:pPr>
          </w:p>
        </w:tc>
        <w:tc>
          <w:tcPr>
            <w:tcW w:w="1361" w:type="dxa"/>
            <w:vAlign w:val="center"/>
          </w:tcPr>
          <w:p>
            <w:pPr>
              <w:pStyle w:val="12"/>
            </w:pPr>
            <w:r>
              <w:t>7495.75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2120802</w:t>
            </w:r>
          </w:p>
        </w:tc>
        <w:tc>
          <w:tcPr>
            <w:tcW w:w="4535" w:type="dxa"/>
            <w:vAlign w:val="center"/>
          </w:tcPr>
          <w:p>
            <w:pPr>
              <w:pStyle w:val="13"/>
            </w:pPr>
            <w:r>
              <w:t>土地开发支出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r>
              <w:t>172.00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162.00</w:t>
            </w:r>
          </w:p>
        </w:tc>
        <w:tc>
          <w:tcPr>
            <w:tcW w:w="1361" w:type="dxa"/>
            <w:vAlign w:val="center"/>
          </w:tcPr>
          <w:p>
            <w:pPr>
              <w:pStyle w:val="12"/>
            </w:pPr>
          </w:p>
        </w:tc>
        <w:tc>
          <w:tcPr>
            <w:tcW w:w="1361" w:type="dxa"/>
            <w:vAlign w:val="center"/>
          </w:tcPr>
          <w:p>
            <w:pPr>
              <w:pStyle w:val="12"/>
            </w:pPr>
            <w:r>
              <w:t>162.00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2130211</w:t>
            </w:r>
          </w:p>
        </w:tc>
        <w:tc>
          <w:tcPr>
            <w:tcW w:w="4535" w:type="dxa"/>
            <w:vAlign w:val="center"/>
          </w:tcPr>
          <w:p>
            <w:pPr>
              <w:pStyle w:val="13"/>
            </w:pPr>
            <w:r>
              <w:t>动植物保护</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4080.81</w:t>
            </w:r>
          </w:p>
        </w:tc>
        <w:tc>
          <w:tcPr>
            <w:tcW w:w="1361" w:type="dxa"/>
            <w:vAlign w:val="center"/>
          </w:tcPr>
          <w:p>
            <w:pPr>
              <w:pStyle w:val="12"/>
            </w:pPr>
            <w:r>
              <w:t>3698.07</w:t>
            </w:r>
          </w:p>
        </w:tc>
        <w:tc>
          <w:tcPr>
            <w:tcW w:w="1361" w:type="dxa"/>
            <w:vAlign w:val="center"/>
          </w:tcPr>
          <w:p>
            <w:pPr>
              <w:pStyle w:val="12"/>
            </w:pPr>
            <w:r>
              <w:t>382.74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4080.81</w:t>
            </w:r>
          </w:p>
        </w:tc>
        <w:tc>
          <w:tcPr>
            <w:tcW w:w="1361" w:type="dxa"/>
            <w:vAlign w:val="center"/>
          </w:tcPr>
          <w:p>
            <w:pPr>
              <w:pStyle w:val="12"/>
            </w:pPr>
            <w:r>
              <w:t>3698.07</w:t>
            </w:r>
          </w:p>
        </w:tc>
        <w:tc>
          <w:tcPr>
            <w:tcW w:w="1361" w:type="dxa"/>
            <w:vAlign w:val="center"/>
          </w:tcPr>
          <w:p>
            <w:pPr>
              <w:pStyle w:val="12"/>
            </w:pPr>
            <w:r>
              <w:t>382.74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2200101</w:t>
            </w:r>
          </w:p>
        </w:tc>
        <w:tc>
          <w:tcPr>
            <w:tcW w:w="4535" w:type="dxa"/>
            <w:vAlign w:val="center"/>
          </w:tcPr>
          <w:p>
            <w:pPr>
              <w:pStyle w:val="13"/>
            </w:pPr>
            <w:r>
              <w:t>行政运行</w:t>
            </w:r>
          </w:p>
        </w:tc>
        <w:tc>
          <w:tcPr>
            <w:tcW w:w="1361" w:type="dxa"/>
            <w:vAlign w:val="center"/>
          </w:tcPr>
          <w:p>
            <w:pPr>
              <w:pStyle w:val="12"/>
            </w:pPr>
            <w:r>
              <w:t>377.66</w:t>
            </w:r>
          </w:p>
        </w:tc>
        <w:tc>
          <w:tcPr>
            <w:tcW w:w="1361" w:type="dxa"/>
            <w:vAlign w:val="center"/>
          </w:tcPr>
          <w:p>
            <w:pPr>
              <w:pStyle w:val="12"/>
            </w:pPr>
            <w:r>
              <w:t>377.66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2200108</w:t>
            </w:r>
          </w:p>
        </w:tc>
        <w:tc>
          <w:tcPr>
            <w:tcW w:w="4535" w:type="dxa"/>
            <w:vAlign w:val="center"/>
          </w:tcPr>
          <w:p>
            <w:pPr>
              <w:pStyle w:val="13"/>
            </w:pPr>
            <w:r>
              <w:t>自然资源行业业务管理</w:t>
            </w:r>
          </w:p>
        </w:tc>
        <w:tc>
          <w:tcPr>
            <w:tcW w:w="1361" w:type="dxa"/>
            <w:vAlign w:val="center"/>
          </w:tcPr>
          <w:p>
            <w:pPr>
              <w:pStyle w:val="12"/>
            </w:pPr>
            <w:r>
              <w:t>138.74</w:t>
            </w:r>
          </w:p>
        </w:tc>
        <w:tc>
          <w:tcPr>
            <w:tcW w:w="1361" w:type="dxa"/>
            <w:vAlign w:val="center"/>
          </w:tcPr>
          <w:p>
            <w:pPr>
              <w:pStyle w:val="12"/>
            </w:pPr>
          </w:p>
        </w:tc>
        <w:tc>
          <w:tcPr>
            <w:tcW w:w="1361" w:type="dxa"/>
            <w:vAlign w:val="center"/>
          </w:tcPr>
          <w:p>
            <w:pPr>
              <w:pStyle w:val="12"/>
            </w:pPr>
            <w:r>
              <w:t>138.74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2200150</w:t>
            </w:r>
          </w:p>
        </w:tc>
        <w:tc>
          <w:tcPr>
            <w:tcW w:w="4535" w:type="dxa"/>
            <w:vAlign w:val="center"/>
          </w:tcPr>
          <w:p>
            <w:pPr>
              <w:pStyle w:val="13"/>
            </w:pPr>
            <w:r>
              <w:t>事业运行</w:t>
            </w:r>
          </w:p>
        </w:tc>
        <w:tc>
          <w:tcPr>
            <w:tcW w:w="1361" w:type="dxa"/>
            <w:vAlign w:val="center"/>
          </w:tcPr>
          <w:p>
            <w:pPr>
              <w:pStyle w:val="12"/>
            </w:pPr>
            <w:r>
              <w:t>3320.41</w:t>
            </w:r>
          </w:p>
        </w:tc>
        <w:tc>
          <w:tcPr>
            <w:tcW w:w="1361" w:type="dxa"/>
            <w:vAlign w:val="center"/>
          </w:tcPr>
          <w:p>
            <w:pPr>
              <w:pStyle w:val="12"/>
            </w:pPr>
            <w:r>
              <w:t>3320.41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r>
              <w:t>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4018.81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7500.75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10.05</w:t>
            </w:r>
          </w:p>
        </w:tc>
        <w:tc>
          <w:tcPr>
            <w:tcW w:w="1474" w:type="dxa"/>
            <w:vAlign w:val="center"/>
          </w:tcPr>
          <w:p>
            <w:pPr>
              <w:pStyle w:val="12"/>
            </w:pPr>
            <w:r>
              <w:t>10.05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7500.75</w:t>
            </w:r>
          </w:p>
        </w:tc>
        <w:tc>
          <w:tcPr>
            <w:tcW w:w="1474" w:type="dxa"/>
            <w:vAlign w:val="center"/>
          </w:tcPr>
          <w:p>
            <w:pPr>
              <w:pStyle w:val="12"/>
            </w:pPr>
          </w:p>
        </w:tc>
        <w:tc>
          <w:tcPr>
            <w:tcW w:w="1474" w:type="dxa"/>
            <w:vAlign w:val="center"/>
          </w:tcPr>
          <w:p>
            <w:pPr>
              <w:pStyle w:val="12"/>
            </w:pPr>
            <w:r>
              <w:t>7500.75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172.00</w:t>
            </w:r>
          </w:p>
        </w:tc>
        <w:tc>
          <w:tcPr>
            <w:tcW w:w="1474" w:type="dxa"/>
            <w:vAlign w:val="center"/>
          </w:tcPr>
          <w:p>
            <w:pPr>
              <w:pStyle w:val="12"/>
            </w:pPr>
            <w:r>
              <w:t>172.00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4080.81</w:t>
            </w:r>
          </w:p>
        </w:tc>
        <w:tc>
          <w:tcPr>
            <w:tcW w:w="1474" w:type="dxa"/>
            <w:vAlign w:val="center"/>
          </w:tcPr>
          <w:p>
            <w:pPr>
              <w:pStyle w:val="12"/>
            </w:pPr>
            <w:r>
              <w:t>4080.81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21.19</w:t>
            </w:r>
          </w:p>
        </w:tc>
        <w:tc>
          <w:tcPr>
            <w:tcW w:w="1474" w:type="dxa"/>
            <w:vAlign w:val="center"/>
          </w:tcPr>
          <w:p>
            <w:pPr>
              <w:pStyle w:val="12"/>
            </w:pPr>
          </w:p>
        </w:tc>
        <w:tc>
          <w:tcPr>
            <w:tcW w:w="1474" w:type="dxa"/>
            <w:vAlign w:val="center"/>
          </w:tcPr>
          <w:p>
            <w:pPr>
              <w:pStyle w:val="12"/>
            </w:pPr>
            <w:r>
              <w:t>21.19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11519.56</w:t>
            </w:r>
          </w:p>
        </w:tc>
        <w:tc>
          <w:tcPr>
            <w:tcW w:w="3402" w:type="dxa"/>
            <w:vAlign w:val="center"/>
          </w:tcPr>
          <w:p>
            <w:pPr>
              <w:pStyle w:val="15"/>
            </w:pPr>
            <w:r>
              <w:t>本年支出合计</w:t>
            </w:r>
          </w:p>
        </w:tc>
        <w:tc>
          <w:tcPr>
            <w:tcW w:w="1474" w:type="dxa"/>
            <w:vAlign w:val="center"/>
          </w:tcPr>
          <w:p>
            <w:pPr>
              <w:pStyle w:val="16"/>
            </w:pPr>
            <w:r>
              <w:t>11784.79</w:t>
            </w:r>
          </w:p>
        </w:tc>
        <w:tc>
          <w:tcPr>
            <w:tcW w:w="1474" w:type="dxa"/>
            <w:vAlign w:val="center"/>
          </w:tcPr>
          <w:p>
            <w:pPr>
              <w:pStyle w:val="16"/>
            </w:pPr>
            <w:r>
              <w:t>4262.86</w:t>
            </w:r>
          </w:p>
        </w:tc>
        <w:tc>
          <w:tcPr>
            <w:tcW w:w="1474" w:type="dxa"/>
            <w:vAlign w:val="center"/>
          </w:tcPr>
          <w:p>
            <w:pPr>
              <w:pStyle w:val="16"/>
            </w:pPr>
            <w:r>
              <w:t>7521.94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265.24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244.05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21.19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11784.79</w:t>
            </w:r>
          </w:p>
        </w:tc>
        <w:tc>
          <w:tcPr>
            <w:tcW w:w="3402" w:type="dxa"/>
            <w:vAlign w:val="center"/>
          </w:tcPr>
          <w:p>
            <w:pPr>
              <w:pStyle w:val="15"/>
            </w:pPr>
            <w:r>
              <w:t>支出总计</w:t>
            </w:r>
          </w:p>
        </w:tc>
        <w:tc>
          <w:tcPr>
            <w:tcW w:w="1474" w:type="dxa"/>
            <w:vAlign w:val="center"/>
          </w:tcPr>
          <w:p>
            <w:pPr>
              <w:pStyle w:val="16"/>
            </w:pPr>
            <w:r>
              <w:t>11784.79</w:t>
            </w:r>
          </w:p>
        </w:tc>
        <w:tc>
          <w:tcPr>
            <w:tcW w:w="1474" w:type="dxa"/>
            <w:vAlign w:val="center"/>
          </w:tcPr>
          <w:p>
            <w:pPr>
              <w:pStyle w:val="16"/>
            </w:pPr>
            <w:r>
              <w:t>4262.86</w:t>
            </w:r>
          </w:p>
        </w:tc>
        <w:tc>
          <w:tcPr>
            <w:tcW w:w="1474" w:type="dxa"/>
            <w:vAlign w:val="center"/>
          </w:tcPr>
          <w:p>
            <w:pPr>
              <w:pStyle w:val="16"/>
            </w:pPr>
            <w:r>
              <w:t>7521.94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4262.86</w:t>
            </w:r>
          </w:p>
        </w:tc>
        <w:tc>
          <w:tcPr>
            <w:tcW w:w="2551" w:type="dxa"/>
            <w:vAlign w:val="center"/>
          </w:tcPr>
          <w:p>
            <w:pPr>
              <w:pStyle w:val="16"/>
            </w:pPr>
            <w:r>
              <w:t>3698.07</w:t>
            </w:r>
          </w:p>
        </w:tc>
        <w:tc>
          <w:tcPr>
            <w:tcW w:w="2551" w:type="dxa"/>
            <w:vAlign w:val="center"/>
          </w:tcPr>
          <w:p>
            <w:pPr>
              <w:pStyle w:val="16"/>
            </w:pPr>
            <w:r>
              <w:t>564.79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10.05</w:t>
            </w:r>
          </w:p>
        </w:tc>
        <w:tc>
          <w:tcPr>
            <w:tcW w:w="2551" w:type="dxa"/>
            <w:vAlign w:val="center"/>
          </w:tcPr>
          <w:p>
            <w:pPr>
              <w:pStyle w:val="12"/>
            </w:pPr>
          </w:p>
        </w:tc>
        <w:tc>
          <w:tcPr>
            <w:tcW w:w="2551" w:type="dxa"/>
            <w:vAlign w:val="center"/>
          </w:tcPr>
          <w:p>
            <w:pPr>
              <w:pStyle w:val="12"/>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10.05</w:t>
            </w:r>
          </w:p>
        </w:tc>
        <w:tc>
          <w:tcPr>
            <w:tcW w:w="2551" w:type="dxa"/>
            <w:vAlign w:val="center"/>
          </w:tcPr>
          <w:p>
            <w:pPr>
              <w:pStyle w:val="12"/>
            </w:pPr>
          </w:p>
        </w:tc>
        <w:tc>
          <w:tcPr>
            <w:tcW w:w="2551" w:type="dxa"/>
            <w:vAlign w:val="center"/>
          </w:tcPr>
          <w:p>
            <w:pPr>
              <w:pStyle w:val="12"/>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2110406</w:t>
            </w:r>
          </w:p>
        </w:tc>
        <w:tc>
          <w:tcPr>
            <w:tcW w:w="4535" w:type="dxa"/>
            <w:vAlign w:val="center"/>
          </w:tcPr>
          <w:p>
            <w:pPr>
              <w:pStyle w:val="13"/>
            </w:pPr>
            <w:r>
              <w:t>自然保护地</w:t>
            </w:r>
          </w:p>
        </w:tc>
        <w:tc>
          <w:tcPr>
            <w:tcW w:w="2551" w:type="dxa"/>
            <w:vAlign w:val="center"/>
          </w:tcPr>
          <w:p>
            <w:pPr>
              <w:pStyle w:val="12"/>
            </w:pPr>
            <w:r>
              <w:t>10.05</w:t>
            </w:r>
          </w:p>
        </w:tc>
        <w:tc>
          <w:tcPr>
            <w:tcW w:w="2551" w:type="dxa"/>
            <w:vAlign w:val="center"/>
          </w:tcPr>
          <w:p>
            <w:pPr>
              <w:pStyle w:val="12"/>
            </w:pPr>
          </w:p>
        </w:tc>
        <w:tc>
          <w:tcPr>
            <w:tcW w:w="2551" w:type="dxa"/>
            <w:vAlign w:val="center"/>
          </w:tcPr>
          <w:p>
            <w:pPr>
              <w:pStyle w:val="12"/>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172.00</w:t>
            </w:r>
          </w:p>
        </w:tc>
        <w:tc>
          <w:tcPr>
            <w:tcW w:w="2551" w:type="dxa"/>
            <w:vAlign w:val="center"/>
          </w:tcPr>
          <w:p>
            <w:pPr>
              <w:pStyle w:val="12"/>
            </w:pPr>
          </w:p>
        </w:tc>
        <w:tc>
          <w:tcPr>
            <w:tcW w:w="2551" w:type="dxa"/>
            <w:vAlign w:val="center"/>
          </w:tcPr>
          <w:p>
            <w:pPr>
              <w:pStyle w:val="12"/>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172.00</w:t>
            </w:r>
          </w:p>
        </w:tc>
        <w:tc>
          <w:tcPr>
            <w:tcW w:w="2551" w:type="dxa"/>
            <w:vAlign w:val="center"/>
          </w:tcPr>
          <w:p>
            <w:pPr>
              <w:pStyle w:val="12"/>
            </w:pPr>
          </w:p>
        </w:tc>
        <w:tc>
          <w:tcPr>
            <w:tcW w:w="2551" w:type="dxa"/>
            <w:vAlign w:val="center"/>
          </w:tcPr>
          <w:p>
            <w:pPr>
              <w:pStyle w:val="12"/>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162.00</w:t>
            </w:r>
          </w:p>
        </w:tc>
        <w:tc>
          <w:tcPr>
            <w:tcW w:w="2551" w:type="dxa"/>
            <w:vAlign w:val="center"/>
          </w:tcPr>
          <w:p>
            <w:pPr>
              <w:pStyle w:val="12"/>
            </w:pPr>
          </w:p>
        </w:tc>
        <w:tc>
          <w:tcPr>
            <w:tcW w:w="2551" w:type="dxa"/>
            <w:vAlign w:val="center"/>
          </w:tcPr>
          <w:p>
            <w:pPr>
              <w:pStyle w:val="12"/>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2130211</w:t>
            </w:r>
          </w:p>
        </w:tc>
        <w:tc>
          <w:tcPr>
            <w:tcW w:w="4535" w:type="dxa"/>
            <w:vAlign w:val="center"/>
          </w:tcPr>
          <w:p>
            <w:pPr>
              <w:pStyle w:val="13"/>
            </w:pPr>
            <w:r>
              <w:t>动植物保护</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4080.81</w:t>
            </w:r>
          </w:p>
        </w:tc>
        <w:tc>
          <w:tcPr>
            <w:tcW w:w="2551" w:type="dxa"/>
            <w:vAlign w:val="center"/>
          </w:tcPr>
          <w:p>
            <w:pPr>
              <w:pStyle w:val="12"/>
            </w:pPr>
            <w:r>
              <w:t>3698.07</w:t>
            </w:r>
          </w:p>
        </w:tc>
        <w:tc>
          <w:tcPr>
            <w:tcW w:w="2551" w:type="dxa"/>
            <w:vAlign w:val="center"/>
          </w:tcPr>
          <w:p>
            <w:pPr>
              <w:pStyle w:val="12"/>
            </w:pPr>
            <w:r>
              <w:t>382.74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4080.81</w:t>
            </w:r>
          </w:p>
        </w:tc>
        <w:tc>
          <w:tcPr>
            <w:tcW w:w="2551" w:type="dxa"/>
            <w:vAlign w:val="center"/>
          </w:tcPr>
          <w:p>
            <w:pPr>
              <w:pStyle w:val="12"/>
            </w:pPr>
            <w:r>
              <w:t>3698.07</w:t>
            </w:r>
          </w:p>
        </w:tc>
        <w:tc>
          <w:tcPr>
            <w:tcW w:w="2551" w:type="dxa"/>
            <w:vAlign w:val="center"/>
          </w:tcPr>
          <w:p>
            <w:pPr>
              <w:pStyle w:val="12"/>
            </w:pPr>
            <w:r>
              <w:t>382.74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377.66</w:t>
            </w:r>
          </w:p>
        </w:tc>
        <w:tc>
          <w:tcPr>
            <w:tcW w:w="2551" w:type="dxa"/>
            <w:vAlign w:val="center"/>
          </w:tcPr>
          <w:p>
            <w:pPr>
              <w:pStyle w:val="12"/>
            </w:pPr>
            <w:r>
              <w:t>377.66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244.00</w:t>
            </w:r>
          </w:p>
        </w:tc>
        <w:tc>
          <w:tcPr>
            <w:tcW w:w="2551" w:type="dxa"/>
            <w:vAlign w:val="center"/>
          </w:tcPr>
          <w:p>
            <w:pPr>
              <w:pStyle w:val="12"/>
            </w:pPr>
          </w:p>
        </w:tc>
        <w:tc>
          <w:tcPr>
            <w:tcW w:w="2551"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2200108</w:t>
            </w:r>
          </w:p>
        </w:tc>
        <w:tc>
          <w:tcPr>
            <w:tcW w:w="4535" w:type="dxa"/>
            <w:vAlign w:val="center"/>
          </w:tcPr>
          <w:p>
            <w:pPr>
              <w:pStyle w:val="13"/>
            </w:pPr>
            <w:r>
              <w:t>自然资源行业业务管理</w:t>
            </w:r>
          </w:p>
        </w:tc>
        <w:tc>
          <w:tcPr>
            <w:tcW w:w="2551" w:type="dxa"/>
            <w:vAlign w:val="center"/>
          </w:tcPr>
          <w:p>
            <w:pPr>
              <w:pStyle w:val="12"/>
            </w:pPr>
            <w:r>
              <w:t>138.74</w:t>
            </w:r>
          </w:p>
        </w:tc>
        <w:tc>
          <w:tcPr>
            <w:tcW w:w="2551" w:type="dxa"/>
            <w:vAlign w:val="center"/>
          </w:tcPr>
          <w:p>
            <w:pPr>
              <w:pStyle w:val="12"/>
            </w:pPr>
          </w:p>
        </w:tc>
        <w:tc>
          <w:tcPr>
            <w:tcW w:w="2551" w:type="dxa"/>
            <w:vAlign w:val="center"/>
          </w:tcPr>
          <w:p>
            <w:pPr>
              <w:pStyle w:val="12"/>
            </w:pPr>
            <w:r>
              <w:t>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2200150</w:t>
            </w:r>
          </w:p>
        </w:tc>
        <w:tc>
          <w:tcPr>
            <w:tcW w:w="4535" w:type="dxa"/>
            <w:vAlign w:val="center"/>
          </w:tcPr>
          <w:p>
            <w:pPr>
              <w:pStyle w:val="13"/>
            </w:pPr>
            <w:r>
              <w:t>事业运行</w:t>
            </w:r>
          </w:p>
        </w:tc>
        <w:tc>
          <w:tcPr>
            <w:tcW w:w="2551" w:type="dxa"/>
            <w:vAlign w:val="center"/>
          </w:tcPr>
          <w:p>
            <w:pPr>
              <w:pStyle w:val="12"/>
            </w:pPr>
            <w:r>
              <w:t>3320.41</w:t>
            </w:r>
          </w:p>
        </w:tc>
        <w:tc>
          <w:tcPr>
            <w:tcW w:w="2551" w:type="dxa"/>
            <w:vAlign w:val="center"/>
          </w:tcPr>
          <w:p>
            <w:pPr>
              <w:pStyle w:val="12"/>
            </w:pPr>
            <w:r>
              <w:t>3320.41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3698.07</w:t>
            </w:r>
          </w:p>
        </w:tc>
        <w:tc>
          <w:tcPr>
            <w:tcW w:w="2551" w:type="dxa"/>
            <w:vAlign w:val="center"/>
          </w:tcPr>
          <w:p>
            <w:pPr>
              <w:pStyle w:val="16"/>
            </w:pPr>
            <w:r>
              <w:t>3499.28</w:t>
            </w:r>
          </w:p>
        </w:tc>
        <w:tc>
          <w:tcPr>
            <w:tcW w:w="2551" w:type="dxa"/>
            <w:vAlign w:val="center"/>
          </w:tcPr>
          <w:p>
            <w:pPr>
              <w:pStyle w:val="16"/>
            </w:pPr>
            <w:r>
              <w:t>198.79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3378.49</w:t>
            </w:r>
          </w:p>
        </w:tc>
        <w:tc>
          <w:tcPr>
            <w:tcW w:w="2551" w:type="dxa"/>
            <w:vAlign w:val="center"/>
          </w:tcPr>
          <w:p>
            <w:pPr>
              <w:pStyle w:val="12"/>
            </w:pPr>
            <w:r>
              <w:t>3378.49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1292.89</w:t>
            </w:r>
          </w:p>
        </w:tc>
        <w:tc>
          <w:tcPr>
            <w:tcW w:w="2551" w:type="dxa"/>
            <w:vAlign w:val="center"/>
          </w:tcPr>
          <w:p>
            <w:pPr>
              <w:pStyle w:val="12"/>
            </w:pPr>
            <w:r>
              <w:t>1292.89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191.29</w:t>
            </w:r>
          </w:p>
        </w:tc>
        <w:tc>
          <w:tcPr>
            <w:tcW w:w="2551" w:type="dxa"/>
            <w:vAlign w:val="center"/>
          </w:tcPr>
          <w:p>
            <w:pPr>
              <w:pStyle w:val="12"/>
            </w:pPr>
            <w:r>
              <w:t>191.29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45.21</w:t>
            </w:r>
          </w:p>
        </w:tc>
        <w:tc>
          <w:tcPr>
            <w:tcW w:w="2551" w:type="dxa"/>
            <w:vAlign w:val="center"/>
          </w:tcPr>
          <w:p>
            <w:pPr>
              <w:pStyle w:val="12"/>
            </w:pPr>
            <w:r>
              <w:t>45.21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913.18</w:t>
            </w:r>
          </w:p>
        </w:tc>
        <w:tc>
          <w:tcPr>
            <w:tcW w:w="2551" w:type="dxa"/>
            <w:vAlign w:val="center"/>
          </w:tcPr>
          <w:p>
            <w:pPr>
              <w:pStyle w:val="12"/>
            </w:pPr>
            <w:r>
              <w:t>913.18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342.68</w:t>
            </w:r>
          </w:p>
        </w:tc>
        <w:tc>
          <w:tcPr>
            <w:tcW w:w="2551" w:type="dxa"/>
            <w:vAlign w:val="center"/>
          </w:tcPr>
          <w:p>
            <w:pPr>
              <w:pStyle w:val="12"/>
            </w:pPr>
            <w:r>
              <w:t>342.68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147.29</w:t>
            </w:r>
          </w:p>
        </w:tc>
        <w:tc>
          <w:tcPr>
            <w:tcW w:w="2551" w:type="dxa"/>
            <w:vAlign w:val="center"/>
          </w:tcPr>
          <w:p>
            <w:pPr>
              <w:pStyle w:val="12"/>
            </w:pPr>
            <w:r>
              <w:t>147.29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136.58</w:t>
            </w:r>
          </w:p>
        </w:tc>
        <w:tc>
          <w:tcPr>
            <w:tcW w:w="2551" w:type="dxa"/>
            <w:vAlign w:val="center"/>
          </w:tcPr>
          <w:p>
            <w:pPr>
              <w:pStyle w:val="12"/>
            </w:pPr>
            <w:r>
              <w:t>136.58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9.81</w:t>
            </w:r>
          </w:p>
        </w:tc>
        <w:tc>
          <w:tcPr>
            <w:tcW w:w="2551" w:type="dxa"/>
            <w:vAlign w:val="center"/>
          </w:tcPr>
          <w:p>
            <w:pPr>
              <w:pStyle w:val="12"/>
            </w:pPr>
            <w:r>
              <w:t>9.81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24.87</w:t>
            </w:r>
          </w:p>
        </w:tc>
        <w:tc>
          <w:tcPr>
            <w:tcW w:w="2551" w:type="dxa"/>
            <w:vAlign w:val="center"/>
          </w:tcPr>
          <w:p>
            <w:pPr>
              <w:pStyle w:val="12"/>
            </w:pPr>
            <w:r>
              <w:t>24.87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274.69</w:t>
            </w:r>
          </w:p>
        </w:tc>
        <w:tc>
          <w:tcPr>
            <w:tcW w:w="2551" w:type="dxa"/>
            <w:vAlign w:val="center"/>
          </w:tcPr>
          <w:p>
            <w:pPr>
              <w:pStyle w:val="12"/>
            </w:pPr>
            <w:r>
              <w:t>274.69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187.64</w:t>
            </w:r>
          </w:p>
        </w:tc>
        <w:tc>
          <w:tcPr>
            <w:tcW w:w="2551" w:type="dxa"/>
            <w:vAlign w:val="center"/>
          </w:tcPr>
          <w:p>
            <w:pPr>
              <w:pStyle w:val="12"/>
            </w:pPr>
          </w:p>
        </w:tc>
        <w:tc>
          <w:tcPr>
            <w:tcW w:w="2551" w:type="dxa"/>
            <w:vAlign w:val="center"/>
          </w:tcPr>
          <w:p>
            <w:pPr>
              <w:pStyle w:val="12"/>
            </w:pPr>
            <w:r>
              <w:t>187.64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20.20</w:t>
            </w:r>
          </w:p>
        </w:tc>
        <w:tc>
          <w:tcPr>
            <w:tcW w:w="2551" w:type="dxa"/>
            <w:vAlign w:val="center"/>
          </w:tcPr>
          <w:p>
            <w:pPr>
              <w:pStyle w:val="12"/>
            </w:pPr>
          </w:p>
        </w:tc>
        <w:tc>
          <w:tcPr>
            <w:tcW w:w="2551" w:type="dxa"/>
            <w:vAlign w:val="center"/>
          </w:tcPr>
          <w:p>
            <w:pPr>
              <w:pStyle w:val="12"/>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0.83</w:t>
            </w:r>
          </w:p>
        </w:tc>
        <w:tc>
          <w:tcPr>
            <w:tcW w:w="2551" w:type="dxa"/>
            <w:vAlign w:val="center"/>
          </w:tcPr>
          <w:p>
            <w:pPr>
              <w:pStyle w:val="12"/>
            </w:pPr>
          </w:p>
        </w:tc>
        <w:tc>
          <w:tcPr>
            <w:tcW w:w="2551" w:type="dxa"/>
            <w:vAlign w:val="center"/>
          </w:tcPr>
          <w:p>
            <w:pPr>
              <w:pStyle w:val="12"/>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16.26</w:t>
            </w:r>
          </w:p>
        </w:tc>
        <w:tc>
          <w:tcPr>
            <w:tcW w:w="2551" w:type="dxa"/>
            <w:vAlign w:val="center"/>
          </w:tcPr>
          <w:p>
            <w:pPr>
              <w:pStyle w:val="12"/>
            </w:pPr>
          </w:p>
        </w:tc>
        <w:tc>
          <w:tcPr>
            <w:tcW w:w="2551" w:type="dxa"/>
            <w:vAlign w:val="center"/>
          </w:tcPr>
          <w:p>
            <w:pPr>
              <w:pStyle w:val="12"/>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14.60</w:t>
            </w:r>
          </w:p>
        </w:tc>
        <w:tc>
          <w:tcPr>
            <w:tcW w:w="2551" w:type="dxa"/>
            <w:vAlign w:val="center"/>
          </w:tcPr>
          <w:p>
            <w:pPr>
              <w:pStyle w:val="12"/>
            </w:pPr>
          </w:p>
        </w:tc>
        <w:tc>
          <w:tcPr>
            <w:tcW w:w="2551" w:type="dxa"/>
            <w:vAlign w:val="center"/>
          </w:tcPr>
          <w:p>
            <w:pPr>
              <w:pStyle w:val="12"/>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8.98</w:t>
            </w:r>
          </w:p>
        </w:tc>
        <w:tc>
          <w:tcPr>
            <w:tcW w:w="2551" w:type="dxa"/>
            <w:vAlign w:val="center"/>
          </w:tcPr>
          <w:p>
            <w:pPr>
              <w:pStyle w:val="12"/>
            </w:pPr>
          </w:p>
        </w:tc>
        <w:tc>
          <w:tcPr>
            <w:tcW w:w="2551" w:type="dxa"/>
            <w:vAlign w:val="center"/>
          </w:tcPr>
          <w:p>
            <w:pPr>
              <w:pStyle w:val="12"/>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42.79</w:t>
            </w:r>
          </w:p>
        </w:tc>
        <w:tc>
          <w:tcPr>
            <w:tcW w:w="2551" w:type="dxa"/>
            <w:vAlign w:val="center"/>
          </w:tcPr>
          <w:p>
            <w:pPr>
              <w:pStyle w:val="12"/>
            </w:pPr>
          </w:p>
        </w:tc>
        <w:tc>
          <w:tcPr>
            <w:tcW w:w="2551" w:type="dxa"/>
            <w:vAlign w:val="center"/>
          </w:tcPr>
          <w:p>
            <w:pPr>
              <w:pStyle w:val="12"/>
            </w:pPr>
            <w:r>
              <w:t>42.79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26.19</w:t>
            </w:r>
          </w:p>
        </w:tc>
        <w:tc>
          <w:tcPr>
            <w:tcW w:w="2551" w:type="dxa"/>
            <w:vAlign w:val="center"/>
          </w:tcPr>
          <w:p>
            <w:pPr>
              <w:pStyle w:val="12"/>
            </w:pPr>
          </w:p>
        </w:tc>
        <w:tc>
          <w:tcPr>
            <w:tcW w:w="2551" w:type="dxa"/>
            <w:vAlign w:val="center"/>
          </w:tcPr>
          <w:p>
            <w:pPr>
              <w:pStyle w:val="12"/>
            </w:pPr>
            <w:r>
              <w:t>26.19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14.10</w:t>
            </w:r>
          </w:p>
        </w:tc>
        <w:tc>
          <w:tcPr>
            <w:tcW w:w="2551" w:type="dxa"/>
            <w:vAlign w:val="center"/>
          </w:tcPr>
          <w:p>
            <w:pPr>
              <w:pStyle w:val="12"/>
            </w:pPr>
          </w:p>
        </w:tc>
        <w:tc>
          <w:tcPr>
            <w:tcW w:w="2551" w:type="dxa"/>
            <w:vAlign w:val="center"/>
          </w:tcPr>
          <w:p>
            <w:pPr>
              <w:pStyle w:val="12"/>
            </w:pPr>
            <w:r>
              <w:t>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40.19</w:t>
            </w:r>
          </w:p>
        </w:tc>
        <w:tc>
          <w:tcPr>
            <w:tcW w:w="2551" w:type="dxa"/>
            <w:vAlign w:val="center"/>
          </w:tcPr>
          <w:p>
            <w:pPr>
              <w:pStyle w:val="12"/>
            </w:pPr>
          </w:p>
        </w:tc>
        <w:tc>
          <w:tcPr>
            <w:tcW w:w="2551" w:type="dxa"/>
            <w:vAlign w:val="center"/>
          </w:tcPr>
          <w:p>
            <w:pPr>
              <w:pStyle w:val="12"/>
            </w:pPr>
            <w:r>
              <w:t>40.19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120.79</w:t>
            </w:r>
          </w:p>
        </w:tc>
        <w:tc>
          <w:tcPr>
            <w:tcW w:w="2551" w:type="dxa"/>
            <w:vAlign w:val="center"/>
          </w:tcPr>
          <w:p>
            <w:pPr>
              <w:pStyle w:val="12"/>
            </w:pPr>
            <w:r>
              <w:t>120.79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116.56</w:t>
            </w:r>
          </w:p>
        </w:tc>
        <w:tc>
          <w:tcPr>
            <w:tcW w:w="2551" w:type="dxa"/>
            <w:vAlign w:val="center"/>
          </w:tcPr>
          <w:p>
            <w:pPr>
              <w:pStyle w:val="12"/>
            </w:pPr>
            <w:r>
              <w:t>116.56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4.23</w:t>
            </w:r>
          </w:p>
        </w:tc>
        <w:tc>
          <w:tcPr>
            <w:tcW w:w="2551" w:type="dxa"/>
            <w:vAlign w:val="center"/>
          </w:tcPr>
          <w:p>
            <w:pPr>
              <w:pStyle w:val="12"/>
            </w:pPr>
            <w:r>
              <w:t>4.23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11.15</w:t>
            </w:r>
          </w:p>
        </w:tc>
        <w:tc>
          <w:tcPr>
            <w:tcW w:w="2551" w:type="dxa"/>
            <w:vAlign w:val="center"/>
          </w:tcPr>
          <w:p>
            <w:pPr>
              <w:pStyle w:val="12"/>
            </w:pPr>
          </w:p>
        </w:tc>
        <w:tc>
          <w:tcPr>
            <w:tcW w:w="2551" w:type="dxa"/>
            <w:vAlign w:val="center"/>
          </w:tcPr>
          <w:p>
            <w:pPr>
              <w:pStyle w:val="12"/>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11.15</w:t>
            </w:r>
          </w:p>
        </w:tc>
        <w:tc>
          <w:tcPr>
            <w:tcW w:w="2551" w:type="dxa"/>
            <w:vAlign w:val="center"/>
          </w:tcPr>
          <w:p>
            <w:pPr>
              <w:pStyle w:val="12"/>
            </w:pPr>
          </w:p>
        </w:tc>
        <w:tc>
          <w:tcPr>
            <w:tcW w:w="2551" w:type="dxa"/>
            <w:vAlign w:val="center"/>
          </w:tcPr>
          <w:p>
            <w:pPr>
              <w:pStyle w:val="12"/>
            </w:pPr>
            <w:r>
              <w:t>11.15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7521.94</w:t>
            </w:r>
          </w:p>
        </w:tc>
        <w:tc>
          <w:tcPr>
            <w:tcW w:w="2551" w:type="dxa"/>
            <w:vAlign w:val="center"/>
          </w:tcPr>
          <w:p>
            <w:pPr>
              <w:pStyle w:val="16"/>
            </w:pPr>
          </w:p>
        </w:tc>
        <w:tc>
          <w:tcPr>
            <w:tcW w:w="2551" w:type="dxa"/>
            <w:vAlign w:val="center"/>
          </w:tcPr>
          <w:p>
            <w:pPr>
              <w:pStyle w:val="16"/>
            </w:pPr>
            <w:r>
              <w:t>7521.94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7500.75</w:t>
            </w:r>
          </w:p>
        </w:tc>
        <w:tc>
          <w:tcPr>
            <w:tcW w:w="2551" w:type="dxa"/>
            <w:vAlign w:val="center"/>
          </w:tcPr>
          <w:p>
            <w:pPr>
              <w:pStyle w:val="12"/>
            </w:pPr>
          </w:p>
        </w:tc>
        <w:tc>
          <w:tcPr>
            <w:tcW w:w="2551" w:type="dxa"/>
            <w:vAlign w:val="center"/>
          </w:tcPr>
          <w:p>
            <w:pPr>
              <w:pStyle w:val="12"/>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7500.75</w:t>
            </w:r>
          </w:p>
        </w:tc>
        <w:tc>
          <w:tcPr>
            <w:tcW w:w="2551" w:type="dxa"/>
            <w:vAlign w:val="center"/>
          </w:tcPr>
          <w:p>
            <w:pPr>
              <w:pStyle w:val="12"/>
            </w:pPr>
          </w:p>
        </w:tc>
        <w:tc>
          <w:tcPr>
            <w:tcW w:w="2551" w:type="dxa"/>
            <w:vAlign w:val="center"/>
          </w:tcPr>
          <w:p>
            <w:pPr>
              <w:pStyle w:val="12"/>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7495.75</w:t>
            </w:r>
          </w:p>
        </w:tc>
        <w:tc>
          <w:tcPr>
            <w:tcW w:w="2551" w:type="dxa"/>
            <w:vAlign w:val="center"/>
          </w:tcPr>
          <w:p>
            <w:pPr>
              <w:pStyle w:val="12"/>
            </w:pPr>
          </w:p>
        </w:tc>
        <w:tc>
          <w:tcPr>
            <w:tcW w:w="2551" w:type="dxa"/>
            <w:vAlign w:val="center"/>
          </w:tcPr>
          <w:p>
            <w:pPr>
              <w:pStyle w:val="12"/>
            </w:pPr>
            <w:r>
              <w:t>7495.75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2120802</w:t>
            </w:r>
          </w:p>
        </w:tc>
        <w:tc>
          <w:tcPr>
            <w:tcW w:w="4535" w:type="dxa"/>
            <w:vAlign w:val="center"/>
          </w:tcPr>
          <w:p>
            <w:pPr>
              <w:pStyle w:val="13"/>
            </w:pPr>
            <w:r>
              <w:t>土地开发支出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21.19</w:t>
            </w:r>
          </w:p>
        </w:tc>
        <w:tc>
          <w:tcPr>
            <w:tcW w:w="2551" w:type="dxa"/>
            <w:vAlign w:val="center"/>
          </w:tcPr>
          <w:p>
            <w:pPr>
              <w:pStyle w:val="12"/>
            </w:pPr>
          </w:p>
        </w:tc>
        <w:tc>
          <w:tcPr>
            <w:tcW w:w="2551" w:type="dxa"/>
            <w:vAlign w:val="center"/>
          </w:tcPr>
          <w:p>
            <w:pPr>
              <w:pStyle w:val="12"/>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21.19</w:t>
            </w:r>
          </w:p>
        </w:tc>
        <w:tc>
          <w:tcPr>
            <w:tcW w:w="2551" w:type="dxa"/>
            <w:vAlign w:val="center"/>
          </w:tcPr>
          <w:p>
            <w:pPr>
              <w:pStyle w:val="12"/>
            </w:pPr>
          </w:p>
        </w:tc>
        <w:tc>
          <w:tcPr>
            <w:tcW w:w="2551" w:type="dxa"/>
            <w:vAlign w:val="center"/>
          </w:tcPr>
          <w:p>
            <w:pPr>
              <w:pStyle w:val="12"/>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21.19</w:t>
            </w:r>
          </w:p>
        </w:tc>
        <w:tc>
          <w:tcPr>
            <w:tcW w:w="2551" w:type="dxa"/>
            <w:vAlign w:val="center"/>
          </w:tcPr>
          <w:p>
            <w:pPr>
              <w:pStyle w:val="12"/>
            </w:pPr>
          </w:p>
        </w:tc>
        <w:tc>
          <w:tcPr>
            <w:tcW w:w="2551" w:type="dxa"/>
            <w:vAlign w:val="center"/>
          </w:tcPr>
          <w:p>
            <w:pPr>
              <w:pStyle w:val="12"/>
            </w:pPr>
            <w:r>
              <w:t>21.19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324晋州市自然资源和规划局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26.19</w:t>
            </w:r>
          </w:p>
        </w:tc>
        <w:tc>
          <w:tcPr>
            <w:tcW w:w="2381" w:type="dxa"/>
            <w:vAlign w:val="center"/>
          </w:tcPr>
          <w:p>
            <w:pPr>
              <w:pStyle w:val="16"/>
            </w:pPr>
            <w:r>
              <w:t>26.19</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26.19</w:t>
            </w:r>
          </w:p>
        </w:tc>
        <w:tc>
          <w:tcPr>
            <w:tcW w:w="2381" w:type="dxa"/>
            <w:vAlign w:val="center"/>
          </w:tcPr>
          <w:p>
            <w:pPr>
              <w:pStyle w:val="12"/>
            </w:pPr>
            <w:r>
              <w:t>26.19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26.19</w:t>
            </w:r>
          </w:p>
        </w:tc>
        <w:tc>
          <w:tcPr>
            <w:tcW w:w="2381" w:type="dxa"/>
            <w:vAlign w:val="center"/>
          </w:tcPr>
          <w:p>
            <w:pPr>
              <w:pStyle w:val="12"/>
            </w:pPr>
            <w:r>
              <w:t>26.19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晋州市自然资源和规划局2026年部门预算信息公开情况说明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晋州市自然资源和规划局2026年部门预算信息公开情况说明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按照《中华人民共和国预算法》、《地方预决算公开操作规程》和《关于进一步推进预算公开工作的实施意见》规定，现将晋州市自然资源和规划局2026年部门预算公开如下：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履行全民所有土地、矿产、森林、草地、湿地、水等自然资源资产所有者职责和所有国土空间用途管制职责。贯彻执行自然资源和国土空间规划及测绘、林业和草原等政府规章，拟订自然资源和国土空间规划及测绘、林业和草原等政府规章草案，监督检查自然资源、空间资源、国土空间规划及测绘等法律法规的执行情况。组织城市发展战略研究，探索城乡统筹发展模式，推动城乡一体化进程。</w:t>
      </w:r>
    </w:p>
    <w:p>
      <w:pPr>
        <w:pStyle w:val="18"/>
      </w:pPr>
      <w:r>
        <w:t>2、负责全市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8"/>
      </w:pPr>
      <w:r>
        <w:t>3、负责全市自然资源统一确权登记工作。贯彻执行国家和省、市各类自然资源和不动产统一确权登记、权籍调查、不动产测绘、争议调处、成果应用的制度、标准、规范。负责全市自然资源和不动产登记信息管理基础平台建设和维护。负责自然资源和不动产登记资料收集、整理、共享、汇交管理等。负责全市自然资源和不动产确权登记工作。</w:t>
      </w:r>
    </w:p>
    <w:p>
      <w:pPr>
        <w:pStyle w:val="18"/>
      </w:pPr>
      <w:r>
        <w:t>4、负责全市自然资源资产有偿使用工作。贯彻执行国家和省、市全民所有自然资源资产统计制度，负责全民所有自然资源资产核算。负责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8"/>
      </w:pPr>
      <w:r>
        <w:t>5、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8"/>
      </w:pPr>
      <w:r>
        <w:t>6、负责建立全市空间规划体系并监督实施。推进主体功能区战略和制度，组织编制并监督实施国土空间规划、详细规划和相关专项规划。会同有关部门，做好城市建设行业涉及本部门的相关专业规划的编制和城市设计、建设工程规划工作。指导乡镇村建设规划的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工作。负责土地征收征用管理。</w:t>
      </w:r>
    </w:p>
    <w:p>
      <w:pPr>
        <w:pStyle w:val="18"/>
      </w:pPr>
      <w:r>
        <w:t>7、负责统筹全市国土空间生态修复。牵头组织编制国土空间生态修复规划并实施有关生态修复工程。负责国土空间综合整治、土地整理复垦、采矿用地地质环境恢复治理等工作。牵头建立和实施生态保护补偿制度，制定合理利用社会资金进行生态修复的政策实施，提出备选项目。</w:t>
      </w:r>
    </w:p>
    <w:p>
      <w:pPr>
        <w:pStyle w:val="18"/>
      </w:pPr>
      <w:r>
        <w:t>8、负责组织实施最严格的耕地保护制度。贯彻执行耕地保护政策，负责耕地数量、质量、生态保护。负责耕地保护责任目标考核和永久基本农田特殊保护工作。完善耕地占补平衡制度，落实占用耕地补偿制度。</w:t>
      </w:r>
    </w:p>
    <w:p>
      <w:pPr>
        <w:pStyle w:val="18"/>
      </w:pPr>
      <w:r>
        <w:t>9、负责管理全市地质勘查行业和地质工作。编制地质勘查规划并监督检查执行情况。管理地质勘查项目。组织实施地质矿产勘查专项。负责古生物化石的监督管理。</w:t>
      </w:r>
    </w:p>
    <w:p>
      <w:pPr>
        <w:pStyle w:val="18"/>
      </w:pPr>
      <w:r>
        <w:t>10、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8"/>
      </w:pPr>
      <w:r>
        <w:t>11、负责全市矿产资源管理工作。负责矿产资源储量管理工作。按规定权限依法管理矿业权的登记上报工作。会同有关部门落实保护性开采的特定矿种、优势矿产的开采总量控制及相关管理工作。负责矿产资源合理利用和保护。</w:t>
      </w:r>
    </w:p>
    <w:p>
      <w:pPr>
        <w:pStyle w:val="18"/>
      </w:pPr>
      <w:r>
        <w:t>12、负责全市测绘地理信息管理工作。负责基础测绘、规划勘察和测绘行业管理。负责测绘资质资格与信用管理，监督管理地理信息安全和市场秩序。负责地理信息公共服务管理。负责测量标志保护。</w:t>
      </w:r>
    </w:p>
    <w:p>
      <w:pPr>
        <w:pStyle w:val="18"/>
      </w:pPr>
      <w:r>
        <w:t>13、推动全市自然资源领域科技发展。制定并实施自然资源领域科技创新发展和人才培养战略、规划和计划。贯彻执行技术标准和规程规范，组织实施重大科技工程及创新能力建设，推进自然资源信息化和信息资料的公共服务。</w:t>
      </w:r>
    </w:p>
    <w:p>
      <w:pPr>
        <w:pStyle w:val="18"/>
      </w:pPr>
      <w:r>
        <w:t>14、查处全市自然资源开发利用、国土空间规划及测绘违法案件；实施自然资源开发利用、国土空间规划（含城乡建设规划）、测绘方面法律、法规、规章制度的全部行政处罚权；指导监督执法队伍有关行政执法工作。</w:t>
      </w:r>
    </w:p>
    <w:p>
      <w:pPr>
        <w:pStyle w:val="18"/>
      </w:pPr>
      <w:r>
        <w:t>15、负责有关国土空间规划的编制、审查、实施、修改工作。</w:t>
      </w:r>
    </w:p>
    <w:p>
      <w:pPr>
        <w:pStyle w:val="18"/>
      </w:pPr>
      <w:r>
        <w:t>16、负责林业及其生态保护修复工作，拟定全市林业及其生态保护修复规划并组织实施，起草林业方面政府规章草案，组织开展全市森林、湿地和陆生野生动植物资源动态监测和评价。</w:t>
      </w:r>
    </w:p>
    <w:p>
      <w:pPr>
        <w:pStyle w:val="18"/>
      </w:pPr>
      <w:r>
        <w:t>17、负责全市造林绿化工作，组织实施林业生态保护修复工程，负责全市公益林和商品林的培养、划定和管理，组织、指导、监督全民义务植树、城乡绿化工作。负责林业和草原有害生物防治、检疫工作。</w:t>
      </w:r>
    </w:p>
    <w:p>
      <w:pPr>
        <w:pStyle w:val="18"/>
      </w:pPr>
      <w:r>
        <w:t>18、拟定全市林地保护利用规划并组织实施，监督执行采伐限额。管理市属森林资源。拟订全市湿地生态保护修复规划并组织实施，监督管理湿地的开发利用。</w:t>
      </w:r>
    </w:p>
    <w:p>
      <w:pPr>
        <w:pStyle w:val="18"/>
      </w:pPr>
      <w:r>
        <w:t>19、拟定全市防沙治沙及沙化土地封禁保护区建设规划并组织实施。监督管理沙化土地的开发利用，组织沙尘暴灾害处置。</w:t>
      </w:r>
    </w:p>
    <w:p>
      <w:pPr>
        <w:pStyle w:val="18"/>
      </w:pPr>
      <w:r>
        <w:t>20、负责全市陆生野生动植物资源保护工作，组织开展资源调查，负责陆生野生动植物的救护繁育、栖息地恢复发展、疫源疫病监测，监督管理陆生野生动植物猎捕或采集、驯养繁殖或培植、经营利用。</w:t>
      </w:r>
    </w:p>
    <w:p>
      <w:pPr>
        <w:pStyle w:val="18"/>
      </w:pPr>
      <w:r>
        <w:t>21、负责全市各类自然保护地管理工作。拟订各类自然保护地规则，提出新建、调整各类市级以上自然保护地的建议并按程序报批。会同有关部门做好自然与文化双重遗产的申报工作。负责全市生物多样性保护相关工作。</w:t>
      </w:r>
    </w:p>
    <w:p>
      <w:pPr>
        <w:pStyle w:val="18"/>
      </w:pPr>
      <w:r>
        <w:t>22、负责农村林业发展、维护林业经营合法权益，指导监督农村林地承包经营工作。负责开展退耕还林、天然林保护工作。</w:t>
      </w:r>
    </w:p>
    <w:p>
      <w:pPr>
        <w:pStyle w:val="18"/>
      </w:pPr>
      <w:r>
        <w:t>23、负责林业和草原资源优化配置及木材利用等林业产业计划，负责林产品质量监督，负责生态扶贫相关工作。</w:t>
      </w:r>
    </w:p>
    <w:p>
      <w:pPr>
        <w:pStyle w:val="18"/>
      </w:pPr>
      <w:r>
        <w:t>24、负责组织开展林木种子资源普查，组织建立种质资源库，负责良种选育推广，管理林木种苗生产经营行为。监管林木种苗、草种质量。监督管理林业和草原生物种质资源、转基因生物安全、植物新品种保护工作。</w:t>
      </w:r>
    </w:p>
    <w:p>
      <w:pPr>
        <w:pStyle w:val="18"/>
      </w:pPr>
      <w:r>
        <w:t>25、负责查处林业违法案件。负责森林防火工作，负责督导防火巡护、火情监测、火源管理及防火设施建设等工作，以及初期林火扑救及防火设施建设等工作，实现“打早、打小、打了”，组织开展全市森林防火宣传教育、督促检查等防火工作。负责全市森林防火队伍建设和监督管理工作；必要时，可以提请市应急管理局，以市应急指挥机构名义，部署相关防治工作。</w:t>
      </w:r>
    </w:p>
    <w:p>
      <w:pPr>
        <w:pStyle w:val="18"/>
      </w:pPr>
      <w:r>
        <w:t>26、负责对上级拨付林业和草原资金及国有资产的监督管理工作，提出林业和草原预算内投资、省级和市级财政性资金安排建议，按权限审核规划内和年度计划内投资项目；贯彻执行林业和草原经济调节政策，组织实施林业和草原生态补偿工作。负责林业和草原科技推广、教育培训工作，负责林业和草原人才队伍建设工作。</w:t>
      </w:r>
    </w:p>
    <w:p>
      <w:pPr>
        <w:pStyle w:val="18"/>
      </w:pPr>
      <w:r>
        <w:t>27、承担晋州市城乡规划委员会的日常工作。</w:t>
      </w:r>
    </w:p>
    <w:p>
      <w:pPr>
        <w:pStyle w:val="18"/>
      </w:pPr>
      <w:r>
        <w:t>28、组织开展自然资源和规划领域对外交流合作。</w:t>
      </w:r>
    </w:p>
    <w:p>
      <w:pPr>
        <w:pStyle w:val="18"/>
      </w:pPr>
      <w:r>
        <w:t>29、完成市委、市政府交办的其他任务。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晋州市自然资源和规划局本级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bookmarkStart w:id="20" w:name="_GoBack"/>
            <w:bookmarkEnd w:id="20"/>
            <w:r>
              <w:t>晋州市不动产登记中心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晋州市土地储备中心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按照预算管理有关规定，目前部门预算的编制实行综合预算管理，即全部收入和支出都反映在预算中。晋州市自然资源和规划局机关及所属事业单位的收支包含在部门预算中。</w:t>
      </w:r>
    </w:p>
    <w:p>
      <w:pPr>
        <w:pStyle w:val="19"/>
      </w:pPr>
      <w:r>
        <w:t>1、收入说明</w:t>
      </w:r>
    </w:p>
    <w:p>
      <w:pPr>
        <w:pStyle w:val="19"/>
      </w:pPr>
      <w:r>
        <w:t>反映本部门当年全部收入。2026年预算收入11784.79万元，其中：一般公共预算收入4018.81万元，基金预算收入7500.75万元，国有资本经营预算收入0.00万元，财政专户核拨收入0.00万元，单位资金收入0.00万元，上年结转结余265.24万元。</w:t>
      </w:r>
    </w:p>
    <w:p>
      <w:pPr>
        <w:pStyle w:val="19"/>
      </w:pPr>
      <w:r>
        <w:t>2、支出说明</w:t>
      </w:r>
    </w:p>
    <w:p>
      <w:pPr>
        <w:pStyle w:val="19"/>
      </w:pPr>
      <w:r>
        <w:t>收支预算总表支出栏、基本支出表、项目支出表按经济分类和支出功能分类科目编制，反映晋州市自然资源和规划局年度部门预算中支出预算的总体情况。2026年支出预算11784.79万元，其中基本支出3698.07万元，包括人员经费3499.28万元和日常公用经费198.79万元；项目支出8086.72万元，主要为土地收储项目，土地整治、占补平衡项目，林业有害生物防治等项目；预计下年使用的单位资金结余0.00万元。委托业务费共计安排7839.79万元，主要用于因技术原因确需对外委托的辅助性工作和确有必要对外委托开展咨询、评审、规划等工作。</w:t>
      </w:r>
    </w:p>
    <w:p>
      <w:pPr>
        <w:pStyle w:val="19"/>
      </w:pPr>
      <w:r>
        <w:t>3、比上年增减情况</w:t>
      </w:r>
    </w:p>
    <w:p>
      <w:pPr>
        <w:pStyle w:val="19"/>
      </w:pPr>
      <w:r>
        <w:t>2026年预算收支安排11784.79万元，较2025年预算减少320.02万元，其中：基本支出增加133.98万元，主要为人员工资调整支出增加。项目支出减少454.00万元，主要为上级专款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2026年，我部门机关运行经费共计安排198.79万元，主要用于日常维修、办公用房水电费、办公用房取暖费、办公用房物业管理费等日常运行支出。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26.19万元，其中因公出国（境）费0.00万元；公务用车购置及运维费26.19万元（其中：公务用车购置费为0.00万元，公务用车运维费26.19万元)；公务接待费0.00万元。与2025年相比减少2.85万元，增减变化的主要原因是厉行节约，缩减公务用车运行维护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晋州市自然资源和规划局要落实中央省石家庄市和晋州市关于统一行使全民所有自然资源资产所有者职责，统一行使所有国土空间规划的管控作用为保护和合理开发利用自然资源提供科学指引，进一步加强自然资源的保护和合理开发利用，建立健全源头保护和全过程修复治理相结合的工作机制，实现整体保护、系统修复综合治理。推进自然资源节约集约利用。我局围绕市委市政府决策部署，把握“资源利用、资源保护、资源管控”三个重点，促进“政策融合、标准融合、流程融合”三个融合，释放“项目高效审批、资源高效配置、空间高效统筹”三大红利，确保全市自然资源和规划各项工作开好局起好步，为全市经济社会高质量发展作出新的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(一)实现耕地质量等别动态更新，保持成果现势性。</w:t>
      </w:r>
    </w:p>
    <w:p>
      <w:pPr>
        <w:pStyle w:val="23"/>
      </w:pPr>
      <w:r>
        <w:t>绩效目标：保持耕地质量等别数据的现势性，服务于耕地数量、质量、生态“三位一体”保护战略。</w:t>
      </w:r>
    </w:p>
    <w:p>
      <w:pPr>
        <w:pStyle w:val="23"/>
      </w:pPr>
      <w:r>
        <w:t>绩效指标：耕地质量检测评价与定级完成率100%。</w:t>
      </w:r>
    </w:p>
    <w:p>
      <w:pPr>
        <w:pStyle w:val="23"/>
      </w:pPr>
      <w:r>
        <w:t>(二)负责耕地保护责任目标考核和永久基本农田特殊保护工作。</w:t>
      </w:r>
    </w:p>
    <w:p>
      <w:pPr>
        <w:pStyle w:val="23"/>
      </w:pPr>
      <w:r>
        <w:t>绩效目标：确保国家粮食安全和农产品质量安全，加强耕地数量、质量、生态“三位一体”保护，构建保护有力、集约高效、监管严格的永久基本农田特殊保护新格局，牢牢守住耕地红线。</w:t>
      </w:r>
    </w:p>
    <w:p>
      <w:pPr>
        <w:pStyle w:val="23"/>
      </w:pPr>
      <w:r>
        <w:t>绩效指标：永久基本农田数据库更新监管率100%。</w:t>
      </w:r>
    </w:p>
    <w:p>
      <w:pPr>
        <w:pStyle w:val="23"/>
      </w:pPr>
      <w:r>
        <w:t>(三)坚持绿色发展理念，转变补充耕地方式，切实保护生态环境。</w:t>
      </w:r>
    </w:p>
    <w:p>
      <w:pPr>
        <w:pStyle w:val="23"/>
      </w:pPr>
      <w:r>
        <w:t>绩效目标：将历史形成的未纳入耕地保护范围的残次园林地、适宜开发的设施农用地及闲置集体建设用地纳入后备资源，全面调查摸清数量。</w:t>
      </w:r>
    </w:p>
    <w:p>
      <w:pPr>
        <w:pStyle w:val="23"/>
      </w:pPr>
      <w:r>
        <w:t>绩效指标：完成的耕地后备资源调查评价数据范围的乡（镇）级单位/全县所有乡（镇）级单位*100%≥90%。</w:t>
      </w:r>
    </w:p>
    <w:p>
      <w:pPr>
        <w:pStyle w:val="23"/>
      </w:pPr>
      <w:r>
        <w:t>(四)落实补充耕地任务，绩效目标明确合理，与上级下达补充耕地任务工作目标相一致，产出和效果相关联。</w:t>
      </w:r>
    </w:p>
    <w:p>
      <w:pPr>
        <w:pStyle w:val="23"/>
      </w:pPr>
      <w:r>
        <w:t>绩效目标：将历史形成的未纳入耕地保护范围的农用地、村庄旧建设用地纳为土地整治范围，增加耕地数量，为全市经济社会发展、城市建设提供要素保障。</w:t>
      </w:r>
    </w:p>
    <w:p>
      <w:pPr>
        <w:pStyle w:val="23"/>
      </w:pPr>
      <w:r>
        <w:t>绩效指标：完成的国土空间综合整治。</w:t>
      </w:r>
    </w:p>
    <w:p>
      <w:pPr>
        <w:pStyle w:val="23"/>
      </w:pPr>
      <w:r>
        <w:t>(五)负责林业及其生态保护修复工作，拟定全市林业及其生态保护修复规划并组织实施。</w:t>
      </w:r>
    </w:p>
    <w:p>
      <w:pPr>
        <w:pStyle w:val="23"/>
      </w:pPr>
      <w:r>
        <w:t>绩效目标：有效控制林业有害生物的危害,预防和减少自然灾害对森林资源的损失，保护森林资源。</w:t>
      </w:r>
    </w:p>
    <w:p>
      <w:pPr>
        <w:pStyle w:val="23"/>
      </w:pPr>
      <w:r>
        <w:t>绩效指标：林业有害生物成灾控制率（%）≥1%。</w:t>
      </w:r>
    </w:p>
    <w:p>
      <w:pPr>
        <w:pStyle w:val="23"/>
      </w:pPr>
      <w:r>
        <w:t>(六)负责全市造林绿化工作，组织实施林业生态保护修复工程，负责全市公益林和商品林的培养、划定和管理，组织、指导、监督全民义务植树、城乡绿化工作。</w:t>
      </w:r>
    </w:p>
    <w:p>
      <w:pPr>
        <w:pStyle w:val="23"/>
      </w:pPr>
      <w:r>
        <w:t>绩效目标：增加我市有林地面积，提高全市绿化水平和森林覆盖率,改善生态环境，提高我市造林效果。</w:t>
      </w:r>
    </w:p>
    <w:p>
      <w:pPr>
        <w:pStyle w:val="23"/>
      </w:pPr>
      <w:r>
        <w:t>绩效指标：森林覆盖面积增长率（%）≥80%。</w:t>
      </w:r>
    </w:p>
    <w:p>
      <w:pPr>
        <w:pStyle w:val="23"/>
      </w:pPr>
      <w:r>
        <w:t>(七)组织指导全市开展造古树名木资源普查工作，保护生态资源，维护生物多样性。</w:t>
      </w:r>
    </w:p>
    <w:p>
      <w:pPr>
        <w:pStyle w:val="23"/>
      </w:pPr>
      <w:r>
        <w:t>绩效目标：掌握全市古树名木资源保护现状及存在的问题，加强全市古树名木保护管理工作。</w:t>
      </w:r>
    </w:p>
    <w:p>
      <w:pPr>
        <w:pStyle w:val="23"/>
      </w:pPr>
      <w:r>
        <w:t>绩效指标：当年实际核实株数占所有株数100%。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13018326P000328103348</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138.74</w:t>
            </w:r>
          </w:p>
        </w:tc>
        <w:tc>
          <w:tcPr>
            <w:tcW w:w="2835" w:type="dxa"/>
            <w:vAlign w:val="center"/>
          </w:tcPr>
          <w:p>
            <w:pPr>
              <w:pStyle w:val="11"/>
            </w:pPr>
            <w:r>
              <w:t>其中：财政    资金</w:t>
            </w:r>
          </w:p>
        </w:tc>
        <w:tc>
          <w:tcPr>
            <w:tcW w:w="2551" w:type="dxa"/>
            <w:vAlign w:val="center"/>
          </w:tcPr>
          <w:p>
            <w:pPr>
              <w:pStyle w:val="13"/>
            </w:pPr>
            <w:r>
              <w:t>138.74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单位补充办公费、水费、电费、邮电费、购置费、委托业务费等日常办公经费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1.补充年度日常办公费、业务费需求，保障全年办公业务正常运转。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拨付公用经费月数</w:t>
            </w:r>
          </w:p>
        </w:tc>
        <w:tc>
          <w:tcPr>
            <w:tcW w:w="5386" w:type="dxa"/>
            <w:vAlign w:val="center"/>
          </w:tcPr>
          <w:p>
            <w:pPr>
              <w:pStyle w:val="13"/>
            </w:pPr>
            <w:r>
              <w:t xml:space="preserve"> 保障日常公用经费月数</w:t>
            </w:r>
          </w:p>
        </w:tc>
        <w:tc>
          <w:tcPr>
            <w:tcW w:w="2268" w:type="dxa"/>
            <w:vAlign w:val="center"/>
          </w:tcPr>
          <w:p>
            <w:pPr>
              <w:pStyle w:val="13"/>
            </w:pPr>
            <w:r>
              <w:t>12月</w:t>
            </w:r>
          </w:p>
        </w:tc>
        <w:tc>
          <w:tcPr>
            <w:tcW w:w="1276" w:type="dxa"/>
            <w:vAlign w:val="center"/>
          </w:tcPr>
          <w:p>
            <w:pPr>
              <w:pStyle w:val="13"/>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公用经费财政拨款保障率</w:t>
            </w:r>
          </w:p>
        </w:tc>
        <w:tc>
          <w:tcPr>
            <w:tcW w:w="2268" w:type="dxa"/>
            <w:vAlign w:val="center"/>
          </w:tcPr>
          <w:p>
            <w:pPr>
              <w:pStyle w:val="13"/>
            </w:pPr>
            <w:r>
              <w:t>100%</w:t>
            </w:r>
          </w:p>
        </w:tc>
        <w:tc>
          <w:tcPr>
            <w:tcW w:w="1276" w:type="dxa"/>
            <w:vAlign w:val="center"/>
          </w:tcPr>
          <w:p>
            <w:pPr>
              <w:pStyle w:val="13"/>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资金按时拨付率</w:t>
            </w:r>
          </w:p>
        </w:tc>
        <w:tc>
          <w:tcPr>
            <w:tcW w:w="5386" w:type="dxa"/>
            <w:vAlign w:val="center"/>
          </w:tcPr>
          <w:p>
            <w:pPr>
              <w:pStyle w:val="13"/>
            </w:pPr>
            <w:r>
              <w:t>公用经费资金按时拨付率</w:t>
            </w:r>
          </w:p>
        </w:tc>
        <w:tc>
          <w:tcPr>
            <w:tcW w:w="2268" w:type="dxa"/>
            <w:vAlign w:val="center"/>
          </w:tcPr>
          <w:p>
            <w:pPr>
              <w:pStyle w:val="13"/>
            </w:pPr>
            <w:r>
              <w:t>≥98%</w:t>
            </w:r>
          </w:p>
        </w:tc>
        <w:tc>
          <w:tcPr>
            <w:tcW w:w="1276" w:type="dxa"/>
            <w:vAlign w:val="center"/>
          </w:tcPr>
          <w:p>
            <w:pPr>
              <w:pStyle w:val="13"/>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项目控制成本</w:t>
            </w:r>
          </w:p>
        </w:tc>
        <w:tc>
          <w:tcPr>
            <w:tcW w:w="5386" w:type="dxa"/>
            <w:vAlign w:val="center"/>
          </w:tcPr>
          <w:p>
            <w:pPr>
              <w:pStyle w:val="13"/>
            </w:pPr>
            <w:r>
              <w:t>项目预算控制成本</w:t>
            </w:r>
          </w:p>
        </w:tc>
        <w:tc>
          <w:tcPr>
            <w:tcW w:w="2268" w:type="dxa"/>
            <w:vAlign w:val="center"/>
          </w:tcPr>
          <w:p>
            <w:pPr>
              <w:pStyle w:val="13"/>
            </w:pPr>
            <w:r>
              <w:t>138.74万元</w:t>
            </w:r>
          </w:p>
        </w:tc>
        <w:tc>
          <w:tcPr>
            <w:tcW w:w="1276" w:type="dxa"/>
            <w:vAlign w:val="center"/>
          </w:tcPr>
          <w:p>
            <w:pPr>
              <w:pStyle w:val="13"/>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保障正常办公运行</w:t>
            </w:r>
          </w:p>
        </w:tc>
        <w:tc>
          <w:tcPr>
            <w:tcW w:w="5386" w:type="dxa"/>
            <w:vAlign w:val="center"/>
          </w:tcPr>
          <w:p>
            <w:pPr>
              <w:pStyle w:val="13"/>
            </w:pPr>
            <w:r>
              <w:t>保障单位日常办公运行</w:t>
            </w:r>
          </w:p>
        </w:tc>
        <w:tc>
          <w:tcPr>
            <w:tcW w:w="2268" w:type="dxa"/>
            <w:vAlign w:val="center"/>
          </w:tcPr>
          <w:p>
            <w:pPr>
              <w:pStyle w:val="13"/>
            </w:pPr>
            <w:r>
              <w:t>保障单位日常办公运行</w:t>
            </w:r>
          </w:p>
        </w:tc>
        <w:tc>
          <w:tcPr>
            <w:tcW w:w="1276" w:type="dxa"/>
            <w:vAlign w:val="center"/>
          </w:tcPr>
          <w:p>
            <w:pPr>
              <w:pStyle w:val="13"/>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项目服务单位满意度</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2、冀财资环[2024]84号提前下达2025年中央财政林业草原生态保护恢复资金绩效目标表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13018325P00000410005H</w:t>
            </w:r>
          </w:p>
        </w:tc>
        <w:tc>
          <w:tcPr>
            <w:tcW w:w="2835" w:type="dxa"/>
            <w:vAlign w:val="center"/>
          </w:tcPr>
          <w:p>
            <w:pPr>
              <w:pStyle w:val="11"/>
            </w:pPr>
            <w:r>
              <w:t>项目名称</w:t>
            </w:r>
          </w:p>
        </w:tc>
        <w:tc>
          <w:tcPr>
            <w:tcW w:w="6095" w:type="dxa"/>
            <w:gridSpan w:val="3"/>
            <w:vAlign w:val="center"/>
          </w:tcPr>
          <w:p>
            <w:pPr>
              <w:pStyle w:val="13"/>
            </w:pPr>
            <w:r>
              <w:t>冀财资环[2024]84号提前下达2025年中央财政林业草原生态保护恢复资金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在晋州市县域内对五棵濒危一级古树进行围栏更换维修、地上地下环境改良，以及有害生物的防治等。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1.完成五棵濒危古树抢救复壮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古树抢救复壮的棵数</w:t>
            </w:r>
          </w:p>
        </w:tc>
        <w:tc>
          <w:tcPr>
            <w:tcW w:w="5386" w:type="dxa"/>
            <w:vAlign w:val="center"/>
          </w:tcPr>
          <w:p>
            <w:pPr>
              <w:pStyle w:val="13"/>
            </w:pPr>
            <w:r>
              <w:t>晋州市濒危古树抢救复壮的棵数</w:t>
            </w:r>
          </w:p>
        </w:tc>
        <w:tc>
          <w:tcPr>
            <w:tcW w:w="2268" w:type="dxa"/>
            <w:vAlign w:val="center"/>
          </w:tcPr>
          <w:p>
            <w:pPr>
              <w:pStyle w:val="13"/>
            </w:pPr>
            <w:r>
              <w:t>5棵</w:t>
            </w:r>
          </w:p>
        </w:tc>
        <w:tc>
          <w:tcPr>
            <w:tcW w:w="1276" w:type="dxa"/>
            <w:vAlign w:val="center"/>
          </w:tcPr>
          <w:p>
            <w:pPr>
              <w:pStyle w:val="13"/>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古树有效管护率</w:t>
            </w:r>
          </w:p>
        </w:tc>
        <w:tc>
          <w:tcPr>
            <w:tcW w:w="5386" w:type="dxa"/>
            <w:vAlign w:val="center"/>
          </w:tcPr>
          <w:p>
            <w:pPr>
              <w:pStyle w:val="13"/>
            </w:pPr>
            <w:r>
              <w:t>当年实际濒危古树有效管护率</w:t>
            </w:r>
          </w:p>
        </w:tc>
        <w:tc>
          <w:tcPr>
            <w:tcW w:w="2268" w:type="dxa"/>
            <w:vAlign w:val="center"/>
          </w:tcPr>
          <w:p>
            <w:pPr>
              <w:pStyle w:val="13"/>
            </w:pPr>
            <w:r>
              <w:t>100%</w:t>
            </w:r>
          </w:p>
        </w:tc>
        <w:tc>
          <w:tcPr>
            <w:tcW w:w="1276" w:type="dxa"/>
            <w:vAlign w:val="center"/>
          </w:tcPr>
          <w:p>
            <w:pPr>
              <w:pStyle w:val="13"/>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项目完成时间与按照计划时间完成项目的比率</w:t>
            </w:r>
          </w:p>
        </w:tc>
        <w:tc>
          <w:tcPr>
            <w:tcW w:w="2268" w:type="dxa"/>
            <w:vAlign w:val="center"/>
          </w:tcPr>
          <w:p>
            <w:pPr>
              <w:pStyle w:val="13"/>
            </w:pPr>
            <w:r>
              <w:t>100%</w:t>
            </w:r>
          </w:p>
        </w:tc>
        <w:tc>
          <w:tcPr>
            <w:tcW w:w="1276" w:type="dxa"/>
            <w:vAlign w:val="center"/>
          </w:tcPr>
          <w:p>
            <w:pPr>
              <w:pStyle w:val="13"/>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完成项目需要资金数</w:t>
            </w:r>
          </w:p>
        </w:tc>
        <w:tc>
          <w:tcPr>
            <w:tcW w:w="2268" w:type="dxa"/>
            <w:vAlign w:val="center"/>
          </w:tcPr>
          <w:p>
            <w:pPr>
              <w:pStyle w:val="13"/>
            </w:pPr>
            <w:r>
              <w:t>29.5万元</w:t>
            </w:r>
          </w:p>
        </w:tc>
        <w:tc>
          <w:tcPr>
            <w:tcW w:w="1276" w:type="dxa"/>
            <w:vAlign w:val="center"/>
          </w:tcPr>
          <w:p>
            <w:pPr>
              <w:pStyle w:val="13"/>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推动生物多样性发展</w:t>
            </w:r>
          </w:p>
        </w:tc>
        <w:tc>
          <w:tcPr>
            <w:tcW w:w="5386" w:type="dxa"/>
            <w:vAlign w:val="center"/>
          </w:tcPr>
          <w:p>
            <w:pPr>
              <w:pStyle w:val="13"/>
            </w:pPr>
            <w:r>
              <w:t>保护生态资源维护生物的多样性</w:t>
            </w:r>
          </w:p>
        </w:tc>
        <w:tc>
          <w:tcPr>
            <w:tcW w:w="2268" w:type="dxa"/>
            <w:vAlign w:val="center"/>
          </w:tcPr>
          <w:p>
            <w:pPr>
              <w:pStyle w:val="13"/>
            </w:pPr>
            <w:r>
              <w:t>保护生态资源维护生物的多样性</w:t>
            </w:r>
          </w:p>
        </w:tc>
        <w:tc>
          <w:tcPr>
            <w:tcW w:w="1276" w:type="dxa"/>
            <w:vAlign w:val="center"/>
          </w:tcPr>
          <w:p>
            <w:pPr>
              <w:pStyle w:val="13"/>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调查中满意的人数/调查总人数*100%</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3、冀财资环[2025]61号提前下达2026年中央财政林业草原生态保护恢复资金（古树名木抢救复壮补助）绩效目标表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13018326P000292100055</w:t>
            </w:r>
          </w:p>
        </w:tc>
        <w:tc>
          <w:tcPr>
            <w:tcW w:w="2835" w:type="dxa"/>
            <w:vAlign w:val="center"/>
          </w:tcPr>
          <w:p>
            <w:pPr>
              <w:pStyle w:val="11"/>
            </w:pPr>
            <w:r>
              <w:t>项目名称</w:t>
            </w:r>
          </w:p>
        </w:tc>
        <w:tc>
          <w:tcPr>
            <w:tcW w:w="6095" w:type="dxa"/>
            <w:gridSpan w:val="3"/>
            <w:vAlign w:val="center"/>
          </w:tcPr>
          <w:p>
            <w:pPr>
              <w:pStyle w:val="13"/>
            </w:pPr>
            <w:r>
              <w:t>冀财资环[2025]61号提前下达2026年中央财政林业草原生态保护恢复资金（古树名木抢救复壮补助）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完成两株濒危古树抢救复壮</w:t>
            </w:r>
            <w:r>
              <w:tab/>
            </w:r>
            <w:r>
              <w:tab/>
            </w:r>
            <w:r>
              <w:tab/>
            </w:r>
            <w:r>
              <w:tab/>
            </w:r>
            <w:r>
              <w:tab/>
            </w:r>
            <w:r>
              <w:tab/>
            </w:r>
          </w:p>
          <w:p>
            <w:pPr>
              <w:pStyle w:val="13"/>
            </w:pP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1.优化古树名木生存环境，显著改善古树名木健康状况。</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古树抢救复壮的株数</w:t>
            </w:r>
          </w:p>
        </w:tc>
        <w:tc>
          <w:tcPr>
            <w:tcW w:w="5386" w:type="dxa"/>
            <w:vAlign w:val="center"/>
          </w:tcPr>
          <w:p>
            <w:pPr>
              <w:pStyle w:val="13"/>
            </w:pPr>
            <w:r>
              <w:t>晋州市濒危古树抢救复壮的株数</w:t>
            </w:r>
          </w:p>
        </w:tc>
        <w:tc>
          <w:tcPr>
            <w:tcW w:w="2268" w:type="dxa"/>
            <w:vAlign w:val="center"/>
          </w:tcPr>
          <w:p>
            <w:pPr>
              <w:pStyle w:val="13"/>
            </w:pPr>
            <w:r>
              <w:t>2株</w:t>
            </w:r>
          </w:p>
        </w:tc>
        <w:tc>
          <w:tcPr>
            <w:tcW w:w="1276" w:type="dxa"/>
            <w:vAlign w:val="center"/>
          </w:tcPr>
          <w:p>
            <w:pPr>
              <w:pStyle w:val="13"/>
            </w:pPr>
            <w:r>
              <w:t>冀财资环[2025]61号河北省财政厅关于提前下达2026年中央财政林业草原生态保护恢复资金预算的通知</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古树有效管护率</w:t>
            </w:r>
          </w:p>
        </w:tc>
        <w:tc>
          <w:tcPr>
            <w:tcW w:w="5386" w:type="dxa"/>
            <w:vAlign w:val="center"/>
          </w:tcPr>
          <w:p>
            <w:pPr>
              <w:pStyle w:val="13"/>
            </w:pPr>
            <w:r>
              <w:t>当年实际濒危古树有效管护率</w:t>
            </w:r>
          </w:p>
        </w:tc>
        <w:tc>
          <w:tcPr>
            <w:tcW w:w="2268" w:type="dxa"/>
            <w:vAlign w:val="center"/>
          </w:tcPr>
          <w:p>
            <w:pPr>
              <w:pStyle w:val="13"/>
            </w:pPr>
            <w:r>
              <w:t>100%</w:t>
            </w:r>
          </w:p>
        </w:tc>
        <w:tc>
          <w:tcPr>
            <w:tcW w:w="1276" w:type="dxa"/>
            <w:vAlign w:val="center"/>
          </w:tcPr>
          <w:p>
            <w:pPr>
              <w:pStyle w:val="13"/>
            </w:pPr>
            <w:r>
              <w:t>冀财资环[2025]61号河北省财政厅关于提前下达2026年中央财政林业草原生态保护恢复资金预算的通知</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项目完成时间与按照计划时间完成项目的比率</w:t>
            </w:r>
          </w:p>
        </w:tc>
        <w:tc>
          <w:tcPr>
            <w:tcW w:w="2268" w:type="dxa"/>
            <w:vAlign w:val="center"/>
          </w:tcPr>
          <w:p>
            <w:pPr>
              <w:pStyle w:val="13"/>
            </w:pPr>
            <w:r>
              <w:t>100%</w:t>
            </w:r>
          </w:p>
        </w:tc>
        <w:tc>
          <w:tcPr>
            <w:tcW w:w="1276" w:type="dxa"/>
            <w:vAlign w:val="center"/>
          </w:tcPr>
          <w:p>
            <w:pPr>
              <w:pStyle w:val="13"/>
            </w:pPr>
            <w:r>
              <w:t>冀财资环[2025]61号河北省财政厅关于提前下达2026年中央财政林业草原生态保护恢复资金预算的通知</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完成项目需要资金数</w:t>
            </w:r>
          </w:p>
        </w:tc>
        <w:tc>
          <w:tcPr>
            <w:tcW w:w="2268" w:type="dxa"/>
            <w:vAlign w:val="center"/>
          </w:tcPr>
          <w:p>
            <w:pPr>
              <w:pStyle w:val="13"/>
            </w:pPr>
            <w:r>
              <w:t>10万元</w:t>
            </w:r>
          </w:p>
        </w:tc>
        <w:tc>
          <w:tcPr>
            <w:tcW w:w="1276" w:type="dxa"/>
            <w:vAlign w:val="center"/>
          </w:tcPr>
          <w:p>
            <w:pPr>
              <w:pStyle w:val="13"/>
            </w:pPr>
            <w:r>
              <w:t>冀财资环[2025]61号河北省财政厅关于提前下达2026年中央财政林业草原生态保护恢复资金预算的通知</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推动生物多样性发展</w:t>
            </w:r>
          </w:p>
        </w:tc>
        <w:tc>
          <w:tcPr>
            <w:tcW w:w="5386" w:type="dxa"/>
            <w:vAlign w:val="center"/>
          </w:tcPr>
          <w:p>
            <w:pPr>
              <w:pStyle w:val="13"/>
            </w:pPr>
            <w:r>
              <w:t>维护生态环境多样性发展</w:t>
            </w:r>
          </w:p>
        </w:tc>
        <w:tc>
          <w:tcPr>
            <w:tcW w:w="2268" w:type="dxa"/>
            <w:vAlign w:val="center"/>
          </w:tcPr>
          <w:p>
            <w:pPr>
              <w:pStyle w:val="13"/>
            </w:pPr>
            <w:r>
              <w:t>维护生态环境多样性发展</w:t>
            </w:r>
          </w:p>
          <w:p>
            <w:pPr>
              <w:pStyle w:val="13"/>
            </w:pPr>
          </w:p>
        </w:tc>
        <w:tc>
          <w:tcPr>
            <w:tcW w:w="1276" w:type="dxa"/>
            <w:vAlign w:val="center"/>
          </w:tcPr>
          <w:p>
            <w:pPr>
              <w:pStyle w:val="13"/>
            </w:pPr>
            <w:r>
              <w:t>冀财资环[2025]61号河北省财政厅关于提前下达2026年中央财政林业草原生态保护恢复资金预算的通知</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调查中满意的人数/调查总人数*100%</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4、冀财资环[2025]68号提前下达2026年省级林业改革发展补助资金（省级林业有害生物防治补助）绩效目标表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13018326P00029310008M</w:t>
            </w:r>
          </w:p>
        </w:tc>
        <w:tc>
          <w:tcPr>
            <w:tcW w:w="2835" w:type="dxa"/>
            <w:vAlign w:val="center"/>
          </w:tcPr>
          <w:p>
            <w:pPr>
              <w:pStyle w:val="11"/>
            </w:pPr>
            <w:r>
              <w:t>项目名称</w:t>
            </w:r>
          </w:p>
        </w:tc>
        <w:tc>
          <w:tcPr>
            <w:tcW w:w="6095" w:type="dxa"/>
            <w:gridSpan w:val="3"/>
            <w:vAlign w:val="center"/>
          </w:tcPr>
          <w:p>
            <w:pPr>
              <w:pStyle w:val="13"/>
            </w:pPr>
            <w:r>
              <w:t>冀财资环[2025]68号提前下达2026年省级林业改革发展补助资金（省级林业有害生物防治补助）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防治美国白蛾、杨善舟蛾、杨小舟蛾等阔叶林食叶害虫。</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1.有效控制阔叶林食叶害虫对林草的危害，预防和减少自然灾害对森林资源的损害。</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林草有害生物防治面积（万亩）</w:t>
            </w:r>
          </w:p>
        </w:tc>
        <w:tc>
          <w:tcPr>
            <w:tcW w:w="5386" w:type="dxa"/>
            <w:vAlign w:val="center"/>
          </w:tcPr>
          <w:p>
            <w:pPr>
              <w:pStyle w:val="13"/>
            </w:pPr>
            <w:r>
              <w:t>当年完成的林草有害生物面积</w:t>
            </w:r>
          </w:p>
        </w:tc>
        <w:tc>
          <w:tcPr>
            <w:tcW w:w="2268" w:type="dxa"/>
            <w:vAlign w:val="center"/>
          </w:tcPr>
          <w:p>
            <w:pPr>
              <w:pStyle w:val="13"/>
            </w:pPr>
            <w:r>
              <w:t>0.4万亩</w:t>
            </w:r>
          </w:p>
        </w:tc>
        <w:tc>
          <w:tcPr>
            <w:tcW w:w="1276" w:type="dxa"/>
            <w:vAlign w:val="center"/>
          </w:tcPr>
          <w:p>
            <w:pPr>
              <w:pStyle w:val="13"/>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林草有害生物成灾控制率（%）</w:t>
            </w:r>
          </w:p>
        </w:tc>
        <w:tc>
          <w:tcPr>
            <w:tcW w:w="5386" w:type="dxa"/>
            <w:vAlign w:val="center"/>
          </w:tcPr>
          <w:p>
            <w:pPr>
              <w:pStyle w:val="13"/>
            </w:pPr>
            <w:r>
              <w:t>当年林草有害生物成灾控制率</w:t>
            </w:r>
          </w:p>
        </w:tc>
        <w:tc>
          <w:tcPr>
            <w:tcW w:w="2268" w:type="dxa"/>
            <w:vAlign w:val="center"/>
          </w:tcPr>
          <w:p>
            <w:pPr>
              <w:pStyle w:val="13"/>
            </w:pPr>
            <w:r>
              <w:t>≤0.4%</w:t>
            </w:r>
          </w:p>
        </w:tc>
        <w:tc>
          <w:tcPr>
            <w:tcW w:w="1276" w:type="dxa"/>
            <w:vAlign w:val="center"/>
          </w:tcPr>
          <w:p>
            <w:pPr>
              <w:pStyle w:val="13"/>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项目按计划完成率</w:t>
            </w:r>
          </w:p>
        </w:tc>
        <w:tc>
          <w:tcPr>
            <w:tcW w:w="2268" w:type="dxa"/>
            <w:vAlign w:val="center"/>
          </w:tcPr>
          <w:p>
            <w:pPr>
              <w:pStyle w:val="13"/>
            </w:pPr>
            <w:r>
              <w:t>≥96%</w:t>
            </w:r>
          </w:p>
        </w:tc>
        <w:tc>
          <w:tcPr>
            <w:tcW w:w="1276" w:type="dxa"/>
            <w:vAlign w:val="center"/>
          </w:tcPr>
          <w:p>
            <w:pPr>
              <w:pStyle w:val="13"/>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完成项目需要资金数</w:t>
            </w:r>
          </w:p>
        </w:tc>
        <w:tc>
          <w:tcPr>
            <w:tcW w:w="2268" w:type="dxa"/>
            <w:vAlign w:val="center"/>
          </w:tcPr>
          <w:p>
            <w:pPr>
              <w:pStyle w:val="13"/>
            </w:pPr>
            <w:r>
              <w:t>2万元</w:t>
            </w:r>
          </w:p>
        </w:tc>
        <w:tc>
          <w:tcPr>
            <w:tcW w:w="1276" w:type="dxa"/>
            <w:vAlign w:val="center"/>
          </w:tcPr>
          <w:p>
            <w:pPr>
              <w:pStyle w:val="13"/>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有效控制林草有害生物的危害,预防和减少自然灾害对森林资源的损失率%</w:t>
            </w:r>
          </w:p>
        </w:tc>
        <w:tc>
          <w:tcPr>
            <w:tcW w:w="5386" w:type="dxa"/>
            <w:vAlign w:val="center"/>
          </w:tcPr>
          <w:p>
            <w:pPr>
              <w:pStyle w:val="13"/>
            </w:pPr>
            <w:r>
              <w:t>反映林草有害生物防治工作在经济社会发展中的成功率*100%</w:t>
            </w:r>
          </w:p>
        </w:tc>
        <w:tc>
          <w:tcPr>
            <w:tcW w:w="2268" w:type="dxa"/>
            <w:vAlign w:val="center"/>
          </w:tcPr>
          <w:p>
            <w:pPr>
              <w:pStyle w:val="13"/>
            </w:pPr>
            <w:r>
              <w:t>≥96%</w:t>
            </w:r>
          </w:p>
        </w:tc>
        <w:tc>
          <w:tcPr>
            <w:tcW w:w="1276" w:type="dxa"/>
            <w:vAlign w:val="center"/>
          </w:tcPr>
          <w:p>
            <w:pPr>
              <w:pStyle w:val="13"/>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工程群众满意度（%）</w:t>
            </w:r>
          </w:p>
        </w:tc>
        <w:tc>
          <w:tcPr>
            <w:tcW w:w="5386" w:type="dxa"/>
            <w:vAlign w:val="center"/>
          </w:tcPr>
          <w:p>
            <w:pPr>
              <w:pStyle w:val="13"/>
            </w:pPr>
            <w:r>
              <w:t>调查中满意的人数/调查总人数*100%</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5、冀财资环[2025]68号提前下达2026年省级林业改革发展补助资金（造林绿化重点工程奖补-村庄绿化提升村）绩效目标表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13018326P00029310006E</w:t>
            </w:r>
          </w:p>
        </w:tc>
        <w:tc>
          <w:tcPr>
            <w:tcW w:w="2835" w:type="dxa"/>
            <w:vAlign w:val="center"/>
          </w:tcPr>
          <w:p>
            <w:pPr>
              <w:pStyle w:val="11"/>
            </w:pPr>
            <w:r>
              <w:t>项目名称</w:t>
            </w:r>
          </w:p>
        </w:tc>
        <w:tc>
          <w:tcPr>
            <w:tcW w:w="6095" w:type="dxa"/>
            <w:gridSpan w:val="3"/>
            <w:vAlign w:val="center"/>
          </w:tcPr>
          <w:p>
            <w:pPr>
              <w:pStyle w:val="13"/>
            </w:pPr>
            <w:r>
              <w:t>冀财资环[2025]68号提前下达2026年省级林业改革发展补助资金（造林绿化重点工程奖补-村庄绿化提升村）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增加我市有林地面积。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1.提高全市绿化水平，改善我市生态环境。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新增绿化提升村六个</w:t>
            </w:r>
          </w:p>
        </w:tc>
        <w:tc>
          <w:tcPr>
            <w:tcW w:w="5386" w:type="dxa"/>
            <w:vAlign w:val="center"/>
          </w:tcPr>
          <w:p>
            <w:pPr>
              <w:pStyle w:val="13"/>
            </w:pPr>
            <w:r>
              <w:t>对六个村庄的绿化情况进行全面提升</w:t>
            </w:r>
          </w:p>
        </w:tc>
        <w:tc>
          <w:tcPr>
            <w:tcW w:w="2268" w:type="dxa"/>
            <w:vAlign w:val="center"/>
          </w:tcPr>
          <w:p>
            <w:pPr>
              <w:pStyle w:val="13"/>
            </w:pPr>
            <w:r>
              <w:t>6个</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按照计划时间完成项目/总项目个数*100%</w:t>
            </w:r>
          </w:p>
        </w:tc>
        <w:tc>
          <w:tcPr>
            <w:tcW w:w="2268" w:type="dxa"/>
            <w:vAlign w:val="center"/>
          </w:tcPr>
          <w:p>
            <w:pPr>
              <w:pStyle w:val="13"/>
            </w:pPr>
            <w:r>
              <w:t>100%</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项目预算控制数（万元）</w:t>
            </w:r>
          </w:p>
        </w:tc>
        <w:tc>
          <w:tcPr>
            <w:tcW w:w="2268" w:type="dxa"/>
            <w:vAlign w:val="center"/>
          </w:tcPr>
          <w:p>
            <w:pPr>
              <w:pStyle w:val="13"/>
            </w:pPr>
            <w:r>
              <w:t>12万元</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对生态环境的影响</w:t>
            </w:r>
          </w:p>
        </w:tc>
        <w:tc>
          <w:tcPr>
            <w:tcW w:w="5386" w:type="dxa"/>
            <w:vAlign w:val="center"/>
          </w:tcPr>
          <w:p>
            <w:pPr>
              <w:pStyle w:val="13"/>
            </w:pPr>
            <w:r>
              <w:t>不断扩大绿色生态空间</w:t>
            </w:r>
          </w:p>
        </w:tc>
        <w:tc>
          <w:tcPr>
            <w:tcW w:w="2268" w:type="dxa"/>
            <w:vAlign w:val="center"/>
          </w:tcPr>
          <w:p>
            <w:pPr>
              <w:pStyle w:val="13"/>
            </w:pPr>
            <w:r>
              <w:t>不断扩大绿色生态空间</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调查中满意的人数/调查总人数*100%</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6、冀财资环[2025]68号提前下达2026年省级林业改革发展补助资金（造林绿化重点工程奖补-省重点工程奖补）绩效目标表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13018326P000293100072</w:t>
            </w:r>
          </w:p>
        </w:tc>
        <w:tc>
          <w:tcPr>
            <w:tcW w:w="2835" w:type="dxa"/>
            <w:vAlign w:val="center"/>
          </w:tcPr>
          <w:p>
            <w:pPr>
              <w:pStyle w:val="11"/>
            </w:pPr>
            <w:r>
              <w:t>项目名称</w:t>
            </w:r>
          </w:p>
        </w:tc>
        <w:tc>
          <w:tcPr>
            <w:tcW w:w="6095" w:type="dxa"/>
            <w:gridSpan w:val="3"/>
            <w:vAlign w:val="center"/>
          </w:tcPr>
          <w:p>
            <w:pPr>
              <w:pStyle w:val="13"/>
            </w:pPr>
            <w:r>
              <w:t>冀财资环[2025]68号提前下达2026年省级林业改革发展补助资金（造林绿化重点工程奖补-省重点工程奖补）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增加我市有林地面积。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1.提高全市绿化水平，改善我市生态环境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新增造林绿化面积(亩）</w:t>
            </w:r>
          </w:p>
        </w:tc>
        <w:tc>
          <w:tcPr>
            <w:tcW w:w="5386" w:type="dxa"/>
            <w:vAlign w:val="center"/>
          </w:tcPr>
          <w:p>
            <w:pPr>
              <w:pStyle w:val="13"/>
            </w:pPr>
            <w:r>
              <w:t>当年完成的造林绿化面积</w:t>
            </w:r>
          </w:p>
        </w:tc>
        <w:tc>
          <w:tcPr>
            <w:tcW w:w="2268" w:type="dxa"/>
            <w:vAlign w:val="center"/>
          </w:tcPr>
          <w:p>
            <w:pPr>
              <w:pStyle w:val="13"/>
            </w:pPr>
            <w:r>
              <w:t>1000亩</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造林成活率</w:t>
            </w:r>
          </w:p>
        </w:tc>
        <w:tc>
          <w:tcPr>
            <w:tcW w:w="5386" w:type="dxa"/>
            <w:vAlign w:val="center"/>
          </w:tcPr>
          <w:p>
            <w:pPr>
              <w:pStyle w:val="13"/>
            </w:pPr>
            <w:r>
              <w:t>造林成活率</w:t>
            </w:r>
          </w:p>
        </w:tc>
        <w:tc>
          <w:tcPr>
            <w:tcW w:w="2268" w:type="dxa"/>
            <w:vAlign w:val="center"/>
          </w:tcPr>
          <w:p>
            <w:pPr>
              <w:pStyle w:val="13"/>
            </w:pPr>
            <w:r>
              <w:t>≥85%</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按照计划时间完成项目/总项目个数*100%</w:t>
            </w:r>
          </w:p>
        </w:tc>
        <w:tc>
          <w:tcPr>
            <w:tcW w:w="2268" w:type="dxa"/>
            <w:vAlign w:val="center"/>
          </w:tcPr>
          <w:p>
            <w:pPr>
              <w:pStyle w:val="13"/>
            </w:pPr>
            <w:r>
              <w:t>≥96%</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项目预算控制数（万元）</w:t>
            </w:r>
          </w:p>
        </w:tc>
        <w:tc>
          <w:tcPr>
            <w:tcW w:w="2268" w:type="dxa"/>
            <w:vAlign w:val="center"/>
          </w:tcPr>
          <w:p>
            <w:pPr>
              <w:pStyle w:val="13"/>
            </w:pPr>
            <w:r>
              <w:t>150万元</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不断扩大绿色生态空间</w:t>
            </w:r>
          </w:p>
        </w:tc>
        <w:tc>
          <w:tcPr>
            <w:tcW w:w="5386" w:type="dxa"/>
            <w:vAlign w:val="center"/>
          </w:tcPr>
          <w:p>
            <w:pPr>
              <w:pStyle w:val="13"/>
            </w:pPr>
            <w:r>
              <w:t>绿色生态空间可持续发展</w:t>
            </w:r>
          </w:p>
        </w:tc>
        <w:tc>
          <w:tcPr>
            <w:tcW w:w="2268" w:type="dxa"/>
            <w:vAlign w:val="center"/>
          </w:tcPr>
          <w:p>
            <w:pPr>
              <w:pStyle w:val="13"/>
            </w:pPr>
            <w:r>
              <w:t>绿色生态空间可持续发展</w:t>
            </w:r>
          </w:p>
        </w:tc>
        <w:tc>
          <w:tcPr>
            <w:tcW w:w="1276" w:type="dxa"/>
            <w:vAlign w:val="center"/>
          </w:tcPr>
          <w:p>
            <w:pPr>
              <w:pStyle w:val="13"/>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调查中满意的人数/调查总人数*100%</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7、冀财资环[2025]82号省级清算提前下达2025年土地整治专项资金（新增建设用地土地有偿使用费返还市县资金)绩效目标表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13018325P00006411863A</w:t>
            </w:r>
          </w:p>
        </w:tc>
        <w:tc>
          <w:tcPr>
            <w:tcW w:w="2835" w:type="dxa"/>
            <w:vAlign w:val="center"/>
          </w:tcPr>
          <w:p>
            <w:pPr>
              <w:pStyle w:val="11"/>
            </w:pPr>
            <w:r>
              <w:t>项目名称</w:t>
            </w:r>
          </w:p>
        </w:tc>
        <w:tc>
          <w:tcPr>
            <w:tcW w:w="6095" w:type="dxa"/>
            <w:gridSpan w:val="3"/>
            <w:vAlign w:val="center"/>
          </w:tcPr>
          <w:p>
            <w:pPr>
              <w:pStyle w:val="13"/>
            </w:pPr>
            <w:r>
              <w:t>冀财资环[2025]82号省级清算提前下达2025年土地整治专项资金（新增建设用地土地有偿使用费返还市县资金)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244.00</w:t>
            </w:r>
          </w:p>
        </w:tc>
        <w:tc>
          <w:tcPr>
            <w:tcW w:w="2835" w:type="dxa"/>
            <w:vAlign w:val="center"/>
          </w:tcPr>
          <w:p>
            <w:pPr>
              <w:pStyle w:val="11"/>
            </w:pPr>
            <w:r>
              <w:t>其中：财政    资金</w:t>
            </w:r>
          </w:p>
        </w:tc>
        <w:tc>
          <w:tcPr>
            <w:tcW w:w="2551" w:type="dxa"/>
            <w:vAlign w:val="center"/>
          </w:tcPr>
          <w:p>
            <w:pPr>
              <w:pStyle w:val="13"/>
            </w:pPr>
            <w:r>
              <w:t>244.00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完成自然资源有偿使用与合理开发利用，国土空间生态修复，国土整治，耕地保护等。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1.完成自然资源有偿使用与合理开发利用，国土空间生态修复，国土整治，耕地保护等。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晋州市全域国土变更调查</w:t>
            </w:r>
          </w:p>
        </w:tc>
        <w:tc>
          <w:tcPr>
            <w:tcW w:w="5386" w:type="dxa"/>
            <w:vAlign w:val="center"/>
          </w:tcPr>
          <w:p>
            <w:pPr>
              <w:pStyle w:val="13"/>
            </w:pPr>
            <w:r>
              <w:t>晋州市全域国土变更调查</w:t>
            </w:r>
          </w:p>
        </w:tc>
        <w:tc>
          <w:tcPr>
            <w:tcW w:w="2268" w:type="dxa"/>
            <w:vAlign w:val="center"/>
          </w:tcPr>
          <w:p>
            <w:pPr>
              <w:pStyle w:val="13"/>
            </w:pPr>
            <w:r>
              <w:t>≥1个</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晋州市自然资源利用与保护项目</w:t>
            </w:r>
          </w:p>
        </w:tc>
        <w:tc>
          <w:tcPr>
            <w:tcW w:w="5386" w:type="dxa"/>
            <w:vAlign w:val="center"/>
          </w:tcPr>
          <w:p>
            <w:pPr>
              <w:pStyle w:val="13"/>
            </w:pPr>
            <w:r>
              <w:t>晋州市自然资源利用与保护项目</w:t>
            </w:r>
          </w:p>
        </w:tc>
        <w:tc>
          <w:tcPr>
            <w:tcW w:w="2268" w:type="dxa"/>
            <w:vAlign w:val="center"/>
          </w:tcPr>
          <w:p>
            <w:pPr>
              <w:pStyle w:val="13"/>
            </w:pPr>
            <w:r>
              <w:t>≥1个</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下发监测图斑和调查图斑比率</w:t>
            </w:r>
          </w:p>
        </w:tc>
        <w:tc>
          <w:tcPr>
            <w:tcW w:w="5386" w:type="dxa"/>
            <w:vAlign w:val="center"/>
          </w:tcPr>
          <w:p>
            <w:pPr>
              <w:pStyle w:val="13"/>
            </w:pPr>
            <w:r>
              <w:t>下发监测图斑和调查图斑比率</w:t>
            </w:r>
          </w:p>
        </w:tc>
        <w:tc>
          <w:tcPr>
            <w:tcW w:w="2268" w:type="dxa"/>
            <w:vAlign w:val="center"/>
          </w:tcPr>
          <w:p>
            <w:pPr>
              <w:pStyle w:val="13"/>
            </w:pPr>
            <w:r>
              <w:t>100%</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≥98%</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调查成果及时上报率</w:t>
            </w:r>
          </w:p>
        </w:tc>
        <w:tc>
          <w:tcPr>
            <w:tcW w:w="5386" w:type="dxa"/>
            <w:vAlign w:val="center"/>
          </w:tcPr>
          <w:p>
            <w:pPr>
              <w:pStyle w:val="13"/>
            </w:pPr>
            <w:r>
              <w:t>调查成果及时上报率</w:t>
            </w:r>
          </w:p>
        </w:tc>
        <w:tc>
          <w:tcPr>
            <w:tcW w:w="2268" w:type="dxa"/>
            <w:vAlign w:val="center"/>
          </w:tcPr>
          <w:p>
            <w:pPr>
              <w:pStyle w:val="13"/>
            </w:pPr>
            <w:r>
              <w:t>100%</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国土调查项目预算控制成本</w:t>
            </w:r>
          </w:p>
        </w:tc>
        <w:tc>
          <w:tcPr>
            <w:tcW w:w="5386" w:type="dxa"/>
            <w:vAlign w:val="center"/>
          </w:tcPr>
          <w:p>
            <w:pPr>
              <w:pStyle w:val="13"/>
            </w:pPr>
            <w:r>
              <w:t>国土调查项目预算控制成本</w:t>
            </w:r>
          </w:p>
        </w:tc>
        <w:tc>
          <w:tcPr>
            <w:tcW w:w="2268" w:type="dxa"/>
            <w:vAlign w:val="center"/>
          </w:tcPr>
          <w:p>
            <w:pPr>
              <w:pStyle w:val="13"/>
            </w:pPr>
            <w:r>
              <w:t>244万元</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全面完成晋州市全域国土调查</w:t>
            </w:r>
          </w:p>
        </w:tc>
        <w:tc>
          <w:tcPr>
            <w:tcW w:w="5386" w:type="dxa"/>
            <w:vAlign w:val="center"/>
          </w:tcPr>
          <w:p>
            <w:pPr>
              <w:pStyle w:val="13"/>
            </w:pPr>
            <w:r>
              <w:t>全面完成晋州市全域国土调查</w:t>
            </w:r>
          </w:p>
        </w:tc>
        <w:tc>
          <w:tcPr>
            <w:tcW w:w="2268" w:type="dxa"/>
            <w:vAlign w:val="center"/>
          </w:tcPr>
          <w:p>
            <w:pPr>
              <w:pStyle w:val="13"/>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1276" w:type="dxa"/>
            <w:vAlign w:val="center"/>
          </w:tcPr>
          <w:p>
            <w:pPr>
              <w:pStyle w:val="13"/>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8、晋房集2023[12]号地块收储资金及附着物补偿款绩效目标表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13018326P00032810625U</w:t>
            </w:r>
          </w:p>
        </w:tc>
        <w:tc>
          <w:tcPr>
            <w:tcW w:w="2835" w:type="dxa"/>
            <w:vAlign w:val="center"/>
          </w:tcPr>
          <w:p>
            <w:pPr>
              <w:pStyle w:val="11"/>
            </w:pPr>
            <w:r>
              <w:t>项目名称</w:t>
            </w:r>
          </w:p>
        </w:tc>
        <w:tc>
          <w:tcPr>
            <w:tcW w:w="6095" w:type="dxa"/>
            <w:gridSpan w:val="3"/>
            <w:vAlign w:val="center"/>
          </w:tcPr>
          <w:p>
            <w:pPr>
              <w:pStyle w:val="13"/>
            </w:pPr>
            <w:r>
              <w:t>晋房集2023[12]号地块收储资金及附着物补偿款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715.14</w:t>
            </w:r>
          </w:p>
        </w:tc>
        <w:tc>
          <w:tcPr>
            <w:tcW w:w="2835" w:type="dxa"/>
            <w:vAlign w:val="center"/>
          </w:tcPr>
          <w:p>
            <w:pPr>
              <w:pStyle w:val="11"/>
            </w:pPr>
            <w:r>
              <w:t>其中：财政    资金</w:t>
            </w:r>
          </w:p>
        </w:tc>
        <w:tc>
          <w:tcPr>
            <w:tcW w:w="2551" w:type="dxa"/>
            <w:vAlign w:val="center"/>
          </w:tcPr>
          <w:p>
            <w:pPr>
              <w:pStyle w:val="13"/>
            </w:pPr>
            <w:r>
              <w:t>715.14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地块数量</w:t>
            </w:r>
          </w:p>
        </w:tc>
        <w:tc>
          <w:tcPr>
            <w:tcW w:w="5386" w:type="dxa"/>
            <w:vAlign w:val="center"/>
          </w:tcPr>
          <w:p>
            <w:pPr>
              <w:pStyle w:val="13"/>
            </w:pPr>
            <w:r>
              <w:t>地块附着物数量</w:t>
            </w:r>
          </w:p>
        </w:tc>
        <w:tc>
          <w:tcPr>
            <w:tcW w:w="2268" w:type="dxa"/>
            <w:vAlign w:val="center"/>
          </w:tcPr>
          <w:p>
            <w:pPr>
              <w:pStyle w:val="13"/>
            </w:pPr>
            <w:r>
              <w:t>1个</w:t>
            </w:r>
          </w:p>
        </w:tc>
        <w:tc>
          <w:tcPr>
            <w:tcW w:w="1276" w:type="dxa"/>
            <w:vAlign w:val="center"/>
          </w:tcPr>
          <w:p>
            <w:pPr>
              <w:pStyle w:val="13"/>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项目控制成本</w:t>
            </w:r>
          </w:p>
        </w:tc>
        <w:tc>
          <w:tcPr>
            <w:tcW w:w="5386" w:type="dxa"/>
            <w:vAlign w:val="center"/>
          </w:tcPr>
          <w:p>
            <w:pPr>
              <w:pStyle w:val="13"/>
            </w:pPr>
            <w:r>
              <w:t>项目预算控制成本</w:t>
            </w:r>
          </w:p>
        </w:tc>
        <w:tc>
          <w:tcPr>
            <w:tcW w:w="2268" w:type="dxa"/>
            <w:vAlign w:val="center"/>
          </w:tcPr>
          <w:p>
            <w:pPr>
              <w:pStyle w:val="13"/>
            </w:pPr>
            <w:r>
              <w:t>7151388元</w:t>
            </w:r>
          </w:p>
        </w:tc>
        <w:tc>
          <w:tcPr>
            <w:tcW w:w="1276" w:type="dxa"/>
            <w:vAlign w:val="center"/>
          </w:tcPr>
          <w:p>
            <w:pPr>
              <w:pStyle w:val="13"/>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优化土地利用率</w:t>
            </w:r>
          </w:p>
        </w:tc>
        <w:tc>
          <w:tcPr>
            <w:tcW w:w="5386" w:type="dxa"/>
            <w:vAlign w:val="center"/>
          </w:tcPr>
          <w:p>
            <w:pPr>
              <w:pStyle w:val="13"/>
            </w:pPr>
            <w:r>
              <w:t>在经济社会发展中成效率</w:t>
            </w:r>
          </w:p>
        </w:tc>
        <w:tc>
          <w:tcPr>
            <w:tcW w:w="2268" w:type="dxa"/>
            <w:vAlign w:val="center"/>
          </w:tcPr>
          <w:p>
            <w:pPr>
              <w:pStyle w:val="13"/>
            </w:pPr>
            <w:r>
              <w:t>≥97%</w:t>
            </w:r>
          </w:p>
        </w:tc>
        <w:tc>
          <w:tcPr>
            <w:tcW w:w="1276" w:type="dxa"/>
            <w:vAlign w:val="center"/>
          </w:tcPr>
          <w:p>
            <w:pPr>
              <w:pStyle w:val="13"/>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通过问卷调查，满意和较满意的收益对象对全部调查对象的比例</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9、晋房集2023[23]号地块占地收储资金及附着物补偿款绩效目标表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13018326P000328106273</w:t>
            </w:r>
          </w:p>
        </w:tc>
        <w:tc>
          <w:tcPr>
            <w:tcW w:w="2835" w:type="dxa"/>
            <w:vAlign w:val="center"/>
          </w:tcPr>
          <w:p>
            <w:pPr>
              <w:pStyle w:val="11"/>
            </w:pPr>
            <w:r>
              <w:t>项目名称</w:t>
            </w:r>
          </w:p>
        </w:tc>
        <w:tc>
          <w:tcPr>
            <w:tcW w:w="6095" w:type="dxa"/>
            <w:gridSpan w:val="3"/>
            <w:vAlign w:val="center"/>
          </w:tcPr>
          <w:p>
            <w:pPr>
              <w:pStyle w:val="13"/>
            </w:pPr>
            <w:r>
              <w:t>晋房集2023[23]号地块占地收储资金及附着物补偿款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2153.19</w:t>
            </w:r>
          </w:p>
        </w:tc>
        <w:tc>
          <w:tcPr>
            <w:tcW w:w="2835" w:type="dxa"/>
            <w:vAlign w:val="center"/>
          </w:tcPr>
          <w:p>
            <w:pPr>
              <w:pStyle w:val="11"/>
            </w:pPr>
            <w:r>
              <w:t>其中：财政    资金</w:t>
            </w:r>
          </w:p>
        </w:tc>
        <w:tc>
          <w:tcPr>
            <w:tcW w:w="2551" w:type="dxa"/>
            <w:vAlign w:val="center"/>
          </w:tcPr>
          <w:p>
            <w:pPr>
              <w:pStyle w:val="13"/>
            </w:pPr>
            <w:r>
              <w:t>2153.19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土地实际亩数</w:t>
            </w:r>
          </w:p>
        </w:tc>
        <w:tc>
          <w:tcPr>
            <w:tcW w:w="5386" w:type="dxa"/>
            <w:vAlign w:val="center"/>
          </w:tcPr>
          <w:p>
            <w:pPr>
              <w:pStyle w:val="13"/>
            </w:pPr>
            <w:r>
              <w:t>土地收储块数</w:t>
            </w:r>
          </w:p>
        </w:tc>
        <w:tc>
          <w:tcPr>
            <w:tcW w:w="2268" w:type="dxa"/>
            <w:vAlign w:val="center"/>
          </w:tcPr>
          <w:p>
            <w:pPr>
              <w:pStyle w:val="13"/>
            </w:pPr>
            <w:r>
              <w:t>1块</w:t>
            </w:r>
          </w:p>
        </w:tc>
        <w:tc>
          <w:tcPr>
            <w:tcW w:w="1276" w:type="dxa"/>
            <w:vAlign w:val="center"/>
          </w:tcPr>
          <w:p>
            <w:pPr>
              <w:pStyle w:val="13"/>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补偿款发放率</w:t>
            </w:r>
          </w:p>
        </w:tc>
        <w:tc>
          <w:tcPr>
            <w:tcW w:w="5386" w:type="dxa"/>
            <w:vAlign w:val="center"/>
          </w:tcPr>
          <w:p>
            <w:pPr>
              <w:pStyle w:val="13"/>
            </w:pPr>
            <w:r>
              <w:t>土地收储资金占计划收储资金的比率</w:t>
            </w:r>
          </w:p>
        </w:tc>
        <w:tc>
          <w:tcPr>
            <w:tcW w:w="2268" w:type="dxa"/>
            <w:vAlign w:val="center"/>
          </w:tcPr>
          <w:p>
            <w:pPr>
              <w:pStyle w:val="13"/>
            </w:pPr>
            <w:r>
              <w:t>100%</w:t>
            </w:r>
          </w:p>
        </w:tc>
        <w:tc>
          <w:tcPr>
            <w:tcW w:w="1276" w:type="dxa"/>
            <w:vAlign w:val="center"/>
          </w:tcPr>
          <w:p>
            <w:pPr>
              <w:pStyle w:val="13"/>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土地收储完成率</w:t>
            </w:r>
          </w:p>
        </w:tc>
        <w:tc>
          <w:tcPr>
            <w:tcW w:w="5386" w:type="dxa"/>
            <w:vAlign w:val="center"/>
          </w:tcPr>
          <w:p>
            <w:pPr>
              <w:pStyle w:val="13"/>
            </w:pPr>
            <w:r>
              <w:t>土地收储按时完成率</w:t>
            </w:r>
          </w:p>
        </w:tc>
        <w:tc>
          <w:tcPr>
            <w:tcW w:w="2268" w:type="dxa"/>
            <w:vAlign w:val="center"/>
          </w:tcPr>
          <w:p>
            <w:pPr>
              <w:pStyle w:val="13"/>
            </w:pPr>
            <w:r>
              <w:t>100%</w:t>
            </w:r>
          </w:p>
        </w:tc>
        <w:tc>
          <w:tcPr>
            <w:tcW w:w="1276" w:type="dxa"/>
            <w:vAlign w:val="center"/>
          </w:tcPr>
          <w:p>
            <w:pPr>
              <w:pStyle w:val="13"/>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项目预算成本控制数</w:t>
            </w:r>
          </w:p>
        </w:tc>
        <w:tc>
          <w:tcPr>
            <w:tcW w:w="2268" w:type="dxa"/>
            <w:vAlign w:val="center"/>
          </w:tcPr>
          <w:p>
            <w:pPr>
              <w:pStyle w:val="13"/>
            </w:pPr>
            <w:r>
              <w:t>21531884元</w:t>
            </w:r>
          </w:p>
        </w:tc>
        <w:tc>
          <w:tcPr>
            <w:tcW w:w="1276" w:type="dxa"/>
            <w:vAlign w:val="center"/>
          </w:tcPr>
          <w:p>
            <w:pPr>
              <w:pStyle w:val="13"/>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土地合理利用率</w:t>
            </w:r>
          </w:p>
        </w:tc>
        <w:tc>
          <w:tcPr>
            <w:tcW w:w="5386" w:type="dxa"/>
            <w:vAlign w:val="center"/>
          </w:tcPr>
          <w:p>
            <w:pPr>
              <w:pStyle w:val="13"/>
            </w:pPr>
            <w:r>
              <w:t>在经济社会发展中收购地块合理利用率</w:t>
            </w:r>
          </w:p>
        </w:tc>
        <w:tc>
          <w:tcPr>
            <w:tcW w:w="2268" w:type="dxa"/>
            <w:vAlign w:val="center"/>
          </w:tcPr>
          <w:p>
            <w:pPr>
              <w:pStyle w:val="13"/>
            </w:pPr>
            <w:r>
              <w:t>≥96%</w:t>
            </w:r>
          </w:p>
        </w:tc>
        <w:tc>
          <w:tcPr>
            <w:tcW w:w="1276" w:type="dxa"/>
            <w:vAlign w:val="center"/>
          </w:tcPr>
          <w:p>
            <w:pPr>
              <w:pStyle w:val="13"/>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通过问卷调查，满意和较满意的收益对象占全部调研对象的比例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10、晋房集2024[24]号地块收储资金绩效目标表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13018326P00032810643C</w:t>
            </w:r>
          </w:p>
        </w:tc>
        <w:tc>
          <w:tcPr>
            <w:tcW w:w="2835" w:type="dxa"/>
            <w:vAlign w:val="center"/>
          </w:tcPr>
          <w:p>
            <w:pPr>
              <w:pStyle w:val="11"/>
            </w:pPr>
            <w:r>
              <w:t>项目名称</w:t>
            </w:r>
          </w:p>
        </w:tc>
        <w:tc>
          <w:tcPr>
            <w:tcW w:w="6095" w:type="dxa"/>
            <w:gridSpan w:val="3"/>
            <w:vAlign w:val="center"/>
          </w:tcPr>
          <w:p>
            <w:pPr>
              <w:pStyle w:val="13"/>
            </w:pPr>
            <w:r>
              <w:t>晋房集2024[24]号地块收储资金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695.63</w:t>
            </w:r>
          </w:p>
        </w:tc>
        <w:tc>
          <w:tcPr>
            <w:tcW w:w="2835" w:type="dxa"/>
            <w:vAlign w:val="center"/>
          </w:tcPr>
          <w:p>
            <w:pPr>
              <w:pStyle w:val="11"/>
            </w:pPr>
            <w:r>
              <w:t>其中：财政    资金</w:t>
            </w:r>
          </w:p>
        </w:tc>
        <w:tc>
          <w:tcPr>
            <w:tcW w:w="2551" w:type="dxa"/>
            <w:vAlign w:val="center"/>
          </w:tcPr>
          <w:p>
            <w:pPr>
              <w:pStyle w:val="13"/>
            </w:pPr>
            <w:r>
              <w:t>695.63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土地实际亩数</w:t>
            </w:r>
          </w:p>
        </w:tc>
        <w:tc>
          <w:tcPr>
            <w:tcW w:w="5386" w:type="dxa"/>
            <w:vAlign w:val="center"/>
          </w:tcPr>
          <w:p>
            <w:pPr>
              <w:pStyle w:val="13"/>
            </w:pPr>
            <w:r>
              <w:t>土地收储实际完成亩数</w:t>
            </w:r>
          </w:p>
        </w:tc>
        <w:tc>
          <w:tcPr>
            <w:tcW w:w="2268" w:type="dxa"/>
            <w:vAlign w:val="center"/>
          </w:tcPr>
          <w:p>
            <w:pPr>
              <w:pStyle w:val="13"/>
            </w:pPr>
            <w:r>
              <w:t>66.25亩</w:t>
            </w:r>
          </w:p>
        </w:tc>
        <w:tc>
          <w:tcPr>
            <w:tcW w:w="1276" w:type="dxa"/>
            <w:vAlign w:val="center"/>
          </w:tcPr>
          <w:p>
            <w:pPr>
              <w:pStyle w:val="13"/>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补偿款发放率</w:t>
            </w:r>
          </w:p>
        </w:tc>
        <w:tc>
          <w:tcPr>
            <w:tcW w:w="5386" w:type="dxa"/>
            <w:vAlign w:val="center"/>
          </w:tcPr>
          <w:p>
            <w:pPr>
              <w:pStyle w:val="13"/>
            </w:pPr>
            <w:r>
              <w:t>土地收储资金占计划收储资金的比率</w:t>
            </w:r>
          </w:p>
        </w:tc>
        <w:tc>
          <w:tcPr>
            <w:tcW w:w="2268" w:type="dxa"/>
            <w:vAlign w:val="center"/>
          </w:tcPr>
          <w:p>
            <w:pPr>
              <w:pStyle w:val="13"/>
            </w:pPr>
            <w:r>
              <w:t>100%</w:t>
            </w:r>
          </w:p>
        </w:tc>
        <w:tc>
          <w:tcPr>
            <w:tcW w:w="1276" w:type="dxa"/>
            <w:vAlign w:val="center"/>
          </w:tcPr>
          <w:p>
            <w:pPr>
              <w:pStyle w:val="13"/>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土地收储完成率</w:t>
            </w:r>
          </w:p>
        </w:tc>
        <w:tc>
          <w:tcPr>
            <w:tcW w:w="5386" w:type="dxa"/>
            <w:vAlign w:val="center"/>
          </w:tcPr>
          <w:p>
            <w:pPr>
              <w:pStyle w:val="13"/>
            </w:pPr>
            <w:r>
              <w:t>土地收储按时完成率</w:t>
            </w:r>
          </w:p>
        </w:tc>
        <w:tc>
          <w:tcPr>
            <w:tcW w:w="2268" w:type="dxa"/>
            <w:vAlign w:val="center"/>
          </w:tcPr>
          <w:p>
            <w:pPr>
              <w:pStyle w:val="13"/>
            </w:pPr>
            <w:r>
              <w:t>100%</w:t>
            </w:r>
          </w:p>
        </w:tc>
        <w:tc>
          <w:tcPr>
            <w:tcW w:w="1276" w:type="dxa"/>
            <w:vAlign w:val="center"/>
          </w:tcPr>
          <w:p>
            <w:pPr>
              <w:pStyle w:val="13"/>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项目预算成本控制数</w:t>
            </w:r>
          </w:p>
        </w:tc>
        <w:tc>
          <w:tcPr>
            <w:tcW w:w="2268" w:type="dxa"/>
            <w:vAlign w:val="center"/>
          </w:tcPr>
          <w:p>
            <w:pPr>
              <w:pStyle w:val="13"/>
            </w:pPr>
            <w:r>
              <w:t>6956250元</w:t>
            </w:r>
          </w:p>
        </w:tc>
        <w:tc>
          <w:tcPr>
            <w:tcW w:w="1276" w:type="dxa"/>
            <w:vAlign w:val="center"/>
          </w:tcPr>
          <w:p>
            <w:pPr>
              <w:pStyle w:val="13"/>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土地合理利用率</w:t>
            </w:r>
          </w:p>
        </w:tc>
        <w:tc>
          <w:tcPr>
            <w:tcW w:w="5386" w:type="dxa"/>
            <w:vAlign w:val="center"/>
          </w:tcPr>
          <w:p>
            <w:pPr>
              <w:pStyle w:val="13"/>
            </w:pPr>
            <w:r>
              <w:t>在经济社会发展中收购地块合理利用率</w:t>
            </w:r>
          </w:p>
        </w:tc>
        <w:tc>
          <w:tcPr>
            <w:tcW w:w="2268" w:type="dxa"/>
            <w:vAlign w:val="center"/>
          </w:tcPr>
          <w:p>
            <w:pPr>
              <w:pStyle w:val="13"/>
            </w:pPr>
            <w:r>
              <w:t>≥96%</w:t>
            </w:r>
          </w:p>
        </w:tc>
        <w:tc>
          <w:tcPr>
            <w:tcW w:w="1276" w:type="dxa"/>
            <w:vAlign w:val="center"/>
          </w:tcPr>
          <w:p>
            <w:pPr>
              <w:pStyle w:val="13"/>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通过问卷调查，满意和较满意的收益对象占全部调研对象的比例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11、晋房集2024[26]号地块收储资金绩效目标表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13018326P00032810626F</w:t>
            </w:r>
          </w:p>
        </w:tc>
        <w:tc>
          <w:tcPr>
            <w:tcW w:w="2835" w:type="dxa"/>
            <w:vAlign w:val="center"/>
          </w:tcPr>
          <w:p>
            <w:pPr>
              <w:pStyle w:val="11"/>
            </w:pPr>
            <w:r>
              <w:t>项目名称</w:t>
            </w:r>
          </w:p>
        </w:tc>
        <w:tc>
          <w:tcPr>
            <w:tcW w:w="6095" w:type="dxa"/>
            <w:gridSpan w:val="3"/>
            <w:vAlign w:val="center"/>
          </w:tcPr>
          <w:p>
            <w:pPr>
              <w:pStyle w:val="13"/>
            </w:pPr>
            <w:r>
              <w:t>晋房集2024[26]号地块收储资金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612.57</w:t>
            </w:r>
          </w:p>
        </w:tc>
        <w:tc>
          <w:tcPr>
            <w:tcW w:w="2835" w:type="dxa"/>
            <w:vAlign w:val="center"/>
          </w:tcPr>
          <w:p>
            <w:pPr>
              <w:pStyle w:val="11"/>
            </w:pPr>
            <w:r>
              <w:t>其中：财政    资金</w:t>
            </w:r>
          </w:p>
        </w:tc>
        <w:tc>
          <w:tcPr>
            <w:tcW w:w="2551" w:type="dxa"/>
            <w:vAlign w:val="center"/>
          </w:tcPr>
          <w:p>
            <w:pPr>
              <w:pStyle w:val="13"/>
            </w:pPr>
            <w:r>
              <w:t>612.57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土地实际亩数</w:t>
            </w:r>
          </w:p>
        </w:tc>
        <w:tc>
          <w:tcPr>
            <w:tcW w:w="5386" w:type="dxa"/>
            <w:vAlign w:val="center"/>
          </w:tcPr>
          <w:p>
            <w:pPr>
              <w:pStyle w:val="13"/>
            </w:pPr>
            <w:r>
              <w:t>土地收储实际完成亩数</w:t>
            </w:r>
          </w:p>
        </w:tc>
        <w:tc>
          <w:tcPr>
            <w:tcW w:w="2268" w:type="dxa"/>
            <w:vAlign w:val="center"/>
          </w:tcPr>
          <w:p>
            <w:pPr>
              <w:pStyle w:val="13"/>
            </w:pPr>
            <w:r>
              <w:t>28.8亩</w:t>
            </w:r>
          </w:p>
        </w:tc>
        <w:tc>
          <w:tcPr>
            <w:tcW w:w="1276" w:type="dxa"/>
            <w:vAlign w:val="center"/>
          </w:tcPr>
          <w:p>
            <w:pPr>
              <w:pStyle w:val="13"/>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补偿款发放率</w:t>
            </w:r>
          </w:p>
        </w:tc>
        <w:tc>
          <w:tcPr>
            <w:tcW w:w="5386" w:type="dxa"/>
            <w:vAlign w:val="center"/>
          </w:tcPr>
          <w:p>
            <w:pPr>
              <w:pStyle w:val="13"/>
            </w:pPr>
            <w:r>
              <w:t>土地收储资金占计划收储资金的比率</w:t>
            </w:r>
          </w:p>
        </w:tc>
        <w:tc>
          <w:tcPr>
            <w:tcW w:w="2268" w:type="dxa"/>
            <w:vAlign w:val="center"/>
          </w:tcPr>
          <w:p>
            <w:pPr>
              <w:pStyle w:val="13"/>
            </w:pPr>
            <w:r>
              <w:t>100%</w:t>
            </w:r>
          </w:p>
        </w:tc>
        <w:tc>
          <w:tcPr>
            <w:tcW w:w="1276" w:type="dxa"/>
            <w:vAlign w:val="center"/>
          </w:tcPr>
          <w:p>
            <w:pPr>
              <w:pStyle w:val="13"/>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土地收储完成率</w:t>
            </w:r>
          </w:p>
        </w:tc>
        <w:tc>
          <w:tcPr>
            <w:tcW w:w="5386" w:type="dxa"/>
            <w:vAlign w:val="center"/>
          </w:tcPr>
          <w:p>
            <w:pPr>
              <w:pStyle w:val="13"/>
            </w:pPr>
            <w:r>
              <w:t>土地收储按时完成率</w:t>
            </w:r>
          </w:p>
        </w:tc>
        <w:tc>
          <w:tcPr>
            <w:tcW w:w="2268" w:type="dxa"/>
            <w:vAlign w:val="center"/>
          </w:tcPr>
          <w:p>
            <w:pPr>
              <w:pStyle w:val="13"/>
            </w:pPr>
            <w:r>
              <w:t>100%</w:t>
            </w:r>
          </w:p>
        </w:tc>
        <w:tc>
          <w:tcPr>
            <w:tcW w:w="1276" w:type="dxa"/>
            <w:vAlign w:val="center"/>
          </w:tcPr>
          <w:p>
            <w:pPr>
              <w:pStyle w:val="13"/>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项目预算成本控制数</w:t>
            </w:r>
          </w:p>
        </w:tc>
        <w:tc>
          <w:tcPr>
            <w:tcW w:w="2268" w:type="dxa"/>
            <w:vAlign w:val="center"/>
          </w:tcPr>
          <w:p>
            <w:pPr>
              <w:pStyle w:val="13"/>
            </w:pPr>
            <w:r>
              <w:t>612.57万元</w:t>
            </w:r>
          </w:p>
        </w:tc>
        <w:tc>
          <w:tcPr>
            <w:tcW w:w="1276" w:type="dxa"/>
            <w:vAlign w:val="center"/>
          </w:tcPr>
          <w:p>
            <w:pPr>
              <w:pStyle w:val="13"/>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土地合理利用率</w:t>
            </w:r>
          </w:p>
        </w:tc>
        <w:tc>
          <w:tcPr>
            <w:tcW w:w="5386" w:type="dxa"/>
            <w:vAlign w:val="center"/>
          </w:tcPr>
          <w:p>
            <w:pPr>
              <w:pStyle w:val="13"/>
            </w:pPr>
            <w:r>
              <w:t>在经济社会发展中收购地块合理利用率</w:t>
            </w:r>
          </w:p>
        </w:tc>
        <w:tc>
          <w:tcPr>
            <w:tcW w:w="2268" w:type="dxa"/>
            <w:vAlign w:val="center"/>
          </w:tcPr>
          <w:p>
            <w:pPr>
              <w:pStyle w:val="13"/>
            </w:pPr>
            <w:r>
              <w:t>≥96%</w:t>
            </w:r>
          </w:p>
        </w:tc>
        <w:tc>
          <w:tcPr>
            <w:tcW w:w="1276" w:type="dxa"/>
            <w:vAlign w:val="center"/>
          </w:tcPr>
          <w:p>
            <w:pPr>
              <w:pStyle w:val="13"/>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通过问卷调查，满意和较满意的收益对象占全部调研对象的比例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12、晋房集2024[42]号地块收储资金及附着物绩效目标表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13018326P000328106319</w:t>
            </w:r>
          </w:p>
        </w:tc>
        <w:tc>
          <w:tcPr>
            <w:tcW w:w="2835" w:type="dxa"/>
            <w:vAlign w:val="center"/>
          </w:tcPr>
          <w:p>
            <w:pPr>
              <w:pStyle w:val="11"/>
            </w:pPr>
            <w:r>
              <w:t>项目名称</w:t>
            </w:r>
          </w:p>
        </w:tc>
        <w:tc>
          <w:tcPr>
            <w:tcW w:w="6095" w:type="dxa"/>
            <w:gridSpan w:val="3"/>
            <w:vAlign w:val="center"/>
          </w:tcPr>
          <w:p>
            <w:pPr>
              <w:pStyle w:val="13"/>
            </w:pPr>
            <w:r>
              <w:t>晋房集2024[42]号地块收储资金及附着物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51.85</w:t>
            </w:r>
          </w:p>
        </w:tc>
        <w:tc>
          <w:tcPr>
            <w:tcW w:w="2835" w:type="dxa"/>
            <w:vAlign w:val="center"/>
          </w:tcPr>
          <w:p>
            <w:pPr>
              <w:pStyle w:val="11"/>
            </w:pPr>
            <w:r>
              <w:t>其中：财政    资金</w:t>
            </w:r>
          </w:p>
        </w:tc>
        <w:tc>
          <w:tcPr>
            <w:tcW w:w="2551" w:type="dxa"/>
            <w:vAlign w:val="center"/>
          </w:tcPr>
          <w:p>
            <w:pPr>
              <w:pStyle w:val="13"/>
            </w:pPr>
            <w:r>
              <w:t>51.85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土地实际亩数</w:t>
            </w:r>
          </w:p>
        </w:tc>
        <w:tc>
          <w:tcPr>
            <w:tcW w:w="5386" w:type="dxa"/>
            <w:vAlign w:val="center"/>
          </w:tcPr>
          <w:p>
            <w:pPr>
              <w:pStyle w:val="13"/>
            </w:pPr>
            <w:r>
              <w:t>土地收储块数</w:t>
            </w:r>
          </w:p>
        </w:tc>
        <w:tc>
          <w:tcPr>
            <w:tcW w:w="2268" w:type="dxa"/>
            <w:vAlign w:val="center"/>
          </w:tcPr>
          <w:p>
            <w:pPr>
              <w:pStyle w:val="13"/>
            </w:pPr>
            <w:r>
              <w:t>1块</w:t>
            </w:r>
          </w:p>
        </w:tc>
        <w:tc>
          <w:tcPr>
            <w:tcW w:w="1276" w:type="dxa"/>
            <w:vAlign w:val="center"/>
          </w:tcPr>
          <w:p>
            <w:pPr>
              <w:pStyle w:val="13"/>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补偿款发放率</w:t>
            </w:r>
          </w:p>
        </w:tc>
        <w:tc>
          <w:tcPr>
            <w:tcW w:w="5386" w:type="dxa"/>
            <w:vAlign w:val="center"/>
          </w:tcPr>
          <w:p>
            <w:pPr>
              <w:pStyle w:val="13"/>
            </w:pPr>
            <w:r>
              <w:t>土地收储资金占计划收储资金的比率</w:t>
            </w:r>
          </w:p>
        </w:tc>
        <w:tc>
          <w:tcPr>
            <w:tcW w:w="2268" w:type="dxa"/>
            <w:vAlign w:val="center"/>
          </w:tcPr>
          <w:p>
            <w:pPr>
              <w:pStyle w:val="13"/>
            </w:pPr>
            <w:r>
              <w:t>100%</w:t>
            </w:r>
          </w:p>
        </w:tc>
        <w:tc>
          <w:tcPr>
            <w:tcW w:w="1276" w:type="dxa"/>
            <w:vAlign w:val="center"/>
          </w:tcPr>
          <w:p>
            <w:pPr>
              <w:pStyle w:val="13"/>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土地收储完成率</w:t>
            </w:r>
          </w:p>
        </w:tc>
        <w:tc>
          <w:tcPr>
            <w:tcW w:w="5386" w:type="dxa"/>
            <w:vAlign w:val="center"/>
          </w:tcPr>
          <w:p>
            <w:pPr>
              <w:pStyle w:val="13"/>
            </w:pPr>
            <w:r>
              <w:t>土地收储按时完成率</w:t>
            </w:r>
          </w:p>
        </w:tc>
        <w:tc>
          <w:tcPr>
            <w:tcW w:w="2268" w:type="dxa"/>
            <w:vAlign w:val="center"/>
          </w:tcPr>
          <w:p>
            <w:pPr>
              <w:pStyle w:val="13"/>
            </w:pPr>
            <w:r>
              <w:t>100%</w:t>
            </w:r>
          </w:p>
        </w:tc>
        <w:tc>
          <w:tcPr>
            <w:tcW w:w="1276" w:type="dxa"/>
            <w:vAlign w:val="center"/>
          </w:tcPr>
          <w:p>
            <w:pPr>
              <w:pStyle w:val="13"/>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项目预算成本控制数</w:t>
            </w:r>
          </w:p>
        </w:tc>
        <w:tc>
          <w:tcPr>
            <w:tcW w:w="2268" w:type="dxa"/>
            <w:vAlign w:val="center"/>
          </w:tcPr>
          <w:p>
            <w:pPr>
              <w:pStyle w:val="13"/>
            </w:pPr>
            <w:r>
              <w:t>518486.2元</w:t>
            </w:r>
          </w:p>
        </w:tc>
        <w:tc>
          <w:tcPr>
            <w:tcW w:w="1276" w:type="dxa"/>
            <w:vAlign w:val="center"/>
          </w:tcPr>
          <w:p>
            <w:pPr>
              <w:pStyle w:val="13"/>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土地合理利用率</w:t>
            </w:r>
          </w:p>
        </w:tc>
        <w:tc>
          <w:tcPr>
            <w:tcW w:w="5386" w:type="dxa"/>
            <w:vAlign w:val="center"/>
          </w:tcPr>
          <w:p>
            <w:pPr>
              <w:pStyle w:val="13"/>
            </w:pPr>
            <w:r>
              <w:t>在经济社会发展中收购地块合理利用率</w:t>
            </w:r>
          </w:p>
        </w:tc>
        <w:tc>
          <w:tcPr>
            <w:tcW w:w="2268" w:type="dxa"/>
            <w:vAlign w:val="center"/>
          </w:tcPr>
          <w:p>
            <w:pPr>
              <w:pStyle w:val="13"/>
            </w:pPr>
            <w:r>
              <w:t>≥96%</w:t>
            </w:r>
          </w:p>
        </w:tc>
        <w:tc>
          <w:tcPr>
            <w:tcW w:w="1276" w:type="dxa"/>
            <w:vAlign w:val="center"/>
          </w:tcPr>
          <w:p>
            <w:pPr>
              <w:pStyle w:val="13"/>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通过问卷调查，满意和较满意的收益对象占全部调研对象的比例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13、晋房集2025[4]号地块收储资金及附着物补偿款绩效目标表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13018326P00032810628N</w:t>
            </w:r>
          </w:p>
        </w:tc>
        <w:tc>
          <w:tcPr>
            <w:tcW w:w="2835" w:type="dxa"/>
            <w:vAlign w:val="center"/>
          </w:tcPr>
          <w:p>
            <w:pPr>
              <w:pStyle w:val="11"/>
            </w:pPr>
            <w:r>
              <w:t>项目名称</w:t>
            </w:r>
          </w:p>
        </w:tc>
        <w:tc>
          <w:tcPr>
            <w:tcW w:w="6095" w:type="dxa"/>
            <w:gridSpan w:val="3"/>
            <w:vAlign w:val="center"/>
          </w:tcPr>
          <w:p>
            <w:pPr>
              <w:pStyle w:val="13"/>
            </w:pPr>
            <w:r>
              <w:t>晋房集2025[4]号地块收储资金及附着物补偿款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707.02</w:t>
            </w:r>
          </w:p>
        </w:tc>
        <w:tc>
          <w:tcPr>
            <w:tcW w:w="2835" w:type="dxa"/>
            <w:vAlign w:val="center"/>
          </w:tcPr>
          <w:p>
            <w:pPr>
              <w:pStyle w:val="11"/>
            </w:pPr>
            <w:r>
              <w:t>其中：财政    资金</w:t>
            </w:r>
          </w:p>
        </w:tc>
        <w:tc>
          <w:tcPr>
            <w:tcW w:w="2551" w:type="dxa"/>
            <w:vAlign w:val="center"/>
          </w:tcPr>
          <w:p>
            <w:pPr>
              <w:pStyle w:val="13"/>
            </w:pPr>
            <w:r>
              <w:t>707.02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1.为城市建设、产业发展等提供合规用地保障，实现土地资源集约利用与区域经济社会协调发展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土地实际亩数</w:t>
            </w:r>
          </w:p>
        </w:tc>
        <w:tc>
          <w:tcPr>
            <w:tcW w:w="5386" w:type="dxa"/>
            <w:vAlign w:val="center"/>
          </w:tcPr>
          <w:p>
            <w:pPr>
              <w:pStyle w:val="13"/>
            </w:pPr>
            <w:r>
              <w:t>土地收储块数</w:t>
            </w:r>
          </w:p>
        </w:tc>
        <w:tc>
          <w:tcPr>
            <w:tcW w:w="2268" w:type="dxa"/>
            <w:vAlign w:val="center"/>
          </w:tcPr>
          <w:p>
            <w:pPr>
              <w:pStyle w:val="13"/>
            </w:pPr>
            <w:r>
              <w:t>1块</w:t>
            </w:r>
          </w:p>
        </w:tc>
        <w:tc>
          <w:tcPr>
            <w:tcW w:w="1276" w:type="dxa"/>
            <w:vAlign w:val="center"/>
          </w:tcPr>
          <w:p>
            <w:pPr>
              <w:pStyle w:val="13"/>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补偿款发放率</w:t>
            </w:r>
          </w:p>
        </w:tc>
        <w:tc>
          <w:tcPr>
            <w:tcW w:w="5386" w:type="dxa"/>
            <w:vAlign w:val="center"/>
          </w:tcPr>
          <w:p>
            <w:pPr>
              <w:pStyle w:val="13"/>
            </w:pPr>
            <w:r>
              <w:t>土地收储资金占计划收储资金的比率</w:t>
            </w:r>
          </w:p>
        </w:tc>
        <w:tc>
          <w:tcPr>
            <w:tcW w:w="2268" w:type="dxa"/>
            <w:vAlign w:val="center"/>
          </w:tcPr>
          <w:p>
            <w:pPr>
              <w:pStyle w:val="13"/>
            </w:pPr>
            <w:r>
              <w:t>100%</w:t>
            </w:r>
          </w:p>
        </w:tc>
        <w:tc>
          <w:tcPr>
            <w:tcW w:w="1276" w:type="dxa"/>
            <w:vAlign w:val="center"/>
          </w:tcPr>
          <w:p>
            <w:pPr>
              <w:pStyle w:val="13"/>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土地收储完成率</w:t>
            </w:r>
          </w:p>
        </w:tc>
        <w:tc>
          <w:tcPr>
            <w:tcW w:w="5386" w:type="dxa"/>
            <w:vAlign w:val="center"/>
          </w:tcPr>
          <w:p>
            <w:pPr>
              <w:pStyle w:val="13"/>
            </w:pPr>
            <w:r>
              <w:t>土地收储按时完成率</w:t>
            </w:r>
          </w:p>
        </w:tc>
        <w:tc>
          <w:tcPr>
            <w:tcW w:w="2268" w:type="dxa"/>
            <w:vAlign w:val="center"/>
          </w:tcPr>
          <w:p>
            <w:pPr>
              <w:pStyle w:val="13"/>
            </w:pPr>
            <w:r>
              <w:t>100%</w:t>
            </w:r>
          </w:p>
        </w:tc>
        <w:tc>
          <w:tcPr>
            <w:tcW w:w="1276" w:type="dxa"/>
            <w:vAlign w:val="center"/>
          </w:tcPr>
          <w:p>
            <w:pPr>
              <w:pStyle w:val="13"/>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项目预算成本控制数</w:t>
            </w:r>
          </w:p>
        </w:tc>
        <w:tc>
          <w:tcPr>
            <w:tcW w:w="2268" w:type="dxa"/>
            <w:vAlign w:val="center"/>
          </w:tcPr>
          <w:p>
            <w:pPr>
              <w:pStyle w:val="13"/>
            </w:pPr>
            <w:r>
              <w:t>7070221元</w:t>
            </w:r>
          </w:p>
        </w:tc>
        <w:tc>
          <w:tcPr>
            <w:tcW w:w="1276" w:type="dxa"/>
            <w:vAlign w:val="center"/>
          </w:tcPr>
          <w:p>
            <w:pPr>
              <w:pStyle w:val="13"/>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土地合理利用率</w:t>
            </w:r>
          </w:p>
        </w:tc>
        <w:tc>
          <w:tcPr>
            <w:tcW w:w="5386" w:type="dxa"/>
            <w:vAlign w:val="center"/>
          </w:tcPr>
          <w:p>
            <w:pPr>
              <w:pStyle w:val="13"/>
            </w:pPr>
            <w:r>
              <w:t>在经济社会发展中收购地块合理利用率</w:t>
            </w:r>
          </w:p>
        </w:tc>
        <w:tc>
          <w:tcPr>
            <w:tcW w:w="2268" w:type="dxa"/>
            <w:vAlign w:val="center"/>
          </w:tcPr>
          <w:p>
            <w:pPr>
              <w:pStyle w:val="13"/>
            </w:pPr>
            <w:r>
              <w:t>≥96%</w:t>
            </w:r>
          </w:p>
        </w:tc>
        <w:tc>
          <w:tcPr>
            <w:tcW w:w="1276" w:type="dxa"/>
            <w:vAlign w:val="center"/>
          </w:tcPr>
          <w:p>
            <w:pPr>
              <w:pStyle w:val="13"/>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通过问卷调查，满意和较满意的收益对象占全部调研对象的比例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14、晋州市瑞宝科技有限公司剩余土地补偿金绩效目标表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13018326P00032810636B</w:t>
            </w:r>
          </w:p>
        </w:tc>
        <w:tc>
          <w:tcPr>
            <w:tcW w:w="2835" w:type="dxa"/>
            <w:vAlign w:val="center"/>
          </w:tcPr>
          <w:p>
            <w:pPr>
              <w:pStyle w:val="11"/>
            </w:pPr>
            <w:r>
              <w:t>项目名称</w:t>
            </w:r>
          </w:p>
        </w:tc>
        <w:tc>
          <w:tcPr>
            <w:tcW w:w="6095" w:type="dxa"/>
            <w:gridSpan w:val="3"/>
            <w:vAlign w:val="center"/>
          </w:tcPr>
          <w:p>
            <w:pPr>
              <w:pStyle w:val="13"/>
            </w:pPr>
            <w:r>
              <w:t>晋州市瑞宝科技有限公司剩余土地补偿金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480.00</w:t>
            </w:r>
          </w:p>
        </w:tc>
        <w:tc>
          <w:tcPr>
            <w:tcW w:w="2835" w:type="dxa"/>
            <w:vAlign w:val="center"/>
          </w:tcPr>
          <w:p>
            <w:pPr>
              <w:pStyle w:val="11"/>
            </w:pPr>
            <w:r>
              <w:t>其中：财政    资金</w:t>
            </w:r>
          </w:p>
        </w:tc>
        <w:tc>
          <w:tcPr>
            <w:tcW w:w="2551" w:type="dxa"/>
            <w:vAlign w:val="center"/>
          </w:tcPr>
          <w:p>
            <w:pPr>
              <w:pStyle w:val="13"/>
            </w:pPr>
            <w:r>
              <w:t>480.00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1.为城市更新等提供用地支撑，推动经济社会可持续发展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完成土地收储</w:t>
            </w:r>
          </w:p>
        </w:tc>
        <w:tc>
          <w:tcPr>
            <w:tcW w:w="5386" w:type="dxa"/>
            <w:vAlign w:val="center"/>
          </w:tcPr>
          <w:p>
            <w:pPr>
              <w:pStyle w:val="13"/>
            </w:pPr>
            <w:r>
              <w:t>完成土地收储约48.24亩</w:t>
            </w:r>
          </w:p>
        </w:tc>
        <w:tc>
          <w:tcPr>
            <w:tcW w:w="2268" w:type="dxa"/>
            <w:vAlign w:val="center"/>
          </w:tcPr>
          <w:p>
            <w:pPr>
              <w:pStyle w:val="13"/>
            </w:pPr>
            <w:r>
              <w:t>32155.54平方米</w:t>
            </w:r>
          </w:p>
        </w:tc>
        <w:tc>
          <w:tcPr>
            <w:tcW w:w="1276" w:type="dxa"/>
            <w:vAlign w:val="center"/>
          </w:tcPr>
          <w:p>
            <w:pPr>
              <w:pStyle w:val="13"/>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≥99%</w:t>
            </w:r>
          </w:p>
        </w:tc>
        <w:tc>
          <w:tcPr>
            <w:tcW w:w="1276" w:type="dxa"/>
            <w:vAlign w:val="center"/>
          </w:tcPr>
          <w:p>
            <w:pPr>
              <w:pStyle w:val="13"/>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预算控制成本</w:t>
            </w:r>
          </w:p>
        </w:tc>
        <w:tc>
          <w:tcPr>
            <w:tcW w:w="5386" w:type="dxa"/>
            <w:vAlign w:val="center"/>
          </w:tcPr>
          <w:p>
            <w:pPr>
              <w:pStyle w:val="13"/>
            </w:pPr>
            <w:r>
              <w:t>项目预算控制成本</w:t>
            </w:r>
          </w:p>
        </w:tc>
        <w:tc>
          <w:tcPr>
            <w:tcW w:w="2268" w:type="dxa"/>
            <w:vAlign w:val="center"/>
          </w:tcPr>
          <w:p>
            <w:pPr>
              <w:pStyle w:val="13"/>
            </w:pPr>
            <w:r>
              <w:t>480万元</w:t>
            </w:r>
          </w:p>
        </w:tc>
        <w:tc>
          <w:tcPr>
            <w:tcW w:w="1276" w:type="dxa"/>
            <w:vAlign w:val="center"/>
          </w:tcPr>
          <w:p>
            <w:pPr>
              <w:pStyle w:val="13"/>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改善生态环境质量率</w:t>
            </w:r>
          </w:p>
        </w:tc>
        <w:tc>
          <w:tcPr>
            <w:tcW w:w="5386" w:type="dxa"/>
            <w:vAlign w:val="center"/>
          </w:tcPr>
          <w:p>
            <w:pPr>
              <w:pStyle w:val="13"/>
            </w:pPr>
            <w:r>
              <w:t>改善生态环境质量率</w:t>
            </w:r>
          </w:p>
        </w:tc>
        <w:tc>
          <w:tcPr>
            <w:tcW w:w="2268" w:type="dxa"/>
            <w:vAlign w:val="center"/>
          </w:tcPr>
          <w:p>
            <w:pPr>
              <w:pStyle w:val="13"/>
            </w:pPr>
            <w:r>
              <w:t>≥99%</w:t>
            </w:r>
          </w:p>
        </w:tc>
        <w:tc>
          <w:tcPr>
            <w:tcW w:w="1276" w:type="dxa"/>
            <w:vAlign w:val="center"/>
          </w:tcPr>
          <w:p>
            <w:pPr>
              <w:pStyle w:val="13"/>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15、晋州市拖欠企业账款项目（第三批）绩效目标表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13018325P00006411505E</w:t>
            </w:r>
          </w:p>
        </w:tc>
        <w:tc>
          <w:tcPr>
            <w:tcW w:w="2835" w:type="dxa"/>
            <w:vAlign w:val="center"/>
          </w:tcPr>
          <w:p>
            <w:pPr>
              <w:pStyle w:val="11"/>
            </w:pPr>
            <w:r>
              <w:t>项目名称</w:t>
            </w:r>
          </w:p>
        </w:tc>
        <w:tc>
          <w:tcPr>
            <w:tcW w:w="6095" w:type="dxa"/>
            <w:gridSpan w:val="3"/>
            <w:vAlign w:val="center"/>
          </w:tcPr>
          <w:p>
            <w:pPr>
              <w:pStyle w:val="13"/>
            </w:pPr>
            <w:r>
              <w:t>晋州市拖欠企业账款项目（第三批）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完成拖欠企业账款项目（第三批）的拨付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1.完成拖欠企业账款项目（第三批）的拨付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拖欠企业数量</w:t>
            </w:r>
          </w:p>
        </w:tc>
        <w:tc>
          <w:tcPr>
            <w:tcW w:w="2268" w:type="dxa"/>
            <w:vAlign w:val="center"/>
          </w:tcPr>
          <w:p>
            <w:pPr>
              <w:pStyle w:val="13"/>
            </w:pPr>
            <w:r>
              <w:t>1个</w:t>
            </w:r>
          </w:p>
        </w:tc>
        <w:tc>
          <w:tcPr>
            <w:tcW w:w="1276" w:type="dxa"/>
            <w:vAlign w:val="center"/>
          </w:tcPr>
          <w:p>
            <w:pPr>
              <w:pStyle w:val="13"/>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项目完成的合格率</w:t>
            </w:r>
          </w:p>
        </w:tc>
        <w:tc>
          <w:tcPr>
            <w:tcW w:w="2268" w:type="dxa"/>
            <w:vAlign w:val="center"/>
          </w:tcPr>
          <w:p>
            <w:pPr>
              <w:pStyle w:val="13"/>
            </w:pPr>
            <w:r>
              <w:t>≥95%</w:t>
            </w:r>
          </w:p>
        </w:tc>
        <w:tc>
          <w:tcPr>
            <w:tcW w:w="1276" w:type="dxa"/>
            <w:vAlign w:val="center"/>
          </w:tcPr>
          <w:p>
            <w:pPr>
              <w:pStyle w:val="13"/>
            </w:pPr>
            <w:r>
              <w:t>晋州市拖欠企业账款项目（第三批）</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项目按计划完成率</w:t>
            </w:r>
          </w:p>
        </w:tc>
        <w:tc>
          <w:tcPr>
            <w:tcW w:w="2268" w:type="dxa"/>
            <w:vAlign w:val="center"/>
          </w:tcPr>
          <w:p>
            <w:pPr>
              <w:pStyle w:val="13"/>
            </w:pPr>
            <w:r>
              <w:t>≥95%</w:t>
            </w:r>
          </w:p>
        </w:tc>
        <w:tc>
          <w:tcPr>
            <w:tcW w:w="1276" w:type="dxa"/>
            <w:vAlign w:val="center"/>
          </w:tcPr>
          <w:p>
            <w:pPr>
              <w:pStyle w:val="13"/>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预算控制成本</w:t>
            </w:r>
          </w:p>
        </w:tc>
        <w:tc>
          <w:tcPr>
            <w:tcW w:w="5386" w:type="dxa"/>
            <w:vAlign w:val="center"/>
          </w:tcPr>
          <w:p>
            <w:pPr>
              <w:pStyle w:val="13"/>
            </w:pPr>
            <w:r>
              <w:t>该项目预算控制成本</w:t>
            </w:r>
          </w:p>
        </w:tc>
        <w:tc>
          <w:tcPr>
            <w:tcW w:w="2268" w:type="dxa"/>
            <w:vAlign w:val="center"/>
          </w:tcPr>
          <w:p>
            <w:pPr>
              <w:pStyle w:val="13"/>
            </w:pPr>
            <w:r>
              <w:t>66122元</w:t>
            </w:r>
          </w:p>
        </w:tc>
        <w:tc>
          <w:tcPr>
            <w:tcW w:w="1276" w:type="dxa"/>
            <w:vAlign w:val="center"/>
          </w:tcPr>
          <w:p>
            <w:pPr>
              <w:pStyle w:val="13"/>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加快我市清欠力度，推进工作开展</w:t>
            </w:r>
          </w:p>
        </w:tc>
        <w:tc>
          <w:tcPr>
            <w:tcW w:w="1276" w:type="dxa"/>
            <w:vAlign w:val="center"/>
          </w:tcPr>
          <w:p>
            <w:pPr>
              <w:pStyle w:val="13"/>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16、晋州市拖欠企业账款项目（晋州市自然资源和规划局服务类）绩效目标表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13018325P00006411450E</w:t>
            </w:r>
          </w:p>
        </w:tc>
        <w:tc>
          <w:tcPr>
            <w:tcW w:w="2835" w:type="dxa"/>
            <w:vAlign w:val="center"/>
          </w:tcPr>
          <w:p>
            <w:pPr>
              <w:pStyle w:val="11"/>
            </w:pPr>
            <w:r>
              <w:t>项目名称</w:t>
            </w:r>
          </w:p>
        </w:tc>
        <w:tc>
          <w:tcPr>
            <w:tcW w:w="6095" w:type="dxa"/>
            <w:gridSpan w:val="3"/>
            <w:vAlign w:val="center"/>
          </w:tcPr>
          <w:p>
            <w:pPr>
              <w:pStyle w:val="13"/>
            </w:pPr>
            <w:r>
              <w:t>晋州市拖欠企业账款项目（晋州市自然资源和规划局服务类）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21.19</w:t>
            </w:r>
          </w:p>
        </w:tc>
        <w:tc>
          <w:tcPr>
            <w:tcW w:w="2835" w:type="dxa"/>
            <w:vAlign w:val="center"/>
          </w:tcPr>
          <w:p>
            <w:pPr>
              <w:pStyle w:val="11"/>
            </w:pPr>
            <w:r>
              <w:t>其中：财政    资金</w:t>
            </w:r>
          </w:p>
        </w:tc>
        <w:tc>
          <w:tcPr>
            <w:tcW w:w="2551" w:type="dxa"/>
            <w:vAlign w:val="center"/>
          </w:tcPr>
          <w:p>
            <w:pPr>
              <w:pStyle w:val="13"/>
            </w:pPr>
            <w:r>
              <w:t>21.19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加快我单位清欠力度，及时拨付企业账款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拖欠企业账款笔数</w:t>
            </w:r>
          </w:p>
        </w:tc>
        <w:tc>
          <w:tcPr>
            <w:tcW w:w="5386" w:type="dxa"/>
            <w:vAlign w:val="center"/>
          </w:tcPr>
          <w:p>
            <w:pPr>
              <w:pStyle w:val="13"/>
            </w:pPr>
            <w:r>
              <w:t>拖欠企业账款笔数</w:t>
            </w:r>
          </w:p>
        </w:tc>
        <w:tc>
          <w:tcPr>
            <w:tcW w:w="2268" w:type="dxa"/>
            <w:vAlign w:val="center"/>
          </w:tcPr>
          <w:p>
            <w:pPr>
              <w:pStyle w:val="13"/>
            </w:pPr>
            <w:r>
              <w:t>59个</w:t>
            </w:r>
          </w:p>
        </w:tc>
        <w:tc>
          <w:tcPr>
            <w:tcW w:w="1276" w:type="dxa"/>
            <w:vAlign w:val="center"/>
          </w:tcPr>
          <w:p>
            <w:pPr>
              <w:pStyle w:val="13"/>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账款到位时间</w:t>
            </w:r>
          </w:p>
        </w:tc>
        <w:tc>
          <w:tcPr>
            <w:tcW w:w="5386" w:type="dxa"/>
            <w:vAlign w:val="center"/>
          </w:tcPr>
          <w:p>
            <w:pPr>
              <w:pStyle w:val="13"/>
            </w:pPr>
            <w:r>
              <w:t>账款到位时间</w:t>
            </w:r>
          </w:p>
        </w:tc>
        <w:tc>
          <w:tcPr>
            <w:tcW w:w="2268" w:type="dxa"/>
            <w:vAlign w:val="center"/>
          </w:tcPr>
          <w:p>
            <w:pPr>
              <w:pStyle w:val="13"/>
            </w:pPr>
            <w:r>
              <w:t>2025年8月31日前</w:t>
            </w:r>
          </w:p>
        </w:tc>
        <w:tc>
          <w:tcPr>
            <w:tcW w:w="1276" w:type="dxa"/>
            <w:vAlign w:val="center"/>
          </w:tcPr>
          <w:p>
            <w:pPr>
              <w:pStyle w:val="13"/>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本次下达企业账款数</w:t>
            </w:r>
          </w:p>
        </w:tc>
        <w:tc>
          <w:tcPr>
            <w:tcW w:w="5386" w:type="dxa"/>
            <w:vAlign w:val="center"/>
          </w:tcPr>
          <w:p>
            <w:pPr>
              <w:pStyle w:val="13"/>
            </w:pPr>
            <w:r>
              <w:t>本次下达企业账款数</w:t>
            </w:r>
          </w:p>
        </w:tc>
        <w:tc>
          <w:tcPr>
            <w:tcW w:w="2268" w:type="dxa"/>
            <w:vAlign w:val="center"/>
          </w:tcPr>
          <w:p>
            <w:pPr>
              <w:pStyle w:val="13"/>
            </w:pPr>
            <w:r>
              <w:t>8910718元</w:t>
            </w:r>
          </w:p>
        </w:tc>
        <w:tc>
          <w:tcPr>
            <w:tcW w:w="1276" w:type="dxa"/>
            <w:vAlign w:val="center"/>
          </w:tcPr>
          <w:p>
            <w:pPr>
              <w:pStyle w:val="13"/>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及时偿还拖欠账款，维护社会稳定</w:t>
            </w:r>
          </w:p>
        </w:tc>
        <w:tc>
          <w:tcPr>
            <w:tcW w:w="5386" w:type="dxa"/>
            <w:vAlign w:val="center"/>
          </w:tcPr>
          <w:p>
            <w:pPr>
              <w:pStyle w:val="13"/>
            </w:pPr>
            <w:r>
              <w:t>及时偿还拖欠账款，维护社会稳定</w:t>
            </w:r>
          </w:p>
        </w:tc>
        <w:tc>
          <w:tcPr>
            <w:tcW w:w="2268" w:type="dxa"/>
            <w:vAlign w:val="center"/>
          </w:tcPr>
          <w:p>
            <w:pPr>
              <w:pStyle w:val="13"/>
            </w:pPr>
            <w:r>
              <w:t>有效推动</w:t>
            </w:r>
          </w:p>
        </w:tc>
        <w:tc>
          <w:tcPr>
            <w:tcW w:w="1276" w:type="dxa"/>
            <w:vAlign w:val="center"/>
          </w:tcPr>
          <w:p>
            <w:pPr>
              <w:pStyle w:val="13"/>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17、经一街以东、园中路以南、华融清润、双牛纤维素以北地块附着物补偿款绩效目标表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13018326P00032810630M</w:t>
            </w:r>
          </w:p>
        </w:tc>
        <w:tc>
          <w:tcPr>
            <w:tcW w:w="2835" w:type="dxa"/>
            <w:vAlign w:val="center"/>
          </w:tcPr>
          <w:p>
            <w:pPr>
              <w:pStyle w:val="11"/>
            </w:pPr>
            <w:r>
              <w:t>项目名称</w:t>
            </w:r>
          </w:p>
        </w:tc>
        <w:tc>
          <w:tcPr>
            <w:tcW w:w="6095" w:type="dxa"/>
            <w:gridSpan w:val="3"/>
            <w:vAlign w:val="center"/>
          </w:tcPr>
          <w:p>
            <w:pPr>
              <w:pStyle w:val="13"/>
            </w:pPr>
            <w:r>
              <w:t>经一街以东、园中路以南、华融清润、双牛纤维素以北地块附着物补偿款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80.35</w:t>
            </w:r>
          </w:p>
        </w:tc>
        <w:tc>
          <w:tcPr>
            <w:tcW w:w="2835" w:type="dxa"/>
            <w:vAlign w:val="center"/>
          </w:tcPr>
          <w:p>
            <w:pPr>
              <w:pStyle w:val="11"/>
            </w:pPr>
            <w:r>
              <w:t>其中：财政    资金</w:t>
            </w:r>
          </w:p>
        </w:tc>
        <w:tc>
          <w:tcPr>
            <w:tcW w:w="2551" w:type="dxa"/>
            <w:vAlign w:val="center"/>
          </w:tcPr>
          <w:p>
            <w:pPr>
              <w:pStyle w:val="13"/>
            </w:pPr>
            <w:r>
              <w:t>80.35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及时拨付资金，保障项目顺利进行</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1.为土地收储、项目落地扫清障碍，维护区域征拆秩序与社会稳定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地块数量</w:t>
            </w:r>
          </w:p>
        </w:tc>
        <w:tc>
          <w:tcPr>
            <w:tcW w:w="5386" w:type="dxa"/>
            <w:vAlign w:val="center"/>
          </w:tcPr>
          <w:p>
            <w:pPr>
              <w:pStyle w:val="13"/>
            </w:pPr>
            <w:r>
              <w:t>地块附着物数量</w:t>
            </w:r>
          </w:p>
        </w:tc>
        <w:tc>
          <w:tcPr>
            <w:tcW w:w="2268" w:type="dxa"/>
            <w:vAlign w:val="center"/>
          </w:tcPr>
          <w:p>
            <w:pPr>
              <w:pStyle w:val="13"/>
            </w:pPr>
            <w:r>
              <w:t>1个</w:t>
            </w:r>
          </w:p>
        </w:tc>
        <w:tc>
          <w:tcPr>
            <w:tcW w:w="1276" w:type="dxa"/>
            <w:vAlign w:val="center"/>
          </w:tcPr>
          <w:p>
            <w:pPr>
              <w:pStyle w:val="13"/>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按照计划完成项目的比率</w:t>
            </w:r>
          </w:p>
        </w:tc>
        <w:tc>
          <w:tcPr>
            <w:tcW w:w="2268" w:type="dxa"/>
            <w:vAlign w:val="center"/>
          </w:tcPr>
          <w:p>
            <w:pPr>
              <w:pStyle w:val="13"/>
            </w:pPr>
            <w:r>
              <w:t>100%</w:t>
            </w:r>
          </w:p>
        </w:tc>
        <w:tc>
          <w:tcPr>
            <w:tcW w:w="1276" w:type="dxa"/>
            <w:vAlign w:val="center"/>
          </w:tcPr>
          <w:p>
            <w:pPr>
              <w:pStyle w:val="13"/>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附着物补偿款</w:t>
            </w:r>
          </w:p>
        </w:tc>
        <w:tc>
          <w:tcPr>
            <w:tcW w:w="5386" w:type="dxa"/>
            <w:vAlign w:val="center"/>
          </w:tcPr>
          <w:p>
            <w:pPr>
              <w:pStyle w:val="13"/>
            </w:pPr>
            <w:r>
              <w:t>根据征收集体土地青苗和地上附着物补偿标准</w:t>
            </w:r>
          </w:p>
        </w:tc>
        <w:tc>
          <w:tcPr>
            <w:tcW w:w="2268" w:type="dxa"/>
            <w:vAlign w:val="center"/>
          </w:tcPr>
          <w:p>
            <w:pPr>
              <w:pStyle w:val="13"/>
            </w:pPr>
            <w:r>
              <w:t>803530元</w:t>
            </w:r>
          </w:p>
        </w:tc>
        <w:tc>
          <w:tcPr>
            <w:tcW w:w="1276" w:type="dxa"/>
            <w:vAlign w:val="center"/>
          </w:tcPr>
          <w:p>
            <w:pPr>
              <w:pStyle w:val="13"/>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优化土地利用率</w:t>
            </w:r>
          </w:p>
        </w:tc>
        <w:tc>
          <w:tcPr>
            <w:tcW w:w="5386" w:type="dxa"/>
            <w:vAlign w:val="center"/>
          </w:tcPr>
          <w:p>
            <w:pPr>
              <w:pStyle w:val="13"/>
            </w:pPr>
            <w:r>
              <w:t>在经济社会发展中成效率</w:t>
            </w:r>
          </w:p>
        </w:tc>
        <w:tc>
          <w:tcPr>
            <w:tcW w:w="2268" w:type="dxa"/>
            <w:vAlign w:val="center"/>
          </w:tcPr>
          <w:p>
            <w:pPr>
              <w:pStyle w:val="13"/>
            </w:pPr>
            <w:r>
              <w:t>≥95%</w:t>
            </w:r>
          </w:p>
        </w:tc>
        <w:tc>
          <w:tcPr>
            <w:tcW w:w="1276" w:type="dxa"/>
            <w:vAlign w:val="center"/>
          </w:tcPr>
          <w:p>
            <w:pPr>
              <w:pStyle w:val="13"/>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通过问卷调查，满意和较满意的收益对象对全部调查对象的比例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18、林业有害生物防治绩效目标表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13018326P00032810028Y</w:t>
            </w:r>
          </w:p>
        </w:tc>
        <w:tc>
          <w:tcPr>
            <w:tcW w:w="2835" w:type="dxa"/>
            <w:vAlign w:val="center"/>
          </w:tcPr>
          <w:p>
            <w:pPr>
              <w:pStyle w:val="11"/>
            </w:pPr>
            <w:r>
              <w:t>项目名称</w:t>
            </w:r>
          </w:p>
        </w:tc>
        <w:tc>
          <w:tcPr>
            <w:tcW w:w="6095" w:type="dxa"/>
            <w:gridSpan w:val="3"/>
            <w:vAlign w:val="center"/>
          </w:tcPr>
          <w:p>
            <w:pPr>
              <w:pStyle w:val="13"/>
            </w:pPr>
            <w:r>
              <w:t>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防治美国白蛾、杨善舟蛾、杨小舟蛾等阔叶林食叶害虫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1.有效控制阔叶林食叶害虫对林草的危害，预防和减少自然灾害对森林资源的损害。</w:t>
            </w:r>
          </w:p>
          <w:p>
            <w:pPr>
              <w:pStyle w:val="13"/>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林草有害生物防治面积（万亩）</w:t>
            </w:r>
          </w:p>
        </w:tc>
        <w:tc>
          <w:tcPr>
            <w:tcW w:w="5386" w:type="dxa"/>
            <w:vAlign w:val="center"/>
          </w:tcPr>
          <w:p>
            <w:pPr>
              <w:pStyle w:val="13"/>
            </w:pPr>
            <w:r>
              <w:t>当年完成的林草有害生物面积</w:t>
            </w:r>
          </w:p>
        </w:tc>
        <w:tc>
          <w:tcPr>
            <w:tcW w:w="2268" w:type="dxa"/>
            <w:vAlign w:val="center"/>
          </w:tcPr>
          <w:p>
            <w:pPr>
              <w:pStyle w:val="13"/>
            </w:pPr>
            <w:r>
              <w:t>1.25万亩</w:t>
            </w:r>
          </w:p>
        </w:tc>
        <w:tc>
          <w:tcPr>
            <w:tcW w:w="1276" w:type="dxa"/>
            <w:vAlign w:val="center"/>
          </w:tcPr>
          <w:p>
            <w:pPr>
              <w:pStyle w:val="13"/>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林草有害生物成灾控制率（%）</w:t>
            </w:r>
          </w:p>
        </w:tc>
        <w:tc>
          <w:tcPr>
            <w:tcW w:w="5386" w:type="dxa"/>
            <w:vAlign w:val="center"/>
          </w:tcPr>
          <w:p>
            <w:pPr>
              <w:pStyle w:val="13"/>
            </w:pPr>
            <w:r>
              <w:t>当年林草有害生物成灾控制率</w:t>
            </w:r>
          </w:p>
        </w:tc>
        <w:tc>
          <w:tcPr>
            <w:tcW w:w="2268" w:type="dxa"/>
            <w:vAlign w:val="center"/>
          </w:tcPr>
          <w:p>
            <w:pPr>
              <w:pStyle w:val="13"/>
            </w:pPr>
            <w:r>
              <w:t>≤0.4%</w:t>
            </w:r>
          </w:p>
        </w:tc>
        <w:tc>
          <w:tcPr>
            <w:tcW w:w="1276" w:type="dxa"/>
            <w:vAlign w:val="center"/>
          </w:tcPr>
          <w:p>
            <w:pPr>
              <w:pStyle w:val="13"/>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项目按计划完成率</w:t>
            </w:r>
          </w:p>
        </w:tc>
        <w:tc>
          <w:tcPr>
            <w:tcW w:w="2268" w:type="dxa"/>
            <w:vAlign w:val="center"/>
          </w:tcPr>
          <w:p>
            <w:pPr>
              <w:pStyle w:val="13"/>
            </w:pPr>
            <w:r>
              <w:t>≥96%</w:t>
            </w:r>
          </w:p>
        </w:tc>
        <w:tc>
          <w:tcPr>
            <w:tcW w:w="1276" w:type="dxa"/>
            <w:vAlign w:val="center"/>
          </w:tcPr>
          <w:p>
            <w:pPr>
              <w:pStyle w:val="13"/>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项目预算控制数（万元）</w:t>
            </w:r>
          </w:p>
        </w:tc>
        <w:tc>
          <w:tcPr>
            <w:tcW w:w="5386" w:type="dxa"/>
            <w:vAlign w:val="center"/>
          </w:tcPr>
          <w:p>
            <w:pPr>
              <w:pStyle w:val="13"/>
            </w:pPr>
            <w:r>
              <w:t>完成项目需要资金数</w:t>
            </w:r>
          </w:p>
        </w:tc>
        <w:tc>
          <w:tcPr>
            <w:tcW w:w="2268" w:type="dxa"/>
            <w:vAlign w:val="center"/>
          </w:tcPr>
          <w:p>
            <w:pPr>
              <w:pStyle w:val="13"/>
            </w:pPr>
            <w:r>
              <w:t>6万元</w:t>
            </w:r>
          </w:p>
        </w:tc>
        <w:tc>
          <w:tcPr>
            <w:tcW w:w="1276" w:type="dxa"/>
            <w:vAlign w:val="center"/>
          </w:tcPr>
          <w:p>
            <w:pPr>
              <w:pStyle w:val="13"/>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有效控制林草有害生物的危害,预防和减少自然灾害对森林资源的损失率%</w:t>
            </w:r>
          </w:p>
        </w:tc>
        <w:tc>
          <w:tcPr>
            <w:tcW w:w="5386" w:type="dxa"/>
            <w:vAlign w:val="center"/>
          </w:tcPr>
          <w:p>
            <w:pPr>
              <w:pStyle w:val="13"/>
            </w:pPr>
            <w:r>
              <w:t>反映林草有害生物防治工作在经济社会发展中的成功率*100%</w:t>
            </w:r>
          </w:p>
        </w:tc>
        <w:tc>
          <w:tcPr>
            <w:tcW w:w="2268" w:type="dxa"/>
            <w:vAlign w:val="center"/>
          </w:tcPr>
          <w:p>
            <w:pPr>
              <w:pStyle w:val="13"/>
            </w:pPr>
            <w:r>
              <w:t>≥96%</w:t>
            </w:r>
          </w:p>
        </w:tc>
        <w:tc>
          <w:tcPr>
            <w:tcW w:w="1276" w:type="dxa"/>
            <w:vAlign w:val="center"/>
          </w:tcPr>
          <w:p>
            <w:pPr>
              <w:pStyle w:val="13"/>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工程群众满意度（%）</w:t>
            </w:r>
          </w:p>
        </w:tc>
        <w:tc>
          <w:tcPr>
            <w:tcW w:w="5386" w:type="dxa"/>
            <w:vAlign w:val="center"/>
          </w:tcPr>
          <w:p>
            <w:pPr>
              <w:pStyle w:val="13"/>
            </w:pPr>
            <w:r>
              <w:t>调查中满意的人数/调查总人数*100%</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19、土地评估机构框架协议采购项目绩效目标表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13018326P00032810276M</w:t>
            </w:r>
          </w:p>
        </w:tc>
        <w:tc>
          <w:tcPr>
            <w:tcW w:w="2835" w:type="dxa"/>
            <w:vAlign w:val="center"/>
          </w:tcPr>
          <w:p>
            <w:pPr>
              <w:pStyle w:val="11"/>
            </w:pPr>
            <w:r>
              <w:t>项目名称</w:t>
            </w:r>
          </w:p>
        </w:tc>
        <w:tc>
          <w:tcPr>
            <w:tcW w:w="6095" w:type="dxa"/>
            <w:gridSpan w:val="3"/>
            <w:vAlign w:val="center"/>
          </w:tcPr>
          <w:p>
            <w:pPr>
              <w:pStyle w:val="13"/>
            </w:pPr>
            <w:r>
              <w:t>土地评估机构框架协议采购项目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对国有建设用地地价进行评估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1.实现地价评估工作提质增效，高效推进后续业务。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评估数</w:t>
            </w:r>
          </w:p>
        </w:tc>
        <w:tc>
          <w:tcPr>
            <w:tcW w:w="5386" w:type="dxa"/>
            <w:vAlign w:val="center"/>
          </w:tcPr>
          <w:p>
            <w:pPr>
              <w:pStyle w:val="13"/>
            </w:pPr>
            <w:r>
              <w:t>对国有建设用地地价的评估数</w:t>
            </w:r>
          </w:p>
        </w:tc>
        <w:tc>
          <w:tcPr>
            <w:tcW w:w="2268" w:type="dxa"/>
            <w:vAlign w:val="center"/>
          </w:tcPr>
          <w:p>
            <w:pPr>
              <w:pStyle w:val="13"/>
            </w:pPr>
            <w:r>
              <w:t>≥1宗</w:t>
            </w:r>
          </w:p>
        </w:tc>
        <w:tc>
          <w:tcPr>
            <w:tcW w:w="1276" w:type="dxa"/>
            <w:vAlign w:val="center"/>
          </w:tcPr>
          <w:p>
            <w:pPr>
              <w:pStyle w:val="13"/>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p>
            <w:pPr>
              <w:pStyle w:val="13"/>
            </w:pPr>
          </w:p>
        </w:tc>
        <w:tc>
          <w:tcPr>
            <w:tcW w:w="5386" w:type="dxa"/>
            <w:vAlign w:val="center"/>
          </w:tcPr>
          <w:p>
            <w:pPr>
              <w:pStyle w:val="13"/>
            </w:pPr>
            <w:r>
              <w:t>提交成果报告质量</w:t>
            </w:r>
          </w:p>
          <w:p>
            <w:pPr>
              <w:pStyle w:val="13"/>
            </w:pPr>
          </w:p>
        </w:tc>
        <w:tc>
          <w:tcPr>
            <w:tcW w:w="2268" w:type="dxa"/>
            <w:vAlign w:val="center"/>
          </w:tcPr>
          <w:p>
            <w:pPr>
              <w:pStyle w:val="13"/>
            </w:pPr>
            <w:r>
              <w:t>100%</w:t>
            </w:r>
          </w:p>
        </w:tc>
        <w:tc>
          <w:tcPr>
            <w:tcW w:w="1276" w:type="dxa"/>
            <w:vAlign w:val="center"/>
          </w:tcPr>
          <w:p>
            <w:pPr>
              <w:pStyle w:val="13"/>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≥90%</w:t>
            </w:r>
          </w:p>
        </w:tc>
        <w:tc>
          <w:tcPr>
            <w:tcW w:w="1276" w:type="dxa"/>
            <w:vAlign w:val="center"/>
          </w:tcPr>
          <w:p>
            <w:pPr>
              <w:pStyle w:val="13"/>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预算资金控制数</w:t>
            </w:r>
          </w:p>
        </w:tc>
        <w:tc>
          <w:tcPr>
            <w:tcW w:w="5386" w:type="dxa"/>
            <w:vAlign w:val="center"/>
          </w:tcPr>
          <w:p>
            <w:pPr>
              <w:pStyle w:val="13"/>
            </w:pPr>
            <w:r>
              <w:t>预算资金控制数</w:t>
            </w:r>
          </w:p>
        </w:tc>
        <w:tc>
          <w:tcPr>
            <w:tcW w:w="2268" w:type="dxa"/>
            <w:vAlign w:val="center"/>
          </w:tcPr>
          <w:p>
            <w:pPr>
              <w:pStyle w:val="13"/>
            </w:pPr>
            <w:r>
              <w:t>5万元</w:t>
            </w:r>
          </w:p>
        </w:tc>
        <w:tc>
          <w:tcPr>
            <w:tcW w:w="1276" w:type="dxa"/>
            <w:vAlign w:val="center"/>
          </w:tcPr>
          <w:p>
            <w:pPr>
              <w:pStyle w:val="13"/>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对我市的区域经济具有一定的带动作用</w:t>
            </w:r>
          </w:p>
        </w:tc>
        <w:tc>
          <w:tcPr>
            <w:tcW w:w="2268" w:type="dxa"/>
            <w:vAlign w:val="center"/>
          </w:tcPr>
          <w:p>
            <w:pPr>
              <w:pStyle w:val="13"/>
            </w:pPr>
            <w:r>
              <w:t>对我市的区域经济具有一定的带动作用</w:t>
            </w:r>
          </w:p>
        </w:tc>
        <w:tc>
          <w:tcPr>
            <w:tcW w:w="1276" w:type="dxa"/>
            <w:vAlign w:val="center"/>
          </w:tcPr>
          <w:p>
            <w:pPr>
              <w:pStyle w:val="13"/>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20、土地整治、占补平衡项目绩效目标表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13018326P00032810273T</w:t>
            </w:r>
          </w:p>
        </w:tc>
        <w:tc>
          <w:tcPr>
            <w:tcW w:w="2835" w:type="dxa"/>
            <w:vAlign w:val="center"/>
          </w:tcPr>
          <w:p>
            <w:pPr>
              <w:pStyle w:val="11"/>
            </w:pPr>
            <w:r>
              <w:t>项目名称</w:t>
            </w:r>
          </w:p>
        </w:tc>
        <w:tc>
          <w:tcPr>
            <w:tcW w:w="6095" w:type="dxa"/>
            <w:gridSpan w:val="3"/>
            <w:vAlign w:val="center"/>
          </w:tcPr>
          <w:p>
            <w:pPr>
              <w:pStyle w:val="13"/>
            </w:pPr>
            <w:r>
              <w:t>土地整治、占补平衡项目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完成对历史形成的未纳入耕地保护范围的残次园地、适宜开发的设施农用地进行开发整理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1.提升土地利用率，改善农业生产条件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土地整治面积</w:t>
            </w:r>
          </w:p>
        </w:tc>
        <w:tc>
          <w:tcPr>
            <w:tcW w:w="5386" w:type="dxa"/>
            <w:vAlign w:val="center"/>
          </w:tcPr>
          <w:p>
            <w:pPr>
              <w:pStyle w:val="13"/>
            </w:pPr>
            <w:r>
              <w:t>将历史形成的未纳入耕地保护范围的残次园地面积</w:t>
            </w:r>
          </w:p>
        </w:tc>
        <w:tc>
          <w:tcPr>
            <w:tcW w:w="2268" w:type="dxa"/>
            <w:vAlign w:val="center"/>
          </w:tcPr>
          <w:p>
            <w:pPr>
              <w:pStyle w:val="13"/>
            </w:pPr>
            <w:r>
              <w:t>307.72亩</w:t>
            </w:r>
          </w:p>
        </w:tc>
        <w:tc>
          <w:tcPr>
            <w:tcW w:w="1276" w:type="dxa"/>
            <w:vAlign w:val="center"/>
          </w:tcPr>
          <w:p>
            <w:pPr>
              <w:pStyle w:val="13"/>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耕地质量检测评价与定级完成率</w:t>
            </w:r>
          </w:p>
        </w:tc>
        <w:tc>
          <w:tcPr>
            <w:tcW w:w="2268" w:type="dxa"/>
            <w:vAlign w:val="center"/>
          </w:tcPr>
          <w:p>
            <w:pPr>
              <w:pStyle w:val="13"/>
            </w:pPr>
            <w:r>
              <w:t>≥98%</w:t>
            </w:r>
          </w:p>
        </w:tc>
        <w:tc>
          <w:tcPr>
            <w:tcW w:w="1276" w:type="dxa"/>
            <w:vAlign w:val="center"/>
          </w:tcPr>
          <w:p>
            <w:pPr>
              <w:pStyle w:val="13"/>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按照计划时间完成项目/总项目个数*100%</w:t>
            </w:r>
          </w:p>
        </w:tc>
        <w:tc>
          <w:tcPr>
            <w:tcW w:w="2268" w:type="dxa"/>
            <w:vAlign w:val="center"/>
          </w:tcPr>
          <w:p>
            <w:pPr>
              <w:pStyle w:val="13"/>
            </w:pPr>
            <w:r>
              <w:t>≥98%</w:t>
            </w:r>
          </w:p>
        </w:tc>
        <w:tc>
          <w:tcPr>
            <w:tcW w:w="1276" w:type="dxa"/>
            <w:vAlign w:val="center"/>
          </w:tcPr>
          <w:p>
            <w:pPr>
              <w:pStyle w:val="13"/>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预算控制成本</w:t>
            </w:r>
          </w:p>
        </w:tc>
        <w:tc>
          <w:tcPr>
            <w:tcW w:w="5386" w:type="dxa"/>
            <w:vAlign w:val="center"/>
          </w:tcPr>
          <w:p>
            <w:pPr>
              <w:pStyle w:val="13"/>
            </w:pPr>
            <w:r>
              <w:t>预算项目控制成本</w:t>
            </w:r>
          </w:p>
        </w:tc>
        <w:tc>
          <w:tcPr>
            <w:tcW w:w="2268" w:type="dxa"/>
            <w:vAlign w:val="center"/>
          </w:tcPr>
          <w:p>
            <w:pPr>
              <w:pStyle w:val="13"/>
            </w:pPr>
            <w:r>
              <w:t>2000万元</w:t>
            </w:r>
          </w:p>
        </w:tc>
        <w:tc>
          <w:tcPr>
            <w:tcW w:w="1276" w:type="dxa"/>
            <w:vAlign w:val="center"/>
          </w:tcPr>
          <w:p>
            <w:pPr>
              <w:pStyle w:val="13"/>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提升率</w:t>
            </w:r>
          </w:p>
        </w:tc>
        <w:tc>
          <w:tcPr>
            <w:tcW w:w="5386" w:type="dxa"/>
            <w:vAlign w:val="center"/>
          </w:tcPr>
          <w:p>
            <w:pPr>
              <w:pStyle w:val="13"/>
            </w:pPr>
            <w:r>
              <w:t>耕地保护水平提升率</w:t>
            </w:r>
          </w:p>
        </w:tc>
        <w:tc>
          <w:tcPr>
            <w:tcW w:w="2268" w:type="dxa"/>
            <w:vAlign w:val="center"/>
          </w:tcPr>
          <w:p>
            <w:pPr>
              <w:pStyle w:val="13"/>
            </w:pPr>
            <w:r>
              <w:t>≥98%</w:t>
            </w:r>
          </w:p>
        </w:tc>
        <w:tc>
          <w:tcPr>
            <w:tcW w:w="1276" w:type="dxa"/>
            <w:vAlign w:val="center"/>
          </w:tcPr>
          <w:p>
            <w:pPr>
              <w:pStyle w:val="13"/>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调查中满意的人数/调查总人数*100%</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21、野生动物致害补偿经费绩效目标表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13018326P000328100421</w:t>
            </w:r>
          </w:p>
        </w:tc>
        <w:tc>
          <w:tcPr>
            <w:tcW w:w="2835" w:type="dxa"/>
            <w:vAlign w:val="center"/>
          </w:tcPr>
          <w:p>
            <w:pPr>
              <w:pStyle w:val="11"/>
            </w:pPr>
            <w:r>
              <w:t>项目名称</w:t>
            </w:r>
          </w:p>
        </w:tc>
        <w:tc>
          <w:tcPr>
            <w:tcW w:w="6095" w:type="dxa"/>
            <w:gridSpan w:val="3"/>
            <w:vAlign w:val="center"/>
          </w:tcPr>
          <w:p>
            <w:pPr>
              <w:pStyle w:val="13"/>
            </w:pPr>
            <w:r>
              <w:t>野生动物致害补偿经费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对野生动物致害进行补偿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1.对致害群体进行补偿，减轻群众经济负担。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致害补偿数量</w:t>
            </w:r>
          </w:p>
        </w:tc>
        <w:tc>
          <w:tcPr>
            <w:tcW w:w="5386" w:type="dxa"/>
            <w:vAlign w:val="center"/>
          </w:tcPr>
          <w:p>
            <w:pPr>
              <w:pStyle w:val="13"/>
            </w:pPr>
            <w:r>
              <w:t>野生动物致害补偿数量</w:t>
            </w:r>
          </w:p>
        </w:tc>
        <w:tc>
          <w:tcPr>
            <w:tcW w:w="2268" w:type="dxa"/>
            <w:vAlign w:val="center"/>
          </w:tcPr>
          <w:p>
            <w:pPr>
              <w:pStyle w:val="13"/>
            </w:pPr>
            <w:r>
              <w:t>≥1个</w:t>
            </w:r>
          </w:p>
        </w:tc>
        <w:tc>
          <w:tcPr>
            <w:tcW w:w="1276" w:type="dxa"/>
            <w:vAlign w:val="center"/>
          </w:tcPr>
          <w:p>
            <w:pPr>
              <w:pStyle w:val="13"/>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补偿资金到位率</w:t>
            </w:r>
          </w:p>
        </w:tc>
        <w:tc>
          <w:tcPr>
            <w:tcW w:w="2268" w:type="dxa"/>
            <w:vAlign w:val="center"/>
          </w:tcPr>
          <w:p>
            <w:pPr>
              <w:pStyle w:val="13"/>
            </w:pPr>
            <w:r>
              <w:t>≥98%</w:t>
            </w:r>
          </w:p>
        </w:tc>
        <w:tc>
          <w:tcPr>
            <w:tcW w:w="1276" w:type="dxa"/>
            <w:vAlign w:val="center"/>
          </w:tcPr>
          <w:p>
            <w:pPr>
              <w:pStyle w:val="13"/>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支付时效</w:t>
            </w:r>
          </w:p>
        </w:tc>
        <w:tc>
          <w:tcPr>
            <w:tcW w:w="5386" w:type="dxa"/>
            <w:vAlign w:val="center"/>
          </w:tcPr>
          <w:p>
            <w:pPr>
              <w:pStyle w:val="13"/>
            </w:pPr>
            <w:r>
              <w:t>资金按时补偿率</w:t>
            </w:r>
          </w:p>
        </w:tc>
        <w:tc>
          <w:tcPr>
            <w:tcW w:w="2268" w:type="dxa"/>
            <w:vAlign w:val="center"/>
          </w:tcPr>
          <w:p>
            <w:pPr>
              <w:pStyle w:val="13"/>
            </w:pPr>
            <w:r>
              <w:t>≥98%</w:t>
            </w:r>
          </w:p>
        </w:tc>
        <w:tc>
          <w:tcPr>
            <w:tcW w:w="1276" w:type="dxa"/>
            <w:vAlign w:val="center"/>
          </w:tcPr>
          <w:p>
            <w:pPr>
              <w:pStyle w:val="13"/>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项目预算控制资金数</w:t>
            </w:r>
          </w:p>
        </w:tc>
        <w:tc>
          <w:tcPr>
            <w:tcW w:w="2268" w:type="dxa"/>
            <w:vAlign w:val="center"/>
          </w:tcPr>
          <w:p>
            <w:pPr>
              <w:pStyle w:val="13"/>
            </w:pPr>
            <w:r>
              <w:t>1万元</w:t>
            </w:r>
          </w:p>
        </w:tc>
        <w:tc>
          <w:tcPr>
            <w:tcW w:w="1276" w:type="dxa"/>
            <w:vAlign w:val="center"/>
          </w:tcPr>
          <w:p>
            <w:pPr>
              <w:pStyle w:val="13"/>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维护生态环境</w:t>
            </w:r>
          </w:p>
        </w:tc>
        <w:tc>
          <w:tcPr>
            <w:tcW w:w="5386" w:type="dxa"/>
            <w:vAlign w:val="center"/>
          </w:tcPr>
          <w:p>
            <w:pPr>
              <w:pStyle w:val="13"/>
            </w:pPr>
            <w:r>
              <w:t>保护生态环境,维护生物多样性</w:t>
            </w:r>
          </w:p>
        </w:tc>
        <w:tc>
          <w:tcPr>
            <w:tcW w:w="2268" w:type="dxa"/>
            <w:vAlign w:val="center"/>
          </w:tcPr>
          <w:p>
            <w:pPr>
              <w:pStyle w:val="13"/>
            </w:pPr>
            <w:r>
              <w:t>保护生态环境,维护生物多样性</w:t>
            </w:r>
          </w:p>
        </w:tc>
        <w:tc>
          <w:tcPr>
            <w:tcW w:w="1276" w:type="dxa"/>
            <w:vAlign w:val="center"/>
          </w:tcPr>
          <w:p>
            <w:pPr>
              <w:pStyle w:val="13"/>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22、野生动植物保护经费绩效目标表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13018326P000328100448</w:t>
            </w:r>
          </w:p>
        </w:tc>
        <w:tc>
          <w:tcPr>
            <w:tcW w:w="2835" w:type="dxa"/>
            <w:vAlign w:val="center"/>
          </w:tcPr>
          <w:p>
            <w:pPr>
              <w:pStyle w:val="11"/>
            </w:pPr>
            <w:r>
              <w:t>项目名称</w:t>
            </w:r>
          </w:p>
        </w:tc>
        <w:tc>
          <w:tcPr>
            <w:tcW w:w="6095" w:type="dxa"/>
            <w:gridSpan w:val="3"/>
            <w:vAlign w:val="center"/>
          </w:tcPr>
          <w:p>
            <w:pPr>
              <w:pStyle w:val="13"/>
            </w:pPr>
            <w:r>
              <w:t>野生动植物保护经费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在晋州市范围内实现野生动植物资源的有效保护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1.提升群众动植物保护意识，促进生态文明建设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保护区域个数</w:t>
            </w:r>
          </w:p>
        </w:tc>
        <w:tc>
          <w:tcPr>
            <w:tcW w:w="5386" w:type="dxa"/>
            <w:vAlign w:val="center"/>
          </w:tcPr>
          <w:p>
            <w:pPr>
              <w:pStyle w:val="13"/>
            </w:pPr>
            <w:r>
              <w:t>晋州市保护区域个数</w:t>
            </w:r>
          </w:p>
        </w:tc>
        <w:tc>
          <w:tcPr>
            <w:tcW w:w="2268" w:type="dxa"/>
            <w:vAlign w:val="center"/>
          </w:tcPr>
          <w:p>
            <w:pPr>
              <w:pStyle w:val="13"/>
            </w:pPr>
            <w:r>
              <w:t>1个</w:t>
            </w:r>
          </w:p>
        </w:tc>
        <w:tc>
          <w:tcPr>
            <w:tcW w:w="1276" w:type="dxa"/>
            <w:vAlign w:val="center"/>
          </w:tcPr>
          <w:p>
            <w:pPr>
              <w:pStyle w:val="13"/>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收容救护保护</w:t>
            </w:r>
          </w:p>
        </w:tc>
        <w:tc>
          <w:tcPr>
            <w:tcW w:w="5386" w:type="dxa"/>
            <w:vAlign w:val="center"/>
          </w:tcPr>
          <w:p>
            <w:pPr>
              <w:pStyle w:val="13"/>
            </w:pPr>
            <w:r>
              <w:t>野生动物收容救护保护率</w:t>
            </w:r>
          </w:p>
        </w:tc>
        <w:tc>
          <w:tcPr>
            <w:tcW w:w="2268" w:type="dxa"/>
            <w:vAlign w:val="center"/>
          </w:tcPr>
          <w:p>
            <w:pPr>
              <w:pStyle w:val="13"/>
            </w:pPr>
            <w:r>
              <w:t>≥96%</w:t>
            </w:r>
          </w:p>
        </w:tc>
        <w:tc>
          <w:tcPr>
            <w:tcW w:w="1276" w:type="dxa"/>
            <w:vAlign w:val="center"/>
          </w:tcPr>
          <w:p>
            <w:pPr>
              <w:pStyle w:val="13"/>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按照计划时间完成数量/总数量*100%</w:t>
            </w:r>
          </w:p>
        </w:tc>
        <w:tc>
          <w:tcPr>
            <w:tcW w:w="2268" w:type="dxa"/>
            <w:vAlign w:val="center"/>
          </w:tcPr>
          <w:p>
            <w:pPr>
              <w:pStyle w:val="13"/>
            </w:pPr>
            <w:r>
              <w:t>≥96%</w:t>
            </w:r>
          </w:p>
        </w:tc>
        <w:tc>
          <w:tcPr>
            <w:tcW w:w="1276" w:type="dxa"/>
            <w:vAlign w:val="center"/>
          </w:tcPr>
          <w:p>
            <w:pPr>
              <w:pStyle w:val="13"/>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完成项目需要资金数</w:t>
            </w:r>
          </w:p>
        </w:tc>
        <w:tc>
          <w:tcPr>
            <w:tcW w:w="2268" w:type="dxa"/>
            <w:vAlign w:val="center"/>
          </w:tcPr>
          <w:p>
            <w:pPr>
              <w:pStyle w:val="13"/>
            </w:pPr>
            <w:r>
              <w:t>1万元</w:t>
            </w:r>
          </w:p>
        </w:tc>
        <w:tc>
          <w:tcPr>
            <w:tcW w:w="1276" w:type="dxa"/>
            <w:vAlign w:val="center"/>
          </w:tcPr>
          <w:p>
            <w:pPr>
              <w:pStyle w:val="13"/>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加强野生动植物保护，促进生态文明建设</w:t>
            </w:r>
          </w:p>
        </w:tc>
        <w:tc>
          <w:tcPr>
            <w:tcW w:w="2268" w:type="dxa"/>
            <w:vAlign w:val="center"/>
          </w:tcPr>
          <w:p>
            <w:pPr>
              <w:pStyle w:val="13"/>
            </w:pPr>
            <w:r>
              <w:t>营造政府主导、全社会积极参与的野生动物保护氛围。</w:t>
            </w:r>
          </w:p>
        </w:tc>
        <w:tc>
          <w:tcPr>
            <w:tcW w:w="1276" w:type="dxa"/>
            <w:vAlign w:val="center"/>
          </w:tcPr>
          <w:p>
            <w:pPr>
              <w:pStyle w:val="13"/>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324晋州市自然资源和规划局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323.40</w:t>
            </w:r>
          </w:p>
        </w:tc>
        <w:tc>
          <w:tcPr>
            <w:tcW w:w="964" w:type="dxa"/>
            <w:vAlign w:val="center"/>
          </w:tcPr>
          <w:p>
            <w:pPr>
              <w:pStyle w:val="16"/>
            </w:pPr>
            <w:r>
              <w:t>74.40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244.00</w:t>
            </w:r>
          </w:p>
        </w:tc>
        <w:tc>
          <w:tcPr>
            <w:tcW w:w="964" w:type="dxa"/>
            <w:vAlign w:val="center"/>
          </w:tcPr>
          <w:p>
            <w:pPr>
              <w:pStyle w:val="16"/>
            </w:pPr>
          </w:p>
        </w:tc>
        <w:tc>
          <w:tcPr>
            <w:tcW w:w="964" w:type="dxa"/>
            <w:vAlign w:val="center"/>
          </w:tcPr>
          <w:p>
            <w:pPr>
              <w:pStyle w:val="16"/>
            </w:pPr>
            <w:r>
              <w:t>323.40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晋州市自然资源和规划局本级小计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312.45</w:t>
            </w:r>
          </w:p>
        </w:tc>
        <w:tc>
          <w:tcPr>
            <w:tcW w:w="964" w:type="dxa"/>
            <w:vAlign w:val="center"/>
          </w:tcPr>
          <w:p>
            <w:pPr>
              <w:pStyle w:val="16"/>
            </w:pPr>
            <w:r>
              <w:t>63.45</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244.00</w:t>
            </w:r>
          </w:p>
        </w:tc>
        <w:tc>
          <w:tcPr>
            <w:tcW w:w="964" w:type="dxa"/>
            <w:vAlign w:val="center"/>
          </w:tcPr>
          <w:p>
            <w:pPr>
              <w:pStyle w:val="16"/>
            </w:pPr>
          </w:p>
        </w:tc>
        <w:tc>
          <w:tcPr>
            <w:tcW w:w="964" w:type="dxa"/>
            <w:vAlign w:val="center"/>
          </w:tcPr>
          <w:p>
            <w:pPr>
              <w:pStyle w:val="16"/>
            </w:pPr>
            <w:r>
              <w:t>312.45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冀财资环[2025]82号省级清算提前下达2025年土地整治专项资金（新增建设用地土地有偿使用费返还市县资金)</w:t>
            </w:r>
          </w:p>
        </w:tc>
        <w:tc>
          <w:tcPr>
            <w:tcW w:w="964" w:type="dxa"/>
            <w:vAlign w:val="center"/>
          </w:tcPr>
          <w:p>
            <w:pPr>
              <w:pStyle w:val="12"/>
            </w:pPr>
            <w:r>
              <w:t>244.00</w:t>
            </w:r>
          </w:p>
        </w:tc>
        <w:tc>
          <w:tcPr>
            <w:tcW w:w="1134" w:type="dxa"/>
            <w:vAlign w:val="center"/>
          </w:tcPr>
          <w:p>
            <w:pPr>
              <w:pStyle w:val="13"/>
            </w:pPr>
            <w:r>
              <w:t>土地管理服务</w:t>
            </w:r>
          </w:p>
        </w:tc>
        <w:tc>
          <w:tcPr>
            <w:tcW w:w="1134" w:type="dxa"/>
            <w:vAlign w:val="center"/>
          </w:tcPr>
          <w:p>
            <w:pPr>
              <w:pStyle w:val="13"/>
            </w:pPr>
            <w:r>
              <w:t>C21050000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244.00</w:t>
            </w:r>
          </w:p>
        </w:tc>
        <w:tc>
          <w:tcPr>
            <w:tcW w:w="964" w:type="dxa"/>
            <w:vAlign w:val="center"/>
          </w:tcPr>
          <w:p>
            <w:pPr>
              <w:pStyle w:val="12"/>
            </w:pPr>
            <w:r>
              <w:t>244.00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244.00</w:t>
            </w:r>
          </w:p>
        </w:tc>
        <w:tc>
          <w:tcPr>
            <w:tcW w:w="964" w:type="dxa"/>
            <w:vAlign w:val="center"/>
          </w:tcPr>
          <w:p>
            <w:pPr>
              <w:pStyle w:val="12"/>
            </w:pPr>
          </w:p>
        </w:tc>
        <w:tc>
          <w:tcPr>
            <w:tcW w:w="964"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7.75</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7.75</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7.75</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130</w:t>
            </w:r>
          </w:p>
        </w:tc>
        <w:tc>
          <w:tcPr>
            <w:tcW w:w="850" w:type="dxa"/>
            <w:vAlign w:val="center"/>
          </w:tcPr>
          <w:p>
            <w:pPr>
              <w:pStyle w:val="12"/>
            </w:pPr>
            <w:r>
              <w:t>0.00</w:t>
            </w:r>
          </w:p>
        </w:tc>
        <w:tc>
          <w:tcPr>
            <w:tcW w:w="964" w:type="dxa"/>
            <w:vAlign w:val="center"/>
          </w:tcPr>
          <w:p>
            <w:pPr>
              <w:pStyle w:val="12"/>
            </w:pPr>
            <w:r>
              <w:t>0.26</w:t>
            </w:r>
          </w:p>
        </w:tc>
        <w:tc>
          <w:tcPr>
            <w:tcW w:w="964" w:type="dxa"/>
            <w:vAlign w:val="center"/>
          </w:tcPr>
          <w:p>
            <w:pPr>
              <w:pStyle w:val="12"/>
            </w:pPr>
            <w:r>
              <w:t>0.26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7.75</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10</w:t>
            </w:r>
          </w:p>
        </w:tc>
        <w:tc>
          <w:tcPr>
            <w:tcW w:w="850" w:type="dxa"/>
            <w:vAlign w:val="center"/>
          </w:tcPr>
          <w:p>
            <w:pPr>
              <w:pStyle w:val="12"/>
            </w:pPr>
            <w:r>
              <w:t>0.00</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3.00</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22</w:t>
            </w:r>
          </w:p>
        </w:tc>
        <w:tc>
          <w:tcPr>
            <w:tcW w:w="850" w:type="dxa"/>
            <w:vAlign w:val="center"/>
          </w:tcPr>
          <w:p>
            <w:pPr>
              <w:pStyle w:val="12"/>
            </w:pPr>
            <w:r>
              <w:t>0.50</w:t>
            </w:r>
          </w:p>
        </w:tc>
        <w:tc>
          <w:tcPr>
            <w:tcW w:w="964" w:type="dxa"/>
            <w:vAlign w:val="center"/>
          </w:tcPr>
          <w:p>
            <w:pPr>
              <w:pStyle w:val="12"/>
            </w:pPr>
            <w:r>
              <w:t>11.00</w:t>
            </w:r>
          </w:p>
        </w:tc>
        <w:tc>
          <w:tcPr>
            <w:tcW w:w="964" w:type="dxa"/>
            <w:vAlign w:val="center"/>
          </w:tcPr>
          <w:p>
            <w:pPr>
              <w:pStyle w:val="12"/>
            </w:pPr>
            <w:r>
              <w:t>11.00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27</w:t>
            </w:r>
          </w:p>
        </w:tc>
        <w:tc>
          <w:tcPr>
            <w:tcW w:w="850" w:type="dxa"/>
            <w:vAlign w:val="center"/>
          </w:tcPr>
          <w:p>
            <w:pPr>
              <w:pStyle w:val="12"/>
            </w:pPr>
            <w:r>
              <w:t>0.60</w:t>
            </w:r>
          </w:p>
        </w:tc>
        <w:tc>
          <w:tcPr>
            <w:tcW w:w="964" w:type="dxa"/>
            <w:vAlign w:val="center"/>
          </w:tcPr>
          <w:p>
            <w:pPr>
              <w:pStyle w:val="12"/>
            </w:pPr>
            <w:r>
              <w:t>16.20</w:t>
            </w:r>
          </w:p>
        </w:tc>
        <w:tc>
          <w:tcPr>
            <w:tcW w:w="964" w:type="dxa"/>
            <w:vAlign w:val="center"/>
          </w:tcPr>
          <w:p>
            <w:pPr>
              <w:pStyle w:val="12"/>
            </w:pPr>
            <w:r>
              <w:t>16.20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0.80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0.20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0.30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22</w:t>
            </w:r>
          </w:p>
        </w:tc>
        <w:tc>
          <w:tcPr>
            <w:tcW w:w="850" w:type="dxa"/>
            <w:vAlign w:val="center"/>
          </w:tcPr>
          <w:p>
            <w:pPr>
              <w:pStyle w:val="12"/>
            </w:pPr>
            <w:r>
              <w:t>0.05</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50</w:t>
            </w:r>
          </w:p>
        </w:tc>
        <w:tc>
          <w:tcPr>
            <w:tcW w:w="850" w:type="dxa"/>
            <w:vAlign w:val="center"/>
          </w:tcPr>
          <w:p>
            <w:pPr>
              <w:pStyle w:val="12"/>
            </w:pPr>
            <w:r>
              <w:t>0.03</w:t>
            </w:r>
          </w:p>
        </w:tc>
        <w:tc>
          <w:tcPr>
            <w:tcW w:w="964" w:type="dxa"/>
            <w:vAlign w:val="center"/>
          </w:tcPr>
          <w:p>
            <w:pPr>
              <w:pStyle w:val="12"/>
            </w:pPr>
            <w:r>
              <w:t>1.25</w:t>
            </w:r>
          </w:p>
        </w:tc>
        <w:tc>
          <w:tcPr>
            <w:tcW w:w="964" w:type="dxa"/>
            <w:vAlign w:val="center"/>
          </w:tcPr>
          <w:p>
            <w:pPr>
              <w:pStyle w:val="12"/>
            </w:pPr>
            <w:r>
              <w:t>1.25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20</w:t>
            </w:r>
          </w:p>
        </w:tc>
        <w:tc>
          <w:tcPr>
            <w:tcW w:w="850" w:type="dxa"/>
            <w:vAlign w:val="center"/>
          </w:tcPr>
          <w:p>
            <w:pPr>
              <w:pStyle w:val="12"/>
            </w:pPr>
            <w:r>
              <w:t>0.10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138.74</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2.00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土地评估机构框架协议采购项目</w:t>
            </w:r>
          </w:p>
        </w:tc>
        <w:tc>
          <w:tcPr>
            <w:tcW w:w="964" w:type="dxa"/>
            <w:vAlign w:val="center"/>
          </w:tcPr>
          <w:p>
            <w:pPr>
              <w:pStyle w:val="12"/>
            </w:pPr>
            <w:r>
              <w:t>5.00</w:t>
            </w:r>
          </w:p>
        </w:tc>
        <w:tc>
          <w:tcPr>
            <w:tcW w:w="1134" w:type="dxa"/>
            <w:vAlign w:val="center"/>
          </w:tcPr>
          <w:p>
            <w:pPr>
              <w:pStyle w:val="13"/>
            </w:pPr>
            <w:r>
              <w:t>资产评估服务</w:t>
            </w:r>
          </w:p>
        </w:tc>
        <w:tc>
          <w:tcPr>
            <w:tcW w:w="1134" w:type="dxa"/>
            <w:vAlign w:val="center"/>
          </w:tcPr>
          <w:p>
            <w:pPr>
              <w:pStyle w:val="13"/>
            </w:pPr>
            <w:r>
              <w:t>C20020700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晋州市不动产登记中心小计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0.89</w:t>
            </w:r>
          </w:p>
        </w:tc>
        <w:tc>
          <w:tcPr>
            <w:tcW w:w="964" w:type="dxa"/>
            <w:vAlign w:val="center"/>
          </w:tcPr>
          <w:p>
            <w:pPr>
              <w:pStyle w:val="16"/>
            </w:pPr>
            <w:r>
              <w:t>0.89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3.13</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3.13</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3.13</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85</w:t>
            </w:r>
          </w:p>
        </w:tc>
        <w:tc>
          <w:tcPr>
            <w:tcW w:w="850" w:type="dxa"/>
            <w:vAlign w:val="center"/>
          </w:tcPr>
          <w:p>
            <w:pPr>
              <w:pStyle w:val="12"/>
            </w:pPr>
            <w:r>
              <w:t>0.00</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3.13</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6</w:t>
            </w:r>
          </w:p>
        </w:tc>
        <w:tc>
          <w:tcPr>
            <w:tcW w:w="850" w:type="dxa"/>
            <w:vAlign w:val="center"/>
          </w:tcPr>
          <w:p>
            <w:pPr>
              <w:pStyle w:val="12"/>
            </w:pPr>
            <w:r>
              <w:t>0.00</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晋州市土地储备中心小计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10.05</w:t>
            </w:r>
          </w:p>
        </w:tc>
        <w:tc>
          <w:tcPr>
            <w:tcW w:w="964" w:type="dxa"/>
            <w:vAlign w:val="center"/>
          </w:tcPr>
          <w:p>
            <w:pPr>
              <w:pStyle w:val="16"/>
            </w:pPr>
            <w:r>
              <w:t>10.05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0.60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8</w:t>
            </w:r>
          </w:p>
        </w:tc>
        <w:tc>
          <w:tcPr>
            <w:tcW w:w="850" w:type="dxa"/>
            <w:vAlign w:val="center"/>
          </w:tcPr>
          <w:p>
            <w:pPr>
              <w:pStyle w:val="12"/>
            </w:pPr>
            <w:r>
              <w:t>0.05</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328</w:t>
            </w:r>
          </w:p>
        </w:tc>
        <w:tc>
          <w:tcPr>
            <w:tcW w:w="850" w:type="dxa"/>
            <w:vAlign w:val="center"/>
          </w:tcPr>
          <w:p>
            <w:pPr>
              <w:pStyle w:val="12"/>
            </w:pPr>
            <w:r>
              <w:t>0.00</w:t>
            </w:r>
          </w:p>
        </w:tc>
        <w:tc>
          <w:tcPr>
            <w:tcW w:w="964" w:type="dxa"/>
            <w:vAlign w:val="center"/>
          </w:tcPr>
          <w:p>
            <w:pPr>
              <w:pStyle w:val="12"/>
            </w:pPr>
            <w:r>
              <w:t>0.66</w:t>
            </w:r>
          </w:p>
        </w:tc>
        <w:tc>
          <w:tcPr>
            <w:tcW w:w="964" w:type="dxa"/>
            <w:vAlign w:val="center"/>
          </w:tcPr>
          <w:p>
            <w:pPr>
              <w:pStyle w:val="12"/>
            </w:pPr>
            <w:r>
              <w:t>0.66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45.70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84</w:t>
            </w:r>
          </w:p>
        </w:tc>
        <w:tc>
          <w:tcPr>
            <w:tcW w:w="850" w:type="dxa"/>
            <w:vAlign w:val="center"/>
          </w:tcPr>
          <w:p>
            <w:pPr>
              <w:pStyle w:val="12"/>
            </w:pPr>
            <w:r>
              <w:t>0.00</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晋州市自然资源和规划局（含所属单位）上年末固定资产金额为1362.78万元（详见下表）。本年度拟购置固定资产总额为72.90万元，已按要求列入政府采购预算，详见政府采购预算表。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324晋州市自然资源和规划局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1362.78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6750</w:t>
            </w:r>
          </w:p>
        </w:tc>
        <w:tc>
          <w:tcPr>
            <w:tcW w:w="2835" w:type="dxa"/>
            <w:vAlign w:val="center"/>
          </w:tcPr>
          <w:p>
            <w:pPr>
              <w:pStyle w:val="12"/>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6720</w:t>
            </w:r>
          </w:p>
        </w:tc>
        <w:tc>
          <w:tcPr>
            <w:tcW w:w="2835" w:type="dxa"/>
            <w:vAlign w:val="center"/>
          </w:tcPr>
          <w:p>
            <w:pPr>
              <w:pStyle w:val="12"/>
            </w:pPr>
            <w:r>
              <w:t>171.62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196.09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5</w:t>
            </w:r>
          </w:p>
        </w:tc>
        <w:tc>
          <w:tcPr>
            <w:tcW w:w="2835" w:type="dxa"/>
            <w:vAlign w:val="center"/>
          </w:tcPr>
          <w:p>
            <w:pPr>
              <w:pStyle w:val="12"/>
            </w:pPr>
            <w:r>
              <w:t>171.33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1810</w:t>
            </w:r>
          </w:p>
        </w:tc>
        <w:tc>
          <w:tcPr>
            <w:tcW w:w="2835" w:type="dxa"/>
            <w:vAlign w:val="center"/>
          </w:tcPr>
          <w:p>
            <w:pPr>
              <w:pStyle w:val="12"/>
            </w:pPr>
            <w:r>
              <w:t>812.35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DCBB6A"/>
    <w:multiLevelType w:val="singleLevel"/>
    <w:tmpl w:val="D0DCBB6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C13F7E"/>
    <w:rsid w:val="1C4E53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2026-03-02T08:57:00Z</dcterms:created>
  <dc:creator>Administrator</dc:creator>
  <cp:lastModifiedBy>Administrator</cp:lastModifiedBy>
  <dcterms:modified xsi:type="dcterms:W3CDTF">2026-03-02T09:26:34Z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