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一、晋州市住房和城乡建设局本级收支预算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rPr>
          <w:rFonts w:hint="eastAsia" w:eastAsia="方正仿宋_GBK"/>
          <w:lang w:val="en-US" w:eastAsia="zh-CN"/>
        </w:rPr>
      </w:pPr>
      <w:r>
        <w:fldChar w:fldCharType="begin"/>
      </w:r>
      <w:r>
        <w:instrText xml:space="preserve">HYPERLINK \l _Toc_4_4_0000000002</w:instrText>
      </w:r>
      <w:r>
        <w:fldChar w:fldCharType="separate"/>
      </w:r>
      <w:r>
        <w:rPr>
          <w:b w:val="0"/>
        </w:rPr>
        <w:t>二、晋州市房地产交易管理所收支预算</w:t>
      </w:r>
      <w:r>
        <w:tab/>
      </w:r>
      <w:r>
        <w:fldChar w:fldCharType="begin"/>
      </w:r>
      <w:r>
        <w:instrText xml:space="preserve">PAGEREF _Toc_4_4_0000000002 \h</w:instrText>
      </w:r>
      <w:r>
        <w:fldChar w:fldCharType="separate"/>
      </w:r>
      <w:r>
        <w:t>10</w:t>
      </w:r>
      <w:r>
        <w:rPr>
          <w:rFonts w:hint="eastAsia"/>
          <w:lang w:val="en-US" w:eastAsia="zh-CN"/>
        </w:rPr>
        <w:t>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一、晋州市住房和城乡建设局本级收支预算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333001晋州市住房和城乡建设局本级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2585.28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14314.95</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19163.57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209.00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203.00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r>
              <w:t>6936.34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20136.86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16900.23</w:t>
            </w:r>
          </w:p>
        </w:tc>
        <w:tc>
          <w:tcPr>
            <w:tcW w:w="4535" w:type="dxa"/>
            <w:vAlign w:val="center"/>
          </w:tcPr>
          <w:p>
            <w:pPr>
              <w:pStyle w:val="14"/>
            </w:pPr>
            <w:r>
              <w:t>本年支出合计</w:t>
            </w:r>
          </w:p>
        </w:tc>
        <w:tc>
          <w:tcPr>
            <w:tcW w:w="2126" w:type="dxa"/>
            <w:vAlign w:val="center"/>
          </w:tcPr>
          <w:p>
            <w:pPr>
              <w:pStyle w:val="15"/>
            </w:pPr>
            <w:r>
              <w:t>46648.76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29748.53</w:t>
            </w:r>
          </w:p>
        </w:tc>
        <w:tc>
          <w:tcPr>
            <w:tcW w:w="4535" w:type="dxa"/>
            <w:vAlign w:val="center"/>
          </w:tcPr>
          <w:p>
            <w:pPr>
              <w:pStyle w:val="12"/>
            </w:pPr>
            <w:r>
              <w:t>年终结转结余</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46648.76</w:t>
            </w:r>
          </w:p>
        </w:tc>
        <w:tc>
          <w:tcPr>
            <w:tcW w:w="4535" w:type="dxa"/>
            <w:vAlign w:val="center"/>
          </w:tcPr>
          <w:p>
            <w:pPr>
              <w:pStyle w:val="14"/>
            </w:pPr>
            <w:r>
              <w:t>支出总计</w:t>
            </w:r>
          </w:p>
        </w:tc>
        <w:tc>
          <w:tcPr>
            <w:tcW w:w="2126" w:type="dxa"/>
            <w:vAlign w:val="center"/>
          </w:tcPr>
          <w:p>
            <w:pPr>
              <w:pStyle w:val="15"/>
            </w:pPr>
            <w:r>
              <w:t>46648.76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333001晋州市住房和城乡建设局本级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46648.76</w:t>
            </w:r>
          </w:p>
        </w:tc>
        <w:tc>
          <w:tcPr>
            <w:tcW w:w="1134" w:type="dxa"/>
            <w:vAlign w:val="center"/>
          </w:tcPr>
          <w:p>
            <w:pPr>
              <w:pStyle w:val="15"/>
            </w:pPr>
            <w:r>
              <w:t>16900.23</w:t>
            </w:r>
          </w:p>
        </w:tc>
        <w:tc>
          <w:tcPr>
            <w:tcW w:w="1134" w:type="dxa"/>
            <w:vAlign w:val="center"/>
          </w:tcPr>
          <w:p>
            <w:pPr>
              <w:pStyle w:val="15"/>
            </w:pPr>
            <w:r>
              <w:t>16900.23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29748.53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19163.57</w:t>
            </w:r>
          </w:p>
        </w:tc>
        <w:tc>
          <w:tcPr>
            <w:tcW w:w="1134" w:type="dxa"/>
            <w:vAlign w:val="center"/>
          </w:tcPr>
          <w:p>
            <w:pPr>
              <w:pStyle w:val="11"/>
            </w:pPr>
            <w:r>
              <w:t>16547.23</w:t>
            </w:r>
          </w:p>
        </w:tc>
        <w:tc>
          <w:tcPr>
            <w:tcW w:w="1134" w:type="dxa"/>
            <w:vAlign w:val="center"/>
          </w:tcPr>
          <w:p>
            <w:pPr>
              <w:pStyle w:val="11"/>
            </w:pPr>
            <w:r>
              <w:t>16547.23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2616.34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1052.28</w:t>
            </w:r>
          </w:p>
        </w:tc>
        <w:tc>
          <w:tcPr>
            <w:tcW w:w="1134" w:type="dxa"/>
            <w:vAlign w:val="center"/>
          </w:tcPr>
          <w:p>
            <w:pPr>
              <w:pStyle w:val="11"/>
            </w:pPr>
            <w:r>
              <w:t>1052.28</w:t>
            </w:r>
          </w:p>
        </w:tc>
        <w:tc>
          <w:tcPr>
            <w:tcW w:w="1134" w:type="dxa"/>
            <w:vAlign w:val="center"/>
          </w:tcPr>
          <w:p>
            <w:pPr>
              <w:pStyle w:val="11"/>
            </w:pPr>
            <w:r>
              <w:t>1052.28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301.14</w:t>
            </w:r>
          </w:p>
        </w:tc>
        <w:tc>
          <w:tcPr>
            <w:tcW w:w="1134" w:type="dxa"/>
            <w:vAlign w:val="center"/>
          </w:tcPr>
          <w:p>
            <w:pPr>
              <w:pStyle w:val="11"/>
            </w:pPr>
            <w:r>
              <w:t>301.14</w:t>
            </w:r>
          </w:p>
        </w:tc>
        <w:tc>
          <w:tcPr>
            <w:tcW w:w="1134" w:type="dxa"/>
            <w:vAlign w:val="center"/>
          </w:tcPr>
          <w:p>
            <w:pPr>
              <w:pStyle w:val="11"/>
            </w:pPr>
            <w:r>
              <w:t>301.14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2120102</w:t>
            </w:r>
          </w:p>
        </w:tc>
        <w:tc>
          <w:tcPr>
            <w:tcW w:w="1559" w:type="dxa"/>
            <w:vAlign w:val="center"/>
          </w:tcPr>
          <w:p>
            <w:pPr>
              <w:pStyle w:val="12"/>
            </w:pPr>
            <w:r>
              <w:t>一般行政管理事务</w:t>
            </w:r>
          </w:p>
        </w:tc>
        <w:tc>
          <w:tcPr>
            <w:tcW w:w="1134" w:type="dxa"/>
            <w:vAlign w:val="center"/>
          </w:tcPr>
          <w:p>
            <w:pPr>
              <w:pStyle w:val="11"/>
            </w:pPr>
            <w:r>
              <w:t>703.81</w:t>
            </w:r>
          </w:p>
        </w:tc>
        <w:tc>
          <w:tcPr>
            <w:tcW w:w="1134" w:type="dxa"/>
            <w:vAlign w:val="center"/>
          </w:tcPr>
          <w:p>
            <w:pPr>
              <w:pStyle w:val="11"/>
            </w:pPr>
            <w:r>
              <w:t>703.81</w:t>
            </w:r>
          </w:p>
        </w:tc>
        <w:tc>
          <w:tcPr>
            <w:tcW w:w="1134" w:type="dxa"/>
            <w:vAlign w:val="center"/>
          </w:tcPr>
          <w:p>
            <w:pPr>
              <w:pStyle w:val="11"/>
            </w:pPr>
            <w:r>
              <w:t>703.81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2120199</w:t>
            </w:r>
          </w:p>
        </w:tc>
        <w:tc>
          <w:tcPr>
            <w:tcW w:w="1559" w:type="dxa"/>
            <w:vAlign w:val="center"/>
          </w:tcPr>
          <w:p>
            <w:pPr>
              <w:pStyle w:val="12"/>
            </w:pPr>
            <w:r>
              <w:t>其他城乡社区管理事务支出</w:t>
            </w:r>
          </w:p>
        </w:tc>
        <w:tc>
          <w:tcPr>
            <w:tcW w:w="1134" w:type="dxa"/>
            <w:vAlign w:val="center"/>
          </w:tcPr>
          <w:p>
            <w:pPr>
              <w:pStyle w:val="11"/>
            </w:pPr>
            <w:r>
              <w:t>47.33</w:t>
            </w:r>
          </w:p>
        </w:tc>
        <w:tc>
          <w:tcPr>
            <w:tcW w:w="1134" w:type="dxa"/>
            <w:vAlign w:val="center"/>
          </w:tcPr>
          <w:p>
            <w:pPr>
              <w:pStyle w:val="11"/>
            </w:pPr>
            <w:r>
              <w:t>47.33</w:t>
            </w:r>
          </w:p>
        </w:tc>
        <w:tc>
          <w:tcPr>
            <w:tcW w:w="1134" w:type="dxa"/>
            <w:vAlign w:val="center"/>
          </w:tcPr>
          <w:p>
            <w:pPr>
              <w:pStyle w:val="11"/>
            </w:pPr>
            <w:r>
              <w:t>47.33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3766.59</w:t>
            </w:r>
          </w:p>
        </w:tc>
        <w:tc>
          <w:tcPr>
            <w:tcW w:w="1134" w:type="dxa"/>
            <w:vAlign w:val="center"/>
          </w:tcPr>
          <w:p>
            <w:pPr>
              <w:pStyle w:val="11"/>
            </w:pPr>
            <w:r>
              <w:t>1180.00</w:t>
            </w:r>
          </w:p>
        </w:tc>
        <w:tc>
          <w:tcPr>
            <w:tcW w:w="1134" w:type="dxa"/>
            <w:vAlign w:val="center"/>
          </w:tcPr>
          <w:p>
            <w:pPr>
              <w:pStyle w:val="11"/>
            </w:pPr>
            <w:r>
              <w:t>1180.00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2586.59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1276.26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1276.26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2490.32</w:t>
            </w:r>
          </w:p>
        </w:tc>
        <w:tc>
          <w:tcPr>
            <w:tcW w:w="1134" w:type="dxa"/>
            <w:vAlign w:val="center"/>
          </w:tcPr>
          <w:p>
            <w:pPr>
              <w:pStyle w:val="11"/>
            </w:pPr>
            <w:r>
              <w:t>1180.00</w:t>
            </w:r>
          </w:p>
        </w:tc>
        <w:tc>
          <w:tcPr>
            <w:tcW w:w="1134" w:type="dxa"/>
            <w:vAlign w:val="center"/>
          </w:tcPr>
          <w:p>
            <w:pPr>
              <w:pStyle w:val="11"/>
            </w:pPr>
            <w:r>
              <w:t>1180.00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1310.32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4092.95</w:t>
            </w:r>
          </w:p>
        </w:tc>
        <w:tc>
          <w:tcPr>
            <w:tcW w:w="1134" w:type="dxa"/>
            <w:vAlign w:val="center"/>
          </w:tcPr>
          <w:p>
            <w:pPr>
              <w:pStyle w:val="11"/>
            </w:pPr>
            <w:r>
              <w:t>4092.95</w:t>
            </w:r>
          </w:p>
        </w:tc>
        <w:tc>
          <w:tcPr>
            <w:tcW w:w="1134" w:type="dxa"/>
            <w:vAlign w:val="center"/>
          </w:tcPr>
          <w:p>
            <w:pPr>
              <w:pStyle w:val="11"/>
            </w:pPr>
            <w:r>
              <w:t>4092.95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2120803</w:t>
            </w:r>
          </w:p>
        </w:tc>
        <w:tc>
          <w:tcPr>
            <w:tcW w:w="1559" w:type="dxa"/>
            <w:vAlign w:val="center"/>
          </w:tcPr>
          <w:p>
            <w:pPr>
              <w:pStyle w:val="12"/>
            </w:pPr>
            <w:r>
              <w:t>城市建设支出</w:t>
            </w:r>
          </w:p>
        </w:tc>
        <w:tc>
          <w:tcPr>
            <w:tcW w:w="1134" w:type="dxa"/>
            <w:vAlign w:val="center"/>
          </w:tcPr>
          <w:p>
            <w:pPr>
              <w:pStyle w:val="11"/>
            </w:pPr>
            <w:r>
              <w:t>4092.95</w:t>
            </w:r>
          </w:p>
        </w:tc>
        <w:tc>
          <w:tcPr>
            <w:tcW w:w="1134" w:type="dxa"/>
            <w:vAlign w:val="center"/>
          </w:tcPr>
          <w:p>
            <w:pPr>
              <w:pStyle w:val="11"/>
            </w:pPr>
            <w:r>
              <w:t>4092.95</w:t>
            </w:r>
          </w:p>
        </w:tc>
        <w:tc>
          <w:tcPr>
            <w:tcW w:w="1134" w:type="dxa"/>
            <w:vAlign w:val="center"/>
          </w:tcPr>
          <w:p>
            <w:pPr>
              <w:pStyle w:val="11"/>
            </w:pPr>
            <w:r>
              <w:t>4092.95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21216</w:t>
            </w:r>
          </w:p>
        </w:tc>
        <w:tc>
          <w:tcPr>
            <w:tcW w:w="1559" w:type="dxa"/>
            <w:vAlign w:val="center"/>
          </w:tcPr>
          <w:p>
            <w:pPr>
              <w:pStyle w:val="12"/>
            </w:pPr>
            <w:r>
              <w:t>棚户区改造专项债券收入安排的支出</w:t>
            </w:r>
          </w:p>
        </w:tc>
        <w:tc>
          <w:tcPr>
            <w:tcW w:w="1134" w:type="dxa"/>
            <w:vAlign w:val="center"/>
          </w:tcPr>
          <w:p>
            <w:pPr>
              <w:pStyle w:val="11"/>
            </w:pPr>
            <w:r>
              <w:t>29.75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2121699</w:t>
            </w:r>
          </w:p>
        </w:tc>
        <w:tc>
          <w:tcPr>
            <w:tcW w:w="1559" w:type="dxa"/>
            <w:vAlign w:val="center"/>
          </w:tcPr>
          <w:p>
            <w:pPr>
              <w:pStyle w:val="12"/>
            </w:pPr>
            <w:r>
              <w:t>其他棚户区改造专项债券收入安排的支出</w:t>
            </w:r>
          </w:p>
        </w:tc>
        <w:tc>
          <w:tcPr>
            <w:tcW w:w="1134" w:type="dxa"/>
            <w:vAlign w:val="center"/>
          </w:tcPr>
          <w:p>
            <w:pPr>
              <w:pStyle w:val="11"/>
            </w:pPr>
            <w:r>
              <w:t>29.75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21298</w:t>
            </w:r>
          </w:p>
        </w:tc>
        <w:tc>
          <w:tcPr>
            <w:tcW w:w="1559" w:type="dxa"/>
            <w:vAlign w:val="center"/>
          </w:tcPr>
          <w:p>
            <w:pPr>
              <w:pStyle w:val="12"/>
            </w:pPr>
            <w:r>
              <w:t>超长期特别国债安排的支出</w:t>
            </w:r>
          </w:p>
        </w:tc>
        <w:tc>
          <w:tcPr>
            <w:tcW w:w="1134" w:type="dxa"/>
            <w:vAlign w:val="center"/>
          </w:tcPr>
          <w:p>
            <w:pPr>
              <w:pStyle w:val="11"/>
            </w:pPr>
            <w:r>
              <w:t>10222.00</w:t>
            </w:r>
          </w:p>
        </w:tc>
        <w:tc>
          <w:tcPr>
            <w:tcW w:w="1134" w:type="dxa"/>
            <w:vAlign w:val="center"/>
          </w:tcPr>
          <w:p>
            <w:pPr>
              <w:pStyle w:val="11"/>
            </w:pPr>
            <w:r>
              <w:t>10222.00</w:t>
            </w:r>
          </w:p>
        </w:tc>
        <w:tc>
          <w:tcPr>
            <w:tcW w:w="1134" w:type="dxa"/>
            <w:vAlign w:val="center"/>
          </w:tcPr>
          <w:p>
            <w:pPr>
              <w:pStyle w:val="11"/>
            </w:pPr>
            <w:r>
              <w:t>10222.00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2129801</w:t>
            </w:r>
          </w:p>
        </w:tc>
        <w:tc>
          <w:tcPr>
            <w:tcW w:w="1559" w:type="dxa"/>
            <w:vAlign w:val="center"/>
          </w:tcPr>
          <w:p>
            <w:pPr>
              <w:pStyle w:val="12"/>
            </w:pPr>
            <w:r>
              <w:t>城乡社区公共设施</w:t>
            </w:r>
          </w:p>
        </w:tc>
        <w:tc>
          <w:tcPr>
            <w:tcW w:w="1134" w:type="dxa"/>
            <w:vAlign w:val="center"/>
          </w:tcPr>
          <w:p>
            <w:pPr>
              <w:pStyle w:val="11"/>
            </w:pPr>
            <w:r>
              <w:t>10222.00</w:t>
            </w:r>
          </w:p>
        </w:tc>
        <w:tc>
          <w:tcPr>
            <w:tcW w:w="1134" w:type="dxa"/>
            <w:vAlign w:val="center"/>
          </w:tcPr>
          <w:p>
            <w:pPr>
              <w:pStyle w:val="11"/>
            </w:pPr>
            <w:r>
              <w:t>10222.00</w:t>
            </w:r>
          </w:p>
        </w:tc>
        <w:tc>
          <w:tcPr>
            <w:tcW w:w="1134" w:type="dxa"/>
            <w:vAlign w:val="center"/>
          </w:tcPr>
          <w:p>
            <w:pPr>
              <w:pStyle w:val="11"/>
            </w:pPr>
            <w:r>
              <w:t>10222.00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209.00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209.00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209.00</w:t>
            </w:r>
          </w:p>
        </w:tc>
        <w:tc>
          <w:tcPr>
            <w:tcW w:w="1134" w:type="dxa"/>
            <w:vAlign w:val="center"/>
          </w:tcPr>
          <w:p>
            <w:pPr>
              <w:pStyle w:val="11"/>
            </w:pPr>
            <w:r>
              <w:t>150.00</w:t>
            </w:r>
          </w:p>
        </w:tc>
        <w:tc>
          <w:tcPr>
            <w:tcW w:w="1134" w:type="dxa"/>
            <w:vAlign w:val="center"/>
          </w:tcPr>
          <w:p>
            <w:pPr>
              <w:pStyle w:val="11"/>
            </w:pPr>
            <w:r>
              <w:t>150.00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203.00</w:t>
            </w:r>
          </w:p>
        </w:tc>
        <w:tc>
          <w:tcPr>
            <w:tcW w:w="1134" w:type="dxa"/>
            <w:vAlign w:val="center"/>
          </w:tcPr>
          <w:p>
            <w:pPr>
              <w:pStyle w:val="11"/>
            </w:pPr>
            <w:r>
              <w:t>203.00</w:t>
            </w:r>
          </w:p>
        </w:tc>
        <w:tc>
          <w:tcPr>
            <w:tcW w:w="1134" w:type="dxa"/>
            <w:vAlign w:val="center"/>
          </w:tcPr>
          <w:p>
            <w:pPr>
              <w:pStyle w:val="11"/>
            </w:pPr>
            <w:r>
              <w:t>203.00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22101</w:t>
            </w:r>
          </w:p>
        </w:tc>
        <w:tc>
          <w:tcPr>
            <w:tcW w:w="1559" w:type="dxa"/>
            <w:vAlign w:val="center"/>
          </w:tcPr>
          <w:p>
            <w:pPr>
              <w:pStyle w:val="12"/>
            </w:pPr>
            <w:r>
              <w:t>保障性安居工程支出</w:t>
            </w:r>
          </w:p>
        </w:tc>
        <w:tc>
          <w:tcPr>
            <w:tcW w:w="1134" w:type="dxa"/>
            <w:vAlign w:val="center"/>
          </w:tcPr>
          <w:p>
            <w:pPr>
              <w:pStyle w:val="11"/>
            </w:pPr>
            <w:r>
              <w:t>203.00</w:t>
            </w:r>
          </w:p>
        </w:tc>
        <w:tc>
          <w:tcPr>
            <w:tcW w:w="1134" w:type="dxa"/>
            <w:vAlign w:val="center"/>
          </w:tcPr>
          <w:p>
            <w:pPr>
              <w:pStyle w:val="11"/>
            </w:pPr>
            <w:r>
              <w:t>203.00</w:t>
            </w:r>
          </w:p>
        </w:tc>
        <w:tc>
          <w:tcPr>
            <w:tcW w:w="1134" w:type="dxa"/>
            <w:vAlign w:val="center"/>
          </w:tcPr>
          <w:p>
            <w:pPr>
              <w:pStyle w:val="11"/>
            </w:pPr>
            <w:r>
              <w:t>203.00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2210103</w:t>
            </w:r>
          </w:p>
        </w:tc>
        <w:tc>
          <w:tcPr>
            <w:tcW w:w="1559" w:type="dxa"/>
            <w:vAlign w:val="center"/>
          </w:tcPr>
          <w:p>
            <w:pPr>
              <w:pStyle w:val="12"/>
            </w:pPr>
            <w:r>
              <w:t>棚户区改造</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2210105</w:t>
            </w:r>
          </w:p>
        </w:tc>
        <w:tc>
          <w:tcPr>
            <w:tcW w:w="1559" w:type="dxa"/>
            <w:vAlign w:val="center"/>
          </w:tcPr>
          <w:p>
            <w:pPr>
              <w:pStyle w:val="12"/>
            </w:pPr>
            <w:r>
              <w:t>农村危房改造</w:t>
            </w:r>
          </w:p>
        </w:tc>
        <w:tc>
          <w:tcPr>
            <w:tcW w:w="1134" w:type="dxa"/>
            <w:vAlign w:val="center"/>
          </w:tcPr>
          <w:p>
            <w:pPr>
              <w:pStyle w:val="11"/>
            </w:pPr>
            <w:r>
              <w:t>164.00</w:t>
            </w:r>
          </w:p>
        </w:tc>
        <w:tc>
          <w:tcPr>
            <w:tcW w:w="1134" w:type="dxa"/>
            <w:vAlign w:val="center"/>
          </w:tcPr>
          <w:p>
            <w:pPr>
              <w:pStyle w:val="11"/>
            </w:pPr>
            <w:r>
              <w:t>164.00</w:t>
            </w:r>
          </w:p>
        </w:tc>
        <w:tc>
          <w:tcPr>
            <w:tcW w:w="1134" w:type="dxa"/>
            <w:vAlign w:val="center"/>
          </w:tcPr>
          <w:p>
            <w:pPr>
              <w:pStyle w:val="11"/>
            </w:pPr>
            <w:r>
              <w:t>164.00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2210199</w:t>
            </w:r>
          </w:p>
        </w:tc>
        <w:tc>
          <w:tcPr>
            <w:tcW w:w="1559" w:type="dxa"/>
            <w:vAlign w:val="center"/>
          </w:tcPr>
          <w:p>
            <w:pPr>
              <w:pStyle w:val="12"/>
            </w:pPr>
            <w:r>
              <w:t>其他保障性安居工程支出</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224</w:t>
            </w:r>
          </w:p>
        </w:tc>
        <w:tc>
          <w:tcPr>
            <w:tcW w:w="1559" w:type="dxa"/>
            <w:vAlign w:val="center"/>
          </w:tcPr>
          <w:p>
            <w:pPr>
              <w:pStyle w:val="12"/>
            </w:pPr>
            <w:r>
              <w:t>灾害防治及应急管理支出</w:t>
            </w:r>
          </w:p>
        </w:tc>
        <w:tc>
          <w:tcPr>
            <w:tcW w:w="1134" w:type="dxa"/>
            <w:vAlign w:val="center"/>
          </w:tcPr>
          <w:p>
            <w:pPr>
              <w:pStyle w:val="11"/>
            </w:pPr>
            <w:r>
              <w:t>6936.34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6936.34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22498</w:t>
            </w:r>
          </w:p>
        </w:tc>
        <w:tc>
          <w:tcPr>
            <w:tcW w:w="1559" w:type="dxa"/>
            <w:vAlign w:val="center"/>
          </w:tcPr>
          <w:p>
            <w:pPr>
              <w:pStyle w:val="12"/>
            </w:pPr>
            <w:r>
              <w:t>超长期特别国债安排的支出</w:t>
            </w:r>
          </w:p>
        </w:tc>
        <w:tc>
          <w:tcPr>
            <w:tcW w:w="1134" w:type="dxa"/>
            <w:vAlign w:val="center"/>
          </w:tcPr>
          <w:p>
            <w:pPr>
              <w:pStyle w:val="11"/>
            </w:pPr>
            <w:r>
              <w:t>6936.34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6936.34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2249802</w:t>
            </w:r>
          </w:p>
        </w:tc>
        <w:tc>
          <w:tcPr>
            <w:tcW w:w="1559" w:type="dxa"/>
            <w:vAlign w:val="center"/>
          </w:tcPr>
          <w:p>
            <w:pPr>
              <w:pStyle w:val="12"/>
            </w:pPr>
            <w:r>
              <w:t>自然灾害恢复重建支出</w:t>
            </w:r>
          </w:p>
        </w:tc>
        <w:tc>
          <w:tcPr>
            <w:tcW w:w="1134" w:type="dxa"/>
            <w:vAlign w:val="center"/>
          </w:tcPr>
          <w:p>
            <w:pPr>
              <w:pStyle w:val="11"/>
            </w:pPr>
            <w:r>
              <w:t>6936.34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6936.34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20136.86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20136.86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20136.86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20136.86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20136.86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20136.86</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333001晋州市住房和城乡建设局本级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46648.76</w:t>
            </w:r>
          </w:p>
        </w:tc>
        <w:tc>
          <w:tcPr>
            <w:tcW w:w="1361" w:type="dxa"/>
            <w:vAlign w:val="center"/>
          </w:tcPr>
          <w:p>
            <w:pPr>
              <w:pStyle w:val="15"/>
            </w:pPr>
            <w:r>
              <w:t>301.14</w:t>
            </w:r>
          </w:p>
        </w:tc>
        <w:tc>
          <w:tcPr>
            <w:tcW w:w="1361" w:type="dxa"/>
            <w:vAlign w:val="center"/>
          </w:tcPr>
          <w:p>
            <w:pPr>
              <w:pStyle w:val="15"/>
            </w:pPr>
            <w:r>
              <w:t>46347.62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19163.57</w:t>
            </w:r>
          </w:p>
        </w:tc>
        <w:tc>
          <w:tcPr>
            <w:tcW w:w="1361" w:type="dxa"/>
            <w:vAlign w:val="center"/>
          </w:tcPr>
          <w:p>
            <w:pPr>
              <w:pStyle w:val="11"/>
            </w:pPr>
            <w:r>
              <w:t>301.14</w:t>
            </w:r>
          </w:p>
        </w:tc>
        <w:tc>
          <w:tcPr>
            <w:tcW w:w="1361" w:type="dxa"/>
            <w:vAlign w:val="center"/>
          </w:tcPr>
          <w:p>
            <w:pPr>
              <w:pStyle w:val="11"/>
            </w:pPr>
            <w:r>
              <w:t>18862.43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1052.28</w:t>
            </w:r>
          </w:p>
        </w:tc>
        <w:tc>
          <w:tcPr>
            <w:tcW w:w="1361" w:type="dxa"/>
            <w:vAlign w:val="center"/>
          </w:tcPr>
          <w:p>
            <w:pPr>
              <w:pStyle w:val="11"/>
            </w:pPr>
            <w:r>
              <w:t>301.14</w:t>
            </w:r>
          </w:p>
        </w:tc>
        <w:tc>
          <w:tcPr>
            <w:tcW w:w="1361" w:type="dxa"/>
            <w:vAlign w:val="center"/>
          </w:tcPr>
          <w:p>
            <w:pPr>
              <w:pStyle w:val="11"/>
            </w:pPr>
            <w:r>
              <w:t>751.14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301.14</w:t>
            </w:r>
          </w:p>
        </w:tc>
        <w:tc>
          <w:tcPr>
            <w:tcW w:w="1361" w:type="dxa"/>
            <w:vAlign w:val="center"/>
          </w:tcPr>
          <w:p>
            <w:pPr>
              <w:pStyle w:val="11"/>
            </w:pPr>
            <w:r>
              <w:t>301.14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2120102</w:t>
            </w:r>
          </w:p>
        </w:tc>
        <w:tc>
          <w:tcPr>
            <w:tcW w:w="4535" w:type="dxa"/>
            <w:vAlign w:val="center"/>
          </w:tcPr>
          <w:p>
            <w:pPr>
              <w:pStyle w:val="12"/>
            </w:pPr>
            <w:r>
              <w:t>一般行政管理事务</w:t>
            </w:r>
          </w:p>
        </w:tc>
        <w:tc>
          <w:tcPr>
            <w:tcW w:w="1361" w:type="dxa"/>
            <w:vAlign w:val="center"/>
          </w:tcPr>
          <w:p>
            <w:pPr>
              <w:pStyle w:val="11"/>
            </w:pPr>
            <w:r>
              <w:t>703.81</w:t>
            </w:r>
          </w:p>
        </w:tc>
        <w:tc>
          <w:tcPr>
            <w:tcW w:w="1361" w:type="dxa"/>
            <w:vAlign w:val="center"/>
          </w:tcPr>
          <w:p>
            <w:pPr>
              <w:pStyle w:val="11"/>
            </w:pPr>
          </w:p>
        </w:tc>
        <w:tc>
          <w:tcPr>
            <w:tcW w:w="1361" w:type="dxa"/>
            <w:vAlign w:val="center"/>
          </w:tcPr>
          <w:p>
            <w:pPr>
              <w:pStyle w:val="11"/>
            </w:pPr>
            <w:r>
              <w:t>703.81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2120199</w:t>
            </w:r>
          </w:p>
        </w:tc>
        <w:tc>
          <w:tcPr>
            <w:tcW w:w="4535" w:type="dxa"/>
            <w:vAlign w:val="center"/>
          </w:tcPr>
          <w:p>
            <w:pPr>
              <w:pStyle w:val="12"/>
            </w:pPr>
            <w:r>
              <w:t>其他城乡社区管理事务支出</w:t>
            </w:r>
          </w:p>
        </w:tc>
        <w:tc>
          <w:tcPr>
            <w:tcW w:w="1361" w:type="dxa"/>
            <w:vAlign w:val="center"/>
          </w:tcPr>
          <w:p>
            <w:pPr>
              <w:pStyle w:val="11"/>
            </w:pPr>
            <w:r>
              <w:t>47.33</w:t>
            </w:r>
          </w:p>
        </w:tc>
        <w:tc>
          <w:tcPr>
            <w:tcW w:w="1361" w:type="dxa"/>
            <w:vAlign w:val="center"/>
          </w:tcPr>
          <w:p>
            <w:pPr>
              <w:pStyle w:val="11"/>
            </w:pPr>
          </w:p>
        </w:tc>
        <w:tc>
          <w:tcPr>
            <w:tcW w:w="1361" w:type="dxa"/>
            <w:vAlign w:val="center"/>
          </w:tcPr>
          <w:p>
            <w:pPr>
              <w:pStyle w:val="11"/>
            </w:pPr>
            <w:r>
              <w:t>47.33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3766.59</w:t>
            </w:r>
          </w:p>
        </w:tc>
        <w:tc>
          <w:tcPr>
            <w:tcW w:w="1361" w:type="dxa"/>
            <w:vAlign w:val="center"/>
          </w:tcPr>
          <w:p>
            <w:pPr>
              <w:pStyle w:val="11"/>
            </w:pPr>
          </w:p>
        </w:tc>
        <w:tc>
          <w:tcPr>
            <w:tcW w:w="1361" w:type="dxa"/>
            <w:vAlign w:val="center"/>
          </w:tcPr>
          <w:p>
            <w:pPr>
              <w:pStyle w:val="11"/>
            </w:pPr>
            <w:r>
              <w:t>3766.59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1276.26</w:t>
            </w:r>
          </w:p>
        </w:tc>
        <w:tc>
          <w:tcPr>
            <w:tcW w:w="1361" w:type="dxa"/>
            <w:vAlign w:val="center"/>
          </w:tcPr>
          <w:p>
            <w:pPr>
              <w:pStyle w:val="11"/>
            </w:pPr>
          </w:p>
        </w:tc>
        <w:tc>
          <w:tcPr>
            <w:tcW w:w="1361" w:type="dxa"/>
            <w:vAlign w:val="center"/>
          </w:tcPr>
          <w:p>
            <w:pPr>
              <w:pStyle w:val="11"/>
            </w:pPr>
            <w:r>
              <w:t>1276.26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2490.32</w:t>
            </w:r>
          </w:p>
        </w:tc>
        <w:tc>
          <w:tcPr>
            <w:tcW w:w="1361" w:type="dxa"/>
            <w:vAlign w:val="center"/>
          </w:tcPr>
          <w:p>
            <w:pPr>
              <w:pStyle w:val="11"/>
            </w:pPr>
          </w:p>
        </w:tc>
        <w:tc>
          <w:tcPr>
            <w:tcW w:w="1361" w:type="dxa"/>
            <w:vAlign w:val="center"/>
          </w:tcPr>
          <w:p>
            <w:pPr>
              <w:pStyle w:val="11"/>
            </w:pPr>
            <w:r>
              <w:t>2490.32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4092.95</w:t>
            </w:r>
          </w:p>
        </w:tc>
        <w:tc>
          <w:tcPr>
            <w:tcW w:w="1361" w:type="dxa"/>
            <w:vAlign w:val="center"/>
          </w:tcPr>
          <w:p>
            <w:pPr>
              <w:pStyle w:val="11"/>
            </w:pPr>
          </w:p>
        </w:tc>
        <w:tc>
          <w:tcPr>
            <w:tcW w:w="1361" w:type="dxa"/>
            <w:vAlign w:val="center"/>
          </w:tcPr>
          <w:p>
            <w:pPr>
              <w:pStyle w:val="11"/>
            </w:pPr>
            <w:r>
              <w:t>4092.95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2120803</w:t>
            </w:r>
          </w:p>
        </w:tc>
        <w:tc>
          <w:tcPr>
            <w:tcW w:w="4535" w:type="dxa"/>
            <w:vAlign w:val="center"/>
          </w:tcPr>
          <w:p>
            <w:pPr>
              <w:pStyle w:val="12"/>
            </w:pPr>
            <w:r>
              <w:t>城市建设支出</w:t>
            </w:r>
          </w:p>
        </w:tc>
        <w:tc>
          <w:tcPr>
            <w:tcW w:w="1361" w:type="dxa"/>
            <w:vAlign w:val="center"/>
          </w:tcPr>
          <w:p>
            <w:pPr>
              <w:pStyle w:val="11"/>
            </w:pPr>
            <w:r>
              <w:t>4092.95</w:t>
            </w:r>
          </w:p>
        </w:tc>
        <w:tc>
          <w:tcPr>
            <w:tcW w:w="1361" w:type="dxa"/>
            <w:vAlign w:val="center"/>
          </w:tcPr>
          <w:p>
            <w:pPr>
              <w:pStyle w:val="11"/>
            </w:pPr>
          </w:p>
        </w:tc>
        <w:tc>
          <w:tcPr>
            <w:tcW w:w="1361" w:type="dxa"/>
            <w:vAlign w:val="center"/>
          </w:tcPr>
          <w:p>
            <w:pPr>
              <w:pStyle w:val="11"/>
            </w:pPr>
            <w:r>
              <w:t>4092.95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21216</w:t>
            </w:r>
          </w:p>
        </w:tc>
        <w:tc>
          <w:tcPr>
            <w:tcW w:w="4535" w:type="dxa"/>
            <w:vAlign w:val="center"/>
          </w:tcPr>
          <w:p>
            <w:pPr>
              <w:pStyle w:val="12"/>
            </w:pPr>
            <w:r>
              <w:t>棚户区改造专项债券收入安排的支出</w:t>
            </w:r>
          </w:p>
        </w:tc>
        <w:tc>
          <w:tcPr>
            <w:tcW w:w="1361" w:type="dxa"/>
            <w:vAlign w:val="center"/>
          </w:tcPr>
          <w:p>
            <w:pPr>
              <w:pStyle w:val="11"/>
            </w:pPr>
            <w:r>
              <w:t>29.75</w:t>
            </w:r>
          </w:p>
        </w:tc>
        <w:tc>
          <w:tcPr>
            <w:tcW w:w="1361" w:type="dxa"/>
            <w:vAlign w:val="center"/>
          </w:tcPr>
          <w:p>
            <w:pPr>
              <w:pStyle w:val="11"/>
            </w:pPr>
          </w:p>
        </w:tc>
        <w:tc>
          <w:tcPr>
            <w:tcW w:w="1361" w:type="dxa"/>
            <w:vAlign w:val="center"/>
          </w:tcPr>
          <w:p>
            <w:pPr>
              <w:pStyle w:val="11"/>
            </w:pPr>
            <w:r>
              <w:t>29.75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2121699</w:t>
            </w:r>
          </w:p>
        </w:tc>
        <w:tc>
          <w:tcPr>
            <w:tcW w:w="4535" w:type="dxa"/>
            <w:vAlign w:val="center"/>
          </w:tcPr>
          <w:p>
            <w:pPr>
              <w:pStyle w:val="12"/>
            </w:pPr>
            <w:r>
              <w:t>其他棚户区改造专项债券收入安排的支出</w:t>
            </w:r>
          </w:p>
        </w:tc>
        <w:tc>
          <w:tcPr>
            <w:tcW w:w="1361" w:type="dxa"/>
            <w:vAlign w:val="center"/>
          </w:tcPr>
          <w:p>
            <w:pPr>
              <w:pStyle w:val="11"/>
            </w:pPr>
            <w:r>
              <w:t>29.75</w:t>
            </w:r>
          </w:p>
        </w:tc>
        <w:tc>
          <w:tcPr>
            <w:tcW w:w="1361" w:type="dxa"/>
            <w:vAlign w:val="center"/>
          </w:tcPr>
          <w:p>
            <w:pPr>
              <w:pStyle w:val="11"/>
            </w:pPr>
          </w:p>
        </w:tc>
        <w:tc>
          <w:tcPr>
            <w:tcW w:w="1361" w:type="dxa"/>
            <w:vAlign w:val="center"/>
          </w:tcPr>
          <w:p>
            <w:pPr>
              <w:pStyle w:val="11"/>
            </w:pPr>
            <w:r>
              <w:t>29.75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21298</w:t>
            </w:r>
          </w:p>
        </w:tc>
        <w:tc>
          <w:tcPr>
            <w:tcW w:w="4535" w:type="dxa"/>
            <w:vAlign w:val="center"/>
          </w:tcPr>
          <w:p>
            <w:pPr>
              <w:pStyle w:val="12"/>
            </w:pPr>
            <w:r>
              <w:t>超长期特别国债安排的支出</w:t>
            </w:r>
          </w:p>
        </w:tc>
        <w:tc>
          <w:tcPr>
            <w:tcW w:w="1361" w:type="dxa"/>
            <w:vAlign w:val="center"/>
          </w:tcPr>
          <w:p>
            <w:pPr>
              <w:pStyle w:val="11"/>
            </w:pPr>
            <w:r>
              <w:t>10222.00</w:t>
            </w:r>
          </w:p>
        </w:tc>
        <w:tc>
          <w:tcPr>
            <w:tcW w:w="1361" w:type="dxa"/>
            <w:vAlign w:val="center"/>
          </w:tcPr>
          <w:p>
            <w:pPr>
              <w:pStyle w:val="11"/>
            </w:pPr>
          </w:p>
        </w:tc>
        <w:tc>
          <w:tcPr>
            <w:tcW w:w="1361" w:type="dxa"/>
            <w:vAlign w:val="center"/>
          </w:tcPr>
          <w:p>
            <w:pPr>
              <w:pStyle w:val="11"/>
            </w:pPr>
            <w:r>
              <w:t>10222.00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2129801</w:t>
            </w:r>
          </w:p>
        </w:tc>
        <w:tc>
          <w:tcPr>
            <w:tcW w:w="4535" w:type="dxa"/>
            <w:vAlign w:val="center"/>
          </w:tcPr>
          <w:p>
            <w:pPr>
              <w:pStyle w:val="12"/>
            </w:pPr>
            <w:r>
              <w:t>城乡社区公共设施</w:t>
            </w:r>
          </w:p>
        </w:tc>
        <w:tc>
          <w:tcPr>
            <w:tcW w:w="1361" w:type="dxa"/>
            <w:vAlign w:val="center"/>
          </w:tcPr>
          <w:p>
            <w:pPr>
              <w:pStyle w:val="11"/>
            </w:pPr>
            <w:r>
              <w:t>10222.00</w:t>
            </w:r>
          </w:p>
        </w:tc>
        <w:tc>
          <w:tcPr>
            <w:tcW w:w="1361" w:type="dxa"/>
            <w:vAlign w:val="center"/>
          </w:tcPr>
          <w:p>
            <w:pPr>
              <w:pStyle w:val="11"/>
            </w:pPr>
          </w:p>
        </w:tc>
        <w:tc>
          <w:tcPr>
            <w:tcW w:w="1361" w:type="dxa"/>
            <w:vAlign w:val="center"/>
          </w:tcPr>
          <w:p>
            <w:pPr>
              <w:pStyle w:val="11"/>
            </w:pPr>
            <w:r>
              <w:t>10222.00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209.00</w:t>
            </w:r>
          </w:p>
        </w:tc>
        <w:tc>
          <w:tcPr>
            <w:tcW w:w="1361" w:type="dxa"/>
            <w:vAlign w:val="center"/>
          </w:tcPr>
          <w:p>
            <w:pPr>
              <w:pStyle w:val="11"/>
            </w:pPr>
          </w:p>
        </w:tc>
        <w:tc>
          <w:tcPr>
            <w:tcW w:w="1361" w:type="dxa"/>
            <w:vAlign w:val="center"/>
          </w:tcPr>
          <w:p>
            <w:pPr>
              <w:pStyle w:val="11"/>
            </w:pPr>
            <w:r>
              <w:t>209.00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209.00</w:t>
            </w:r>
          </w:p>
        </w:tc>
        <w:tc>
          <w:tcPr>
            <w:tcW w:w="1361" w:type="dxa"/>
            <w:vAlign w:val="center"/>
          </w:tcPr>
          <w:p>
            <w:pPr>
              <w:pStyle w:val="11"/>
            </w:pPr>
          </w:p>
        </w:tc>
        <w:tc>
          <w:tcPr>
            <w:tcW w:w="1361" w:type="dxa"/>
            <w:vAlign w:val="center"/>
          </w:tcPr>
          <w:p>
            <w:pPr>
              <w:pStyle w:val="11"/>
            </w:pPr>
            <w:r>
              <w:t>209.00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209.00</w:t>
            </w:r>
          </w:p>
        </w:tc>
        <w:tc>
          <w:tcPr>
            <w:tcW w:w="1361" w:type="dxa"/>
            <w:vAlign w:val="center"/>
          </w:tcPr>
          <w:p>
            <w:pPr>
              <w:pStyle w:val="11"/>
            </w:pPr>
          </w:p>
        </w:tc>
        <w:tc>
          <w:tcPr>
            <w:tcW w:w="1361" w:type="dxa"/>
            <w:vAlign w:val="center"/>
          </w:tcPr>
          <w:p>
            <w:pPr>
              <w:pStyle w:val="11"/>
            </w:pPr>
            <w:r>
              <w:t>209.00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203.00</w:t>
            </w:r>
          </w:p>
        </w:tc>
        <w:tc>
          <w:tcPr>
            <w:tcW w:w="1361" w:type="dxa"/>
            <w:vAlign w:val="center"/>
          </w:tcPr>
          <w:p>
            <w:pPr>
              <w:pStyle w:val="11"/>
            </w:pPr>
          </w:p>
        </w:tc>
        <w:tc>
          <w:tcPr>
            <w:tcW w:w="1361" w:type="dxa"/>
            <w:vAlign w:val="center"/>
          </w:tcPr>
          <w:p>
            <w:pPr>
              <w:pStyle w:val="11"/>
            </w:pPr>
            <w:r>
              <w:t>203.00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22101</w:t>
            </w:r>
          </w:p>
        </w:tc>
        <w:tc>
          <w:tcPr>
            <w:tcW w:w="4535" w:type="dxa"/>
            <w:vAlign w:val="center"/>
          </w:tcPr>
          <w:p>
            <w:pPr>
              <w:pStyle w:val="12"/>
            </w:pPr>
            <w:r>
              <w:t>保障性安居工程支出</w:t>
            </w:r>
          </w:p>
        </w:tc>
        <w:tc>
          <w:tcPr>
            <w:tcW w:w="1361" w:type="dxa"/>
            <w:vAlign w:val="center"/>
          </w:tcPr>
          <w:p>
            <w:pPr>
              <w:pStyle w:val="11"/>
            </w:pPr>
            <w:r>
              <w:t>203.00</w:t>
            </w:r>
          </w:p>
        </w:tc>
        <w:tc>
          <w:tcPr>
            <w:tcW w:w="1361" w:type="dxa"/>
            <w:vAlign w:val="center"/>
          </w:tcPr>
          <w:p>
            <w:pPr>
              <w:pStyle w:val="11"/>
            </w:pPr>
          </w:p>
        </w:tc>
        <w:tc>
          <w:tcPr>
            <w:tcW w:w="1361" w:type="dxa"/>
            <w:vAlign w:val="center"/>
          </w:tcPr>
          <w:p>
            <w:pPr>
              <w:pStyle w:val="11"/>
            </w:pPr>
            <w:r>
              <w:t>203.00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2210103</w:t>
            </w:r>
          </w:p>
        </w:tc>
        <w:tc>
          <w:tcPr>
            <w:tcW w:w="4535" w:type="dxa"/>
            <w:vAlign w:val="center"/>
          </w:tcPr>
          <w:p>
            <w:pPr>
              <w:pStyle w:val="12"/>
            </w:pPr>
            <w:r>
              <w:t>棚户区改造</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2210105</w:t>
            </w:r>
          </w:p>
        </w:tc>
        <w:tc>
          <w:tcPr>
            <w:tcW w:w="4535" w:type="dxa"/>
            <w:vAlign w:val="center"/>
          </w:tcPr>
          <w:p>
            <w:pPr>
              <w:pStyle w:val="12"/>
            </w:pPr>
            <w:r>
              <w:t>农村危房改造</w:t>
            </w:r>
          </w:p>
        </w:tc>
        <w:tc>
          <w:tcPr>
            <w:tcW w:w="1361" w:type="dxa"/>
            <w:vAlign w:val="center"/>
          </w:tcPr>
          <w:p>
            <w:pPr>
              <w:pStyle w:val="11"/>
            </w:pPr>
            <w:r>
              <w:t>164.00</w:t>
            </w:r>
          </w:p>
        </w:tc>
        <w:tc>
          <w:tcPr>
            <w:tcW w:w="1361" w:type="dxa"/>
            <w:vAlign w:val="center"/>
          </w:tcPr>
          <w:p>
            <w:pPr>
              <w:pStyle w:val="11"/>
            </w:pPr>
          </w:p>
        </w:tc>
        <w:tc>
          <w:tcPr>
            <w:tcW w:w="1361" w:type="dxa"/>
            <w:vAlign w:val="center"/>
          </w:tcPr>
          <w:p>
            <w:pPr>
              <w:pStyle w:val="11"/>
            </w:pPr>
            <w:r>
              <w:t>164.00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2210199</w:t>
            </w:r>
          </w:p>
        </w:tc>
        <w:tc>
          <w:tcPr>
            <w:tcW w:w="4535" w:type="dxa"/>
            <w:vAlign w:val="center"/>
          </w:tcPr>
          <w:p>
            <w:pPr>
              <w:pStyle w:val="12"/>
            </w:pPr>
            <w:r>
              <w:t>其他保障性安居工程支出</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224</w:t>
            </w:r>
          </w:p>
        </w:tc>
        <w:tc>
          <w:tcPr>
            <w:tcW w:w="4535" w:type="dxa"/>
            <w:vAlign w:val="center"/>
          </w:tcPr>
          <w:p>
            <w:pPr>
              <w:pStyle w:val="12"/>
            </w:pPr>
            <w:r>
              <w:t>灾害防治及应急管理支出</w:t>
            </w:r>
          </w:p>
        </w:tc>
        <w:tc>
          <w:tcPr>
            <w:tcW w:w="1361" w:type="dxa"/>
            <w:vAlign w:val="center"/>
          </w:tcPr>
          <w:p>
            <w:pPr>
              <w:pStyle w:val="11"/>
            </w:pPr>
            <w:r>
              <w:t>6936.34</w:t>
            </w:r>
          </w:p>
        </w:tc>
        <w:tc>
          <w:tcPr>
            <w:tcW w:w="1361" w:type="dxa"/>
            <w:vAlign w:val="center"/>
          </w:tcPr>
          <w:p>
            <w:pPr>
              <w:pStyle w:val="11"/>
            </w:pPr>
          </w:p>
        </w:tc>
        <w:tc>
          <w:tcPr>
            <w:tcW w:w="1361" w:type="dxa"/>
            <w:vAlign w:val="center"/>
          </w:tcPr>
          <w:p>
            <w:pPr>
              <w:pStyle w:val="11"/>
            </w:pPr>
            <w:r>
              <w:t>6936.34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22498</w:t>
            </w:r>
          </w:p>
        </w:tc>
        <w:tc>
          <w:tcPr>
            <w:tcW w:w="4535" w:type="dxa"/>
            <w:vAlign w:val="center"/>
          </w:tcPr>
          <w:p>
            <w:pPr>
              <w:pStyle w:val="12"/>
            </w:pPr>
            <w:r>
              <w:t>超长期特别国债安排的支出</w:t>
            </w:r>
          </w:p>
        </w:tc>
        <w:tc>
          <w:tcPr>
            <w:tcW w:w="1361" w:type="dxa"/>
            <w:vAlign w:val="center"/>
          </w:tcPr>
          <w:p>
            <w:pPr>
              <w:pStyle w:val="11"/>
            </w:pPr>
            <w:r>
              <w:t>6936.34</w:t>
            </w:r>
          </w:p>
        </w:tc>
        <w:tc>
          <w:tcPr>
            <w:tcW w:w="1361" w:type="dxa"/>
            <w:vAlign w:val="center"/>
          </w:tcPr>
          <w:p>
            <w:pPr>
              <w:pStyle w:val="11"/>
            </w:pPr>
          </w:p>
        </w:tc>
        <w:tc>
          <w:tcPr>
            <w:tcW w:w="1361" w:type="dxa"/>
            <w:vAlign w:val="center"/>
          </w:tcPr>
          <w:p>
            <w:pPr>
              <w:pStyle w:val="11"/>
            </w:pPr>
            <w:r>
              <w:t>6936.34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2249802</w:t>
            </w:r>
          </w:p>
        </w:tc>
        <w:tc>
          <w:tcPr>
            <w:tcW w:w="4535" w:type="dxa"/>
            <w:vAlign w:val="center"/>
          </w:tcPr>
          <w:p>
            <w:pPr>
              <w:pStyle w:val="12"/>
            </w:pPr>
            <w:r>
              <w:t>自然灾害恢复重建支出</w:t>
            </w:r>
          </w:p>
        </w:tc>
        <w:tc>
          <w:tcPr>
            <w:tcW w:w="1361" w:type="dxa"/>
            <w:vAlign w:val="center"/>
          </w:tcPr>
          <w:p>
            <w:pPr>
              <w:pStyle w:val="11"/>
            </w:pPr>
            <w:r>
              <w:t>6936.34</w:t>
            </w:r>
          </w:p>
        </w:tc>
        <w:tc>
          <w:tcPr>
            <w:tcW w:w="1361" w:type="dxa"/>
            <w:vAlign w:val="center"/>
          </w:tcPr>
          <w:p>
            <w:pPr>
              <w:pStyle w:val="11"/>
            </w:pPr>
          </w:p>
        </w:tc>
        <w:tc>
          <w:tcPr>
            <w:tcW w:w="1361" w:type="dxa"/>
            <w:vAlign w:val="center"/>
          </w:tcPr>
          <w:p>
            <w:pPr>
              <w:pStyle w:val="11"/>
            </w:pPr>
            <w:r>
              <w:t>6936.34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20136.86</w:t>
            </w:r>
          </w:p>
        </w:tc>
        <w:tc>
          <w:tcPr>
            <w:tcW w:w="1361" w:type="dxa"/>
            <w:vAlign w:val="center"/>
          </w:tcPr>
          <w:p>
            <w:pPr>
              <w:pStyle w:val="11"/>
            </w:pPr>
          </w:p>
        </w:tc>
        <w:tc>
          <w:tcPr>
            <w:tcW w:w="1361" w:type="dxa"/>
            <w:vAlign w:val="center"/>
          </w:tcPr>
          <w:p>
            <w:pPr>
              <w:pStyle w:val="11"/>
            </w:pPr>
            <w:r>
              <w:t>20136.86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20136.86</w:t>
            </w:r>
          </w:p>
        </w:tc>
        <w:tc>
          <w:tcPr>
            <w:tcW w:w="1361" w:type="dxa"/>
            <w:vAlign w:val="center"/>
          </w:tcPr>
          <w:p>
            <w:pPr>
              <w:pStyle w:val="11"/>
            </w:pPr>
          </w:p>
        </w:tc>
        <w:tc>
          <w:tcPr>
            <w:tcW w:w="1361" w:type="dxa"/>
            <w:vAlign w:val="center"/>
          </w:tcPr>
          <w:p>
            <w:pPr>
              <w:pStyle w:val="11"/>
            </w:pPr>
            <w:r>
              <w:t>20136.86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20136.86</w:t>
            </w:r>
          </w:p>
        </w:tc>
        <w:tc>
          <w:tcPr>
            <w:tcW w:w="1361" w:type="dxa"/>
            <w:vAlign w:val="center"/>
          </w:tcPr>
          <w:p>
            <w:pPr>
              <w:pStyle w:val="11"/>
            </w:pPr>
          </w:p>
        </w:tc>
        <w:tc>
          <w:tcPr>
            <w:tcW w:w="1361" w:type="dxa"/>
            <w:vAlign w:val="center"/>
          </w:tcPr>
          <w:p>
            <w:pPr>
              <w:pStyle w:val="11"/>
            </w:pPr>
            <w:r>
              <w:t>20136.86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333001晋州市住房和城乡建设局本级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2585.28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14314.95</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19163.57</w:t>
            </w:r>
          </w:p>
        </w:tc>
        <w:tc>
          <w:tcPr>
            <w:tcW w:w="1474" w:type="dxa"/>
            <w:vAlign w:val="center"/>
          </w:tcPr>
          <w:p>
            <w:pPr>
              <w:pStyle w:val="11"/>
            </w:pPr>
            <w:r>
              <w:t>4818.87</w:t>
            </w:r>
          </w:p>
        </w:tc>
        <w:tc>
          <w:tcPr>
            <w:tcW w:w="1474" w:type="dxa"/>
            <w:vAlign w:val="center"/>
          </w:tcPr>
          <w:p>
            <w:pPr>
              <w:pStyle w:val="11"/>
            </w:pPr>
            <w:r>
              <w:t>14344.70</w:t>
            </w: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209.00</w:t>
            </w:r>
          </w:p>
        </w:tc>
        <w:tc>
          <w:tcPr>
            <w:tcW w:w="1474" w:type="dxa"/>
            <w:vAlign w:val="center"/>
          </w:tcPr>
          <w:p>
            <w:pPr>
              <w:pStyle w:val="11"/>
            </w:pPr>
            <w:r>
              <w:t>209.00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203.00</w:t>
            </w:r>
          </w:p>
        </w:tc>
        <w:tc>
          <w:tcPr>
            <w:tcW w:w="1474" w:type="dxa"/>
            <w:vAlign w:val="center"/>
          </w:tcPr>
          <w:p>
            <w:pPr>
              <w:pStyle w:val="11"/>
            </w:pPr>
            <w:r>
              <w:t>203.00</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r>
              <w:t>6936.34</w:t>
            </w:r>
          </w:p>
        </w:tc>
        <w:tc>
          <w:tcPr>
            <w:tcW w:w="1474" w:type="dxa"/>
            <w:vAlign w:val="center"/>
          </w:tcPr>
          <w:p>
            <w:pPr>
              <w:pStyle w:val="11"/>
            </w:pPr>
          </w:p>
        </w:tc>
        <w:tc>
          <w:tcPr>
            <w:tcW w:w="1474" w:type="dxa"/>
            <w:vAlign w:val="center"/>
          </w:tcPr>
          <w:p>
            <w:pPr>
              <w:pStyle w:val="11"/>
            </w:pPr>
            <w:r>
              <w:t>6936.34</w:t>
            </w: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20136.86</w:t>
            </w:r>
          </w:p>
        </w:tc>
        <w:tc>
          <w:tcPr>
            <w:tcW w:w="1474" w:type="dxa"/>
            <w:vAlign w:val="center"/>
          </w:tcPr>
          <w:p>
            <w:pPr>
              <w:pStyle w:val="11"/>
            </w:pPr>
          </w:p>
        </w:tc>
        <w:tc>
          <w:tcPr>
            <w:tcW w:w="1474" w:type="dxa"/>
            <w:vAlign w:val="center"/>
          </w:tcPr>
          <w:p>
            <w:pPr>
              <w:pStyle w:val="11"/>
            </w:pPr>
            <w:r>
              <w:t>20136.86</w:t>
            </w: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16900.23</w:t>
            </w:r>
          </w:p>
        </w:tc>
        <w:tc>
          <w:tcPr>
            <w:tcW w:w="3402" w:type="dxa"/>
            <w:vAlign w:val="center"/>
          </w:tcPr>
          <w:p>
            <w:pPr>
              <w:pStyle w:val="14"/>
            </w:pPr>
            <w:r>
              <w:t>本年支出合计</w:t>
            </w:r>
          </w:p>
        </w:tc>
        <w:tc>
          <w:tcPr>
            <w:tcW w:w="1474" w:type="dxa"/>
            <w:vAlign w:val="center"/>
          </w:tcPr>
          <w:p>
            <w:pPr>
              <w:pStyle w:val="15"/>
            </w:pPr>
            <w:r>
              <w:t>46648.76</w:t>
            </w:r>
          </w:p>
        </w:tc>
        <w:tc>
          <w:tcPr>
            <w:tcW w:w="1474" w:type="dxa"/>
            <w:vAlign w:val="center"/>
          </w:tcPr>
          <w:p>
            <w:pPr>
              <w:pStyle w:val="15"/>
            </w:pPr>
            <w:r>
              <w:t>5230.87</w:t>
            </w:r>
          </w:p>
        </w:tc>
        <w:tc>
          <w:tcPr>
            <w:tcW w:w="1474" w:type="dxa"/>
            <w:vAlign w:val="center"/>
          </w:tcPr>
          <w:p>
            <w:pPr>
              <w:pStyle w:val="15"/>
            </w:pPr>
            <w:r>
              <w:t>41417.89</w:t>
            </w: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29748.53</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2645.59</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27102.94</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46648.76</w:t>
            </w:r>
          </w:p>
        </w:tc>
        <w:tc>
          <w:tcPr>
            <w:tcW w:w="3402" w:type="dxa"/>
            <w:vAlign w:val="center"/>
          </w:tcPr>
          <w:p>
            <w:pPr>
              <w:pStyle w:val="14"/>
            </w:pPr>
            <w:r>
              <w:t>支出总计</w:t>
            </w:r>
          </w:p>
        </w:tc>
        <w:tc>
          <w:tcPr>
            <w:tcW w:w="1474" w:type="dxa"/>
            <w:vAlign w:val="center"/>
          </w:tcPr>
          <w:p>
            <w:pPr>
              <w:pStyle w:val="15"/>
            </w:pPr>
            <w:r>
              <w:t>46648.76</w:t>
            </w:r>
          </w:p>
        </w:tc>
        <w:tc>
          <w:tcPr>
            <w:tcW w:w="1474" w:type="dxa"/>
            <w:vAlign w:val="center"/>
          </w:tcPr>
          <w:p>
            <w:pPr>
              <w:pStyle w:val="15"/>
            </w:pPr>
            <w:r>
              <w:t>5230.87</w:t>
            </w:r>
          </w:p>
        </w:tc>
        <w:tc>
          <w:tcPr>
            <w:tcW w:w="1474" w:type="dxa"/>
            <w:vAlign w:val="center"/>
          </w:tcPr>
          <w:p>
            <w:pPr>
              <w:pStyle w:val="15"/>
            </w:pPr>
            <w:r>
              <w:t>41417.89</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333001晋州市住房和城乡建设局本级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5230.87</w:t>
            </w:r>
          </w:p>
        </w:tc>
        <w:tc>
          <w:tcPr>
            <w:tcW w:w="2551" w:type="dxa"/>
            <w:vAlign w:val="center"/>
          </w:tcPr>
          <w:p>
            <w:pPr>
              <w:pStyle w:val="15"/>
            </w:pPr>
            <w:r>
              <w:t>301.14</w:t>
            </w:r>
          </w:p>
        </w:tc>
        <w:tc>
          <w:tcPr>
            <w:tcW w:w="2551" w:type="dxa"/>
            <w:vAlign w:val="center"/>
          </w:tcPr>
          <w:p>
            <w:pPr>
              <w:pStyle w:val="15"/>
            </w:pPr>
            <w:r>
              <w:t>4929.73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4818.87</w:t>
            </w:r>
          </w:p>
        </w:tc>
        <w:tc>
          <w:tcPr>
            <w:tcW w:w="2551" w:type="dxa"/>
            <w:vAlign w:val="center"/>
          </w:tcPr>
          <w:p>
            <w:pPr>
              <w:pStyle w:val="11"/>
            </w:pPr>
            <w:r>
              <w:t>301.14</w:t>
            </w:r>
          </w:p>
        </w:tc>
        <w:tc>
          <w:tcPr>
            <w:tcW w:w="2551" w:type="dxa"/>
            <w:vAlign w:val="center"/>
          </w:tcPr>
          <w:p>
            <w:pPr>
              <w:pStyle w:val="11"/>
            </w:pPr>
            <w:r>
              <w:t>4517.73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1052.28</w:t>
            </w:r>
          </w:p>
        </w:tc>
        <w:tc>
          <w:tcPr>
            <w:tcW w:w="2551" w:type="dxa"/>
            <w:vAlign w:val="center"/>
          </w:tcPr>
          <w:p>
            <w:pPr>
              <w:pStyle w:val="11"/>
            </w:pPr>
            <w:r>
              <w:t>301.14</w:t>
            </w:r>
          </w:p>
        </w:tc>
        <w:tc>
          <w:tcPr>
            <w:tcW w:w="2551" w:type="dxa"/>
            <w:vAlign w:val="center"/>
          </w:tcPr>
          <w:p>
            <w:pPr>
              <w:pStyle w:val="11"/>
            </w:pPr>
            <w:r>
              <w:t>751.14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301.14</w:t>
            </w:r>
          </w:p>
        </w:tc>
        <w:tc>
          <w:tcPr>
            <w:tcW w:w="2551" w:type="dxa"/>
            <w:vAlign w:val="center"/>
          </w:tcPr>
          <w:p>
            <w:pPr>
              <w:pStyle w:val="11"/>
            </w:pPr>
            <w:r>
              <w:t>301.14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2120102</w:t>
            </w:r>
          </w:p>
        </w:tc>
        <w:tc>
          <w:tcPr>
            <w:tcW w:w="4535" w:type="dxa"/>
            <w:vAlign w:val="center"/>
          </w:tcPr>
          <w:p>
            <w:pPr>
              <w:pStyle w:val="12"/>
            </w:pPr>
            <w:r>
              <w:t>一般行政管理事务</w:t>
            </w:r>
          </w:p>
        </w:tc>
        <w:tc>
          <w:tcPr>
            <w:tcW w:w="2551" w:type="dxa"/>
            <w:vAlign w:val="center"/>
          </w:tcPr>
          <w:p>
            <w:pPr>
              <w:pStyle w:val="11"/>
            </w:pPr>
            <w:r>
              <w:t>703.81</w:t>
            </w:r>
          </w:p>
        </w:tc>
        <w:tc>
          <w:tcPr>
            <w:tcW w:w="2551" w:type="dxa"/>
            <w:vAlign w:val="center"/>
          </w:tcPr>
          <w:p>
            <w:pPr>
              <w:pStyle w:val="11"/>
            </w:pPr>
          </w:p>
        </w:tc>
        <w:tc>
          <w:tcPr>
            <w:tcW w:w="2551" w:type="dxa"/>
            <w:vAlign w:val="center"/>
          </w:tcPr>
          <w:p>
            <w:pPr>
              <w:pStyle w:val="11"/>
            </w:pPr>
            <w:r>
              <w:t>703.81</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2120199</w:t>
            </w:r>
          </w:p>
        </w:tc>
        <w:tc>
          <w:tcPr>
            <w:tcW w:w="4535" w:type="dxa"/>
            <w:vAlign w:val="center"/>
          </w:tcPr>
          <w:p>
            <w:pPr>
              <w:pStyle w:val="12"/>
            </w:pPr>
            <w:r>
              <w:t>其他城乡社区管理事务支出</w:t>
            </w:r>
          </w:p>
        </w:tc>
        <w:tc>
          <w:tcPr>
            <w:tcW w:w="2551" w:type="dxa"/>
            <w:vAlign w:val="center"/>
          </w:tcPr>
          <w:p>
            <w:pPr>
              <w:pStyle w:val="11"/>
            </w:pPr>
            <w:r>
              <w:t>47.33</w:t>
            </w:r>
          </w:p>
        </w:tc>
        <w:tc>
          <w:tcPr>
            <w:tcW w:w="2551" w:type="dxa"/>
            <w:vAlign w:val="center"/>
          </w:tcPr>
          <w:p>
            <w:pPr>
              <w:pStyle w:val="11"/>
            </w:pPr>
          </w:p>
        </w:tc>
        <w:tc>
          <w:tcPr>
            <w:tcW w:w="2551" w:type="dxa"/>
            <w:vAlign w:val="center"/>
          </w:tcPr>
          <w:p>
            <w:pPr>
              <w:pStyle w:val="11"/>
            </w:pPr>
            <w:r>
              <w:t>47.33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3766.59</w:t>
            </w:r>
          </w:p>
        </w:tc>
        <w:tc>
          <w:tcPr>
            <w:tcW w:w="2551" w:type="dxa"/>
            <w:vAlign w:val="center"/>
          </w:tcPr>
          <w:p>
            <w:pPr>
              <w:pStyle w:val="11"/>
            </w:pPr>
          </w:p>
        </w:tc>
        <w:tc>
          <w:tcPr>
            <w:tcW w:w="2551" w:type="dxa"/>
            <w:vAlign w:val="center"/>
          </w:tcPr>
          <w:p>
            <w:pPr>
              <w:pStyle w:val="11"/>
            </w:pPr>
            <w:r>
              <w:t>3766.59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1276.26</w:t>
            </w:r>
          </w:p>
        </w:tc>
        <w:tc>
          <w:tcPr>
            <w:tcW w:w="2551" w:type="dxa"/>
            <w:vAlign w:val="center"/>
          </w:tcPr>
          <w:p>
            <w:pPr>
              <w:pStyle w:val="11"/>
            </w:pPr>
          </w:p>
        </w:tc>
        <w:tc>
          <w:tcPr>
            <w:tcW w:w="2551" w:type="dxa"/>
            <w:vAlign w:val="center"/>
          </w:tcPr>
          <w:p>
            <w:pPr>
              <w:pStyle w:val="11"/>
            </w:pPr>
            <w:r>
              <w:t>1276.26</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2490.32</w:t>
            </w:r>
          </w:p>
        </w:tc>
        <w:tc>
          <w:tcPr>
            <w:tcW w:w="2551" w:type="dxa"/>
            <w:vAlign w:val="center"/>
          </w:tcPr>
          <w:p>
            <w:pPr>
              <w:pStyle w:val="11"/>
            </w:pPr>
          </w:p>
        </w:tc>
        <w:tc>
          <w:tcPr>
            <w:tcW w:w="2551" w:type="dxa"/>
            <w:vAlign w:val="center"/>
          </w:tcPr>
          <w:p>
            <w:pPr>
              <w:pStyle w:val="11"/>
            </w:pPr>
            <w:r>
              <w:t>2490.32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209.00</w:t>
            </w:r>
          </w:p>
        </w:tc>
        <w:tc>
          <w:tcPr>
            <w:tcW w:w="2551" w:type="dxa"/>
            <w:vAlign w:val="center"/>
          </w:tcPr>
          <w:p>
            <w:pPr>
              <w:pStyle w:val="11"/>
            </w:pPr>
          </w:p>
        </w:tc>
        <w:tc>
          <w:tcPr>
            <w:tcW w:w="2551" w:type="dxa"/>
            <w:vAlign w:val="center"/>
          </w:tcPr>
          <w:p>
            <w:pPr>
              <w:pStyle w:val="11"/>
            </w:pPr>
            <w:r>
              <w:t>209.00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209.00</w:t>
            </w:r>
          </w:p>
        </w:tc>
        <w:tc>
          <w:tcPr>
            <w:tcW w:w="2551" w:type="dxa"/>
            <w:vAlign w:val="center"/>
          </w:tcPr>
          <w:p>
            <w:pPr>
              <w:pStyle w:val="11"/>
            </w:pPr>
          </w:p>
        </w:tc>
        <w:tc>
          <w:tcPr>
            <w:tcW w:w="2551" w:type="dxa"/>
            <w:vAlign w:val="center"/>
          </w:tcPr>
          <w:p>
            <w:pPr>
              <w:pStyle w:val="11"/>
            </w:pPr>
            <w:r>
              <w:t>209.00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209.00</w:t>
            </w:r>
          </w:p>
        </w:tc>
        <w:tc>
          <w:tcPr>
            <w:tcW w:w="2551" w:type="dxa"/>
            <w:vAlign w:val="center"/>
          </w:tcPr>
          <w:p>
            <w:pPr>
              <w:pStyle w:val="11"/>
            </w:pPr>
          </w:p>
        </w:tc>
        <w:tc>
          <w:tcPr>
            <w:tcW w:w="2551" w:type="dxa"/>
            <w:vAlign w:val="center"/>
          </w:tcPr>
          <w:p>
            <w:pPr>
              <w:pStyle w:val="11"/>
            </w:pPr>
            <w:r>
              <w:t>209.00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203.00</w:t>
            </w:r>
          </w:p>
        </w:tc>
        <w:tc>
          <w:tcPr>
            <w:tcW w:w="2551" w:type="dxa"/>
            <w:vAlign w:val="center"/>
          </w:tcPr>
          <w:p>
            <w:pPr>
              <w:pStyle w:val="11"/>
            </w:pPr>
          </w:p>
        </w:tc>
        <w:tc>
          <w:tcPr>
            <w:tcW w:w="2551" w:type="dxa"/>
            <w:vAlign w:val="center"/>
          </w:tcPr>
          <w:p>
            <w:pPr>
              <w:pStyle w:val="11"/>
            </w:pPr>
            <w:r>
              <w:t>203.00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22101</w:t>
            </w:r>
          </w:p>
        </w:tc>
        <w:tc>
          <w:tcPr>
            <w:tcW w:w="4535" w:type="dxa"/>
            <w:vAlign w:val="center"/>
          </w:tcPr>
          <w:p>
            <w:pPr>
              <w:pStyle w:val="12"/>
            </w:pPr>
            <w:r>
              <w:t>保障性安居工程支出</w:t>
            </w:r>
          </w:p>
        </w:tc>
        <w:tc>
          <w:tcPr>
            <w:tcW w:w="2551" w:type="dxa"/>
            <w:vAlign w:val="center"/>
          </w:tcPr>
          <w:p>
            <w:pPr>
              <w:pStyle w:val="11"/>
            </w:pPr>
            <w:r>
              <w:t>203.00</w:t>
            </w:r>
          </w:p>
        </w:tc>
        <w:tc>
          <w:tcPr>
            <w:tcW w:w="2551" w:type="dxa"/>
            <w:vAlign w:val="center"/>
          </w:tcPr>
          <w:p>
            <w:pPr>
              <w:pStyle w:val="11"/>
            </w:pPr>
          </w:p>
        </w:tc>
        <w:tc>
          <w:tcPr>
            <w:tcW w:w="2551" w:type="dxa"/>
            <w:vAlign w:val="center"/>
          </w:tcPr>
          <w:p>
            <w:pPr>
              <w:pStyle w:val="11"/>
            </w:pPr>
            <w:r>
              <w:t>203.00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2210103</w:t>
            </w:r>
          </w:p>
        </w:tc>
        <w:tc>
          <w:tcPr>
            <w:tcW w:w="4535" w:type="dxa"/>
            <w:vAlign w:val="center"/>
          </w:tcPr>
          <w:p>
            <w:pPr>
              <w:pStyle w:val="12"/>
            </w:pPr>
            <w:r>
              <w:t>棚户区改造</w:t>
            </w:r>
          </w:p>
        </w:tc>
        <w:tc>
          <w:tcPr>
            <w:tcW w:w="2551" w:type="dxa"/>
            <w:vAlign w:val="center"/>
          </w:tcPr>
          <w:p>
            <w:pPr>
              <w:pStyle w:val="11"/>
            </w:pPr>
            <w:r>
              <w:t>4.00</w:t>
            </w:r>
          </w:p>
        </w:tc>
        <w:tc>
          <w:tcPr>
            <w:tcW w:w="2551" w:type="dxa"/>
            <w:vAlign w:val="center"/>
          </w:tcPr>
          <w:p>
            <w:pPr>
              <w:pStyle w:val="11"/>
            </w:pPr>
          </w:p>
        </w:tc>
        <w:tc>
          <w:tcPr>
            <w:tcW w:w="2551" w:type="dxa"/>
            <w:vAlign w:val="center"/>
          </w:tcPr>
          <w:p>
            <w:pPr>
              <w:pStyle w:val="11"/>
            </w:pPr>
            <w:r>
              <w:t>4.00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2210105</w:t>
            </w:r>
          </w:p>
        </w:tc>
        <w:tc>
          <w:tcPr>
            <w:tcW w:w="4535" w:type="dxa"/>
            <w:vAlign w:val="center"/>
          </w:tcPr>
          <w:p>
            <w:pPr>
              <w:pStyle w:val="12"/>
            </w:pPr>
            <w:r>
              <w:t>农村危房改造</w:t>
            </w:r>
          </w:p>
        </w:tc>
        <w:tc>
          <w:tcPr>
            <w:tcW w:w="2551" w:type="dxa"/>
            <w:vAlign w:val="center"/>
          </w:tcPr>
          <w:p>
            <w:pPr>
              <w:pStyle w:val="11"/>
            </w:pPr>
            <w:r>
              <w:t>164.00</w:t>
            </w:r>
          </w:p>
        </w:tc>
        <w:tc>
          <w:tcPr>
            <w:tcW w:w="2551" w:type="dxa"/>
            <w:vAlign w:val="center"/>
          </w:tcPr>
          <w:p>
            <w:pPr>
              <w:pStyle w:val="11"/>
            </w:pPr>
          </w:p>
        </w:tc>
        <w:tc>
          <w:tcPr>
            <w:tcW w:w="2551" w:type="dxa"/>
            <w:vAlign w:val="center"/>
          </w:tcPr>
          <w:p>
            <w:pPr>
              <w:pStyle w:val="11"/>
            </w:pPr>
            <w:r>
              <w:t>164.00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2210199</w:t>
            </w:r>
          </w:p>
        </w:tc>
        <w:tc>
          <w:tcPr>
            <w:tcW w:w="4535" w:type="dxa"/>
            <w:vAlign w:val="center"/>
          </w:tcPr>
          <w:p>
            <w:pPr>
              <w:pStyle w:val="12"/>
            </w:pPr>
            <w:r>
              <w:t>其他保障性安居工程支出</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333001晋州市住房和城乡建设局本级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301.14</w:t>
            </w:r>
          </w:p>
        </w:tc>
        <w:tc>
          <w:tcPr>
            <w:tcW w:w="2551" w:type="dxa"/>
            <w:vAlign w:val="center"/>
          </w:tcPr>
          <w:p>
            <w:pPr>
              <w:pStyle w:val="15"/>
            </w:pPr>
            <w:r>
              <w:t>262.21</w:t>
            </w:r>
          </w:p>
        </w:tc>
        <w:tc>
          <w:tcPr>
            <w:tcW w:w="2551" w:type="dxa"/>
            <w:vAlign w:val="center"/>
          </w:tcPr>
          <w:p>
            <w:pPr>
              <w:pStyle w:val="15"/>
            </w:pPr>
            <w:r>
              <w:t>38.93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170.15</w:t>
            </w:r>
          </w:p>
        </w:tc>
        <w:tc>
          <w:tcPr>
            <w:tcW w:w="2551" w:type="dxa"/>
            <w:vAlign w:val="center"/>
          </w:tcPr>
          <w:p>
            <w:pPr>
              <w:pStyle w:val="11"/>
            </w:pPr>
            <w:r>
              <w:t>170.15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69.91</w:t>
            </w:r>
          </w:p>
        </w:tc>
        <w:tc>
          <w:tcPr>
            <w:tcW w:w="2551" w:type="dxa"/>
            <w:vAlign w:val="center"/>
          </w:tcPr>
          <w:p>
            <w:pPr>
              <w:pStyle w:val="11"/>
            </w:pPr>
            <w:r>
              <w:t>69.91</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28.77</w:t>
            </w:r>
          </w:p>
        </w:tc>
        <w:tc>
          <w:tcPr>
            <w:tcW w:w="2551" w:type="dxa"/>
            <w:vAlign w:val="center"/>
          </w:tcPr>
          <w:p>
            <w:pPr>
              <w:pStyle w:val="11"/>
            </w:pPr>
            <w:r>
              <w:t>28.77</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27.56</w:t>
            </w:r>
          </w:p>
        </w:tc>
        <w:tc>
          <w:tcPr>
            <w:tcW w:w="2551" w:type="dxa"/>
            <w:vAlign w:val="center"/>
          </w:tcPr>
          <w:p>
            <w:pPr>
              <w:pStyle w:val="11"/>
            </w:pPr>
            <w:r>
              <w:t>27.56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17.97</w:t>
            </w:r>
          </w:p>
        </w:tc>
        <w:tc>
          <w:tcPr>
            <w:tcW w:w="2551" w:type="dxa"/>
            <w:vAlign w:val="center"/>
          </w:tcPr>
          <w:p>
            <w:pPr>
              <w:pStyle w:val="11"/>
            </w:pPr>
            <w:r>
              <w:t>17.97</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7.05</w:t>
            </w:r>
          </w:p>
        </w:tc>
        <w:tc>
          <w:tcPr>
            <w:tcW w:w="2551" w:type="dxa"/>
            <w:vAlign w:val="center"/>
          </w:tcPr>
          <w:p>
            <w:pPr>
              <w:pStyle w:val="11"/>
            </w:pPr>
            <w:r>
              <w:t>7.05</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3.59</w:t>
            </w:r>
          </w:p>
        </w:tc>
        <w:tc>
          <w:tcPr>
            <w:tcW w:w="2551" w:type="dxa"/>
            <w:vAlign w:val="center"/>
          </w:tcPr>
          <w:p>
            <w:pPr>
              <w:pStyle w:val="11"/>
            </w:pPr>
            <w:r>
              <w:t>3.59</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0.69</w:t>
            </w:r>
          </w:p>
        </w:tc>
        <w:tc>
          <w:tcPr>
            <w:tcW w:w="2551" w:type="dxa"/>
            <w:vAlign w:val="center"/>
          </w:tcPr>
          <w:p>
            <w:pPr>
              <w:pStyle w:val="11"/>
            </w:pPr>
            <w:r>
              <w:t>0.69</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14.61</w:t>
            </w:r>
          </w:p>
        </w:tc>
        <w:tc>
          <w:tcPr>
            <w:tcW w:w="2551" w:type="dxa"/>
            <w:vAlign w:val="center"/>
          </w:tcPr>
          <w:p>
            <w:pPr>
              <w:pStyle w:val="11"/>
            </w:pPr>
            <w:r>
              <w:t>14.61</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38.93</w:t>
            </w:r>
          </w:p>
        </w:tc>
        <w:tc>
          <w:tcPr>
            <w:tcW w:w="2551" w:type="dxa"/>
            <w:vAlign w:val="center"/>
          </w:tcPr>
          <w:p>
            <w:pPr>
              <w:pStyle w:val="11"/>
            </w:pPr>
          </w:p>
        </w:tc>
        <w:tc>
          <w:tcPr>
            <w:tcW w:w="2551" w:type="dxa"/>
            <w:vAlign w:val="center"/>
          </w:tcPr>
          <w:p>
            <w:pPr>
              <w:pStyle w:val="11"/>
            </w:pPr>
            <w:r>
              <w:t>38.93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1.35</w:t>
            </w:r>
          </w:p>
        </w:tc>
        <w:tc>
          <w:tcPr>
            <w:tcW w:w="2551" w:type="dxa"/>
            <w:vAlign w:val="center"/>
          </w:tcPr>
          <w:p>
            <w:pPr>
              <w:pStyle w:val="11"/>
            </w:pPr>
          </w:p>
        </w:tc>
        <w:tc>
          <w:tcPr>
            <w:tcW w:w="2551" w:type="dxa"/>
            <w:vAlign w:val="center"/>
          </w:tcPr>
          <w:p>
            <w:pPr>
              <w:pStyle w:val="11"/>
            </w:pPr>
            <w:r>
              <w:t>1.35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1.30</w:t>
            </w:r>
          </w:p>
        </w:tc>
        <w:tc>
          <w:tcPr>
            <w:tcW w:w="2551" w:type="dxa"/>
            <w:vAlign w:val="center"/>
          </w:tcPr>
          <w:p>
            <w:pPr>
              <w:pStyle w:val="11"/>
            </w:pPr>
          </w:p>
        </w:tc>
        <w:tc>
          <w:tcPr>
            <w:tcW w:w="2551" w:type="dxa"/>
            <w:vAlign w:val="center"/>
          </w:tcPr>
          <w:p>
            <w:pPr>
              <w:pStyle w:val="11"/>
            </w:pPr>
            <w:r>
              <w:t>1.30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6.35</w:t>
            </w:r>
          </w:p>
        </w:tc>
        <w:tc>
          <w:tcPr>
            <w:tcW w:w="2551" w:type="dxa"/>
            <w:vAlign w:val="center"/>
          </w:tcPr>
          <w:p>
            <w:pPr>
              <w:pStyle w:val="11"/>
            </w:pPr>
          </w:p>
        </w:tc>
        <w:tc>
          <w:tcPr>
            <w:tcW w:w="2551" w:type="dxa"/>
            <w:vAlign w:val="center"/>
          </w:tcPr>
          <w:p>
            <w:pPr>
              <w:pStyle w:val="11"/>
            </w:pPr>
            <w:r>
              <w:t>6.35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12.13</w:t>
            </w:r>
          </w:p>
        </w:tc>
        <w:tc>
          <w:tcPr>
            <w:tcW w:w="2551" w:type="dxa"/>
            <w:vAlign w:val="center"/>
          </w:tcPr>
          <w:p>
            <w:pPr>
              <w:pStyle w:val="11"/>
            </w:pPr>
          </w:p>
        </w:tc>
        <w:tc>
          <w:tcPr>
            <w:tcW w:w="2551" w:type="dxa"/>
            <w:vAlign w:val="center"/>
          </w:tcPr>
          <w:p>
            <w:pPr>
              <w:pStyle w:val="11"/>
            </w:pPr>
            <w:r>
              <w:t>12.13</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0.34</w:t>
            </w:r>
          </w:p>
        </w:tc>
        <w:tc>
          <w:tcPr>
            <w:tcW w:w="2551" w:type="dxa"/>
            <w:vAlign w:val="center"/>
          </w:tcPr>
          <w:p>
            <w:pPr>
              <w:pStyle w:val="11"/>
            </w:pPr>
          </w:p>
        </w:tc>
        <w:tc>
          <w:tcPr>
            <w:tcW w:w="2551" w:type="dxa"/>
            <w:vAlign w:val="center"/>
          </w:tcPr>
          <w:p>
            <w:pPr>
              <w:pStyle w:val="11"/>
            </w:pPr>
            <w:r>
              <w:t>0.34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1.34</w:t>
            </w:r>
          </w:p>
        </w:tc>
        <w:tc>
          <w:tcPr>
            <w:tcW w:w="2551" w:type="dxa"/>
            <w:vAlign w:val="center"/>
          </w:tcPr>
          <w:p>
            <w:pPr>
              <w:pStyle w:val="11"/>
            </w:pPr>
          </w:p>
        </w:tc>
        <w:tc>
          <w:tcPr>
            <w:tcW w:w="2551" w:type="dxa"/>
            <w:vAlign w:val="center"/>
          </w:tcPr>
          <w:p>
            <w:pPr>
              <w:pStyle w:val="11"/>
            </w:pPr>
            <w:r>
              <w:t>1.34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w:t>
            </w:r>
          </w:p>
        </w:tc>
        <w:tc>
          <w:tcPr>
            <w:tcW w:w="2551" w:type="dxa"/>
            <w:vAlign w:val="center"/>
          </w:tcPr>
          <w:p>
            <w:pPr>
              <w:pStyle w:val="11"/>
            </w:pPr>
          </w:p>
        </w:tc>
        <w:tc>
          <w:tcPr>
            <w:tcW w:w="2551" w:type="dxa"/>
            <w:vAlign w:val="center"/>
          </w:tcPr>
          <w:p>
            <w:pPr>
              <w:pStyle w:val="11"/>
            </w:pPr>
            <w:r>
              <w:t>1.94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7.92</w:t>
            </w:r>
          </w:p>
        </w:tc>
        <w:tc>
          <w:tcPr>
            <w:tcW w:w="2551" w:type="dxa"/>
            <w:vAlign w:val="center"/>
          </w:tcPr>
          <w:p>
            <w:pPr>
              <w:pStyle w:val="11"/>
            </w:pPr>
          </w:p>
        </w:tc>
        <w:tc>
          <w:tcPr>
            <w:tcW w:w="2551" w:type="dxa"/>
            <w:vAlign w:val="center"/>
          </w:tcPr>
          <w:p>
            <w:pPr>
              <w:pStyle w:val="11"/>
            </w:pPr>
            <w:r>
              <w:t>7.92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6.06</w:t>
            </w:r>
          </w:p>
        </w:tc>
        <w:tc>
          <w:tcPr>
            <w:tcW w:w="2551" w:type="dxa"/>
            <w:vAlign w:val="center"/>
          </w:tcPr>
          <w:p>
            <w:pPr>
              <w:pStyle w:val="11"/>
            </w:pPr>
          </w:p>
        </w:tc>
        <w:tc>
          <w:tcPr>
            <w:tcW w:w="2551" w:type="dxa"/>
            <w:vAlign w:val="center"/>
          </w:tcPr>
          <w:p>
            <w:pPr>
              <w:pStyle w:val="11"/>
            </w:pPr>
            <w:r>
              <w:t>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92.06</w:t>
            </w:r>
          </w:p>
        </w:tc>
        <w:tc>
          <w:tcPr>
            <w:tcW w:w="2551" w:type="dxa"/>
            <w:vAlign w:val="center"/>
          </w:tcPr>
          <w:p>
            <w:pPr>
              <w:pStyle w:val="11"/>
            </w:pPr>
            <w:r>
              <w:t>92.06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86.78</w:t>
            </w:r>
          </w:p>
        </w:tc>
        <w:tc>
          <w:tcPr>
            <w:tcW w:w="2551" w:type="dxa"/>
            <w:vAlign w:val="center"/>
          </w:tcPr>
          <w:p>
            <w:pPr>
              <w:pStyle w:val="11"/>
            </w:pPr>
            <w:r>
              <w:t>86.78</w:t>
            </w:r>
          </w:p>
        </w:tc>
        <w:tc>
          <w:tcPr>
            <w:tcW w:w="2551"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5.28</w:t>
            </w:r>
          </w:p>
        </w:tc>
        <w:tc>
          <w:tcPr>
            <w:tcW w:w="2551" w:type="dxa"/>
            <w:vAlign w:val="center"/>
          </w:tcPr>
          <w:p>
            <w:pPr>
              <w:pStyle w:val="11"/>
            </w:pPr>
            <w:r>
              <w:t>5.28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333001晋州市住房和城乡建设局本级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41417.89</w:t>
            </w:r>
          </w:p>
        </w:tc>
        <w:tc>
          <w:tcPr>
            <w:tcW w:w="2551" w:type="dxa"/>
            <w:vAlign w:val="center"/>
          </w:tcPr>
          <w:p>
            <w:pPr>
              <w:pStyle w:val="15"/>
            </w:pPr>
          </w:p>
        </w:tc>
        <w:tc>
          <w:tcPr>
            <w:tcW w:w="2551" w:type="dxa"/>
            <w:vAlign w:val="center"/>
          </w:tcPr>
          <w:p>
            <w:pPr>
              <w:pStyle w:val="15"/>
            </w:pPr>
            <w:r>
              <w:t>41417.89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14344.70</w:t>
            </w:r>
          </w:p>
        </w:tc>
        <w:tc>
          <w:tcPr>
            <w:tcW w:w="2551" w:type="dxa"/>
            <w:vAlign w:val="center"/>
          </w:tcPr>
          <w:p>
            <w:pPr>
              <w:pStyle w:val="11"/>
            </w:pPr>
          </w:p>
        </w:tc>
        <w:tc>
          <w:tcPr>
            <w:tcW w:w="2551" w:type="dxa"/>
            <w:vAlign w:val="center"/>
          </w:tcPr>
          <w:p>
            <w:pPr>
              <w:pStyle w:val="11"/>
            </w:pPr>
            <w:r>
              <w:t>14344.70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4092.95</w:t>
            </w:r>
          </w:p>
        </w:tc>
        <w:tc>
          <w:tcPr>
            <w:tcW w:w="2551" w:type="dxa"/>
            <w:vAlign w:val="center"/>
          </w:tcPr>
          <w:p>
            <w:pPr>
              <w:pStyle w:val="11"/>
            </w:pPr>
          </w:p>
        </w:tc>
        <w:tc>
          <w:tcPr>
            <w:tcW w:w="2551" w:type="dxa"/>
            <w:vAlign w:val="center"/>
          </w:tcPr>
          <w:p>
            <w:pPr>
              <w:pStyle w:val="11"/>
            </w:pPr>
            <w:r>
              <w:t>4092.95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2120803</w:t>
            </w:r>
          </w:p>
        </w:tc>
        <w:tc>
          <w:tcPr>
            <w:tcW w:w="4535" w:type="dxa"/>
            <w:vAlign w:val="center"/>
          </w:tcPr>
          <w:p>
            <w:pPr>
              <w:pStyle w:val="12"/>
            </w:pPr>
            <w:r>
              <w:t>城市建设支出</w:t>
            </w:r>
          </w:p>
        </w:tc>
        <w:tc>
          <w:tcPr>
            <w:tcW w:w="2551" w:type="dxa"/>
            <w:vAlign w:val="center"/>
          </w:tcPr>
          <w:p>
            <w:pPr>
              <w:pStyle w:val="11"/>
            </w:pPr>
            <w:r>
              <w:t>4092.95</w:t>
            </w:r>
          </w:p>
        </w:tc>
        <w:tc>
          <w:tcPr>
            <w:tcW w:w="2551" w:type="dxa"/>
            <w:vAlign w:val="center"/>
          </w:tcPr>
          <w:p>
            <w:pPr>
              <w:pStyle w:val="11"/>
            </w:pPr>
          </w:p>
        </w:tc>
        <w:tc>
          <w:tcPr>
            <w:tcW w:w="2551" w:type="dxa"/>
            <w:vAlign w:val="center"/>
          </w:tcPr>
          <w:p>
            <w:pPr>
              <w:pStyle w:val="11"/>
            </w:pPr>
            <w:r>
              <w:t>4092.95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21216</w:t>
            </w:r>
          </w:p>
        </w:tc>
        <w:tc>
          <w:tcPr>
            <w:tcW w:w="4535" w:type="dxa"/>
            <w:vAlign w:val="center"/>
          </w:tcPr>
          <w:p>
            <w:pPr>
              <w:pStyle w:val="12"/>
            </w:pPr>
            <w:r>
              <w:t>棚户区改造专项债券收入安排的支出</w:t>
            </w:r>
          </w:p>
        </w:tc>
        <w:tc>
          <w:tcPr>
            <w:tcW w:w="2551" w:type="dxa"/>
            <w:vAlign w:val="center"/>
          </w:tcPr>
          <w:p>
            <w:pPr>
              <w:pStyle w:val="11"/>
            </w:pPr>
            <w:r>
              <w:t>29.75</w:t>
            </w:r>
          </w:p>
        </w:tc>
        <w:tc>
          <w:tcPr>
            <w:tcW w:w="2551" w:type="dxa"/>
            <w:vAlign w:val="center"/>
          </w:tcPr>
          <w:p>
            <w:pPr>
              <w:pStyle w:val="11"/>
            </w:pPr>
          </w:p>
        </w:tc>
        <w:tc>
          <w:tcPr>
            <w:tcW w:w="2551" w:type="dxa"/>
            <w:vAlign w:val="center"/>
          </w:tcPr>
          <w:p>
            <w:pPr>
              <w:pStyle w:val="11"/>
            </w:pPr>
            <w:r>
              <w:t>29.75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2121699</w:t>
            </w:r>
          </w:p>
        </w:tc>
        <w:tc>
          <w:tcPr>
            <w:tcW w:w="4535" w:type="dxa"/>
            <w:vAlign w:val="center"/>
          </w:tcPr>
          <w:p>
            <w:pPr>
              <w:pStyle w:val="12"/>
            </w:pPr>
            <w:r>
              <w:t>其他棚户区改造专项债券收入安排的支出</w:t>
            </w:r>
          </w:p>
        </w:tc>
        <w:tc>
          <w:tcPr>
            <w:tcW w:w="2551" w:type="dxa"/>
            <w:vAlign w:val="center"/>
          </w:tcPr>
          <w:p>
            <w:pPr>
              <w:pStyle w:val="11"/>
            </w:pPr>
            <w:r>
              <w:t>29.75</w:t>
            </w:r>
          </w:p>
        </w:tc>
        <w:tc>
          <w:tcPr>
            <w:tcW w:w="2551" w:type="dxa"/>
            <w:vAlign w:val="center"/>
          </w:tcPr>
          <w:p>
            <w:pPr>
              <w:pStyle w:val="11"/>
            </w:pPr>
          </w:p>
        </w:tc>
        <w:tc>
          <w:tcPr>
            <w:tcW w:w="2551" w:type="dxa"/>
            <w:vAlign w:val="center"/>
          </w:tcPr>
          <w:p>
            <w:pPr>
              <w:pStyle w:val="11"/>
            </w:pPr>
            <w:r>
              <w:t>29.75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21298</w:t>
            </w:r>
          </w:p>
        </w:tc>
        <w:tc>
          <w:tcPr>
            <w:tcW w:w="4535" w:type="dxa"/>
            <w:vAlign w:val="center"/>
          </w:tcPr>
          <w:p>
            <w:pPr>
              <w:pStyle w:val="12"/>
            </w:pPr>
            <w:r>
              <w:t>超长期特别国债安排的支出</w:t>
            </w:r>
          </w:p>
        </w:tc>
        <w:tc>
          <w:tcPr>
            <w:tcW w:w="2551" w:type="dxa"/>
            <w:vAlign w:val="center"/>
          </w:tcPr>
          <w:p>
            <w:pPr>
              <w:pStyle w:val="11"/>
            </w:pPr>
            <w:r>
              <w:t>10222.00</w:t>
            </w:r>
          </w:p>
        </w:tc>
        <w:tc>
          <w:tcPr>
            <w:tcW w:w="2551" w:type="dxa"/>
            <w:vAlign w:val="center"/>
          </w:tcPr>
          <w:p>
            <w:pPr>
              <w:pStyle w:val="11"/>
            </w:pPr>
          </w:p>
        </w:tc>
        <w:tc>
          <w:tcPr>
            <w:tcW w:w="2551" w:type="dxa"/>
            <w:vAlign w:val="center"/>
          </w:tcPr>
          <w:p>
            <w:pPr>
              <w:pStyle w:val="11"/>
            </w:pPr>
            <w:r>
              <w:t>10222.00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2129801</w:t>
            </w:r>
          </w:p>
        </w:tc>
        <w:tc>
          <w:tcPr>
            <w:tcW w:w="4535" w:type="dxa"/>
            <w:vAlign w:val="center"/>
          </w:tcPr>
          <w:p>
            <w:pPr>
              <w:pStyle w:val="12"/>
            </w:pPr>
            <w:r>
              <w:t>城乡社区公共设施</w:t>
            </w:r>
          </w:p>
        </w:tc>
        <w:tc>
          <w:tcPr>
            <w:tcW w:w="2551" w:type="dxa"/>
            <w:vAlign w:val="center"/>
          </w:tcPr>
          <w:p>
            <w:pPr>
              <w:pStyle w:val="11"/>
            </w:pPr>
            <w:r>
              <w:t>10222.00</w:t>
            </w:r>
          </w:p>
        </w:tc>
        <w:tc>
          <w:tcPr>
            <w:tcW w:w="2551" w:type="dxa"/>
            <w:vAlign w:val="center"/>
          </w:tcPr>
          <w:p>
            <w:pPr>
              <w:pStyle w:val="11"/>
            </w:pPr>
          </w:p>
        </w:tc>
        <w:tc>
          <w:tcPr>
            <w:tcW w:w="2551" w:type="dxa"/>
            <w:vAlign w:val="center"/>
          </w:tcPr>
          <w:p>
            <w:pPr>
              <w:pStyle w:val="11"/>
            </w:pPr>
            <w:r>
              <w:t>10222.00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224</w:t>
            </w:r>
          </w:p>
        </w:tc>
        <w:tc>
          <w:tcPr>
            <w:tcW w:w="4535" w:type="dxa"/>
            <w:vAlign w:val="center"/>
          </w:tcPr>
          <w:p>
            <w:pPr>
              <w:pStyle w:val="12"/>
            </w:pPr>
            <w:r>
              <w:t>灾害防治及应急管理支出</w:t>
            </w:r>
          </w:p>
        </w:tc>
        <w:tc>
          <w:tcPr>
            <w:tcW w:w="2551" w:type="dxa"/>
            <w:vAlign w:val="center"/>
          </w:tcPr>
          <w:p>
            <w:pPr>
              <w:pStyle w:val="11"/>
            </w:pPr>
            <w:r>
              <w:t>6936.34</w:t>
            </w:r>
          </w:p>
        </w:tc>
        <w:tc>
          <w:tcPr>
            <w:tcW w:w="2551" w:type="dxa"/>
            <w:vAlign w:val="center"/>
          </w:tcPr>
          <w:p>
            <w:pPr>
              <w:pStyle w:val="11"/>
            </w:pPr>
          </w:p>
        </w:tc>
        <w:tc>
          <w:tcPr>
            <w:tcW w:w="2551" w:type="dxa"/>
            <w:vAlign w:val="center"/>
          </w:tcPr>
          <w:p>
            <w:pPr>
              <w:pStyle w:val="11"/>
            </w:pPr>
            <w:r>
              <w:t>6936.34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22498</w:t>
            </w:r>
          </w:p>
        </w:tc>
        <w:tc>
          <w:tcPr>
            <w:tcW w:w="4535" w:type="dxa"/>
            <w:vAlign w:val="center"/>
          </w:tcPr>
          <w:p>
            <w:pPr>
              <w:pStyle w:val="12"/>
            </w:pPr>
            <w:r>
              <w:t>超长期特别国债安排的支出</w:t>
            </w:r>
          </w:p>
        </w:tc>
        <w:tc>
          <w:tcPr>
            <w:tcW w:w="2551" w:type="dxa"/>
            <w:vAlign w:val="center"/>
          </w:tcPr>
          <w:p>
            <w:pPr>
              <w:pStyle w:val="11"/>
            </w:pPr>
            <w:r>
              <w:t>6936.34</w:t>
            </w:r>
          </w:p>
        </w:tc>
        <w:tc>
          <w:tcPr>
            <w:tcW w:w="2551" w:type="dxa"/>
            <w:vAlign w:val="center"/>
          </w:tcPr>
          <w:p>
            <w:pPr>
              <w:pStyle w:val="11"/>
            </w:pPr>
          </w:p>
        </w:tc>
        <w:tc>
          <w:tcPr>
            <w:tcW w:w="2551" w:type="dxa"/>
            <w:vAlign w:val="center"/>
          </w:tcPr>
          <w:p>
            <w:pPr>
              <w:pStyle w:val="11"/>
            </w:pPr>
            <w:r>
              <w:t>6936.34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2249802</w:t>
            </w:r>
          </w:p>
        </w:tc>
        <w:tc>
          <w:tcPr>
            <w:tcW w:w="4535" w:type="dxa"/>
            <w:vAlign w:val="center"/>
          </w:tcPr>
          <w:p>
            <w:pPr>
              <w:pStyle w:val="12"/>
            </w:pPr>
            <w:r>
              <w:t>自然灾害恢复重建支出</w:t>
            </w:r>
          </w:p>
        </w:tc>
        <w:tc>
          <w:tcPr>
            <w:tcW w:w="2551" w:type="dxa"/>
            <w:vAlign w:val="center"/>
          </w:tcPr>
          <w:p>
            <w:pPr>
              <w:pStyle w:val="11"/>
            </w:pPr>
            <w:r>
              <w:t>6936.34</w:t>
            </w:r>
          </w:p>
        </w:tc>
        <w:tc>
          <w:tcPr>
            <w:tcW w:w="2551" w:type="dxa"/>
            <w:vAlign w:val="center"/>
          </w:tcPr>
          <w:p>
            <w:pPr>
              <w:pStyle w:val="11"/>
            </w:pPr>
          </w:p>
        </w:tc>
        <w:tc>
          <w:tcPr>
            <w:tcW w:w="2551" w:type="dxa"/>
            <w:vAlign w:val="center"/>
          </w:tcPr>
          <w:p>
            <w:pPr>
              <w:pStyle w:val="11"/>
            </w:pPr>
            <w:r>
              <w:t>6936.34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20136.86</w:t>
            </w:r>
          </w:p>
        </w:tc>
        <w:tc>
          <w:tcPr>
            <w:tcW w:w="2551" w:type="dxa"/>
            <w:vAlign w:val="center"/>
          </w:tcPr>
          <w:p>
            <w:pPr>
              <w:pStyle w:val="11"/>
            </w:pPr>
          </w:p>
        </w:tc>
        <w:tc>
          <w:tcPr>
            <w:tcW w:w="2551" w:type="dxa"/>
            <w:vAlign w:val="center"/>
          </w:tcPr>
          <w:p>
            <w:pPr>
              <w:pStyle w:val="11"/>
            </w:pPr>
            <w:r>
              <w:t>20136.86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20136.86</w:t>
            </w:r>
          </w:p>
        </w:tc>
        <w:tc>
          <w:tcPr>
            <w:tcW w:w="2551" w:type="dxa"/>
            <w:vAlign w:val="center"/>
          </w:tcPr>
          <w:p>
            <w:pPr>
              <w:pStyle w:val="11"/>
            </w:pPr>
          </w:p>
        </w:tc>
        <w:tc>
          <w:tcPr>
            <w:tcW w:w="2551" w:type="dxa"/>
            <w:vAlign w:val="center"/>
          </w:tcPr>
          <w:p>
            <w:pPr>
              <w:pStyle w:val="11"/>
            </w:pPr>
            <w:r>
              <w:t>20136.86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20136.86</w:t>
            </w:r>
          </w:p>
        </w:tc>
        <w:tc>
          <w:tcPr>
            <w:tcW w:w="2551" w:type="dxa"/>
            <w:vAlign w:val="center"/>
          </w:tcPr>
          <w:p>
            <w:pPr>
              <w:pStyle w:val="11"/>
            </w:pPr>
          </w:p>
        </w:tc>
        <w:tc>
          <w:tcPr>
            <w:tcW w:w="2551" w:type="dxa"/>
            <w:vAlign w:val="center"/>
          </w:tcPr>
          <w:p>
            <w:pPr>
              <w:pStyle w:val="11"/>
            </w:pPr>
            <w:r>
              <w:t>20136.86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333001晋州市住房和城乡建设局本级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333001晋州市住房和城乡建设局本级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2.28</w:t>
            </w:r>
          </w:p>
        </w:tc>
        <w:tc>
          <w:tcPr>
            <w:tcW w:w="2381" w:type="dxa"/>
            <w:vAlign w:val="center"/>
          </w:tcPr>
          <w:p>
            <w:pPr>
              <w:pStyle w:val="15"/>
            </w:pPr>
            <w:r>
              <w:t>2.28</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r>
              <w:t>0.34</w:t>
            </w:r>
          </w:p>
        </w:tc>
        <w:tc>
          <w:tcPr>
            <w:tcW w:w="2381" w:type="dxa"/>
            <w:vAlign w:val="center"/>
          </w:tcPr>
          <w:p>
            <w:pPr>
              <w:pStyle w:val="11"/>
            </w:pPr>
            <w:r>
              <w:t>0.34</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晋州市住房和城乡建设局本级2026年单位预算信息公开情况说明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按照《中华人民共和国预算法》、《地方预决算公开操作规程》和《关于进一步推进预算公开工作的实施意见》规定，现将晋州市住房和城乡建设局本级2026年单位预算公开如下：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1、负责城市基础设施日常管护、管理，市政设施建设项目的报建和初设审批，以及工程招标投标、质量监督、竣工验收备案和预决算审查。</w:t>
      </w:r>
    </w:p>
    <w:p>
      <w:pPr>
        <w:pStyle w:val="17"/>
      </w:pPr>
      <w:r>
        <w:t>2、负责建筑业市场管理。</w:t>
      </w:r>
    </w:p>
    <w:p>
      <w:pPr>
        <w:pStyle w:val="17"/>
      </w:pPr>
      <w:r>
        <w:t>3、负责污水管网入网审批工作。</w:t>
      </w:r>
    </w:p>
    <w:p>
      <w:pPr>
        <w:pStyle w:val="17"/>
      </w:pPr>
      <w:r>
        <w:t>4、负责城区保障房配建、分配、维护管理及专项资金监督使用。</w:t>
      </w:r>
    </w:p>
    <w:p>
      <w:pPr>
        <w:pStyle w:val="17"/>
      </w:pPr>
      <w:r>
        <w:t>5、负责全市房地产的监督管理及住房城乡建设行业安全生产监督。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晋州市住房和城乡建设局本级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46648.76万元，其中：一般公共预算收入2585.28万元，基金预算收入14314.95万元，国有资本经营预算收入0.00万元，财政专户核拨收入0.00万元，单位资金收入0.00万元，上年结转结余29748.53万元。</w:t>
      </w:r>
    </w:p>
    <w:p>
      <w:pPr>
        <w:pStyle w:val="18"/>
      </w:pPr>
      <w:r>
        <w:t>2、支出说明</w:t>
      </w:r>
    </w:p>
    <w:p>
      <w:pPr>
        <w:pStyle w:val="18"/>
      </w:pPr>
      <w:r>
        <w:t>收支预算总表支出栏、基本支出表、项目支出表按经济分类和支出功能分类科目编制，反映晋州市住房和城乡建设局本级年度单位预算中支出预算的总体情况。2026年支出预算46648.76万元，其中基本支出301.14万元，包括人员经费262.21万元和日常公用经费38.93万元；项目支出46347.62万元，主要为晋州市雨、污水管网及基础设施提升改造项目、晋州市综合管网及基础设施提升改造项目、晋州市城区管网改造及基础设施提升项目、晋州市老旧小区改造项目、南部新城基础设施配套工程项目、城区供热管网新建及提升改造项目等；预计下年使用的单位资金结余0.00万元。委托业务费共计安排1700.00万元，主要用于因技术原因确需对外委托的辅助性工作和确有必要对外委托开展咨询、评审、规划等工作。</w:t>
      </w:r>
    </w:p>
    <w:p>
      <w:pPr>
        <w:pStyle w:val="18"/>
      </w:pPr>
      <w:r>
        <w:t>3、比上年增减情况</w:t>
      </w:r>
    </w:p>
    <w:p>
      <w:pPr>
        <w:pStyle w:val="18"/>
      </w:pPr>
      <w:r>
        <w:t>2026年预算收支安排46648.76万元，较2025年预算减少2722.54万元，其中：基本支出增加0.19万元，主要为工资调整增加人员支出及相应养老保险、公积金等支出增加。项目支出减少2722.73万元，主要为晋州市雨、污水管网及基础设施提升改造项目、晋州市综合管网及基础设施提升改造项目、晋州市城区管网改造及基础设施提升项目、晋州市老旧小区改造项目、南部新城基础设施配套工程项目、城区供热管网新建及提升改造项目等项目上年已经支付部分资金，2026年资金相应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2026年，我单位机关运行经费共计安排38.93万元，主要用于日常维修、办公用房水电费、办公用房取暖费、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2.28万元，其中因公出国（境）费0.00万元；公务用车购置及运维费1.94万元（其中：公务用车购置费为0.00万元，公务用车运维费1.94万元)；公务接待费0.34万元。与2025年相比减少0.06万元，增减变化的主要原因是厉行节俭，减少公车运行维护费用。</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1、2023年第三批新增政府债券资金老旧小区配套设施改造（专项债券）绩效目标表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13018323P000269102888</w:t>
            </w:r>
          </w:p>
        </w:tc>
        <w:tc>
          <w:tcPr>
            <w:tcW w:w="2835" w:type="dxa"/>
            <w:vAlign w:val="center"/>
          </w:tcPr>
          <w:p>
            <w:pPr>
              <w:pStyle w:val="10"/>
            </w:pPr>
            <w:r>
              <w:t>项目名称</w:t>
            </w:r>
          </w:p>
        </w:tc>
        <w:tc>
          <w:tcPr>
            <w:tcW w:w="6095" w:type="dxa"/>
            <w:gridSpan w:val="3"/>
            <w:vAlign w:val="center"/>
          </w:tcPr>
          <w:p>
            <w:pPr>
              <w:pStyle w:val="12"/>
            </w:pPr>
            <w:r>
              <w:t>2023年第三批新增政府债券资金老旧小区配套设施改造（专项债券）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197.10</w:t>
            </w:r>
          </w:p>
        </w:tc>
        <w:tc>
          <w:tcPr>
            <w:tcW w:w="2835" w:type="dxa"/>
            <w:vAlign w:val="center"/>
          </w:tcPr>
          <w:p>
            <w:pPr>
              <w:pStyle w:val="10"/>
            </w:pPr>
            <w:r>
              <w:t>其中：财政    资金</w:t>
            </w:r>
          </w:p>
        </w:tc>
        <w:tc>
          <w:tcPr>
            <w:tcW w:w="2551" w:type="dxa"/>
            <w:vAlign w:val="center"/>
          </w:tcPr>
          <w:p>
            <w:pPr>
              <w:pStyle w:val="12"/>
            </w:pPr>
            <w:r>
              <w:t>197.10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老旧小区配套设施改造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1.目标内容：老旧小区配套设施改造补助资金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项目实际完成量占年度计划完成量的比例</w:t>
            </w:r>
          </w:p>
        </w:tc>
        <w:tc>
          <w:tcPr>
            <w:tcW w:w="2268" w:type="dxa"/>
            <w:vAlign w:val="center"/>
          </w:tcPr>
          <w:p>
            <w:pPr>
              <w:pStyle w:val="12"/>
            </w:pPr>
            <w:r>
              <w:t>100%</w:t>
            </w:r>
          </w:p>
        </w:tc>
        <w:tc>
          <w:tcPr>
            <w:tcW w:w="1276" w:type="dxa"/>
            <w:vAlign w:val="center"/>
          </w:tcPr>
          <w:p>
            <w:pPr>
              <w:pStyle w:val="12"/>
            </w:pPr>
            <w:r>
              <w:t>冀财债[2023]16号下达2023年第三批新增政府债券资金的通知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1971020元</w:t>
            </w:r>
          </w:p>
        </w:tc>
        <w:tc>
          <w:tcPr>
            <w:tcW w:w="1276" w:type="dxa"/>
            <w:vAlign w:val="center"/>
          </w:tcPr>
          <w:p>
            <w:pPr>
              <w:pStyle w:val="12"/>
            </w:pPr>
            <w:r>
              <w:t>冀财债[2023]16号下达2023年第三批新增政府债券资金的通知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2、2023年第三批新增政府债券资金老旧小区主体改造（专项债券）绩效目标表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13018323P00026910287L</w:t>
            </w:r>
          </w:p>
        </w:tc>
        <w:tc>
          <w:tcPr>
            <w:tcW w:w="2835" w:type="dxa"/>
            <w:vAlign w:val="center"/>
          </w:tcPr>
          <w:p>
            <w:pPr>
              <w:pStyle w:val="10"/>
            </w:pPr>
            <w:r>
              <w:t>项目名称</w:t>
            </w:r>
          </w:p>
        </w:tc>
        <w:tc>
          <w:tcPr>
            <w:tcW w:w="6095" w:type="dxa"/>
            <w:gridSpan w:val="3"/>
            <w:vAlign w:val="center"/>
          </w:tcPr>
          <w:p>
            <w:pPr>
              <w:pStyle w:val="12"/>
            </w:pPr>
            <w:r>
              <w:t>2023年第三批新增政府债券资金老旧小区主体改造（专项债券）</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344.53</w:t>
            </w:r>
          </w:p>
        </w:tc>
        <w:tc>
          <w:tcPr>
            <w:tcW w:w="2835" w:type="dxa"/>
            <w:vAlign w:val="center"/>
          </w:tcPr>
          <w:p>
            <w:pPr>
              <w:pStyle w:val="10"/>
            </w:pPr>
            <w:r>
              <w:t>其中：财政    资金</w:t>
            </w:r>
          </w:p>
        </w:tc>
        <w:tc>
          <w:tcPr>
            <w:tcW w:w="2551" w:type="dxa"/>
            <w:vAlign w:val="center"/>
          </w:tcPr>
          <w:p>
            <w:pPr>
              <w:pStyle w:val="12"/>
            </w:pPr>
            <w:r>
              <w:t>344.53</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老旧小区主体改造资金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1.目标内容：老旧小区主体改造项目补助资金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项目实际完成量占年度计划完成量的比例</w:t>
            </w:r>
          </w:p>
        </w:tc>
        <w:tc>
          <w:tcPr>
            <w:tcW w:w="2268" w:type="dxa"/>
            <w:vAlign w:val="center"/>
          </w:tcPr>
          <w:p>
            <w:pPr>
              <w:pStyle w:val="12"/>
            </w:pPr>
            <w:r>
              <w:t>100%</w:t>
            </w:r>
          </w:p>
        </w:tc>
        <w:tc>
          <w:tcPr>
            <w:tcW w:w="1276" w:type="dxa"/>
            <w:vAlign w:val="center"/>
          </w:tcPr>
          <w:p>
            <w:pPr>
              <w:pStyle w:val="12"/>
            </w:pPr>
            <w:r>
              <w:t>冀财债[2023]16号下达2023年第三批新增政府债券资金的通知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100%</w:t>
            </w:r>
          </w:p>
        </w:tc>
        <w:tc>
          <w:tcPr>
            <w:tcW w:w="1276" w:type="dxa"/>
            <w:vAlign w:val="center"/>
          </w:tcPr>
          <w:p>
            <w:pPr>
              <w:pStyle w:val="12"/>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100%</w:t>
            </w:r>
          </w:p>
        </w:tc>
        <w:tc>
          <w:tcPr>
            <w:tcW w:w="1276" w:type="dxa"/>
            <w:vAlign w:val="center"/>
          </w:tcPr>
          <w:p>
            <w:pPr>
              <w:pStyle w:val="12"/>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3445320元</w:t>
            </w:r>
          </w:p>
        </w:tc>
        <w:tc>
          <w:tcPr>
            <w:tcW w:w="1276" w:type="dxa"/>
            <w:vAlign w:val="center"/>
          </w:tcPr>
          <w:p>
            <w:pPr>
              <w:pStyle w:val="12"/>
            </w:pPr>
            <w:r>
              <w:t>冀财债[2023]16号下达2023年第三批新增政府债券资金的通知</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100%</w:t>
            </w:r>
          </w:p>
        </w:tc>
        <w:tc>
          <w:tcPr>
            <w:tcW w:w="1276" w:type="dxa"/>
            <w:vAlign w:val="center"/>
          </w:tcPr>
          <w:p>
            <w:pPr>
              <w:pStyle w:val="12"/>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3、（业务费）绩效目标表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13018326P00032810396N</w:t>
            </w:r>
          </w:p>
        </w:tc>
        <w:tc>
          <w:tcPr>
            <w:tcW w:w="2835" w:type="dxa"/>
            <w:vAlign w:val="center"/>
          </w:tcPr>
          <w:p>
            <w:pPr>
              <w:pStyle w:val="10"/>
            </w:pPr>
            <w:r>
              <w:t>项目名称</w:t>
            </w:r>
          </w:p>
        </w:tc>
        <w:tc>
          <w:tcPr>
            <w:tcW w:w="6095" w:type="dxa"/>
            <w:gridSpan w:val="3"/>
            <w:vAlign w:val="center"/>
          </w:tcPr>
          <w:p>
            <w:pPr>
              <w:pStyle w:val="12"/>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市政配套设施维护费用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1.该资金专项用于我市市政配套设施维护，通过使用该资金可使市政配套设施得到有效维护</w:t>
            </w:r>
            <w:r>
              <w:tab/>
            </w:r>
            <w:r>
              <w:tab/>
            </w:r>
            <w:r>
              <w:tab/>
            </w:r>
            <w:r>
              <w:tab/>
            </w:r>
            <w:r>
              <w:tab/>
            </w:r>
            <w:r>
              <w:tab/>
            </w:r>
          </w:p>
          <w:p>
            <w:pPr>
              <w:pStyle w:val="12"/>
            </w:pP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项目实际完成量占年度计划完成量的比例</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项目成本金额</w:t>
            </w:r>
          </w:p>
        </w:tc>
        <w:tc>
          <w:tcPr>
            <w:tcW w:w="2268" w:type="dxa"/>
            <w:vAlign w:val="center"/>
          </w:tcPr>
          <w:p>
            <w:pPr>
              <w:pStyle w:val="12"/>
            </w:pPr>
            <w:r>
              <w:t>100万元</w:t>
            </w:r>
          </w:p>
        </w:tc>
        <w:tc>
          <w:tcPr>
            <w:tcW w:w="1276" w:type="dxa"/>
            <w:vAlign w:val="center"/>
          </w:tcPr>
          <w:p>
            <w:pPr>
              <w:pStyle w:val="12"/>
            </w:pPr>
            <w:r>
              <w:t>历年预算数据和业务费支出情况测算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项目验收合格数量占总量的比率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按时完成数量占总量的比率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基础设施完好率（%）</w:t>
            </w:r>
          </w:p>
        </w:tc>
        <w:tc>
          <w:tcPr>
            <w:tcW w:w="5386" w:type="dxa"/>
            <w:vAlign w:val="center"/>
          </w:tcPr>
          <w:p>
            <w:pPr>
              <w:pStyle w:val="12"/>
            </w:pPr>
            <w:r>
              <w:t>基础设施完好数量占总数量的比率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社会公众或服务对象对项目实施效策的满意程度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4、超长期特别国债城区供热管网新建及提升改造项目县级配套绩效目标表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13018326P00032810446L</w:t>
            </w:r>
          </w:p>
        </w:tc>
        <w:tc>
          <w:tcPr>
            <w:tcW w:w="2835" w:type="dxa"/>
            <w:vAlign w:val="center"/>
          </w:tcPr>
          <w:p>
            <w:pPr>
              <w:pStyle w:val="10"/>
            </w:pPr>
            <w:r>
              <w:t>项目名称</w:t>
            </w:r>
          </w:p>
        </w:tc>
        <w:tc>
          <w:tcPr>
            <w:tcW w:w="6095" w:type="dxa"/>
            <w:gridSpan w:val="3"/>
            <w:vAlign w:val="center"/>
          </w:tcPr>
          <w:p>
            <w:pPr>
              <w:pStyle w:val="12"/>
            </w:pPr>
            <w:r>
              <w:t>超长期特别国债城区供热管网新建及提升改造项目县级配套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99.09</w:t>
            </w:r>
          </w:p>
        </w:tc>
        <w:tc>
          <w:tcPr>
            <w:tcW w:w="2835" w:type="dxa"/>
            <w:vAlign w:val="center"/>
          </w:tcPr>
          <w:p>
            <w:pPr>
              <w:pStyle w:val="10"/>
            </w:pPr>
            <w:r>
              <w:t>其中：财政    资金</w:t>
            </w:r>
          </w:p>
        </w:tc>
        <w:tc>
          <w:tcPr>
            <w:tcW w:w="2551" w:type="dxa"/>
            <w:vAlign w:val="center"/>
          </w:tcPr>
          <w:p>
            <w:pPr>
              <w:pStyle w:val="12"/>
            </w:pPr>
            <w:r>
              <w:t>99.09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晋州市城区供热管网新建及提升改造项目资金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1.按时完成晋州市城区供热管网新建及提升改造项目，质量合格。</w:t>
            </w:r>
            <w:r>
              <w:tab/>
            </w:r>
            <w:r>
              <w:tab/>
            </w:r>
            <w:r>
              <w:tab/>
            </w:r>
            <w:r>
              <w:tab/>
            </w:r>
            <w:r>
              <w:tab/>
            </w:r>
            <w:r>
              <w:tab/>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项目完成数量占项目总量的比率</w:t>
            </w:r>
          </w:p>
        </w:tc>
        <w:tc>
          <w:tcPr>
            <w:tcW w:w="2268" w:type="dxa"/>
            <w:vAlign w:val="center"/>
          </w:tcPr>
          <w:p>
            <w:pPr>
              <w:pStyle w:val="12"/>
            </w:pPr>
            <w:r>
              <w:t>≥95%</w:t>
            </w:r>
          </w:p>
        </w:tc>
        <w:tc>
          <w:tcPr>
            <w:tcW w:w="1276" w:type="dxa"/>
            <w:vAlign w:val="center"/>
          </w:tcPr>
          <w:p>
            <w:pPr>
              <w:pStyle w:val="12"/>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p>
            <w:pPr>
              <w:pStyle w:val="12"/>
            </w:pPr>
          </w:p>
        </w:tc>
        <w:tc>
          <w:tcPr>
            <w:tcW w:w="5386" w:type="dxa"/>
            <w:vAlign w:val="center"/>
          </w:tcPr>
          <w:p>
            <w:pPr>
              <w:pStyle w:val="12"/>
            </w:pPr>
            <w:r>
              <w:t>项目完成时间</w:t>
            </w:r>
          </w:p>
          <w:p>
            <w:pPr>
              <w:pStyle w:val="12"/>
            </w:pPr>
          </w:p>
        </w:tc>
        <w:tc>
          <w:tcPr>
            <w:tcW w:w="2268" w:type="dxa"/>
            <w:vAlign w:val="center"/>
          </w:tcPr>
          <w:p>
            <w:pPr>
              <w:pStyle w:val="12"/>
            </w:pPr>
            <w:r>
              <w:t>≤180天</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99.09万元</w:t>
            </w:r>
          </w:p>
        </w:tc>
        <w:tc>
          <w:tcPr>
            <w:tcW w:w="1276" w:type="dxa"/>
            <w:vAlign w:val="center"/>
          </w:tcPr>
          <w:p>
            <w:pPr>
              <w:pStyle w:val="12"/>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可持续</w:t>
            </w:r>
          </w:p>
        </w:tc>
        <w:tc>
          <w:tcPr>
            <w:tcW w:w="1276" w:type="dxa"/>
            <w:vAlign w:val="center"/>
          </w:tcPr>
          <w:p>
            <w:pPr>
              <w:pStyle w:val="12"/>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5、超长期特别国债全域雨污管网提升改造项目县级配套绩效目标表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13018326P000328104380</w:t>
            </w:r>
          </w:p>
        </w:tc>
        <w:tc>
          <w:tcPr>
            <w:tcW w:w="2835" w:type="dxa"/>
            <w:vAlign w:val="center"/>
          </w:tcPr>
          <w:p>
            <w:pPr>
              <w:pStyle w:val="10"/>
            </w:pPr>
            <w:r>
              <w:t>项目名称</w:t>
            </w:r>
          </w:p>
        </w:tc>
        <w:tc>
          <w:tcPr>
            <w:tcW w:w="6095" w:type="dxa"/>
            <w:gridSpan w:val="3"/>
            <w:vAlign w:val="center"/>
          </w:tcPr>
          <w:p>
            <w:pPr>
              <w:pStyle w:val="12"/>
            </w:pPr>
            <w:r>
              <w:t>超长期特别国债全域雨污管网提升改造项目县级配套</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21.00</w:t>
            </w:r>
          </w:p>
        </w:tc>
        <w:tc>
          <w:tcPr>
            <w:tcW w:w="2835" w:type="dxa"/>
            <w:vAlign w:val="center"/>
          </w:tcPr>
          <w:p>
            <w:pPr>
              <w:pStyle w:val="10"/>
            </w:pPr>
            <w:r>
              <w:t>其中：财政    资金</w:t>
            </w:r>
          </w:p>
        </w:tc>
        <w:tc>
          <w:tcPr>
            <w:tcW w:w="2551" w:type="dxa"/>
            <w:vAlign w:val="center"/>
          </w:tcPr>
          <w:p>
            <w:pPr>
              <w:pStyle w:val="12"/>
            </w:pPr>
            <w:r>
              <w:t>21.00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全域雨污管网项目资金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1.按时完成管网改造项目，质量合格。</w:t>
            </w:r>
            <w:r>
              <w:tab/>
            </w:r>
            <w:r>
              <w:tab/>
            </w:r>
            <w:r>
              <w:tab/>
            </w:r>
            <w:r>
              <w:tab/>
            </w:r>
            <w:r>
              <w:tab/>
            </w:r>
            <w:r>
              <w:tab/>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w:t>
            </w:r>
          </w:p>
          <w:p>
            <w:pPr>
              <w:pStyle w:val="12"/>
            </w:pPr>
            <w:r>
              <w:t>计划完成量的比例</w:t>
            </w:r>
          </w:p>
        </w:tc>
        <w:tc>
          <w:tcPr>
            <w:tcW w:w="2268" w:type="dxa"/>
            <w:vAlign w:val="center"/>
          </w:tcPr>
          <w:p>
            <w:pPr>
              <w:pStyle w:val="12"/>
            </w:pPr>
            <w:r>
              <w:t>≥95%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21万元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6、城市道路提升工程ppp项目建设及运营补贴绩效目标表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13018326P00032810397A</w:t>
            </w:r>
          </w:p>
        </w:tc>
        <w:tc>
          <w:tcPr>
            <w:tcW w:w="2835" w:type="dxa"/>
            <w:vAlign w:val="center"/>
          </w:tcPr>
          <w:p>
            <w:pPr>
              <w:pStyle w:val="10"/>
            </w:pPr>
            <w:r>
              <w:t>项目名称</w:t>
            </w:r>
          </w:p>
        </w:tc>
        <w:tc>
          <w:tcPr>
            <w:tcW w:w="6095" w:type="dxa"/>
            <w:gridSpan w:val="3"/>
            <w:vAlign w:val="center"/>
          </w:tcPr>
          <w:p>
            <w:pPr>
              <w:pStyle w:val="12"/>
            </w:pPr>
            <w:r>
              <w:t>城市道路提升工程ppp项目建设及运营补贴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1700.00</w:t>
            </w:r>
          </w:p>
        </w:tc>
        <w:tc>
          <w:tcPr>
            <w:tcW w:w="2835" w:type="dxa"/>
            <w:vAlign w:val="center"/>
          </w:tcPr>
          <w:p>
            <w:pPr>
              <w:pStyle w:val="10"/>
            </w:pPr>
            <w:r>
              <w:t>其中：财政    资金</w:t>
            </w:r>
          </w:p>
        </w:tc>
        <w:tc>
          <w:tcPr>
            <w:tcW w:w="2551" w:type="dxa"/>
            <w:vAlign w:val="center"/>
          </w:tcPr>
          <w:p>
            <w:pPr>
              <w:pStyle w:val="12"/>
            </w:pPr>
            <w:r>
              <w:t>1700.00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城区道路排水工程建设运营费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1.按时完成城区道路等基础设施建设项目，按时支付项目建设费及运营费。</w:t>
            </w:r>
            <w:r>
              <w:tab/>
            </w:r>
            <w:r>
              <w:tab/>
            </w:r>
            <w:r>
              <w:tab/>
            </w:r>
            <w:r>
              <w:tab/>
            </w:r>
            <w:r>
              <w:tab/>
            </w:r>
            <w:r>
              <w:tab/>
            </w:r>
          </w:p>
          <w:p>
            <w:pPr>
              <w:pStyle w:val="12"/>
            </w:pP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项目实际完成量占年度计划完成量的比例</w:t>
            </w:r>
          </w:p>
        </w:tc>
        <w:tc>
          <w:tcPr>
            <w:tcW w:w="2268" w:type="dxa"/>
            <w:vAlign w:val="center"/>
          </w:tcPr>
          <w:p>
            <w:pPr>
              <w:pStyle w:val="12"/>
            </w:pPr>
            <w:r>
              <w:t>≥95%</w:t>
            </w:r>
          </w:p>
        </w:tc>
        <w:tc>
          <w:tcPr>
            <w:tcW w:w="1276" w:type="dxa"/>
            <w:vAlign w:val="center"/>
          </w:tcPr>
          <w:p>
            <w:pPr>
              <w:pStyle w:val="12"/>
            </w:pPr>
            <w:r>
              <w:t>历年预算数据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1700万元</w:t>
            </w:r>
          </w:p>
        </w:tc>
        <w:tc>
          <w:tcPr>
            <w:tcW w:w="1276" w:type="dxa"/>
            <w:vAlign w:val="center"/>
          </w:tcPr>
          <w:p>
            <w:pPr>
              <w:pStyle w:val="12"/>
            </w:pPr>
            <w:r>
              <w:t>历年预算数据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7、抽测专项经费绩效目标表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13018326P00032810398X</w:t>
            </w:r>
          </w:p>
        </w:tc>
        <w:tc>
          <w:tcPr>
            <w:tcW w:w="2835" w:type="dxa"/>
            <w:vAlign w:val="center"/>
          </w:tcPr>
          <w:p>
            <w:pPr>
              <w:pStyle w:val="10"/>
            </w:pPr>
            <w:r>
              <w:t>项目名称</w:t>
            </w:r>
          </w:p>
        </w:tc>
        <w:tc>
          <w:tcPr>
            <w:tcW w:w="6095" w:type="dxa"/>
            <w:gridSpan w:val="3"/>
            <w:vAlign w:val="center"/>
          </w:tcPr>
          <w:p>
            <w:pPr>
              <w:pStyle w:val="12"/>
            </w:pPr>
            <w:r>
              <w:t>抽测专项经费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抽测专项经费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1.质量强省、质量强市抽测专项经费</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资金支付业务费用</w:t>
            </w:r>
          </w:p>
        </w:tc>
        <w:tc>
          <w:tcPr>
            <w:tcW w:w="5386" w:type="dxa"/>
            <w:vAlign w:val="center"/>
          </w:tcPr>
          <w:p>
            <w:pPr>
              <w:pStyle w:val="12"/>
            </w:pPr>
            <w:r>
              <w:t>全额用于支付业务开展费用的比率</w:t>
            </w:r>
          </w:p>
        </w:tc>
        <w:tc>
          <w:tcPr>
            <w:tcW w:w="2268" w:type="dxa"/>
            <w:vAlign w:val="center"/>
          </w:tcPr>
          <w:p>
            <w:pPr>
              <w:pStyle w:val="12"/>
            </w:pPr>
            <w:r>
              <w:t>≥95%</w:t>
            </w:r>
          </w:p>
        </w:tc>
        <w:tc>
          <w:tcPr>
            <w:tcW w:w="1276" w:type="dxa"/>
            <w:vAlign w:val="center"/>
          </w:tcPr>
          <w:p>
            <w:pPr>
              <w:pStyle w:val="12"/>
            </w:pPr>
            <w:r>
              <w:t>建设工程质量抽测专项资金的往年预算数据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质量抽测正常运转率</w:t>
            </w:r>
          </w:p>
        </w:tc>
        <w:tc>
          <w:tcPr>
            <w:tcW w:w="5386" w:type="dxa"/>
            <w:vAlign w:val="center"/>
          </w:tcPr>
          <w:p>
            <w:pPr>
              <w:pStyle w:val="12"/>
            </w:pPr>
            <w:r>
              <w:t>质监站质量抽测正常运转时间所占的比例</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10万元</w:t>
            </w:r>
          </w:p>
        </w:tc>
        <w:tc>
          <w:tcPr>
            <w:tcW w:w="1276" w:type="dxa"/>
            <w:vAlign w:val="center"/>
          </w:tcPr>
          <w:p>
            <w:pPr>
              <w:pStyle w:val="12"/>
            </w:pPr>
            <w:r>
              <w:t>建设工程质量抽测专项资金的往年预算数据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8、公共租赁住房维修费绩效目标表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13018326P00032810399H</w:t>
            </w:r>
          </w:p>
        </w:tc>
        <w:tc>
          <w:tcPr>
            <w:tcW w:w="2835" w:type="dxa"/>
            <w:vAlign w:val="center"/>
          </w:tcPr>
          <w:p>
            <w:pPr>
              <w:pStyle w:val="10"/>
            </w:pPr>
            <w:r>
              <w:t>项目名称</w:t>
            </w:r>
          </w:p>
        </w:tc>
        <w:tc>
          <w:tcPr>
            <w:tcW w:w="6095" w:type="dxa"/>
            <w:gridSpan w:val="3"/>
            <w:vAlign w:val="center"/>
          </w:tcPr>
          <w:p>
            <w:pPr>
              <w:pStyle w:val="12"/>
            </w:pPr>
            <w:r>
              <w:t>公共租赁住房维修费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公共租赁住房维修费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1.专项用于公共租赁住房维修，确保及时交工，验收合格。</w:t>
            </w:r>
            <w:r>
              <w:tab/>
            </w:r>
            <w:r>
              <w:tab/>
            </w:r>
            <w:r>
              <w:tab/>
            </w:r>
            <w:r>
              <w:tab/>
            </w:r>
            <w:r>
              <w:tab/>
            </w:r>
            <w:r>
              <w:tab/>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项目实际完成量占年度计划完成量的比例</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项目成本金额</w:t>
            </w:r>
          </w:p>
        </w:tc>
        <w:tc>
          <w:tcPr>
            <w:tcW w:w="2268" w:type="dxa"/>
            <w:vAlign w:val="center"/>
          </w:tcPr>
          <w:p>
            <w:pPr>
              <w:pStyle w:val="12"/>
            </w:pPr>
            <w:r>
              <w:t>35万元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项目验收合格数量占总量的比率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按时完成数量占总量的比率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基础设施完好率（%）</w:t>
            </w:r>
          </w:p>
        </w:tc>
        <w:tc>
          <w:tcPr>
            <w:tcW w:w="5386" w:type="dxa"/>
            <w:vAlign w:val="center"/>
          </w:tcPr>
          <w:p>
            <w:pPr>
              <w:pStyle w:val="12"/>
            </w:pPr>
            <w:r>
              <w:t>基础设施完好数量占总数量的比率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社会公众或服务对象对项目实施效策的满意程度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9、公用设施租地费绩效目标表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13018326P00032810400F</w:t>
            </w:r>
          </w:p>
        </w:tc>
        <w:tc>
          <w:tcPr>
            <w:tcW w:w="2835" w:type="dxa"/>
            <w:vAlign w:val="center"/>
          </w:tcPr>
          <w:p>
            <w:pPr>
              <w:pStyle w:val="10"/>
            </w:pPr>
            <w:r>
              <w:t>项目名称</w:t>
            </w:r>
          </w:p>
        </w:tc>
        <w:tc>
          <w:tcPr>
            <w:tcW w:w="6095" w:type="dxa"/>
            <w:gridSpan w:val="3"/>
            <w:vAlign w:val="center"/>
          </w:tcPr>
          <w:p>
            <w:pPr>
              <w:pStyle w:val="12"/>
            </w:pPr>
            <w:r>
              <w:t>公用设施租地费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47.33</w:t>
            </w:r>
          </w:p>
        </w:tc>
        <w:tc>
          <w:tcPr>
            <w:tcW w:w="2835" w:type="dxa"/>
            <w:vAlign w:val="center"/>
          </w:tcPr>
          <w:p>
            <w:pPr>
              <w:pStyle w:val="10"/>
            </w:pPr>
            <w:r>
              <w:t>其中：财政    资金</w:t>
            </w:r>
          </w:p>
        </w:tc>
        <w:tc>
          <w:tcPr>
            <w:tcW w:w="2551" w:type="dxa"/>
            <w:vAlign w:val="center"/>
          </w:tcPr>
          <w:p>
            <w:pPr>
              <w:pStyle w:val="12"/>
            </w:pPr>
            <w:r>
              <w:t>47.33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公用设施占地租金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1.专项用于支付公用设施占地租金，保障农民合法权益</w:t>
            </w:r>
            <w:r>
              <w:tab/>
            </w:r>
            <w:r>
              <w:tab/>
            </w:r>
            <w:r>
              <w:tab/>
            </w:r>
            <w:r>
              <w:tab/>
            </w:r>
            <w:r>
              <w:tab/>
            </w:r>
            <w:r>
              <w:tab/>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占地租金发放工作完成的比率。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正常运转率</w:t>
            </w:r>
          </w:p>
        </w:tc>
        <w:tc>
          <w:tcPr>
            <w:tcW w:w="5386" w:type="dxa"/>
            <w:vAlign w:val="center"/>
          </w:tcPr>
          <w:p>
            <w:pPr>
              <w:pStyle w:val="12"/>
            </w:pPr>
            <w:r>
              <w:t>各项公用设施正常运转时间占的比率。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租金发放及时完成的比率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项目年度所需成本</w:t>
            </w:r>
          </w:p>
        </w:tc>
        <w:tc>
          <w:tcPr>
            <w:tcW w:w="2268" w:type="dxa"/>
            <w:vAlign w:val="center"/>
          </w:tcPr>
          <w:p>
            <w:pPr>
              <w:pStyle w:val="12"/>
            </w:pPr>
            <w:r>
              <w:t>47.33万元</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项目能持续运行</w:t>
            </w:r>
          </w:p>
        </w:tc>
        <w:tc>
          <w:tcPr>
            <w:tcW w:w="5386" w:type="dxa"/>
            <w:vAlign w:val="center"/>
          </w:tcPr>
          <w:p>
            <w:pPr>
              <w:pStyle w:val="12"/>
            </w:pPr>
            <w:r>
              <w:t>项目依据的政策能持续运行</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受益群体满意的程度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10、冀财建[2024]208号河北省财政厅下达2024年超长期特别国债[加快重点地区和城市平战结合建设-京津冀为重点的华北地区灾后恢复重建防灾减灾能力提升工程]绩效目标表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13018325P000064118665</w:t>
            </w:r>
          </w:p>
        </w:tc>
        <w:tc>
          <w:tcPr>
            <w:tcW w:w="2835" w:type="dxa"/>
            <w:vAlign w:val="center"/>
          </w:tcPr>
          <w:p>
            <w:pPr>
              <w:pStyle w:val="10"/>
            </w:pPr>
            <w:r>
              <w:t>项目名称</w:t>
            </w:r>
          </w:p>
        </w:tc>
        <w:tc>
          <w:tcPr>
            <w:tcW w:w="6095" w:type="dxa"/>
            <w:gridSpan w:val="3"/>
            <w:vAlign w:val="center"/>
          </w:tcPr>
          <w:p>
            <w:pPr>
              <w:pStyle w:val="12"/>
            </w:pPr>
            <w:r>
              <w:t>冀财建[2024]208号河北省财政厅下达2024年超长期特别国债[加快重点地区和城市平战结合建设-京津冀为重点的华北地区灾后恢复重建防灾减灾能力提升工程]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6936.34</w:t>
            </w:r>
          </w:p>
        </w:tc>
        <w:tc>
          <w:tcPr>
            <w:tcW w:w="2835" w:type="dxa"/>
            <w:vAlign w:val="center"/>
          </w:tcPr>
          <w:p>
            <w:pPr>
              <w:pStyle w:val="10"/>
            </w:pPr>
            <w:r>
              <w:t>其中：财政    资金</w:t>
            </w:r>
          </w:p>
        </w:tc>
        <w:tc>
          <w:tcPr>
            <w:tcW w:w="2551" w:type="dxa"/>
            <w:vAlign w:val="center"/>
          </w:tcPr>
          <w:p>
            <w:pPr>
              <w:pStyle w:val="12"/>
            </w:pPr>
            <w:r>
              <w:t>6936.34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用于晋州市全域雨污管网提升改造项目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1.按时完成晋州市全域雨污管网提升改造项目，质量合格。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项目完成数量占项目总量的比率</w:t>
            </w:r>
          </w:p>
        </w:tc>
        <w:tc>
          <w:tcPr>
            <w:tcW w:w="2268" w:type="dxa"/>
            <w:vAlign w:val="center"/>
          </w:tcPr>
          <w:p>
            <w:pPr>
              <w:pStyle w:val="12"/>
            </w:pPr>
            <w:r>
              <w:t>100%</w:t>
            </w:r>
          </w:p>
        </w:tc>
        <w:tc>
          <w:tcPr>
            <w:tcW w:w="1276" w:type="dxa"/>
            <w:vAlign w:val="center"/>
          </w:tcPr>
          <w:p>
            <w:pPr>
              <w:pStyle w:val="12"/>
            </w:pPr>
            <w:r>
              <w:t>冀财建[2024]208号关于下达河北省财政厅下达2024年超长期特别国债[加快重点地区和城市平战结合建设-京津冀为重点的华北地区灾后恢复重建防灾减灾能力提升工程]预算的通知</w:t>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p>
            <w:pPr>
              <w:pStyle w:val="12"/>
            </w:pPr>
          </w:p>
        </w:tc>
        <w:tc>
          <w:tcPr>
            <w:tcW w:w="5386" w:type="dxa"/>
            <w:vAlign w:val="center"/>
          </w:tcPr>
          <w:p>
            <w:pPr>
              <w:pStyle w:val="12"/>
            </w:pPr>
            <w:r>
              <w:t>项目完成时间</w:t>
            </w:r>
          </w:p>
          <w:p>
            <w:pPr>
              <w:pStyle w:val="12"/>
            </w:pPr>
          </w:p>
        </w:tc>
        <w:tc>
          <w:tcPr>
            <w:tcW w:w="2268" w:type="dxa"/>
            <w:vAlign w:val="center"/>
          </w:tcPr>
          <w:p>
            <w:pPr>
              <w:pStyle w:val="12"/>
            </w:pPr>
            <w:r>
              <w:t>≤180天</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69363362.1元</w:t>
            </w:r>
          </w:p>
        </w:tc>
        <w:tc>
          <w:tcPr>
            <w:tcW w:w="1276" w:type="dxa"/>
            <w:vAlign w:val="center"/>
          </w:tcPr>
          <w:p>
            <w:pPr>
              <w:pStyle w:val="12"/>
            </w:pPr>
            <w:r>
              <w:t>冀财建[2024]208号关于下达河北省财政厅下达2024年超长期特别国债[加快重点地区和城市平战结合建设-京津冀为重点的华北地区灾后恢复重建防灾减灾能力提升工程]预算的通知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可持续</w:t>
            </w:r>
          </w:p>
        </w:tc>
        <w:tc>
          <w:tcPr>
            <w:tcW w:w="1276" w:type="dxa"/>
            <w:vAlign w:val="center"/>
          </w:tcPr>
          <w:p>
            <w:pPr>
              <w:pStyle w:val="12"/>
            </w:pPr>
            <w:r>
              <w:t>冀财建[2024]208号关于下达河北省财政厅下达2024年超长期特别国债[加快重点地区和城市平战结合建设-京津冀为重点的华北地区灾后恢复重建防灾减灾能力提升工程]预算的通知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11、冀财建[2024]285号提前下达增发2023年国债省级补助(市政领域)资金晋州市城区管网改造及基础设施提升改造绩效目标表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13018325P00005010004B</w:t>
            </w:r>
          </w:p>
        </w:tc>
        <w:tc>
          <w:tcPr>
            <w:tcW w:w="2835" w:type="dxa"/>
            <w:vAlign w:val="center"/>
          </w:tcPr>
          <w:p>
            <w:pPr>
              <w:pStyle w:val="10"/>
            </w:pPr>
            <w:r>
              <w:t>项目名称</w:t>
            </w:r>
          </w:p>
        </w:tc>
        <w:tc>
          <w:tcPr>
            <w:tcW w:w="6095" w:type="dxa"/>
            <w:gridSpan w:val="3"/>
            <w:vAlign w:val="center"/>
          </w:tcPr>
          <w:p>
            <w:pPr>
              <w:pStyle w:val="12"/>
            </w:pPr>
            <w:r>
              <w:t>冀财建[2024]285号提前下达增发2023年国债省级补助(市政领域)资金晋州市城区管网改造及基础设施提升改造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537.50</w:t>
            </w:r>
          </w:p>
        </w:tc>
        <w:tc>
          <w:tcPr>
            <w:tcW w:w="2835" w:type="dxa"/>
            <w:vAlign w:val="center"/>
          </w:tcPr>
          <w:p>
            <w:pPr>
              <w:pStyle w:val="10"/>
            </w:pPr>
            <w:r>
              <w:t>其中：财政    资金</w:t>
            </w:r>
          </w:p>
        </w:tc>
        <w:tc>
          <w:tcPr>
            <w:tcW w:w="2551" w:type="dxa"/>
            <w:vAlign w:val="center"/>
          </w:tcPr>
          <w:p>
            <w:pPr>
              <w:pStyle w:val="12"/>
            </w:pPr>
            <w:r>
              <w:t>537.50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晋州市城区管网改造工程及基础设施提升改造项目省级补助资金资金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1.晋州市城区管网改造工程及基础设施提升改造项目资金</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项目完成数量占项目总量的比率</w:t>
            </w:r>
          </w:p>
        </w:tc>
        <w:tc>
          <w:tcPr>
            <w:tcW w:w="2268" w:type="dxa"/>
            <w:vAlign w:val="center"/>
          </w:tcPr>
          <w:p>
            <w:pPr>
              <w:pStyle w:val="12"/>
            </w:pPr>
            <w:r>
              <w:t>≥95%</w:t>
            </w:r>
          </w:p>
        </w:tc>
        <w:tc>
          <w:tcPr>
            <w:tcW w:w="1276" w:type="dxa"/>
            <w:vAlign w:val="center"/>
          </w:tcPr>
          <w:p>
            <w:pPr>
              <w:pStyle w:val="12"/>
            </w:pPr>
            <w:r>
              <w:t>冀财建[2024]285号提前下达增发2023年国债省级补助(市政领域)资金预算的通知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p>
            <w:pPr>
              <w:pStyle w:val="12"/>
            </w:pPr>
          </w:p>
        </w:tc>
        <w:tc>
          <w:tcPr>
            <w:tcW w:w="5386" w:type="dxa"/>
            <w:vAlign w:val="center"/>
          </w:tcPr>
          <w:p>
            <w:pPr>
              <w:pStyle w:val="12"/>
            </w:pPr>
            <w:r>
              <w:t>项目完成时间</w:t>
            </w:r>
          </w:p>
          <w:p>
            <w:pPr>
              <w:pStyle w:val="12"/>
            </w:pPr>
          </w:p>
        </w:tc>
        <w:tc>
          <w:tcPr>
            <w:tcW w:w="2268" w:type="dxa"/>
            <w:vAlign w:val="center"/>
          </w:tcPr>
          <w:p>
            <w:pPr>
              <w:pStyle w:val="12"/>
            </w:pPr>
            <w:r>
              <w:t>≤180天</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537.5万元</w:t>
            </w:r>
          </w:p>
        </w:tc>
        <w:tc>
          <w:tcPr>
            <w:tcW w:w="1276" w:type="dxa"/>
            <w:vAlign w:val="center"/>
          </w:tcPr>
          <w:p>
            <w:pPr>
              <w:pStyle w:val="12"/>
            </w:pPr>
            <w:r>
              <w:t>冀财建[2024]285号提前下达增发2023年国债省级补助(市政领域)资金预算的通知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可持续</w:t>
            </w:r>
          </w:p>
        </w:tc>
        <w:tc>
          <w:tcPr>
            <w:tcW w:w="1276" w:type="dxa"/>
            <w:vAlign w:val="center"/>
          </w:tcPr>
          <w:p>
            <w:pPr>
              <w:pStyle w:val="12"/>
            </w:pPr>
            <w:r>
              <w:t>冀财建[2024]285号提前下达增发2023年国债省级补助(市政领域)资金预算的通知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12、冀财建[2024]285号提前下达增发2023年国债省级补助(市政领域)资金晋州市雨、污水管网及基础设施提升改造绩效目标表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13018325P00005010006J</w:t>
            </w:r>
          </w:p>
        </w:tc>
        <w:tc>
          <w:tcPr>
            <w:tcW w:w="2835" w:type="dxa"/>
            <w:vAlign w:val="center"/>
          </w:tcPr>
          <w:p>
            <w:pPr>
              <w:pStyle w:val="10"/>
            </w:pPr>
            <w:r>
              <w:t>项目名称</w:t>
            </w:r>
          </w:p>
        </w:tc>
        <w:tc>
          <w:tcPr>
            <w:tcW w:w="6095" w:type="dxa"/>
            <w:gridSpan w:val="3"/>
            <w:vAlign w:val="center"/>
          </w:tcPr>
          <w:p>
            <w:pPr>
              <w:pStyle w:val="12"/>
            </w:pPr>
            <w:r>
              <w:t>冀财建[2024]285号提前下达增发2023年国债省级补助(市政领域)资金晋州市雨、污水管网及基础设施提升改造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177.50</w:t>
            </w:r>
          </w:p>
        </w:tc>
        <w:tc>
          <w:tcPr>
            <w:tcW w:w="2835" w:type="dxa"/>
            <w:vAlign w:val="center"/>
          </w:tcPr>
          <w:p>
            <w:pPr>
              <w:pStyle w:val="10"/>
            </w:pPr>
            <w:r>
              <w:t>其中：财政    资金</w:t>
            </w:r>
          </w:p>
        </w:tc>
        <w:tc>
          <w:tcPr>
            <w:tcW w:w="2551" w:type="dxa"/>
            <w:vAlign w:val="center"/>
          </w:tcPr>
          <w:p>
            <w:pPr>
              <w:pStyle w:val="12"/>
            </w:pPr>
            <w:r>
              <w:t>177.50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晋州市雨、污水管网及基础设施改造提升项目省级补助资金资金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1.晋州市雨、污水管网及基础设施改造提升项目资金</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项目完成数量占项目总量的比率</w:t>
            </w:r>
          </w:p>
        </w:tc>
        <w:tc>
          <w:tcPr>
            <w:tcW w:w="2268" w:type="dxa"/>
            <w:vAlign w:val="center"/>
          </w:tcPr>
          <w:p>
            <w:pPr>
              <w:pStyle w:val="12"/>
            </w:pPr>
            <w:r>
              <w:t>≥95%</w:t>
            </w:r>
          </w:p>
        </w:tc>
        <w:tc>
          <w:tcPr>
            <w:tcW w:w="1276" w:type="dxa"/>
            <w:vAlign w:val="center"/>
          </w:tcPr>
          <w:p>
            <w:pPr>
              <w:pStyle w:val="12"/>
            </w:pPr>
            <w:r>
              <w:t>冀财建[2024]285号提前下达增发2023年国债省级补助(市政领域)资金的通知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p>
            <w:pPr>
              <w:pStyle w:val="12"/>
            </w:pPr>
          </w:p>
        </w:tc>
        <w:tc>
          <w:tcPr>
            <w:tcW w:w="5386" w:type="dxa"/>
            <w:vAlign w:val="center"/>
          </w:tcPr>
          <w:p>
            <w:pPr>
              <w:pStyle w:val="12"/>
            </w:pPr>
            <w:r>
              <w:t>项目完成时间</w:t>
            </w:r>
          </w:p>
          <w:p>
            <w:pPr>
              <w:pStyle w:val="12"/>
            </w:pPr>
          </w:p>
        </w:tc>
        <w:tc>
          <w:tcPr>
            <w:tcW w:w="2268" w:type="dxa"/>
            <w:vAlign w:val="center"/>
          </w:tcPr>
          <w:p>
            <w:pPr>
              <w:pStyle w:val="12"/>
            </w:pPr>
            <w:r>
              <w:t>≤180天</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177.5万元</w:t>
            </w:r>
          </w:p>
        </w:tc>
        <w:tc>
          <w:tcPr>
            <w:tcW w:w="1276" w:type="dxa"/>
            <w:vAlign w:val="center"/>
          </w:tcPr>
          <w:p>
            <w:pPr>
              <w:pStyle w:val="12"/>
            </w:pPr>
            <w:r>
              <w:t>冀财建[2024]285号提前下达增发2023年国债省级补助(市政领域)资金的通知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可持续</w:t>
            </w:r>
          </w:p>
        </w:tc>
        <w:tc>
          <w:tcPr>
            <w:tcW w:w="1276" w:type="dxa"/>
            <w:vAlign w:val="center"/>
          </w:tcPr>
          <w:p>
            <w:pPr>
              <w:pStyle w:val="12"/>
            </w:pPr>
            <w:r>
              <w:t>冀财建[2024]285号提前下达增发2023年国债省级补助(市政领域)资金的通知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13、冀财建[2024]285号提前下达增发2023年国债省级补助(市政领域)资金晋州市综合管网及基础设施提升改造项目绩效目标表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13018325P000050100076</w:t>
            </w:r>
          </w:p>
        </w:tc>
        <w:tc>
          <w:tcPr>
            <w:tcW w:w="2835" w:type="dxa"/>
            <w:vAlign w:val="center"/>
          </w:tcPr>
          <w:p>
            <w:pPr>
              <w:pStyle w:val="10"/>
            </w:pPr>
            <w:r>
              <w:t>项目名称</w:t>
            </w:r>
          </w:p>
        </w:tc>
        <w:tc>
          <w:tcPr>
            <w:tcW w:w="6095" w:type="dxa"/>
            <w:gridSpan w:val="3"/>
            <w:vAlign w:val="center"/>
          </w:tcPr>
          <w:p>
            <w:pPr>
              <w:pStyle w:val="12"/>
            </w:pPr>
            <w:r>
              <w:t>冀财建[2024]285号提前下达增发2023年国债省级补助(市政领域)资金晋州市综合管网及基础设施提升改造项目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1.23</w:t>
            </w:r>
          </w:p>
        </w:tc>
        <w:tc>
          <w:tcPr>
            <w:tcW w:w="2835" w:type="dxa"/>
            <w:vAlign w:val="center"/>
          </w:tcPr>
          <w:p>
            <w:pPr>
              <w:pStyle w:val="10"/>
            </w:pPr>
            <w:r>
              <w:t>其中：财政    资金</w:t>
            </w:r>
          </w:p>
        </w:tc>
        <w:tc>
          <w:tcPr>
            <w:tcW w:w="2551" w:type="dxa"/>
            <w:vAlign w:val="center"/>
          </w:tcPr>
          <w:p>
            <w:pPr>
              <w:pStyle w:val="12"/>
            </w:pPr>
            <w:r>
              <w:t>1.23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晋州市综合管网及基础设施改造项目省级补助资金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1.晋州市综合管网及基础设施改造项目资金</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项目完成数量占项目总量的比率</w:t>
            </w:r>
          </w:p>
        </w:tc>
        <w:tc>
          <w:tcPr>
            <w:tcW w:w="2268" w:type="dxa"/>
            <w:vAlign w:val="center"/>
          </w:tcPr>
          <w:p>
            <w:pPr>
              <w:pStyle w:val="12"/>
            </w:pPr>
            <w:r>
              <w:t>≥95%</w:t>
            </w:r>
          </w:p>
        </w:tc>
        <w:tc>
          <w:tcPr>
            <w:tcW w:w="1276" w:type="dxa"/>
            <w:vAlign w:val="center"/>
          </w:tcPr>
          <w:p>
            <w:pPr>
              <w:pStyle w:val="12"/>
            </w:pPr>
            <w:r>
              <w:t>冀财建[2024]285号提前下达增发2023年国债省级补助(市政领域)资金预算的通知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p>
            <w:pPr>
              <w:pStyle w:val="12"/>
            </w:pPr>
          </w:p>
        </w:tc>
        <w:tc>
          <w:tcPr>
            <w:tcW w:w="5386" w:type="dxa"/>
            <w:vAlign w:val="center"/>
          </w:tcPr>
          <w:p>
            <w:pPr>
              <w:pStyle w:val="12"/>
            </w:pPr>
            <w:r>
              <w:t>项目完成时间</w:t>
            </w:r>
          </w:p>
          <w:p>
            <w:pPr>
              <w:pStyle w:val="12"/>
            </w:pPr>
          </w:p>
        </w:tc>
        <w:tc>
          <w:tcPr>
            <w:tcW w:w="2268" w:type="dxa"/>
            <w:vAlign w:val="center"/>
          </w:tcPr>
          <w:p>
            <w:pPr>
              <w:pStyle w:val="12"/>
            </w:pPr>
            <w:r>
              <w:t>≤180天</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12272.15元</w:t>
            </w:r>
          </w:p>
        </w:tc>
        <w:tc>
          <w:tcPr>
            <w:tcW w:w="1276" w:type="dxa"/>
            <w:vAlign w:val="center"/>
          </w:tcPr>
          <w:p>
            <w:pPr>
              <w:pStyle w:val="12"/>
            </w:pPr>
            <w:r>
              <w:t>冀财建[2024]285号提前下达增发2023年国债省级补助(市政领域)资金预算的通知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可持续</w:t>
            </w:r>
          </w:p>
        </w:tc>
        <w:tc>
          <w:tcPr>
            <w:tcW w:w="1276" w:type="dxa"/>
            <w:vAlign w:val="center"/>
          </w:tcPr>
          <w:p>
            <w:pPr>
              <w:pStyle w:val="12"/>
            </w:pPr>
            <w:r>
              <w:t>冀财建[2024]285号提前下达增发2023年国债省级补助(市政领域)资金预算的通知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14、冀财建[2024]3号提前下达增发2023年国债城市排水防涝提升省级补助资金晋州市城区管网改造工程及基础设施提升改造项目绩效目标表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13018325P00006411868C</w:t>
            </w:r>
          </w:p>
        </w:tc>
        <w:tc>
          <w:tcPr>
            <w:tcW w:w="2835" w:type="dxa"/>
            <w:vAlign w:val="center"/>
          </w:tcPr>
          <w:p>
            <w:pPr>
              <w:pStyle w:val="10"/>
            </w:pPr>
            <w:r>
              <w:t>项目名称</w:t>
            </w:r>
          </w:p>
        </w:tc>
        <w:tc>
          <w:tcPr>
            <w:tcW w:w="6095" w:type="dxa"/>
            <w:gridSpan w:val="3"/>
            <w:vAlign w:val="center"/>
          </w:tcPr>
          <w:p>
            <w:pPr>
              <w:pStyle w:val="12"/>
            </w:pPr>
            <w:r>
              <w:t>冀财建[2024]3号提前下达增发2023年国债城市排水防涝提升省级补助资金晋州市城区管网改造工程及基础设施提升改造项目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537.50</w:t>
            </w:r>
          </w:p>
        </w:tc>
        <w:tc>
          <w:tcPr>
            <w:tcW w:w="2835" w:type="dxa"/>
            <w:vAlign w:val="center"/>
          </w:tcPr>
          <w:p>
            <w:pPr>
              <w:pStyle w:val="10"/>
            </w:pPr>
            <w:r>
              <w:t>其中：财政    资金</w:t>
            </w:r>
          </w:p>
        </w:tc>
        <w:tc>
          <w:tcPr>
            <w:tcW w:w="2551" w:type="dxa"/>
            <w:vAlign w:val="center"/>
          </w:tcPr>
          <w:p>
            <w:pPr>
              <w:pStyle w:val="12"/>
            </w:pPr>
            <w:r>
              <w:t>537.50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晋州市城区管网改造及基础设施提升改造项目资金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1.晋州市城区管网改造工程及基础设施提升改造项目资金</w:t>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项目完成数量占项目总量的比率</w:t>
            </w:r>
          </w:p>
        </w:tc>
        <w:tc>
          <w:tcPr>
            <w:tcW w:w="2268" w:type="dxa"/>
            <w:vAlign w:val="center"/>
          </w:tcPr>
          <w:p>
            <w:pPr>
              <w:pStyle w:val="12"/>
            </w:pPr>
            <w:r>
              <w:t>≥95%</w:t>
            </w:r>
          </w:p>
        </w:tc>
        <w:tc>
          <w:tcPr>
            <w:tcW w:w="1276" w:type="dxa"/>
            <w:vAlign w:val="center"/>
          </w:tcPr>
          <w:p>
            <w:pPr>
              <w:pStyle w:val="12"/>
            </w:pPr>
            <w:r>
              <w:t>冀财建[2024]3号提前下达增发2023年国债城市排水防涝提升省级补助资金的通知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p>
            <w:pPr>
              <w:pStyle w:val="12"/>
            </w:pPr>
          </w:p>
        </w:tc>
        <w:tc>
          <w:tcPr>
            <w:tcW w:w="5386" w:type="dxa"/>
            <w:vAlign w:val="center"/>
          </w:tcPr>
          <w:p>
            <w:pPr>
              <w:pStyle w:val="12"/>
            </w:pPr>
            <w:r>
              <w:t>项目完成时间</w:t>
            </w:r>
          </w:p>
          <w:p>
            <w:pPr>
              <w:pStyle w:val="12"/>
            </w:pPr>
          </w:p>
        </w:tc>
        <w:tc>
          <w:tcPr>
            <w:tcW w:w="2268" w:type="dxa"/>
            <w:vAlign w:val="center"/>
          </w:tcPr>
          <w:p>
            <w:pPr>
              <w:pStyle w:val="12"/>
            </w:pPr>
            <w:r>
              <w:t>≤180天</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537.5万元</w:t>
            </w:r>
          </w:p>
        </w:tc>
        <w:tc>
          <w:tcPr>
            <w:tcW w:w="1276" w:type="dxa"/>
            <w:vAlign w:val="center"/>
          </w:tcPr>
          <w:p>
            <w:pPr>
              <w:pStyle w:val="12"/>
            </w:pPr>
            <w:r>
              <w:t>冀财建[2024]3号提前下达增发2023年国债城市排水防涝提升省级补助资金的通知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可持续</w:t>
            </w:r>
          </w:p>
        </w:tc>
        <w:tc>
          <w:tcPr>
            <w:tcW w:w="1276" w:type="dxa"/>
            <w:vAlign w:val="center"/>
          </w:tcPr>
          <w:p>
            <w:pPr>
              <w:pStyle w:val="12"/>
            </w:pPr>
            <w:r>
              <w:t>冀财建[2024]3号提前下达增发2023年国债城市排水防涝提升省级补助资金的通知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15、冀财建[2024]3号提前下达增发2023年国债城市排水防涝提升省级补助资金晋州市雨污水管网及基础设施改造项目绩效目标表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13018325P00006411867Q</w:t>
            </w:r>
          </w:p>
        </w:tc>
        <w:tc>
          <w:tcPr>
            <w:tcW w:w="2835" w:type="dxa"/>
            <w:vAlign w:val="center"/>
          </w:tcPr>
          <w:p>
            <w:pPr>
              <w:pStyle w:val="10"/>
            </w:pPr>
            <w:r>
              <w:t>项目名称</w:t>
            </w:r>
          </w:p>
        </w:tc>
        <w:tc>
          <w:tcPr>
            <w:tcW w:w="6095" w:type="dxa"/>
            <w:gridSpan w:val="3"/>
            <w:vAlign w:val="center"/>
          </w:tcPr>
          <w:p>
            <w:pPr>
              <w:pStyle w:val="12"/>
            </w:pPr>
            <w:r>
              <w:t>冀财建[2024]3号提前下达增发2023年国债城市排水防涝提升省级补助资金晋州市雨污水管网及基础设施改造项目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7.08</w:t>
            </w:r>
          </w:p>
        </w:tc>
        <w:tc>
          <w:tcPr>
            <w:tcW w:w="2835" w:type="dxa"/>
            <w:vAlign w:val="center"/>
          </w:tcPr>
          <w:p>
            <w:pPr>
              <w:pStyle w:val="10"/>
            </w:pPr>
            <w:r>
              <w:t>其中：财政    资金</w:t>
            </w:r>
          </w:p>
        </w:tc>
        <w:tc>
          <w:tcPr>
            <w:tcW w:w="2551" w:type="dxa"/>
            <w:vAlign w:val="center"/>
          </w:tcPr>
          <w:p>
            <w:pPr>
              <w:pStyle w:val="12"/>
            </w:pPr>
            <w:r>
              <w:t>7.08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晋州市雨污水管网及基础设施改造提升项目资金</w:t>
            </w:r>
            <w:r>
              <w:tab/>
            </w:r>
            <w:r>
              <w:tab/>
            </w:r>
            <w:r>
              <w:tab/>
            </w:r>
            <w:r>
              <w:tab/>
            </w:r>
            <w:r>
              <w:tab/>
            </w:r>
            <w:r>
              <w:tab/>
            </w:r>
          </w:p>
          <w:p>
            <w:pPr>
              <w:pStyle w:val="12"/>
            </w:pP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1.晋州市雨污水管网及基础设施改造提升项目资金</w:t>
            </w:r>
            <w:r>
              <w:tab/>
            </w:r>
            <w:r>
              <w:tab/>
            </w:r>
            <w:r>
              <w:tab/>
            </w:r>
            <w:r>
              <w:tab/>
            </w:r>
            <w:r>
              <w:tab/>
            </w:r>
            <w:r>
              <w:tab/>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项目完成数量占项目总量的比率</w:t>
            </w:r>
          </w:p>
        </w:tc>
        <w:tc>
          <w:tcPr>
            <w:tcW w:w="2268" w:type="dxa"/>
            <w:vAlign w:val="center"/>
          </w:tcPr>
          <w:p>
            <w:pPr>
              <w:pStyle w:val="12"/>
            </w:pPr>
            <w:r>
              <w:t>≥95%</w:t>
            </w:r>
          </w:p>
        </w:tc>
        <w:tc>
          <w:tcPr>
            <w:tcW w:w="1276" w:type="dxa"/>
            <w:vAlign w:val="center"/>
          </w:tcPr>
          <w:p>
            <w:pPr>
              <w:pStyle w:val="12"/>
            </w:pPr>
            <w:r>
              <w:t>冀财建[2024]3号提前下达增发2023年国债城市排水防涝提升省级补助资金的通知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p>
            <w:pPr>
              <w:pStyle w:val="12"/>
            </w:pPr>
          </w:p>
        </w:tc>
        <w:tc>
          <w:tcPr>
            <w:tcW w:w="5386" w:type="dxa"/>
            <w:vAlign w:val="center"/>
          </w:tcPr>
          <w:p>
            <w:pPr>
              <w:pStyle w:val="12"/>
            </w:pPr>
            <w:r>
              <w:t>项目完成时间</w:t>
            </w:r>
          </w:p>
          <w:p>
            <w:pPr>
              <w:pStyle w:val="12"/>
            </w:pPr>
          </w:p>
        </w:tc>
        <w:tc>
          <w:tcPr>
            <w:tcW w:w="2268" w:type="dxa"/>
            <w:vAlign w:val="center"/>
          </w:tcPr>
          <w:p>
            <w:pPr>
              <w:pStyle w:val="12"/>
            </w:pPr>
            <w:r>
              <w:t>≤180天</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70818.82元</w:t>
            </w:r>
          </w:p>
        </w:tc>
        <w:tc>
          <w:tcPr>
            <w:tcW w:w="1276" w:type="dxa"/>
            <w:vAlign w:val="center"/>
          </w:tcPr>
          <w:p>
            <w:pPr>
              <w:pStyle w:val="12"/>
            </w:pPr>
            <w:r>
              <w:t>冀财建[2024]3号提前下达增发2023年国债城市排水防涝提升省级补助资金的通知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可持续</w:t>
            </w:r>
          </w:p>
        </w:tc>
        <w:tc>
          <w:tcPr>
            <w:tcW w:w="1276" w:type="dxa"/>
            <w:vAlign w:val="center"/>
          </w:tcPr>
          <w:p>
            <w:pPr>
              <w:pStyle w:val="12"/>
            </w:pPr>
            <w:r>
              <w:t>冀财建[2024]3号提前下达增发2023年国债城市排水防涝提升省级补助资金的通知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16、冀财建[2024]3号提前下达增发2023年国债城市排水防涝提升省级补助资金晋州市综合管网及基础设施改造项目绩效目标表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13018325P000064118690</w:t>
            </w:r>
          </w:p>
        </w:tc>
        <w:tc>
          <w:tcPr>
            <w:tcW w:w="2835" w:type="dxa"/>
            <w:vAlign w:val="center"/>
          </w:tcPr>
          <w:p>
            <w:pPr>
              <w:pStyle w:val="10"/>
            </w:pPr>
            <w:r>
              <w:t>项目名称</w:t>
            </w:r>
          </w:p>
        </w:tc>
        <w:tc>
          <w:tcPr>
            <w:tcW w:w="6095" w:type="dxa"/>
            <w:gridSpan w:val="3"/>
            <w:vAlign w:val="center"/>
          </w:tcPr>
          <w:p>
            <w:pPr>
              <w:pStyle w:val="12"/>
            </w:pPr>
            <w:r>
              <w:t>冀财建[2024]3号提前下达增发2023年国债城市排水防涝提升省级补助资金晋州市综合管网及基础设施改造项目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0.30</w:t>
            </w:r>
          </w:p>
        </w:tc>
        <w:tc>
          <w:tcPr>
            <w:tcW w:w="2835" w:type="dxa"/>
            <w:vAlign w:val="center"/>
          </w:tcPr>
          <w:p>
            <w:pPr>
              <w:pStyle w:val="10"/>
            </w:pPr>
            <w:r>
              <w:t>其中：财政    资金</w:t>
            </w:r>
          </w:p>
        </w:tc>
        <w:tc>
          <w:tcPr>
            <w:tcW w:w="2551" w:type="dxa"/>
            <w:vAlign w:val="center"/>
          </w:tcPr>
          <w:p>
            <w:pPr>
              <w:pStyle w:val="12"/>
            </w:pPr>
            <w:r>
              <w:t>0.30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晋州市综合管网及基础设施改造项目资金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1.晋州市综合管网及基础设施改造项目资金</w:t>
            </w:r>
            <w:r>
              <w:tab/>
            </w:r>
            <w:r>
              <w:tab/>
            </w:r>
            <w:r>
              <w:tab/>
            </w:r>
            <w:r>
              <w:tab/>
            </w:r>
            <w:r>
              <w:tab/>
            </w:r>
            <w:r>
              <w:tab/>
            </w:r>
          </w:p>
          <w:p>
            <w:pPr>
              <w:pStyle w:val="12"/>
            </w:pPr>
            <w:r>
              <w:tab/>
            </w:r>
            <w:r>
              <w:tab/>
            </w:r>
            <w:r>
              <w:tab/>
            </w:r>
            <w:r>
              <w:tab/>
            </w:r>
            <w:r>
              <w:tab/>
            </w:r>
          </w:p>
          <w:p>
            <w:pPr>
              <w:pStyle w:val="12"/>
            </w:pPr>
          </w:p>
          <w:p>
            <w:pPr>
              <w:pStyle w:val="12"/>
            </w:pPr>
            <w:r>
              <w:t>2.推动和改善城市水生态环境和人居环境需要，改善城市生活环境。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项目完成数量占项目总量的比率</w:t>
            </w:r>
          </w:p>
        </w:tc>
        <w:tc>
          <w:tcPr>
            <w:tcW w:w="2268" w:type="dxa"/>
            <w:vAlign w:val="center"/>
          </w:tcPr>
          <w:p>
            <w:pPr>
              <w:pStyle w:val="12"/>
            </w:pPr>
            <w:r>
              <w:t>≥95%</w:t>
            </w:r>
          </w:p>
        </w:tc>
        <w:tc>
          <w:tcPr>
            <w:tcW w:w="1276" w:type="dxa"/>
            <w:vAlign w:val="center"/>
          </w:tcPr>
          <w:p>
            <w:pPr>
              <w:pStyle w:val="12"/>
            </w:pPr>
            <w:r>
              <w:t>冀财建[2024]3号提前下达增发2023年国债城市排水防涝提升省级补助资金的通知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p>
            <w:pPr>
              <w:pStyle w:val="12"/>
            </w:pPr>
          </w:p>
        </w:tc>
        <w:tc>
          <w:tcPr>
            <w:tcW w:w="5386" w:type="dxa"/>
            <w:vAlign w:val="center"/>
          </w:tcPr>
          <w:p>
            <w:pPr>
              <w:pStyle w:val="12"/>
            </w:pPr>
            <w:r>
              <w:t>项目完成时间</w:t>
            </w:r>
          </w:p>
          <w:p>
            <w:pPr>
              <w:pStyle w:val="12"/>
            </w:pPr>
          </w:p>
        </w:tc>
        <w:tc>
          <w:tcPr>
            <w:tcW w:w="2268" w:type="dxa"/>
            <w:vAlign w:val="center"/>
          </w:tcPr>
          <w:p>
            <w:pPr>
              <w:pStyle w:val="12"/>
            </w:pPr>
            <w:r>
              <w:t>≤180天</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0.3万元</w:t>
            </w:r>
          </w:p>
        </w:tc>
        <w:tc>
          <w:tcPr>
            <w:tcW w:w="1276" w:type="dxa"/>
            <w:vAlign w:val="center"/>
          </w:tcPr>
          <w:p>
            <w:pPr>
              <w:pStyle w:val="12"/>
            </w:pPr>
            <w:r>
              <w:t>冀财建[2024]3号提前下达增发2023年国债城市排水防涝提升省级补助资金的通知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可持续</w:t>
            </w:r>
          </w:p>
        </w:tc>
        <w:tc>
          <w:tcPr>
            <w:tcW w:w="1276" w:type="dxa"/>
            <w:vAlign w:val="center"/>
          </w:tcPr>
          <w:p>
            <w:pPr>
              <w:pStyle w:val="12"/>
            </w:pPr>
            <w:r>
              <w:t>冀财建[2024]3号提前下达增发2023年国债城市排水防涝提升省级补助资金的通知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17、冀财建[2025]203号提前下达2026年省级转改直提升工程补助资金绩效目标表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13018326P00032810011R</w:t>
            </w:r>
          </w:p>
        </w:tc>
        <w:tc>
          <w:tcPr>
            <w:tcW w:w="2835" w:type="dxa"/>
            <w:vAlign w:val="center"/>
          </w:tcPr>
          <w:p>
            <w:pPr>
              <w:pStyle w:val="10"/>
            </w:pPr>
            <w:r>
              <w:t>项目名称</w:t>
            </w:r>
          </w:p>
        </w:tc>
        <w:tc>
          <w:tcPr>
            <w:tcW w:w="6095" w:type="dxa"/>
            <w:gridSpan w:val="3"/>
            <w:vAlign w:val="center"/>
          </w:tcPr>
          <w:p>
            <w:pPr>
              <w:pStyle w:val="12"/>
            </w:pPr>
            <w:r>
              <w:t>冀财建[2025]203号提前下达2026年省级转改直提升工程补助资金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w:t>
            </w:r>
          </w:p>
        </w:tc>
        <w:tc>
          <w:tcPr>
            <w:tcW w:w="2835" w:type="dxa"/>
            <w:vAlign w:val="center"/>
          </w:tcPr>
          <w:p>
            <w:pPr>
              <w:pStyle w:val="10"/>
            </w:pPr>
            <w:r>
              <w:t>其中：财政    资金</w:t>
            </w:r>
          </w:p>
        </w:tc>
        <w:tc>
          <w:tcPr>
            <w:tcW w:w="2551" w:type="dxa"/>
            <w:vAlign w:val="center"/>
          </w:tcPr>
          <w:p>
            <w:pPr>
              <w:pStyle w:val="12"/>
            </w:pPr>
            <w:r>
              <w:t>23.00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非直供电小区电力设施改造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1.非直供电小区电力设施改造项目按时完成，质量合格。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项目实际完成量占年度计划完成量的比例</w:t>
            </w:r>
          </w:p>
        </w:tc>
        <w:tc>
          <w:tcPr>
            <w:tcW w:w="2268" w:type="dxa"/>
            <w:vAlign w:val="center"/>
          </w:tcPr>
          <w:p>
            <w:pPr>
              <w:pStyle w:val="12"/>
            </w:pPr>
            <w:r>
              <w:t>≥95%</w:t>
            </w:r>
          </w:p>
        </w:tc>
        <w:tc>
          <w:tcPr>
            <w:tcW w:w="1276" w:type="dxa"/>
            <w:vAlign w:val="center"/>
          </w:tcPr>
          <w:p>
            <w:pPr>
              <w:pStyle w:val="12"/>
            </w:pPr>
            <w:r>
              <w:t>冀财建[2025]203号提前下达2026年省级转改直提升工程补助资金的通知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23万元</w:t>
            </w:r>
          </w:p>
        </w:tc>
        <w:tc>
          <w:tcPr>
            <w:tcW w:w="1276" w:type="dxa"/>
            <w:vAlign w:val="center"/>
          </w:tcPr>
          <w:p>
            <w:pPr>
              <w:pStyle w:val="12"/>
            </w:pPr>
            <w:r>
              <w:t>冀财建[2025]203号提前下达2026年省级转改直提升工程补助资金的通知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18、冀财建[2025]243号中央提前下达2026年超长期特别国债（推进城乡融合领域）城区供热管网项目绩效目标表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13018326P000062100050</w:t>
            </w:r>
          </w:p>
        </w:tc>
        <w:tc>
          <w:tcPr>
            <w:tcW w:w="2835" w:type="dxa"/>
            <w:vAlign w:val="center"/>
          </w:tcPr>
          <w:p>
            <w:pPr>
              <w:pStyle w:val="10"/>
            </w:pPr>
            <w:r>
              <w:t>项目名称</w:t>
            </w:r>
          </w:p>
        </w:tc>
        <w:tc>
          <w:tcPr>
            <w:tcW w:w="6095" w:type="dxa"/>
            <w:gridSpan w:val="3"/>
            <w:vAlign w:val="center"/>
          </w:tcPr>
          <w:p>
            <w:pPr>
              <w:pStyle w:val="12"/>
            </w:pPr>
            <w:r>
              <w:t>冀财建[2025]243号中央提前下达2026年超长期特别国债（推进城乡融合领域）城区供热管网项目</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10222.00</w:t>
            </w:r>
          </w:p>
        </w:tc>
        <w:tc>
          <w:tcPr>
            <w:tcW w:w="2835" w:type="dxa"/>
            <w:vAlign w:val="center"/>
          </w:tcPr>
          <w:p>
            <w:pPr>
              <w:pStyle w:val="10"/>
            </w:pPr>
            <w:r>
              <w:t>其中：财政    资金</w:t>
            </w:r>
          </w:p>
        </w:tc>
        <w:tc>
          <w:tcPr>
            <w:tcW w:w="2551" w:type="dxa"/>
            <w:vAlign w:val="center"/>
          </w:tcPr>
          <w:p>
            <w:pPr>
              <w:pStyle w:val="12"/>
            </w:pPr>
            <w:r>
              <w:t>10222.00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城区供热管网新建及提升改造项目资金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1.按时完成晋州市城区供热管网新建及提升改造项目，质量合格。</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项目完成数量占项目总量的比率</w:t>
            </w:r>
          </w:p>
        </w:tc>
        <w:tc>
          <w:tcPr>
            <w:tcW w:w="2268" w:type="dxa"/>
            <w:vAlign w:val="center"/>
          </w:tcPr>
          <w:p>
            <w:pPr>
              <w:pStyle w:val="12"/>
            </w:pPr>
            <w:r>
              <w:t>≥95%</w:t>
            </w:r>
          </w:p>
        </w:tc>
        <w:tc>
          <w:tcPr>
            <w:tcW w:w="1276" w:type="dxa"/>
            <w:vAlign w:val="center"/>
          </w:tcPr>
          <w:p>
            <w:pPr>
              <w:pStyle w:val="12"/>
            </w:pPr>
            <w:r>
              <w:t>冀财建[2025]243号提前下达2026年超长期特别国债（推进城乡融合领域）的通知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项目完成及时率</w:t>
            </w:r>
          </w:p>
        </w:tc>
        <w:tc>
          <w:tcPr>
            <w:tcW w:w="5386" w:type="dxa"/>
            <w:vAlign w:val="center"/>
          </w:tcPr>
          <w:p>
            <w:pPr>
              <w:pStyle w:val="12"/>
            </w:pPr>
            <w:r>
              <w:t>项目完成及时率</w:t>
            </w:r>
          </w:p>
        </w:tc>
        <w:tc>
          <w:tcPr>
            <w:tcW w:w="2268" w:type="dxa"/>
            <w:vAlign w:val="center"/>
          </w:tcPr>
          <w:p>
            <w:pPr>
              <w:pStyle w:val="12"/>
            </w:pPr>
            <w:r>
              <w:t>≥90%</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10222万元</w:t>
            </w:r>
          </w:p>
        </w:tc>
        <w:tc>
          <w:tcPr>
            <w:tcW w:w="1276" w:type="dxa"/>
            <w:vAlign w:val="center"/>
          </w:tcPr>
          <w:p>
            <w:pPr>
              <w:pStyle w:val="12"/>
            </w:pPr>
            <w:r>
              <w:t>冀财建[2025]243号提前下达2026年超长期特别国债（推进城乡融合领域）的通知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可持续提升良好影响</w:t>
            </w:r>
          </w:p>
        </w:tc>
        <w:tc>
          <w:tcPr>
            <w:tcW w:w="1276" w:type="dxa"/>
            <w:vAlign w:val="center"/>
          </w:tcPr>
          <w:p>
            <w:pPr>
              <w:pStyle w:val="12"/>
            </w:pPr>
            <w:r>
              <w:t>冀财建[2025]243号提前下达2026年超长期特别国债（推进城乡融合领域）的通知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19、冀财农[2025]137号提前下达2026年省级乡村振兴专项资金（装配式农房建设项目）绩效目标表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13018326P00000310013Y</w:t>
            </w:r>
          </w:p>
        </w:tc>
        <w:tc>
          <w:tcPr>
            <w:tcW w:w="2835" w:type="dxa"/>
            <w:vAlign w:val="center"/>
          </w:tcPr>
          <w:p>
            <w:pPr>
              <w:pStyle w:val="10"/>
            </w:pPr>
            <w:r>
              <w:t>项目名称</w:t>
            </w:r>
          </w:p>
        </w:tc>
        <w:tc>
          <w:tcPr>
            <w:tcW w:w="6095" w:type="dxa"/>
            <w:gridSpan w:val="3"/>
            <w:vAlign w:val="center"/>
          </w:tcPr>
          <w:p>
            <w:pPr>
              <w:pStyle w:val="12"/>
            </w:pPr>
            <w:r>
              <w:t>冀财农[2025]137号提前下达2026年省级乡村振兴专项资金（装配式农房建设项目）</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农村装配式住房建设补助资金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1.改变农村住房建设方式，节约能源、减少环境污染。</w:t>
            </w:r>
            <w:r>
              <w:tab/>
            </w:r>
            <w:r>
              <w:tab/>
            </w:r>
            <w:r>
              <w:tab/>
            </w:r>
            <w:r>
              <w:tab/>
            </w:r>
            <w:r>
              <w:tab/>
            </w:r>
            <w:r>
              <w:tab/>
            </w:r>
            <w:r>
              <w:tab/>
            </w:r>
            <w:r>
              <w:tab/>
            </w:r>
            <w:r>
              <w:tab/>
            </w:r>
            <w:r>
              <w:tab/>
            </w:r>
            <w:r>
              <w:tab/>
            </w:r>
            <w:r>
              <w:tab/>
            </w:r>
            <w:r>
              <w:tab/>
            </w:r>
            <w:r>
              <w:tab/>
            </w:r>
            <w:r>
              <w:tab/>
            </w:r>
            <w:r>
              <w:tab/>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项目实际完成量占年度计划完成量的比例</w:t>
            </w:r>
          </w:p>
        </w:tc>
        <w:tc>
          <w:tcPr>
            <w:tcW w:w="2268" w:type="dxa"/>
            <w:vAlign w:val="center"/>
          </w:tcPr>
          <w:p>
            <w:pPr>
              <w:pStyle w:val="12"/>
            </w:pPr>
            <w:r>
              <w:t>≥95%</w:t>
            </w:r>
          </w:p>
        </w:tc>
        <w:tc>
          <w:tcPr>
            <w:tcW w:w="1276" w:type="dxa"/>
            <w:vAlign w:val="center"/>
          </w:tcPr>
          <w:p>
            <w:pPr>
              <w:pStyle w:val="12"/>
            </w:pPr>
            <w:r>
              <w:t>冀财农[2025]137号关于提前下达2026年省级乡村振兴专项资金的通知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150万元</w:t>
            </w:r>
          </w:p>
        </w:tc>
        <w:tc>
          <w:tcPr>
            <w:tcW w:w="1276" w:type="dxa"/>
            <w:vAlign w:val="center"/>
          </w:tcPr>
          <w:p>
            <w:pPr>
              <w:pStyle w:val="12"/>
            </w:pPr>
            <w:r>
              <w:t>冀财农[2025]137号关于提前下达2026年省级乡村振兴专项资金的通知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20、冀财农[2025]139号调整2025年省级乡村振兴专项资金（装配式农房建设项目）绩效目标表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13018325P00006411865H</w:t>
            </w:r>
          </w:p>
        </w:tc>
        <w:tc>
          <w:tcPr>
            <w:tcW w:w="2835" w:type="dxa"/>
            <w:vAlign w:val="center"/>
          </w:tcPr>
          <w:p>
            <w:pPr>
              <w:pStyle w:val="10"/>
            </w:pPr>
            <w:r>
              <w:t>项目名称</w:t>
            </w:r>
          </w:p>
        </w:tc>
        <w:tc>
          <w:tcPr>
            <w:tcW w:w="6095" w:type="dxa"/>
            <w:gridSpan w:val="3"/>
            <w:vAlign w:val="center"/>
          </w:tcPr>
          <w:p>
            <w:pPr>
              <w:pStyle w:val="12"/>
            </w:pPr>
            <w:r>
              <w:t>冀财农[2025]139号调整2025年省级乡村振兴专项资金（装配式农房建设项目）</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59.00</w:t>
            </w:r>
          </w:p>
        </w:tc>
        <w:tc>
          <w:tcPr>
            <w:tcW w:w="2835" w:type="dxa"/>
            <w:vAlign w:val="center"/>
          </w:tcPr>
          <w:p>
            <w:pPr>
              <w:pStyle w:val="10"/>
            </w:pPr>
            <w:r>
              <w:t>其中：财政    资金</w:t>
            </w:r>
          </w:p>
        </w:tc>
        <w:tc>
          <w:tcPr>
            <w:tcW w:w="2551" w:type="dxa"/>
            <w:vAlign w:val="center"/>
          </w:tcPr>
          <w:p>
            <w:pPr>
              <w:pStyle w:val="12"/>
            </w:pPr>
            <w:r>
              <w:t>59.00</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农村装配式住房建设补助资金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1.改变农村住房建设方式，节约能源、减少环境污染。</w:t>
            </w:r>
            <w:r>
              <w:tab/>
            </w:r>
            <w:r>
              <w:tab/>
            </w:r>
            <w:r>
              <w:tab/>
            </w:r>
            <w:r>
              <w:tab/>
            </w:r>
            <w:r>
              <w:tab/>
            </w:r>
            <w:r>
              <w:tab/>
            </w:r>
          </w:p>
          <w:p>
            <w:pPr>
              <w:pStyle w:val="12"/>
            </w:pPr>
            <w:r>
              <w:tab/>
            </w:r>
            <w:r>
              <w:tab/>
            </w:r>
            <w:r>
              <w:tab/>
            </w:r>
            <w:r>
              <w:tab/>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项目实际完成量占年度计划完成量的比例</w:t>
            </w:r>
          </w:p>
        </w:tc>
        <w:tc>
          <w:tcPr>
            <w:tcW w:w="2268" w:type="dxa"/>
            <w:vAlign w:val="center"/>
          </w:tcPr>
          <w:p>
            <w:pPr>
              <w:pStyle w:val="12"/>
            </w:pPr>
            <w:r>
              <w:t>≥95%</w:t>
            </w:r>
          </w:p>
        </w:tc>
        <w:tc>
          <w:tcPr>
            <w:tcW w:w="1276" w:type="dxa"/>
            <w:vAlign w:val="center"/>
          </w:tcPr>
          <w:p>
            <w:pPr>
              <w:pStyle w:val="12"/>
            </w:pPr>
            <w:r>
              <w:t>冀财农[2025]139号关于调整2025年省级乡村振兴专项资金（装配式农房建设项目）的通知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59万元</w:t>
            </w:r>
          </w:p>
        </w:tc>
        <w:tc>
          <w:tcPr>
            <w:tcW w:w="1276" w:type="dxa"/>
            <w:vAlign w:val="center"/>
          </w:tcPr>
          <w:p>
            <w:pPr>
              <w:pStyle w:val="12"/>
            </w:pPr>
            <w:r>
              <w:t>冀财农[2025]139号关于调整2025年省级乡村振兴专项资金（装配式农房建设项目）的通知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21、冀财社[2025]122号提前下达2026年中央财政农村危房改造补助资金绩效目标表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13018326P00029710003A</w:t>
            </w:r>
          </w:p>
        </w:tc>
        <w:tc>
          <w:tcPr>
            <w:tcW w:w="2835" w:type="dxa"/>
            <w:vAlign w:val="center"/>
          </w:tcPr>
          <w:p>
            <w:pPr>
              <w:pStyle w:val="10"/>
            </w:pPr>
            <w:r>
              <w:t>项目名称</w:t>
            </w:r>
          </w:p>
        </w:tc>
        <w:tc>
          <w:tcPr>
            <w:tcW w:w="6095" w:type="dxa"/>
            <w:gridSpan w:val="3"/>
            <w:vAlign w:val="center"/>
          </w:tcPr>
          <w:p>
            <w:pPr>
              <w:pStyle w:val="12"/>
            </w:pPr>
            <w:r>
              <w:t>冀财社[2025]122号提前下达2026年中央财政农村危房改造补助资金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116.80</w:t>
            </w:r>
          </w:p>
        </w:tc>
        <w:tc>
          <w:tcPr>
            <w:tcW w:w="2835" w:type="dxa"/>
            <w:vAlign w:val="center"/>
          </w:tcPr>
          <w:p>
            <w:pPr>
              <w:pStyle w:val="10"/>
            </w:pPr>
            <w:r>
              <w:t>其中：财政    资金</w:t>
            </w:r>
          </w:p>
        </w:tc>
        <w:tc>
          <w:tcPr>
            <w:tcW w:w="2551" w:type="dxa"/>
            <w:vAlign w:val="center"/>
          </w:tcPr>
          <w:p>
            <w:pPr>
              <w:pStyle w:val="12"/>
            </w:pPr>
            <w:r>
              <w:t>116.80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1.农村危房改造项目按时完工，质量合格。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项目实际完成量占年度计划完成量的比例</w:t>
            </w:r>
          </w:p>
        </w:tc>
        <w:tc>
          <w:tcPr>
            <w:tcW w:w="2268" w:type="dxa"/>
            <w:vAlign w:val="center"/>
          </w:tcPr>
          <w:p>
            <w:pPr>
              <w:pStyle w:val="12"/>
            </w:pPr>
            <w:r>
              <w:t>≥95%</w:t>
            </w:r>
          </w:p>
        </w:tc>
        <w:tc>
          <w:tcPr>
            <w:tcW w:w="1276" w:type="dxa"/>
            <w:vAlign w:val="center"/>
          </w:tcPr>
          <w:p>
            <w:pPr>
              <w:pStyle w:val="12"/>
            </w:pPr>
            <w:r>
              <w:t>冀财社[2025]122号提前下达2026年中央财政农村危房改造补助资金的通知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116.8万元</w:t>
            </w:r>
          </w:p>
        </w:tc>
        <w:tc>
          <w:tcPr>
            <w:tcW w:w="1276" w:type="dxa"/>
            <w:vAlign w:val="center"/>
          </w:tcPr>
          <w:p>
            <w:pPr>
              <w:pStyle w:val="12"/>
            </w:pPr>
            <w:r>
              <w:t>冀财社[2025]122号提前下达2026年中央财政农村危房改造补助资金的通知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22、冀财社[2025]146号提前下达2026年省级财政保障性安居工程（农村危房改造）补助资金绩效目标表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13018326P00029710004X</w:t>
            </w:r>
          </w:p>
        </w:tc>
        <w:tc>
          <w:tcPr>
            <w:tcW w:w="2835" w:type="dxa"/>
            <w:vAlign w:val="center"/>
          </w:tcPr>
          <w:p>
            <w:pPr>
              <w:pStyle w:val="10"/>
            </w:pPr>
            <w:r>
              <w:t>项目名称</w:t>
            </w:r>
          </w:p>
        </w:tc>
        <w:tc>
          <w:tcPr>
            <w:tcW w:w="6095" w:type="dxa"/>
            <w:gridSpan w:val="3"/>
            <w:vAlign w:val="center"/>
          </w:tcPr>
          <w:p>
            <w:pPr>
              <w:pStyle w:val="12"/>
            </w:pPr>
            <w:r>
              <w:t>冀财社[2025]146号提前下达2026年省级财政保障性安居工程（农村危房改造）补助资金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47.20</w:t>
            </w:r>
          </w:p>
        </w:tc>
        <w:tc>
          <w:tcPr>
            <w:tcW w:w="2835" w:type="dxa"/>
            <w:vAlign w:val="center"/>
          </w:tcPr>
          <w:p>
            <w:pPr>
              <w:pStyle w:val="10"/>
            </w:pPr>
            <w:r>
              <w:t>其中：财政    资金</w:t>
            </w:r>
          </w:p>
        </w:tc>
        <w:tc>
          <w:tcPr>
            <w:tcW w:w="2551" w:type="dxa"/>
            <w:vAlign w:val="center"/>
          </w:tcPr>
          <w:p>
            <w:pPr>
              <w:pStyle w:val="12"/>
            </w:pPr>
            <w:r>
              <w:t>47.20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农村危房改造补助资金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1.农村危房改造项目按时完工，质量合格。</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项目实际完成量占年度计划完成量的比例</w:t>
            </w:r>
          </w:p>
        </w:tc>
        <w:tc>
          <w:tcPr>
            <w:tcW w:w="2268" w:type="dxa"/>
            <w:vAlign w:val="center"/>
          </w:tcPr>
          <w:p>
            <w:pPr>
              <w:pStyle w:val="12"/>
            </w:pPr>
            <w:r>
              <w:t>≥95%</w:t>
            </w:r>
          </w:p>
        </w:tc>
        <w:tc>
          <w:tcPr>
            <w:tcW w:w="1276" w:type="dxa"/>
            <w:vAlign w:val="center"/>
          </w:tcPr>
          <w:p>
            <w:pPr>
              <w:pStyle w:val="12"/>
            </w:pPr>
            <w:r>
              <w:t>冀财社[2025]146号关于提前下达2026年省级财政保障性安居工程（农村危房改造）补助资金的通知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47.2万元</w:t>
            </w:r>
          </w:p>
        </w:tc>
        <w:tc>
          <w:tcPr>
            <w:tcW w:w="1276" w:type="dxa"/>
            <w:vAlign w:val="center"/>
          </w:tcPr>
          <w:p>
            <w:pPr>
              <w:pStyle w:val="12"/>
            </w:pPr>
            <w:r>
              <w:t>冀财社[2025]146号关于提前下达2026年省级财政保障性安居工程（农村危房改造）补助资金的通知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23、冀财综[2025]35号提前下达2026年省级财政城镇保障性安居工程补助资金绩效目标表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13018326P00032910019C</w:t>
            </w:r>
          </w:p>
        </w:tc>
        <w:tc>
          <w:tcPr>
            <w:tcW w:w="2835" w:type="dxa"/>
            <w:vAlign w:val="center"/>
          </w:tcPr>
          <w:p>
            <w:pPr>
              <w:pStyle w:val="10"/>
            </w:pPr>
            <w:r>
              <w:t>项目名称</w:t>
            </w:r>
          </w:p>
        </w:tc>
        <w:tc>
          <w:tcPr>
            <w:tcW w:w="6095" w:type="dxa"/>
            <w:gridSpan w:val="3"/>
            <w:vAlign w:val="center"/>
          </w:tcPr>
          <w:p>
            <w:pPr>
              <w:pStyle w:val="12"/>
            </w:pPr>
            <w:r>
              <w:t>冀财综[2025]35号提前下达2026年省级财政城镇保障性安居工程补助资金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城镇保障性安居工程补助资金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1.改善城区棚户区居民居住环境，提高居民幸福指数</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项目实际完成量占年度计划完成量的比例</w:t>
            </w:r>
          </w:p>
        </w:tc>
        <w:tc>
          <w:tcPr>
            <w:tcW w:w="2268" w:type="dxa"/>
            <w:vAlign w:val="center"/>
          </w:tcPr>
          <w:p>
            <w:pPr>
              <w:pStyle w:val="12"/>
            </w:pPr>
            <w:r>
              <w:t>≥95%</w:t>
            </w:r>
          </w:p>
        </w:tc>
        <w:tc>
          <w:tcPr>
            <w:tcW w:w="1276" w:type="dxa"/>
            <w:vAlign w:val="center"/>
          </w:tcPr>
          <w:p>
            <w:pPr>
              <w:pStyle w:val="12"/>
            </w:pPr>
            <w:r>
              <w:t>冀财综[2025]35号关于提前下达2026年省级财政城镇保障性安居工程补助资金的通知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4万元</w:t>
            </w:r>
          </w:p>
        </w:tc>
        <w:tc>
          <w:tcPr>
            <w:tcW w:w="1276" w:type="dxa"/>
            <w:vAlign w:val="center"/>
          </w:tcPr>
          <w:p>
            <w:pPr>
              <w:pStyle w:val="12"/>
            </w:pPr>
            <w:r>
              <w:t>冀财综[2025]35号关于提前下达2026年省级财政城镇保障性安居工程补助资金的通知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24、晋州市2022年第二批老旧小区改造配套基础设施建设项目（专项债券）绩效目标表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13018323P00026910735G</w:t>
            </w:r>
          </w:p>
        </w:tc>
        <w:tc>
          <w:tcPr>
            <w:tcW w:w="2835" w:type="dxa"/>
            <w:vAlign w:val="center"/>
          </w:tcPr>
          <w:p>
            <w:pPr>
              <w:pStyle w:val="10"/>
            </w:pPr>
            <w:r>
              <w:t>项目名称</w:t>
            </w:r>
          </w:p>
        </w:tc>
        <w:tc>
          <w:tcPr>
            <w:tcW w:w="6095" w:type="dxa"/>
            <w:gridSpan w:val="3"/>
            <w:vAlign w:val="center"/>
          </w:tcPr>
          <w:p>
            <w:pPr>
              <w:pStyle w:val="12"/>
            </w:pPr>
            <w:r>
              <w:t>晋州市2022年第二批老旧小区改造配套基础设施建设项目（专项债券）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214.13</w:t>
            </w:r>
          </w:p>
        </w:tc>
        <w:tc>
          <w:tcPr>
            <w:tcW w:w="2835" w:type="dxa"/>
            <w:vAlign w:val="center"/>
          </w:tcPr>
          <w:p>
            <w:pPr>
              <w:pStyle w:val="10"/>
            </w:pPr>
            <w:r>
              <w:t>其中：财政    资金</w:t>
            </w:r>
          </w:p>
        </w:tc>
        <w:tc>
          <w:tcPr>
            <w:tcW w:w="2551" w:type="dxa"/>
            <w:vAlign w:val="center"/>
          </w:tcPr>
          <w:p>
            <w:pPr>
              <w:pStyle w:val="12"/>
            </w:pPr>
            <w:r>
              <w:t>214.13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2022年第二批老旧小区改造资金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1.目标内容1、老旧小区改造按时完成，质量合格。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项目完成量</w:t>
            </w:r>
          </w:p>
        </w:tc>
        <w:tc>
          <w:tcPr>
            <w:tcW w:w="5386" w:type="dxa"/>
            <w:vAlign w:val="center"/>
          </w:tcPr>
          <w:p>
            <w:pPr>
              <w:pStyle w:val="12"/>
            </w:pPr>
            <w:r>
              <w:t>项目完成数量</w:t>
            </w:r>
          </w:p>
        </w:tc>
        <w:tc>
          <w:tcPr>
            <w:tcW w:w="2268" w:type="dxa"/>
            <w:vAlign w:val="center"/>
          </w:tcPr>
          <w:p>
            <w:pPr>
              <w:pStyle w:val="12"/>
            </w:pPr>
            <w:r>
              <w:t>5个</w:t>
            </w:r>
          </w:p>
        </w:tc>
        <w:tc>
          <w:tcPr>
            <w:tcW w:w="1276" w:type="dxa"/>
            <w:vAlign w:val="center"/>
          </w:tcPr>
          <w:p>
            <w:pPr>
              <w:pStyle w:val="12"/>
            </w:pPr>
            <w:r>
              <w:t>冀财债[2023]42号河北省财政厅关于下达2023年第七批新增政府债券的通知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2141277.2元</w:t>
            </w:r>
          </w:p>
        </w:tc>
        <w:tc>
          <w:tcPr>
            <w:tcW w:w="1276" w:type="dxa"/>
            <w:vAlign w:val="center"/>
          </w:tcPr>
          <w:p>
            <w:pPr>
              <w:pStyle w:val="12"/>
            </w:pPr>
            <w:r>
              <w:t>冀财债[2023]42号河北省财政厅关于下达2023年第七批新增政府债券的通知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25、晋州市2022年第二批老旧小区改造主体改造项目（专项债券）绩效目标表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13018324P000064104111</w:t>
            </w:r>
          </w:p>
        </w:tc>
        <w:tc>
          <w:tcPr>
            <w:tcW w:w="2835" w:type="dxa"/>
            <w:vAlign w:val="center"/>
          </w:tcPr>
          <w:p>
            <w:pPr>
              <w:pStyle w:val="10"/>
            </w:pPr>
            <w:r>
              <w:t>项目名称</w:t>
            </w:r>
          </w:p>
        </w:tc>
        <w:tc>
          <w:tcPr>
            <w:tcW w:w="6095" w:type="dxa"/>
            <w:gridSpan w:val="3"/>
            <w:vAlign w:val="center"/>
          </w:tcPr>
          <w:p>
            <w:pPr>
              <w:pStyle w:val="12"/>
            </w:pPr>
            <w:r>
              <w:t>晋州市2022年第二批老旧小区改造主体改造项目（专项债券）</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870.45</w:t>
            </w:r>
          </w:p>
        </w:tc>
        <w:tc>
          <w:tcPr>
            <w:tcW w:w="2835" w:type="dxa"/>
            <w:vAlign w:val="center"/>
          </w:tcPr>
          <w:p>
            <w:pPr>
              <w:pStyle w:val="10"/>
            </w:pPr>
            <w:r>
              <w:t>其中：财政    资金</w:t>
            </w:r>
          </w:p>
        </w:tc>
        <w:tc>
          <w:tcPr>
            <w:tcW w:w="2551" w:type="dxa"/>
            <w:vAlign w:val="center"/>
          </w:tcPr>
          <w:p>
            <w:pPr>
              <w:pStyle w:val="12"/>
            </w:pPr>
            <w:r>
              <w:t>870.45</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晋州市2022年第二批老旧小区改造主体改造项目</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1.按时完成老旧小区改造项目，质量合格。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项目实际完成量占年度计划完成量的比例</w:t>
            </w:r>
          </w:p>
        </w:tc>
        <w:tc>
          <w:tcPr>
            <w:tcW w:w="2268" w:type="dxa"/>
            <w:vAlign w:val="center"/>
          </w:tcPr>
          <w:p>
            <w:pPr>
              <w:pStyle w:val="12"/>
            </w:pPr>
            <w:r>
              <w:t>100%</w:t>
            </w:r>
          </w:p>
        </w:tc>
        <w:tc>
          <w:tcPr>
            <w:tcW w:w="1276" w:type="dxa"/>
            <w:vAlign w:val="center"/>
          </w:tcPr>
          <w:p>
            <w:pPr>
              <w:pStyle w:val="12"/>
            </w:pPr>
            <w:r>
              <w:t>冀财债[2024]26号河北省财政厅关于下达2024年第六批新增政府债券资金的通知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8704501.3元</w:t>
            </w:r>
          </w:p>
        </w:tc>
        <w:tc>
          <w:tcPr>
            <w:tcW w:w="1276" w:type="dxa"/>
            <w:vAlign w:val="center"/>
          </w:tcPr>
          <w:p>
            <w:pPr>
              <w:pStyle w:val="12"/>
            </w:pPr>
            <w:r>
              <w:t>冀财债[2024]26号河北省财政厅关于下达2024年第六批新增政府债券资金的通知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26、晋州市2022年老旧小区改造配套基础设施建设项目（专项债券）绩效目标表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13018324P00006410410D</w:t>
            </w:r>
          </w:p>
        </w:tc>
        <w:tc>
          <w:tcPr>
            <w:tcW w:w="2835" w:type="dxa"/>
            <w:vAlign w:val="center"/>
          </w:tcPr>
          <w:p>
            <w:pPr>
              <w:pStyle w:val="10"/>
            </w:pPr>
            <w:r>
              <w:t>项目名称</w:t>
            </w:r>
          </w:p>
        </w:tc>
        <w:tc>
          <w:tcPr>
            <w:tcW w:w="6095" w:type="dxa"/>
            <w:gridSpan w:val="3"/>
            <w:vAlign w:val="center"/>
          </w:tcPr>
          <w:p>
            <w:pPr>
              <w:pStyle w:val="12"/>
            </w:pPr>
            <w:r>
              <w:t>晋州市2022年老旧小区改造配套基础设施建设项目（专项债券）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774.32</w:t>
            </w:r>
          </w:p>
        </w:tc>
        <w:tc>
          <w:tcPr>
            <w:tcW w:w="2835" w:type="dxa"/>
            <w:vAlign w:val="center"/>
          </w:tcPr>
          <w:p>
            <w:pPr>
              <w:pStyle w:val="10"/>
            </w:pPr>
            <w:r>
              <w:t>其中：财政    资金</w:t>
            </w:r>
          </w:p>
        </w:tc>
        <w:tc>
          <w:tcPr>
            <w:tcW w:w="2551" w:type="dxa"/>
            <w:vAlign w:val="center"/>
          </w:tcPr>
          <w:p>
            <w:pPr>
              <w:pStyle w:val="12"/>
            </w:pPr>
            <w:r>
              <w:t>774.32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晋州市2022年老旧小区改造配套基础设施建设项目资金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1.按时完成老旧小区改造，质量合格。</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项目实际完成量占年度计划完成量的比例</w:t>
            </w:r>
          </w:p>
        </w:tc>
        <w:tc>
          <w:tcPr>
            <w:tcW w:w="2268" w:type="dxa"/>
            <w:vAlign w:val="center"/>
          </w:tcPr>
          <w:p>
            <w:pPr>
              <w:pStyle w:val="12"/>
            </w:pPr>
            <w:r>
              <w:t>100%</w:t>
            </w:r>
          </w:p>
        </w:tc>
        <w:tc>
          <w:tcPr>
            <w:tcW w:w="1276" w:type="dxa"/>
            <w:vAlign w:val="center"/>
          </w:tcPr>
          <w:p>
            <w:pPr>
              <w:pStyle w:val="12"/>
            </w:pPr>
            <w:r>
              <w:t>冀财债[2024]26号河北省财政厅关于下达2024年第六批新增政府债券资金的通知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7743248.79元</w:t>
            </w:r>
          </w:p>
        </w:tc>
        <w:tc>
          <w:tcPr>
            <w:tcW w:w="1276" w:type="dxa"/>
            <w:vAlign w:val="center"/>
          </w:tcPr>
          <w:p>
            <w:pPr>
              <w:pStyle w:val="12"/>
            </w:pPr>
            <w:r>
              <w:t>冀财债[2024]26号河北省财政厅关于下达2024年第六批新增政府债券资金的通知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27、晋州市2023年城镇老旧小区配套设施改造项目2（专项债券）绩效目标表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13018323P00026910581T</w:t>
            </w:r>
          </w:p>
        </w:tc>
        <w:tc>
          <w:tcPr>
            <w:tcW w:w="2835" w:type="dxa"/>
            <w:vAlign w:val="center"/>
          </w:tcPr>
          <w:p>
            <w:pPr>
              <w:pStyle w:val="10"/>
            </w:pPr>
            <w:r>
              <w:t>项目名称</w:t>
            </w:r>
          </w:p>
        </w:tc>
        <w:tc>
          <w:tcPr>
            <w:tcW w:w="6095" w:type="dxa"/>
            <w:gridSpan w:val="3"/>
            <w:vAlign w:val="center"/>
          </w:tcPr>
          <w:p>
            <w:pPr>
              <w:pStyle w:val="12"/>
            </w:pPr>
            <w:r>
              <w:t>晋州市2023年城镇老旧小区配套设施改造项目2（专项债券）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249.80</w:t>
            </w:r>
          </w:p>
        </w:tc>
        <w:tc>
          <w:tcPr>
            <w:tcW w:w="2835" w:type="dxa"/>
            <w:vAlign w:val="center"/>
          </w:tcPr>
          <w:p>
            <w:pPr>
              <w:pStyle w:val="10"/>
            </w:pPr>
            <w:r>
              <w:t>其中：财政    资金</w:t>
            </w:r>
          </w:p>
        </w:tc>
        <w:tc>
          <w:tcPr>
            <w:tcW w:w="2551" w:type="dxa"/>
            <w:vAlign w:val="center"/>
          </w:tcPr>
          <w:p>
            <w:pPr>
              <w:pStyle w:val="12"/>
            </w:pPr>
            <w:r>
              <w:t>249.80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2023年老旧小区配套设施改造项目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1.目标内容1、老旧小区改造按时完工，质量合格。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p>
            <w:pPr>
              <w:pStyle w:val="12"/>
            </w:pPr>
          </w:p>
        </w:tc>
        <w:tc>
          <w:tcPr>
            <w:tcW w:w="5386" w:type="dxa"/>
            <w:vAlign w:val="center"/>
          </w:tcPr>
          <w:p>
            <w:pPr>
              <w:pStyle w:val="12"/>
            </w:pPr>
            <w:r>
              <w:t>项目实际完成量占年度</w:t>
            </w:r>
          </w:p>
          <w:p>
            <w:pPr>
              <w:pStyle w:val="12"/>
            </w:pPr>
            <w:r>
              <w:t>计划完成量的比例</w:t>
            </w:r>
          </w:p>
          <w:p>
            <w:pPr>
              <w:pStyle w:val="12"/>
            </w:pPr>
          </w:p>
        </w:tc>
        <w:tc>
          <w:tcPr>
            <w:tcW w:w="2268" w:type="dxa"/>
            <w:vAlign w:val="center"/>
          </w:tcPr>
          <w:p>
            <w:pPr>
              <w:pStyle w:val="12"/>
            </w:pPr>
            <w:r>
              <w:t>100%</w:t>
            </w:r>
          </w:p>
        </w:tc>
        <w:tc>
          <w:tcPr>
            <w:tcW w:w="1276" w:type="dxa"/>
            <w:vAlign w:val="center"/>
          </w:tcPr>
          <w:p>
            <w:pPr>
              <w:pStyle w:val="12"/>
            </w:pPr>
            <w:r>
              <w:t>晋财预[2023]12号晋州市财政局关于下达2023年第五批新增政府债券资金的通知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p>
            <w:pPr>
              <w:pStyle w:val="12"/>
            </w:pPr>
          </w:p>
        </w:tc>
        <w:tc>
          <w:tcPr>
            <w:tcW w:w="5386" w:type="dxa"/>
            <w:vAlign w:val="center"/>
          </w:tcPr>
          <w:p>
            <w:pPr>
              <w:pStyle w:val="12"/>
            </w:pPr>
            <w:r>
              <w:t>验收合格数量占总量的比例</w:t>
            </w:r>
          </w:p>
          <w:p>
            <w:pPr>
              <w:pStyle w:val="12"/>
            </w:pPr>
          </w:p>
        </w:tc>
        <w:tc>
          <w:tcPr>
            <w:tcW w:w="2268" w:type="dxa"/>
            <w:vAlign w:val="center"/>
          </w:tcPr>
          <w:p>
            <w:pPr>
              <w:pStyle w:val="12"/>
            </w:pPr>
            <w:r>
              <w:t>100%</w:t>
            </w:r>
          </w:p>
        </w:tc>
        <w:tc>
          <w:tcPr>
            <w:tcW w:w="1276" w:type="dxa"/>
            <w:vAlign w:val="center"/>
          </w:tcPr>
          <w:p>
            <w:pPr>
              <w:pStyle w:val="12"/>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p>
            <w:pPr>
              <w:pStyle w:val="12"/>
            </w:pPr>
          </w:p>
        </w:tc>
        <w:tc>
          <w:tcPr>
            <w:tcW w:w="5386" w:type="dxa"/>
            <w:vAlign w:val="center"/>
          </w:tcPr>
          <w:p>
            <w:pPr>
              <w:pStyle w:val="12"/>
            </w:pPr>
            <w:r>
              <w:t>项目按时完成数量占总量的比率</w:t>
            </w:r>
          </w:p>
          <w:p>
            <w:pPr>
              <w:pStyle w:val="12"/>
            </w:pPr>
          </w:p>
        </w:tc>
        <w:tc>
          <w:tcPr>
            <w:tcW w:w="2268" w:type="dxa"/>
            <w:vAlign w:val="center"/>
          </w:tcPr>
          <w:p>
            <w:pPr>
              <w:pStyle w:val="12"/>
            </w:pPr>
            <w:r>
              <w:t>100%</w:t>
            </w:r>
          </w:p>
        </w:tc>
        <w:tc>
          <w:tcPr>
            <w:tcW w:w="1276" w:type="dxa"/>
            <w:vAlign w:val="center"/>
          </w:tcPr>
          <w:p>
            <w:pPr>
              <w:pStyle w:val="12"/>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p>
            <w:pPr>
              <w:pStyle w:val="12"/>
            </w:pPr>
          </w:p>
        </w:tc>
        <w:tc>
          <w:tcPr>
            <w:tcW w:w="5386" w:type="dxa"/>
            <w:vAlign w:val="center"/>
          </w:tcPr>
          <w:p>
            <w:pPr>
              <w:pStyle w:val="12"/>
            </w:pPr>
            <w:r>
              <w:t>项目总成本</w:t>
            </w:r>
          </w:p>
          <w:p>
            <w:pPr>
              <w:pStyle w:val="12"/>
            </w:pPr>
          </w:p>
        </w:tc>
        <w:tc>
          <w:tcPr>
            <w:tcW w:w="2268" w:type="dxa"/>
            <w:vAlign w:val="center"/>
          </w:tcPr>
          <w:p>
            <w:pPr>
              <w:pStyle w:val="12"/>
            </w:pPr>
            <w:r>
              <w:t>249.8万元</w:t>
            </w:r>
          </w:p>
        </w:tc>
        <w:tc>
          <w:tcPr>
            <w:tcW w:w="1276" w:type="dxa"/>
            <w:vAlign w:val="center"/>
          </w:tcPr>
          <w:p>
            <w:pPr>
              <w:pStyle w:val="12"/>
            </w:pPr>
            <w:r>
              <w:t>晋财预[2023]12号晋州市财政局关于下达2023年第五批新增政府债券资金的通知</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p>
            <w:pPr>
              <w:pStyle w:val="12"/>
            </w:pPr>
          </w:p>
        </w:tc>
        <w:tc>
          <w:tcPr>
            <w:tcW w:w="5386" w:type="dxa"/>
            <w:vAlign w:val="center"/>
          </w:tcPr>
          <w:p>
            <w:pPr>
              <w:pStyle w:val="12"/>
            </w:pPr>
            <w:r>
              <w:t>是否达到项目规定的要求</w:t>
            </w:r>
          </w:p>
          <w:p>
            <w:pPr>
              <w:pStyle w:val="12"/>
            </w:pPr>
          </w:p>
        </w:tc>
        <w:tc>
          <w:tcPr>
            <w:tcW w:w="2268" w:type="dxa"/>
            <w:vAlign w:val="center"/>
          </w:tcPr>
          <w:p>
            <w:pPr>
              <w:pStyle w:val="12"/>
            </w:pPr>
            <w:r>
              <w:t>100%</w:t>
            </w:r>
          </w:p>
        </w:tc>
        <w:tc>
          <w:tcPr>
            <w:tcW w:w="1276" w:type="dxa"/>
            <w:vAlign w:val="center"/>
          </w:tcPr>
          <w:p>
            <w:pPr>
              <w:pStyle w:val="12"/>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p>
            <w:pPr>
              <w:pStyle w:val="12"/>
            </w:pP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28、晋州市2023年棚户区改造项目（专项债券）绩效目标表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13018323P00026910579U</w:t>
            </w:r>
          </w:p>
        </w:tc>
        <w:tc>
          <w:tcPr>
            <w:tcW w:w="2835" w:type="dxa"/>
            <w:vAlign w:val="center"/>
          </w:tcPr>
          <w:p>
            <w:pPr>
              <w:pStyle w:val="10"/>
            </w:pPr>
            <w:r>
              <w:t>项目名称</w:t>
            </w:r>
          </w:p>
        </w:tc>
        <w:tc>
          <w:tcPr>
            <w:tcW w:w="6095" w:type="dxa"/>
            <w:gridSpan w:val="3"/>
            <w:vAlign w:val="center"/>
          </w:tcPr>
          <w:p>
            <w:pPr>
              <w:pStyle w:val="12"/>
            </w:pPr>
            <w:r>
              <w:t>晋州市2023年棚户区改造项目（专项债券）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29.75</w:t>
            </w:r>
          </w:p>
        </w:tc>
        <w:tc>
          <w:tcPr>
            <w:tcW w:w="2835" w:type="dxa"/>
            <w:vAlign w:val="center"/>
          </w:tcPr>
          <w:p>
            <w:pPr>
              <w:pStyle w:val="10"/>
            </w:pPr>
            <w:r>
              <w:t>其中：财政    资金</w:t>
            </w:r>
          </w:p>
        </w:tc>
        <w:tc>
          <w:tcPr>
            <w:tcW w:w="2551" w:type="dxa"/>
            <w:vAlign w:val="center"/>
          </w:tcPr>
          <w:p>
            <w:pPr>
              <w:pStyle w:val="12"/>
            </w:pPr>
            <w:r>
              <w:t>29.75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2023年棚户区改造项目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1.目标内容1、棚户区改造按时完工，质量合格。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p>
            <w:pPr>
              <w:pStyle w:val="12"/>
            </w:pPr>
          </w:p>
        </w:tc>
        <w:tc>
          <w:tcPr>
            <w:tcW w:w="5386" w:type="dxa"/>
            <w:vAlign w:val="center"/>
          </w:tcPr>
          <w:p>
            <w:pPr>
              <w:pStyle w:val="12"/>
            </w:pPr>
            <w:r>
              <w:t>项目实际完成量占年度</w:t>
            </w:r>
          </w:p>
          <w:p>
            <w:pPr>
              <w:pStyle w:val="12"/>
            </w:pPr>
            <w:r>
              <w:t>计划完成量的比例</w:t>
            </w:r>
          </w:p>
          <w:p>
            <w:pPr>
              <w:pStyle w:val="12"/>
            </w:pPr>
          </w:p>
        </w:tc>
        <w:tc>
          <w:tcPr>
            <w:tcW w:w="2268" w:type="dxa"/>
            <w:vAlign w:val="center"/>
          </w:tcPr>
          <w:p>
            <w:pPr>
              <w:pStyle w:val="12"/>
            </w:pPr>
            <w:r>
              <w:t>100%</w:t>
            </w:r>
          </w:p>
        </w:tc>
        <w:tc>
          <w:tcPr>
            <w:tcW w:w="1276" w:type="dxa"/>
            <w:vAlign w:val="center"/>
          </w:tcPr>
          <w:p>
            <w:pPr>
              <w:pStyle w:val="12"/>
            </w:pPr>
            <w:r>
              <w:t xml:space="preserve">晋财预[2023]12号晋州市财政局关于下达2023年第五批新增政府债券资金的通知 </w:t>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p>
            <w:pPr>
              <w:pStyle w:val="12"/>
            </w:pPr>
          </w:p>
        </w:tc>
        <w:tc>
          <w:tcPr>
            <w:tcW w:w="5386" w:type="dxa"/>
            <w:vAlign w:val="center"/>
          </w:tcPr>
          <w:p>
            <w:pPr>
              <w:pStyle w:val="12"/>
            </w:pPr>
            <w:r>
              <w:t>验收合格数量占总量的比例</w:t>
            </w:r>
          </w:p>
          <w:p>
            <w:pPr>
              <w:pStyle w:val="12"/>
            </w:pPr>
          </w:p>
        </w:tc>
        <w:tc>
          <w:tcPr>
            <w:tcW w:w="2268" w:type="dxa"/>
            <w:vAlign w:val="center"/>
          </w:tcPr>
          <w:p>
            <w:pPr>
              <w:pStyle w:val="12"/>
            </w:pPr>
            <w:r>
              <w:t>100%</w:t>
            </w:r>
          </w:p>
        </w:tc>
        <w:tc>
          <w:tcPr>
            <w:tcW w:w="1276" w:type="dxa"/>
            <w:vAlign w:val="center"/>
          </w:tcPr>
          <w:p>
            <w:pPr>
              <w:pStyle w:val="12"/>
            </w:pPr>
            <w:r>
              <w:t>验收结果</w:t>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p>
            <w:pPr>
              <w:pStyle w:val="12"/>
            </w:pPr>
          </w:p>
        </w:tc>
        <w:tc>
          <w:tcPr>
            <w:tcW w:w="5386" w:type="dxa"/>
            <w:vAlign w:val="center"/>
          </w:tcPr>
          <w:p>
            <w:pPr>
              <w:pStyle w:val="12"/>
            </w:pPr>
            <w:r>
              <w:t>项目按时完成数量占总量的比率</w:t>
            </w:r>
          </w:p>
          <w:p>
            <w:pPr>
              <w:pStyle w:val="12"/>
            </w:pPr>
          </w:p>
        </w:tc>
        <w:tc>
          <w:tcPr>
            <w:tcW w:w="2268" w:type="dxa"/>
            <w:vAlign w:val="center"/>
          </w:tcPr>
          <w:p>
            <w:pPr>
              <w:pStyle w:val="12"/>
            </w:pPr>
            <w:r>
              <w:t>100%</w:t>
            </w:r>
          </w:p>
        </w:tc>
        <w:tc>
          <w:tcPr>
            <w:tcW w:w="1276" w:type="dxa"/>
            <w:vAlign w:val="center"/>
          </w:tcPr>
          <w:p>
            <w:pPr>
              <w:pStyle w:val="12"/>
            </w:pPr>
            <w:r>
              <w:t>验收结果</w:t>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p>
            <w:pPr>
              <w:pStyle w:val="12"/>
            </w:pPr>
          </w:p>
        </w:tc>
        <w:tc>
          <w:tcPr>
            <w:tcW w:w="2268" w:type="dxa"/>
            <w:vAlign w:val="center"/>
          </w:tcPr>
          <w:p>
            <w:pPr>
              <w:pStyle w:val="12"/>
            </w:pPr>
            <w:r>
              <w:t>297489.41元</w:t>
            </w:r>
          </w:p>
        </w:tc>
        <w:tc>
          <w:tcPr>
            <w:tcW w:w="1276" w:type="dxa"/>
            <w:vAlign w:val="center"/>
          </w:tcPr>
          <w:p>
            <w:pPr>
              <w:pStyle w:val="12"/>
            </w:pPr>
            <w:r>
              <w:t xml:space="preserve">晋财预[2023]12号晋州市财政局关于下达2023年第五批新增政府债券资金的通知 </w:t>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p>
            <w:pPr>
              <w:pStyle w:val="12"/>
            </w:pPr>
          </w:p>
        </w:tc>
        <w:tc>
          <w:tcPr>
            <w:tcW w:w="5386" w:type="dxa"/>
            <w:vAlign w:val="center"/>
          </w:tcPr>
          <w:p>
            <w:pPr>
              <w:pStyle w:val="12"/>
            </w:pPr>
            <w:r>
              <w:t>是否达到项目规定的要求</w:t>
            </w:r>
          </w:p>
          <w:p>
            <w:pPr>
              <w:pStyle w:val="12"/>
            </w:pPr>
          </w:p>
        </w:tc>
        <w:tc>
          <w:tcPr>
            <w:tcW w:w="2268" w:type="dxa"/>
            <w:vAlign w:val="center"/>
          </w:tcPr>
          <w:p>
            <w:pPr>
              <w:pStyle w:val="12"/>
            </w:pPr>
            <w:r>
              <w:t>100%</w:t>
            </w:r>
          </w:p>
        </w:tc>
        <w:tc>
          <w:tcPr>
            <w:tcW w:w="1276" w:type="dxa"/>
            <w:vAlign w:val="center"/>
          </w:tcPr>
          <w:p>
            <w:pPr>
              <w:pStyle w:val="12"/>
            </w:pPr>
            <w:r>
              <w:t>验收结果</w:t>
            </w:r>
          </w:p>
          <w:p>
            <w:pPr>
              <w:pStyle w:val="12"/>
            </w:pP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p>
            <w:pPr>
              <w:pStyle w:val="12"/>
            </w:pPr>
          </w:p>
        </w:tc>
        <w:tc>
          <w:tcPr>
            <w:tcW w:w="5386" w:type="dxa"/>
            <w:vAlign w:val="center"/>
          </w:tcPr>
          <w:p>
            <w:pPr>
              <w:pStyle w:val="12"/>
            </w:pPr>
            <w:r>
              <w:t>受益群众满意度</w:t>
            </w:r>
          </w:p>
          <w:p>
            <w:pPr>
              <w:pStyle w:val="12"/>
            </w:pP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29、晋州市2024年城镇老旧小区配套设施改造项目绩效目标表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130183235UXVS2YM8DPA6</w:t>
            </w:r>
          </w:p>
        </w:tc>
        <w:tc>
          <w:tcPr>
            <w:tcW w:w="2835" w:type="dxa"/>
            <w:vAlign w:val="center"/>
          </w:tcPr>
          <w:p>
            <w:pPr>
              <w:pStyle w:val="10"/>
            </w:pPr>
            <w:r>
              <w:t>项目名称</w:t>
            </w:r>
          </w:p>
        </w:tc>
        <w:tc>
          <w:tcPr>
            <w:tcW w:w="6095" w:type="dxa"/>
            <w:gridSpan w:val="3"/>
            <w:vAlign w:val="center"/>
          </w:tcPr>
          <w:p>
            <w:pPr>
              <w:pStyle w:val="12"/>
            </w:pPr>
            <w:r>
              <w:t>晋州市2024年城镇老旧小区配套设施改造项目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796.34</w:t>
            </w:r>
          </w:p>
        </w:tc>
        <w:tc>
          <w:tcPr>
            <w:tcW w:w="2835" w:type="dxa"/>
            <w:vAlign w:val="center"/>
          </w:tcPr>
          <w:p>
            <w:pPr>
              <w:pStyle w:val="10"/>
            </w:pPr>
            <w:r>
              <w:t>其中：财政    资金</w:t>
            </w:r>
          </w:p>
        </w:tc>
        <w:tc>
          <w:tcPr>
            <w:tcW w:w="2551" w:type="dxa"/>
            <w:vAlign w:val="center"/>
          </w:tcPr>
          <w:p>
            <w:pPr>
              <w:pStyle w:val="12"/>
            </w:pPr>
            <w:r>
              <w:t>796.34</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2024年城镇老旧小区改造项目资金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1.老旧小区改造按时完成，质量合格。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w:t>
            </w:r>
          </w:p>
          <w:p>
            <w:pPr>
              <w:pStyle w:val="12"/>
            </w:pPr>
            <w:r>
              <w:t>计划完成量的比例</w:t>
            </w:r>
          </w:p>
        </w:tc>
        <w:tc>
          <w:tcPr>
            <w:tcW w:w="2268" w:type="dxa"/>
            <w:vAlign w:val="center"/>
          </w:tcPr>
          <w:p>
            <w:pPr>
              <w:pStyle w:val="12"/>
            </w:pPr>
            <w:r>
              <w:t>≥95%</w:t>
            </w:r>
          </w:p>
        </w:tc>
        <w:tc>
          <w:tcPr>
            <w:tcW w:w="1276" w:type="dxa"/>
            <w:vAlign w:val="center"/>
          </w:tcPr>
          <w:p>
            <w:pPr>
              <w:pStyle w:val="12"/>
            </w:pPr>
            <w:r>
              <w:t>晋财监[2025]9号晋州市财政局关于下达2025年第十批新增政府债券资金的通知</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≥95%</w:t>
            </w:r>
          </w:p>
        </w:tc>
        <w:tc>
          <w:tcPr>
            <w:tcW w:w="1276" w:type="dxa"/>
            <w:vAlign w:val="center"/>
          </w:tcPr>
          <w:p>
            <w:pPr>
              <w:pStyle w:val="12"/>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7963374.85元</w:t>
            </w:r>
          </w:p>
        </w:tc>
        <w:tc>
          <w:tcPr>
            <w:tcW w:w="1276" w:type="dxa"/>
            <w:vAlign w:val="center"/>
          </w:tcPr>
          <w:p>
            <w:pPr>
              <w:pStyle w:val="12"/>
            </w:pPr>
            <w:r>
              <w:t>晋财监[2025]9号晋州市财政局关于下达2025年第十批新增政府债券资金的通知</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≥95%</w:t>
            </w:r>
          </w:p>
        </w:tc>
        <w:tc>
          <w:tcPr>
            <w:tcW w:w="1276" w:type="dxa"/>
            <w:vAlign w:val="center"/>
          </w:tcPr>
          <w:p>
            <w:pPr>
              <w:pStyle w:val="12"/>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30、晋州市2024年城镇老旧小区主体改造项目（专项债券）绩效目标表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13018324P00006410412L</w:t>
            </w:r>
          </w:p>
        </w:tc>
        <w:tc>
          <w:tcPr>
            <w:tcW w:w="2835" w:type="dxa"/>
            <w:vAlign w:val="center"/>
          </w:tcPr>
          <w:p>
            <w:pPr>
              <w:pStyle w:val="10"/>
            </w:pPr>
            <w:r>
              <w:t>项目名称</w:t>
            </w:r>
          </w:p>
        </w:tc>
        <w:tc>
          <w:tcPr>
            <w:tcW w:w="6095" w:type="dxa"/>
            <w:gridSpan w:val="3"/>
            <w:vAlign w:val="center"/>
          </w:tcPr>
          <w:p>
            <w:pPr>
              <w:pStyle w:val="12"/>
            </w:pPr>
            <w:r>
              <w:t>晋州市2024年城镇老旧小区主体改造项目（专项债券）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6.37</w:t>
            </w:r>
          </w:p>
        </w:tc>
        <w:tc>
          <w:tcPr>
            <w:tcW w:w="2835" w:type="dxa"/>
            <w:vAlign w:val="center"/>
          </w:tcPr>
          <w:p>
            <w:pPr>
              <w:pStyle w:val="10"/>
            </w:pPr>
            <w:r>
              <w:t>其中：财政    资金</w:t>
            </w:r>
          </w:p>
        </w:tc>
        <w:tc>
          <w:tcPr>
            <w:tcW w:w="2551" w:type="dxa"/>
            <w:vAlign w:val="center"/>
          </w:tcPr>
          <w:p>
            <w:pPr>
              <w:pStyle w:val="12"/>
            </w:pPr>
            <w:r>
              <w:t>6.37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2024年老旧小区改造主体改造项目资金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1.按时完成2024年老旧小区改造主体改造项目，质量合格。</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项目实际完成量占年度计划完成量的比例</w:t>
            </w:r>
          </w:p>
        </w:tc>
        <w:tc>
          <w:tcPr>
            <w:tcW w:w="2268" w:type="dxa"/>
            <w:vAlign w:val="center"/>
          </w:tcPr>
          <w:p>
            <w:pPr>
              <w:pStyle w:val="12"/>
            </w:pPr>
            <w:r>
              <w:t>100%</w:t>
            </w:r>
          </w:p>
        </w:tc>
        <w:tc>
          <w:tcPr>
            <w:tcW w:w="1276" w:type="dxa"/>
            <w:vAlign w:val="center"/>
          </w:tcPr>
          <w:p>
            <w:pPr>
              <w:pStyle w:val="12"/>
            </w:pPr>
            <w:r>
              <w:t>冀财债[2024]26号，河北省财政厅关于下达2024年第六批新增政府债券资金的通知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63675.13元</w:t>
            </w:r>
          </w:p>
        </w:tc>
        <w:tc>
          <w:tcPr>
            <w:tcW w:w="1276" w:type="dxa"/>
            <w:vAlign w:val="center"/>
          </w:tcPr>
          <w:p>
            <w:pPr>
              <w:pStyle w:val="12"/>
            </w:pPr>
            <w:r>
              <w:t>冀财债[2024]26号，河北省财政厅关于下达2024年第六批新增政府债券资金的通知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31、晋州市城区管网改造工程及基础设施提升改造项目绩效目标表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13018323A7LGGSNDABPP5</w:t>
            </w:r>
          </w:p>
        </w:tc>
        <w:tc>
          <w:tcPr>
            <w:tcW w:w="2835" w:type="dxa"/>
            <w:vAlign w:val="center"/>
          </w:tcPr>
          <w:p>
            <w:pPr>
              <w:pStyle w:val="10"/>
            </w:pPr>
            <w:r>
              <w:t>项目名称</w:t>
            </w:r>
          </w:p>
        </w:tc>
        <w:tc>
          <w:tcPr>
            <w:tcW w:w="6095" w:type="dxa"/>
            <w:gridSpan w:val="3"/>
            <w:vAlign w:val="center"/>
          </w:tcPr>
          <w:p>
            <w:pPr>
              <w:pStyle w:val="12"/>
            </w:pPr>
            <w:r>
              <w:t>晋州市城区管网改造工程及基础设施提升改造项目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3909.61</w:t>
            </w:r>
          </w:p>
        </w:tc>
        <w:tc>
          <w:tcPr>
            <w:tcW w:w="2835" w:type="dxa"/>
            <w:vAlign w:val="center"/>
          </w:tcPr>
          <w:p>
            <w:pPr>
              <w:pStyle w:val="10"/>
            </w:pPr>
            <w:r>
              <w:t>其中：财政    资金</w:t>
            </w:r>
          </w:p>
        </w:tc>
        <w:tc>
          <w:tcPr>
            <w:tcW w:w="2551" w:type="dxa"/>
            <w:vAlign w:val="center"/>
          </w:tcPr>
          <w:p>
            <w:pPr>
              <w:pStyle w:val="12"/>
            </w:pPr>
            <w:r>
              <w:t>3909.61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城区管网改造工程及提升改造项目工程款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1.按时完成管网改造及基础设施提升改造，质量合格。</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w:t>
            </w:r>
          </w:p>
          <w:p>
            <w:pPr>
              <w:pStyle w:val="12"/>
            </w:pPr>
            <w:r>
              <w:t>计划完成量的比例</w:t>
            </w:r>
          </w:p>
        </w:tc>
        <w:tc>
          <w:tcPr>
            <w:tcW w:w="2268" w:type="dxa"/>
            <w:vAlign w:val="center"/>
          </w:tcPr>
          <w:p>
            <w:pPr>
              <w:pStyle w:val="12"/>
            </w:pPr>
            <w:r>
              <w:t>≥95%</w:t>
            </w:r>
          </w:p>
        </w:tc>
        <w:tc>
          <w:tcPr>
            <w:tcW w:w="1276" w:type="dxa"/>
            <w:vAlign w:val="center"/>
          </w:tcPr>
          <w:p>
            <w:pPr>
              <w:pStyle w:val="12"/>
            </w:pPr>
            <w:r>
              <w:t>晋财监[2025]6号关于下达2025年第七批新增政府债券资金的通知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39096064.66元</w:t>
            </w:r>
          </w:p>
        </w:tc>
        <w:tc>
          <w:tcPr>
            <w:tcW w:w="1276" w:type="dxa"/>
            <w:vAlign w:val="center"/>
          </w:tcPr>
          <w:p>
            <w:pPr>
              <w:pStyle w:val="12"/>
            </w:pPr>
            <w:r>
              <w:t>晋财监[2025]6号关于下达2025年第七批新增政府债券资金的通知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32、晋州市城区管网改造工程及基础设施提升改造项目（专项债券）绩效目标表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13018324P000064104138</w:t>
            </w:r>
          </w:p>
        </w:tc>
        <w:tc>
          <w:tcPr>
            <w:tcW w:w="2835" w:type="dxa"/>
            <w:vAlign w:val="center"/>
          </w:tcPr>
          <w:p>
            <w:pPr>
              <w:pStyle w:val="10"/>
            </w:pPr>
            <w:r>
              <w:t>项目名称</w:t>
            </w:r>
          </w:p>
        </w:tc>
        <w:tc>
          <w:tcPr>
            <w:tcW w:w="6095" w:type="dxa"/>
            <w:gridSpan w:val="3"/>
            <w:vAlign w:val="center"/>
          </w:tcPr>
          <w:p>
            <w:pPr>
              <w:pStyle w:val="12"/>
            </w:pPr>
            <w:r>
              <w:t>晋州市城区管网改造工程及基础设施提升改造项目（专项债券）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0.14</w:t>
            </w:r>
          </w:p>
        </w:tc>
        <w:tc>
          <w:tcPr>
            <w:tcW w:w="2835" w:type="dxa"/>
            <w:vAlign w:val="center"/>
          </w:tcPr>
          <w:p>
            <w:pPr>
              <w:pStyle w:val="10"/>
            </w:pPr>
            <w:r>
              <w:t>其中：财政    资金</w:t>
            </w:r>
          </w:p>
        </w:tc>
        <w:tc>
          <w:tcPr>
            <w:tcW w:w="2551" w:type="dxa"/>
            <w:vAlign w:val="center"/>
          </w:tcPr>
          <w:p>
            <w:pPr>
              <w:pStyle w:val="12"/>
            </w:pPr>
            <w:r>
              <w:t>0.14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晋州市城区管网改造工程及基础设施提升改造项目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1.按时完成管网改造及基础设施提升改造，质量合格。</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w:t>
            </w:r>
          </w:p>
          <w:p>
            <w:pPr>
              <w:pStyle w:val="12"/>
            </w:pPr>
            <w:r>
              <w:t>计划完成量的比例</w:t>
            </w:r>
          </w:p>
        </w:tc>
        <w:tc>
          <w:tcPr>
            <w:tcW w:w="2268" w:type="dxa"/>
            <w:vAlign w:val="center"/>
          </w:tcPr>
          <w:p>
            <w:pPr>
              <w:pStyle w:val="12"/>
            </w:pPr>
            <w:r>
              <w:t>100%</w:t>
            </w:r>
          </w:p>
        </w:tc>
        <w:tc>
          <w:tcPr>
            <w:tcW w:w="1276" w:type="dxa"/>
            <w:vAlign w:val="center"/>
          </w:tcPr>
          <w:p>
            <w:pPr>
              <w:pStyle w:val="12"/>
            </w:pPr>
            <w:r>
              <w:t>冀财债[2024]26号河北省财政厅关于下达2024年新增政府债券资金的通知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1424.95元</w:t>
            </w:r>
          </w:p>
        </w:tc>
        <w:tc>
          <w:tcPr>
            <w:tcW w:w="1276" w:type="dxa"/>
            <w:vAlign w:val="center"/>
          </w:tcPr>
          <w:p>
            <w:pPr>
              <w:pStyle w:val="12"/>
            </w:pPr>
            <w:r>
              <w:t>冀财债[2024]26号河北省财政厅关于下达2024年新增政府债券资金的通知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33、晋州市城区管网改造工程及基础设施提升改造项目县级配套绩效目标表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13018326P000328104355</w:t>
            </w:r>
          </w:p>
        </w:tc>
        <w:tc>
          <w:tcPr>
            <w:tcW w:w="2835" w:type="dxa"/>
            <w:vAlign w:val="center"/>
          </w:tcPr>
          <w:p>
            <w:pPr>
              <w:pStyle w:val="10"/>
            </w:pPr>
            <w:r>
              <w:t>项目名称</w:t>
            </w:r>
          </w:p>
        </w:tc>
        <w:tc>
          <w:tcPr>
            <w:tcW w:w="6095" w:type="dxa"/>
            <w:gridSpan w:val="3"/>
            <w:vAlign w:val="center"/>
          </w:tcPr>
          <w:p>
            <w:pPr>
              <w:pStyle w:val="12"/>
            </w:pPr>
            <w:r>
              <w:t>晋州市城区管网改造工程及基础设施提升改造项目县级配套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72.00</w:t>
            </w:r>
          </w:p>
        </w:tc>
        <w:tc>
          <w:tcPr>
            <w:tcW w:w="2835" w:type="dxa"/>
            <w:vAlign w:val="center"/>
          </w:tcPr>
          <w:p>
            <w:pPr>
              <w:pStyle w:val="10"/>
            </w:pPr>
            <w:r>
              <w:t>其中：财政    资金</w:t>
            </w:r>
          </w:p>
        </w:tc>
        <w:tc>
          <w:tcPr>
            <w:tcW w:w="2551" w:type="dxa"/>
            <w:vAlign w:val="center"/>
          </w:tcPr>
          <w:p>
            <w:pPr>
              <w:pStyle w:val="12"/>
            </w:pPr>
            <w:r>
              <w:t>72.00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晋州市城区管网改造工程及基础设施提升改造项目资金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1.晋州市城区管网改造工程及基础设施提升改造项目按时完成，质量合格。</w:t>
            </w:r>
            <w:r>
              <w:tab/>
            </w:r>
            <w:r>
              <w:tab/>
            </w:r>
            <w:r>
              <w:tab/>
            </w:r>
            <w:r>
              <w:tab/>
            </w:r>
            <w:r>
              <w:tab/>
            </w:r>
            <w:r>
              <w:tab/>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项目完成数量占项目总量的比率</w:t>
            </w:r>
          </w:p>
        </w:tc>
        <w:tc>
          <w:tcPr>
            <w:tcW w:w="2268" w:type="dxa"/>
            <w:vAlign w:val="center"/>
          </w:tcPr>
          <w:p>
            <w:pPr>
              <w:pStyle w:val="12"/>
            </w:pPr>
            <w:r>
              <w:t>≥95%</w:t>
            </w:r>
          </w:p>
        </w:tc>
        <w:tc>
          <w:tcPr>
            <w:tcW w:w="1276" w:type="dxa"/>
            <w:vAlign w:val="center"/>
          </w:tcPr>
          <w:p>
            <w:pPr>
              <w:pStyle w:val="12"/>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p>
            <w:pPr>
              <w:pStyle w:val="12"/>
            </w:pPr>
          </w:p>
        </w:tc>
        <w:tc>
          <w:tcPr>
            <w:tcW w:w="5386" w:type="dxa"/>
            <w:vAlign w:val="center"/>
          </w:tcPr>
          <w:p>
            <w:pPr>
              <w:pStyle w:val="12"/>
            </w:pPr>
            <w:r>
              <w:t>项目完成时间</w:t>
            </w:r>
          </w:p>
          <w:p>
            <w:pPr>
              <w:pStyle w:val="12"/>
            </w:pPr>
          </w:p>
        </w:tc>
        <w:tc>
          <w:tcPr>
            <w:tcW w:w="2268" w:type="dxa"/>
            <w:vAlign w:val="center"/>
          </w:tcPr>
          <w:p>
            <w:pPr>
              <w:pStyle w:val="12"/>
            </w:pPr>
            <w:r>
              <w:t>≤180天</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72万元</w:t>
            </w:r>
          </w:p>
        </w:tc>
        <w:tc>
          <w:tcPr>
            <w:tcW w:w="1276" w:type="dxa"/>
            <w:vAlign w:val="center"/>
          </w:tcPr>
          <w:p>
            <w:pPr>
              <w:pStyle w:val="12"/>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可持续</w:t>
            </w:r>
          </w:p>
        </w:tc>
        <w:tc>
          <w:tcPr>
            <w:tcW w:w="1276" w:type="dxa"/>
            <w:vAlign w:val="center"/>
          </w:tcPr>
          <w:p>
            <w:pPr>
              <w:pStyle w:val="12"/>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34、晋州市西环路北延道路排水工程绩效目标表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13018316V3W56YO401VPI</w:t>
            </w:r>
          </w:p>
        </w:tc>
        <w:tc>
          <w:tcPr>
            <w:tcW w:w="2835" w:type="dxa"/>
            <w:vAlign w:val="center"/>
          </w:tcPr>
          <w:p>
            <w:pPr>
              <w:pStyle w:val="10"/>
            </w:pPr>
            <w:r>
              <w:t>项目名称</w:t>
            </w:r>
          </w:p>
        </w:tc>
        <w:tc>
          <w:tcPr>
            <w:tcW w:w="6095" w:type="dxa"/>
            <w:gridSpan w:val="3"/>
            <w:vAlign w:val="center"/>
          </w:tcPr>
          <w:p>
            <w:pPr>
              <w:pStyle w:val="12"/>
            </w:pPr>
            <w:r>
              <w:t>晋州市西环路北延道路排水工程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1233.32</w:t>
            </w:r>
          </w:p>
        </w:tc>
        <w:tc>
          <w:tcPr>
            <w:tcW w:w="2835" w:type="dxa"/>
            <w:vAlign w:val="center"/>
          </w:tcPr>
          <w:p>
            <w:pPr>
              <w:pStyle w:val="10"/>
            </w:pPr>
            <w:r>
              <w:t>其中：财政    资金</w:t>
            </w:r>
          </w:p>
        </w:tc>
        <w:tc>
          <w:tcPr>
            <w:tcW w:w="2551" w:type="dxa"/>
            <w:vAlign w:val="center"/>
          </w:tcPr>
          <w:p>
            <w:pPr>
              <w:pStyle w:val="12"/>
            </w:pPr>
            <w:r>
              <w:t>1233.32</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用于晋州市西环路北延道路排水工程建设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1.按时完成道路排水改造项目，质量合格。</w:t>
            </w:r>
            <w:r>
              <w:tab/>
            </w:r>
            <w:r>
              <w:tab/>
            </w:r>
            <w:r>
              <w:tab/>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w:t>
            </w:r>
          </w:p>
          <w:p>
            <w:pPr>
              <w:pStyle w:val="12"/>
            </w:pPr>
            <w:r>
              <w:t>计划完成量的比例</w:t>
            </w:r>
          </w:p>
        </w:tc>
        <w:tc>
          <w:tcPr>
            <w:tcW w:w="2268" w:type="dxa"/>
            <w:vAlign w:val="center"/>
          </w:tcPr>
          <w:p>
            <w:pPr>
              <w:pStyle w:val="12"/>
            </w:pPr>
            <w:r>
              <w:t>≥95%</w:t>
            </w:r>
          </w:p>
        </w:tc>
        <w:tc>
          <w:tcPr>
            <w:tcW w:w="1276" w:type="dxa"/>
            <w:vAlign w:val="center"/>
          </w:tcPr>
          <w:p>
            <w:pPr>
              <w:pStyle w:val="12"/>
            </w:pPr>
            <w:r>
              <w:t>晋财监[2025]2号晋州市财政局关于下达2025年第一批新增政府债券资金的通知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12333208.43元</w:t>
            </w:r>
          </w:p>
        </w:tc>
        <w:tc>
          <w:tcPr>
            <w:tcW w:w="1276" w:type="dxa"/>
            <w:vAlign w:val="center"/>
          </w:tcPr>
          <w:p>
            <w:pPr>
              <w:pStyle w:val="12"/>
            </w:pPr>
            <w:r>
              <w:t>晋财监[2025]2号晋州市财政局关于下达2025年第一批新增政府债券资金的通知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35、晋州市雨、污水管网及基础设施改造提升项目绩效目标表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13018322D000000065798</w:t>
            </w:r>
          </w:p>
        </w:tc>
        <w:tc>
          <w:tcPr>
            <w:tcW w:w="2835" w:type="dxa"/>
            <w:vAlign w:val="center"/>
          </w:tcPr>
          <w:p>
            <w:pPr>
              <w:pStyle w:val="10"/>
            </w:pPr>
            <w:r>
              <w:t>项目名称</w:t>
            </w:r>
          </w:p>
        </w:tc>
        <w:tc>
          <w:tcPr>
            <w:tcW w:w="6095" w:type="dxa"/>
            <w:gridSpan w:val="3"/>
            <w:vAlign w:val="center"/>
          </w:tcPr>
          <w:p>
            <w:pPr>
              <w:pStyle w:val="12"/>
            </w:pPr>
            <w:r>
              <w:t>晋州市雨、污水管网及基础设施改造提升项目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2003.02</w:t>
            </w:r>
          </w:p>
        </w:tc>
        <w:tc>
          <w:tcPr>
            <w:tcW w:w="2835" w:type="dxa"/>
            <w:vAlign w:val="center"/>
          </w:tcPr>
          <w:p>
            <w:pPr>
              <w:pStyle w:val="10"/>
            </w:pPr>
            <w:r>
              <w:t>其中：财政    资金</w:t>
            </w:r>
          </w:p>
        </w:tc>
        <w:tc>
          <w:tcPr>
            <w:tcW w:w="2551" w:type="dxa"/>
            <w:vAlign w:val="center"/>
          </w:tcPr>
          <w:p>
            <w:pPr>
              <w:pStyle w:val="12"/>
            </w:pPr>
            <w:r>
              <w:t>2003.02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晋州市雨污水管网及基础设施改造提升项目资金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1.晋州市雨、污水管网及基础设施改造项目按时完成，质量合格。</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项目完成量</w:t>
            </w:r>
          </w:p>
        </w:tc>
        <w:tc>
          <w:tcPr>
            <w:tcW w:w="5386" w:type="dxa"/>
            <w:vAlign w:val="center"/>
          </w:tcPr>
          <w:p>
            <w:pPr>
              <w:pStyle w:val="12"/>
            </w:pPr>
            <w:r>
              <w:t>项目完成数量</w:t>
            </w:r>
          </w:p>
        </w:tc>
        <w:tc>
          <w:tcPr>
            <w:tcW w:w="2268" w:type="dxa"/>
            <w:vAlign w:val="center"/>
          </w:tcPr>
          <w:p>
            <w:pPr>
              <w:pStyle w:val="12"/>
            </w:pPr>
            <w:r>
              <w:t>18项目</w:t>
            </w:r>
          </w:p>
        </w:tc>
        <w:tc>
          <w:tcPr>
            <w:tcW w:w="1276" w:type="dxa"/>
            <w:vAlign w:val="center"/>
          </w:tcPr>
          <w:p>
            <w:pPr>
              <w:pStyle w:val="12"/>
            </w:pPr>
            <w:r>
              <w:t>晋财监[2025]9号晋州市财政局关于下达2025年第十批新增政府债券资金的通知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20030234.06元</w:t>
            </w:r>
          </w:p>
        </w:tc>
        <w:tc>
          <w:tcPr>
            <w:tcW w:w="1276" w:type="dxa"/>
            <w:vAlign w:val="center"/>
          </w:tcPr>
          <w:p>
            <w:pPr>
              <w:pStyle w:val="12"/>
            </w:pPr>
            <w:r>
              <w:t>晋财监[2025]9号晋州市财政局关于下达2025年第十批新增政府债券资金的通知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可持续</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36、晋州市雨、污水管网及基础设施改造提升项目国债项目县级配套绩效目标表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13018326P00032810437C</w:t>
            </w:r>
          </w:p>
        </w:tc>
        <w:tc>
          <w:tcPr>
            <w:tcW w:w="2835" w:type="dxa"/>
            <w:vAlign w:val="center"/>
          </w:tcPr>
          <w:p>
            <w:pPr>
              <w:pStyle w:val="10"/>
            </w:pPr>
            <w:r>
              <w:t>项目名称</w:t>
            </w:r>
          </w:p>
        </w:tc>
        <w:tc>
          <w:tcPr>
            <w:tcW w:w="6095" w:type="dxa"/>
            <w:gridSpan w:val="3"/>
            <w:vAlign w:val="center"/>
          </w:tcPr>
          <w:p>
            <w:pPr>
              <w:pStyle w:val="12"/>
            </w:pPr>
            <w:r>
              <w:t>晋州市雨、污水管网及基础设施改造提升项目国债项目县级配套</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1491.86</w:t>
            </w:r>
          </w:p>
        </w:tc>
        <w:tc>
          <w:tcPr>
            <w:tcW w:w="2835" w:type="dxa"/>
            <w:vAlign w:val="center"/>
          </w:tcPr>
          <w:p>
            <w:pPr>
              <w:pStyle w:val="10"/>
            </w:pPr>
            <w:r>
              <w:t>其中：财政    资金</w:t>
            </w:r>
          </w:p>
        </w:tc>
        <w:tc>
          <w:tcPr>
            <w:tcW w:w="2551" w:type="dxa"/>
            <w:vAlign w:val="center"/>
          </w:tcPr>
          <w:p>
            <w:pPr>
              <w:pStyle w:val="12"/>
            </w:pPr>
            <w:r>
              <w:t>1491.86</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晋州市雨、污水管网及基础设施改造提升项目资金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1.晋州市雨、污水管网及基础设施改造提升项目按时完工，质量合格。</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项目完成数量占项目总量的比率</w:t>
            </w:r>
          </w:p>
        </w:tc>
        <w:tc>
          <w:tcPr>
            <w:tcW w:w="2268" w:type="dxa"/>
            <w:vAlign w:val="center"/>
          </w:tcPr>
          <w:p>
            <w:pPr>
              <w:pStyle w:val="12"/>
            </w:pPr>
            <w:r>
              <w:t>≥95%</w:t>
            </w:r>
          </w:p>
        </w:tc>
        <w:tc>
          <w:tcPr>
            <w:tcW w:w="1276" w:type="dxa"/>
            <w:vAlign w:val="center"/>
          </w:tcPr>
          <w:p>
            <w:pPr>
              <w:pStyle w:val="12"/>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p>
            <w:pPr>
              <w:pStyle w:val="12"/>
            </w:pPr>
          </w:p>
        </w:tc>
        <w:tc>
          <w:tcPr>
            <w:tcW w:w="5386" w:type="dxa"/>
            <w:vAlign w:val="center"/>
          </w:tcPr>
          <w:p>
            <w:pPr>
              <w:pStyle w:val="12"/>
            </w:pPr>
            <w:r>
              <w:t>项目完成时间</w:t>
            </w:r>
          </w:p>
          <w:p>
            <w:pPr>
              <w:pStyle w:val="12"/>
            </w:pPr>
          </w:p>
        </w:tc>
        <w:tc>
          <w:tcPr>
            <w:tcW w:w="2268" w:type="dxa"/>
            <w:vAlign w:val="center"/>
          </w:tcPr>
          <w:p>
            <w:pPr>
              <w:pStyle w:val="12"/>
            </w:pPr>
            <w:r>
              <w:t>≤180天</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1491.86万元</w:t>
            </w:r>
          </w:p>
        </w:tc>
        <w:tc>
          <w:tcPr>
            <w:tcW w:w="1276" w:type="dxa"/>
            <w:vAlign w:val="center"/>
          </w:tcPr>
          <w:p>
            <w:pPr>
              <w:pStyle w:val="12"/>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可持续</w:t>
            </w:r>
          </w:p>
        </w:tc>
        <w:tc>
          <w:tcPr>
            <w:tcW w:w="1276" w:type="dxa"/>
            <w:vAlign w:val="center"/>
          </w:tcPr>
          <w:p>
            <w:pPr>
              <w:pStyle w:val="12"/>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37、晋州市中心城区排水管网及基础设施改造项目绩效目标表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13018325P00006411862N</w:t>
            </w:r>
          </w:p>
        </w:tc>
        <w:tc>
          <w:tcPr>
            <w:tcW w:w="2835" w:type="dxa"/>
            <w:vAlign w:val="center"/>
          </w:tcPr>
          <w:p>
            <w:pPr>
              <w:pStyle w:val="10"/>
            </w:pPr>
            <w:r>
              <w:t>项目名称</w:t>
            </w:r>
          </w:p>
        </w:tc>
        <w:tc>
          <w:tcPr>
            <w:tcW w:w="6095" w:type="dxa"/>
            <w:gridSpan w:val="3"/>
            <w:vAlign w:val="center"/>
          </w:tcPr>
          <w:p>
            <w:pPr>
              <w:pStyle w:val="12"/>
            </w:pPr>
            <w:r>
              <w:t>晋州市中心城区排水管网及基础设施改造项目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6775.00</w:t>
            </w:r>
          </w:p>
        </w:tc>
        <w:tc>
          <w:tcPr>
            <w:tcW w:w="2835" w:type="dxa"/>
            <w:vAlign w:val="center"/>
          </w:tcPr>
          <w:p>
            <w:pPr>
              <w:pStyle w:val="10"/>
            </w:pPr>
            <w:r>
              <w:t>其中：财政    资金</w:t>
            </w:r>
          </w:p>
        </w:tc>
        <w:tc>
          <w:tcPr>
            <w:tcW w:w="2551" w:type="dxa"/>
            <w:vAlign w:val="center"/>
          </w:tcPr>
          <w:p>
            <w:pPr>
              <w:pStyle w:val="12"/>
            </w:pPr>
            <w:r>
              <w:t>6775.00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中心城区排水管网及基础设施改造项目资金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1.中心城区排水管网及基础设施提升改造项目按时完成，质量合格。</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w:t>
            </w:r>
          </w:p>
          <w:p>
            <w:pPr>
              <w:pStyle w:val="12"/>
            </w:pPr>
            <w:r>
              <w:t>计划完成量的比例</w:t>
            </w:r>
          </w:p>
        </w:tc>
        <w:tc>
          <w:tcPr>
            <w:tcW w:w="2268" w:type="dxa"/>
            <w:vAlign w:val="center"/>
          </w:tcPr>
          <w:p>
            <w:pPr>
              <w:pStyle w:val="12"/>
            </w:pPr>
            <w:r>
              <w:t>≥95%</w:t>
            </w:r>
          </w:p>
        </w:tc>
        <w:tc>
          <w:tcPr>
            <w:tcW w:w="1276" w:type="dxa"/>
            <w:vAlign w:val="center"/>
          </w:tcPr>
          <w:p>
            <w:pPr>
              <w:pStyle w:val="12"/>
            </w:pPr>
            <w:r>
              <w:t>晋财监[2025]9号晋州市财政局关于下达2025年第十批新增政府债券资金的通知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6775万元</w:t>
            </w:r>
          </w:p>
        </w:tc>
        <w:tc>
          <w:tcPr>
            <w:tcW w:w="1276" w:type="dxa"/>
            <w:vAlign w:val="center"/>
          </w:tcPr>
          <w:p>
            <w:pPr>
              <w:pStyle w:val="12"/>
            </w:pPr>
            <w:r>
              <w:t>晋财监[2025]9号晋州市财政局关于下达2025年第十批新增政府债券资金的通知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38、晋州市综合管网及基础设施改造项目绩效目标表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13018322D000000069411</w:t>
            </w:r>
          </w:p>
        </w:tc>
        <w:tc>
          <w:tcPr>
            <w:tcW w:w="2835" w:type="dxa"/>
            <w:vAlign w:val="center"/>
          </w:tcPr>
          <w:p>
            <w:pPr>
              <w:pStyle w:val="10"/>
            </w:pPr>
            <w:r>
              <w:t>项目名称</w:t>
            </w:r>
          </w:p>
        </w:tc>
        <w:tc>
          <w:tcPr>
            <w:tcW w:w="6095" w:type="dxa"/>
            <w:gridSpan w:val="3"/>
            <w:vAlign w:val="center"/>
          </w:tcPr>
          <w:p>
            <w:pPr>
              <w:pStyle w:val="12"/>
            </w:pPr>
            <w:r>
              <w:t>晋州市综合管网及基础设施改造项目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2234.94</w:t>
            </w:r>
          </w:p>
        </w:tc>
        <w:tc>
          <w:tcPr>
            <w:tcW w:w="2835" w:type="dxa"/>
            <w:vAlign w:val="center"/>
          </w:tcPr>
          <w:p>
            <w:pPr>
              <w:pStyle w:val="10"/>
            </w:pPr>
            <w:r>
              <w:t>其中：财政    资金</w:t>
            </w:r>
          </w:p>
        </w:tc>
        <w:tc>
          <w:tcPr>
            <w:tcW w:w="2551" w:type="dxa"/>
            <w:vAlign w:val="center"/>
          </w:tcPr>
          <w:p>
            <w:pPr>
              <w:pStyle w:val="12"/>
            </w:pPr>
            <w:r>
              <w:t>2234.94</w:t>
            </w:r>
          </w:p>
        </w:tc>
        <w:tc>
          <w:tcPr>
            <w:tcW w:w="2268" w:type="dxa"/>
            <w:vAlign w:val="center"/>
          </w:tcPr>
          <w:p>
            <w:pPr>
              <w:pStyle w:val="10"/>
            </w:pPr>
            <w:r>
              <w:t>其他资金</w:t>
            </w:r>
          </w:p>
        </w:tc>
        <w:tc>
          <w:tcPr>
            <w:tcW w:w="1276"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晋州市综合管网及</w:t>
            </w:r>
            <w:bookmarkStart w:id="2" w:name="_GoBack"/>
            <w:bookmarkEnd w:id="2"/>
            <w:r>
              <w:t>基础设施改造提升项目资金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25%</w:t>
            </w:r>
          </w:p>
        </w:tc>
        <w:tc>
          <w:tcPr>
            <w:tcW w:w="2551" w:type="dxa"/>
            <w:vAlign w:val="center"/>
          </w:tcPr>
          <w:p>
            <w:pPr>
              <w:pStyle w:val="13"/>
            </w:pPr>
            <w:r>
              <w:t>50%</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1.综合管网及基础设施改造项目按时完成，质量合格。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项目完成量</w:t>
            </w:r>
          </w:p>
        </w:tc>
        <w:tc>
          <w:tcPr>
            <w:tcW w:w="5386" w:type="dxa"/>
            <w:vAlign w:val="center"/>
          </w:tcPr>
          <w:p>
            <w:pPr>
              <w:pStyle w:val="12"/>
            </w:pPr>
            <w:r>
              <w:t>项目完成数量</w:t>
            </w:r>
          </w:p>
        </w:tc>
        <w:tc>
          <w:tcPr>
            <w:tcW w:w="2268" w:type="dxa"/>
            <w:vAlign w:val="center"/>
          </w:tcPr>
          <w:p>
            <w:pPr>
              <w:pStyle w:val="12"/>
            </w:pPr>
            <w:r>
              <w:t>7项目</w:t>
            </w:r>
          </w:p>
        </w:tc>
        <w:tc>
          <w:tcPr>
            <w:tcW w:w="1276" w:type="dxa"/>
            <w:vAlign w:val="center"/>
          </w:tcPr>
          <w:p>
            <w:pPr>
              <w:pStyle w:val="12"/>
            </w:pPr>
            <w:r>
              <w:t>财监[2025]9号晋州市财政局关于下达2025年第十批新增政府债券资金的通知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22349438元</w:t>
            </w:r>
          </w:p>
        </w:tc>
        <w:tc>
          <w:tcPr>
            <w:tcW w:w="1276" w:type="dxa"/>
            <w:vAlign w:val="center"/>
          </w:tcPr>
          <w:p>
            <w:pPr>
              <w:pStyle w:val="12"/>
            </w:pPr>
            <w:r>
              <w:t>财监[2025]9号晋州市财政局关于下达2025年第十批新增政府债券资金的通知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可持续</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39、晋州市综合管网及基础设施改造项目（专项债券）绩效目标表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13018323P00026910079D</w:t>
            </w:r>
          </w:p>
        </w:tc>
        <w:tc>
          <w:tcPr>
            <w:tcW w:w="2835" w:type="dxa"/>
            <w:vAlign w:val="center"/>
          </w:tcPr>
          <w:p>
            <w:pPr>
              <w:pStyle w:val="10"/>
            </w:pPr>
            <w:r>
              <w:t>项目名称</w:t>
            </w:r>
          </w:p>
        </w:tc>
        <w:tc>
          <w:tcPr>
            <w:tcW w:w="6095" w:type="dxa"/>
            <w:gridSpan w:val="3"/>
            <w:vAlign w:val="center"/>
          </w:tcPr>
          <w:p>
            <w:pPr>
              <w:pStyle w:val="12"/>
            </w:pPr>
            <w:r>
              <w:t>晋州市综合管网及基础设施改造项目（专项债券）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958.35</w:t>
            </w:r>
          </w:p>
        </w:tc>
        <w:tc>
          <w:tcPr>
            <w:tcW w:w="2835" w:type="dxa"/>
            <w:vAlign w:val="center"/>
          </w:tcPr>
          <w:p>
            <w:pPr>
              <w:pStyle w:val="10"/>
            </w:pPr>
            <w:r>
              <w:t>其中：财政    资金</w:t>
            </w:r>
          </w:p>
        </w:tc>
        <w:tc>
          <w:tcPr>
            <w:tcW w:w="2551" w:type="dxa"/>
            <w:vAlign w:val="center"/>
          </w:tcPr>
          <w:p>
            <w:pPr>
              <w:pStyle w:val="12"/>
            </w:pPr>
            <w:r>
              <w:t>958.35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晋州市综合管网及基础设施改造项目资金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1.目标内容1晋州市综合管网及基础设施改造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项目完成量</w:t>
            </w:r>
          </w:p>
        </w:tc>
        <w:tc>
          <w:tcPr>
            <w:tcW w:w="5386" w:type="dxa"/>
            <w:vAlign w:val="center"/>
          </w:tcPr>
          <w:p>
            <w:pPr>
              <w:pStyle w:val="12"/>
            </w:pPr>
            <w:r>
              <w:t>项目完成数量</w:t>
            </w:r>
          </w:p>
        </w:tc>
        <w:tc>
          <w:tcPr>
            <w:tcW w:w="2268" w:type="dxa"/>
            <w:vAlign w:val="center"/>
          </w:tcPr>
          <w:p>
            <w:pPr>
              <w:pStyle w:val="12"/>
            </w:pPr>
            <w:r>
              <w:t>7项目</w:t>
            </w:r>
          </w:p>
        </w:tc>
        <w:tc>
          <w:tcPr>
            <w:tcW w:w="1276" w:type="dxa"/>
            <w:vAlign w:val="center"/>
          </w:tcPr>
          <w:p>
            <w:pPr>
              <w:pStyle w:val="12"/>
            </w:pPr>
            <w:r>
              <w:t>晋财预[2023]5号，晋州市财政局关于下达2023年第二批新增政府债券资金的通知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9583506.21元</w:t>
            </w:r>
          </w:p>
        </w:tc>
        <w:tc>
          <w:tcPr>
            <w:tcW w:w="1276" w:type="dxa"/>
            <w:vAlign w:val="center"/>
          </w:tcPr>
          <w:p>
            <w:pPr>
              <w:pStyle w:val="12"/>
            </w:pPr>
            <w:r>
              <w:t>晋财预[2023]5号，晋州市财政局关于下达2023年第二批新增政府债券资金的通知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可持续</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40、晋州市综合管网及基础设施改造项目国债项目县级配套绩效目标表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13018326P00032810436Q</w:t>
            </w:r>
          </w:p>
        </w:tc>
        <w:tc>
          <w:tcPr>
            <w:tcW w:w="2835" w:type="dxa"/>
            <w:vAlign w:val="center"/>
          </w:tcPr>
          <w:p>
            <w:pPr>
              <w:pStyle w:val="10"/>
            </w:pPr>
            <w:r>
              <w:t>项目名称</w:t>
            </w:r>
          </w:p>
        </w:tc>
        <w:tc>
          <w:tcPr>
            <w:tcW w:w="6095" w:type="dxa"/>
            <w:gridSpan w:val="3"/>
            <w:vAlign w:val="center"/>
          </w:tcPr>
          <w:p>
            <w:pPr>
              <w:pStyle w:val="12"/>
            </w:pPr>
            <w:r>
              <w:t>晋州市综合管网及基础设施改造项目国债项目县级配套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709.00</w:t>
            </w:r>
          </w:p>
        </w:tc>
        <w:tc>
          <w:tcPr>
            <w:tcW w:w="2835" w:type="dxa"/>
            <w:vAlign w:val="center"/>
          </w:tcPr>
          <w:p>
            <w:pPr>
              <w:pStyle w:val="10"/>
            </w:pPr>
            <w:r>
              <w:t>其中：财政    资金</w:t>
            </w:r>
          </w:p>
        </w:tc>
        <w:tc>
          <w:tcPr>
            <w:tcW w:w="2551" w:type="dxa"/>
            <w:vAlign w:val="center"/>
          </w:tcPr>
          <w:p>
            <w:pPr>
              <w:pStyle w:val="12"/>
            </w:pPr>
            <w:r>
              <w:t>709.00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城市综合管网及基础设施改造项目资金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50%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1.推动和改善城市水生态环境和人居环境需要，加强老旧小街巷的改造，改善城市生活环境，方便群众，提升群众的幸福感。</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项目完成数量占项目总量的比率</w:t>
            </w:r>
          </w:p>
        </w:tc>
        <w:tc>
          <w:tcPr>
            <w:tcW w:w="2268" w:type="dxa"/>
            <w:vAlign w:val="center"/>
          </w:tcPr>
          <w:p>
            <w:pPr>
              <w:pStyle w:val="12"/>
            </w:pPr>
            <w:r>
              <w:t>≥95%</w:t>
            </w:r>
          </w:p>
        </w:tc>
        <w:tc>
          <w:tcPr>
            <w:tcW w:w="1276" w:type="dxa"/>
            <w:vAlign w:val="center"/>
          </w:tcPr>
          <w:p>
            <w:pPr>
              <w:pStyle w:val="12"/>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p>
            <w:pPr>
              <w:pStyle w:val="12"/>
            </w:pPr>
          </w:p>
        </w:tc>
        <w:tc>
          <w:tcPr>
            <w:tcW w:w="5386" w:type="dxa"/>
            <w:vAlign w:val="center"/>
          </w:tcPr>
          <w:p>
            <w:pPr>
              <w:pStyle w:val="12"/>
            </w:pPr>
            <w:r>
              <w:t>项目完成时间</w:t>
            </w:r>
          </w:p>
          <w:p>
            <w:pPr>
              <w:pStyle w:val="12"/>
            </w:pPr>
          </w:p>
        </w:tc>
        <w:tc>
          <w:tcPr>
            <w:tcW w:w="2268" w:type="dxa"/>
            <w:vAlign w:val="center"/>
          </w:tcPr>
          <w:p>
            <w:pPr>
              <w:pStyle w:val="12"/>
            </w:pPr>
            <w:r>
              <w:t>≤360天</w:t>
            </w:r>
          </w:p>
        </w:tc>
        <w:tc>
          <w:tcPr>
            <w:tcW w:w="1276" w:type="dxa"/>
            <w:vAlign w:val="center"/>
          </w:tcPr>
          <w:p>
            <w:pPr>
              <w:pStyle w:val="12"/>
            </w:pPr>
            <w:r>
              <w:t>竣工验收报告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709万元</w:t>
            </w:r>
          </w:p>
        </w:tc>
        <w:tc>
          <w:tcPr>
            <w:tcW w:w="1276" w:type="dxa"/>
            <w:vAlign w:val="center"/>
          </w:tcPr>
          <w:p>
            <w:pPr>
              <w:pStyle w:val="12"/>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可持续</w:t>
            </w:r>
          </w:p>
        </w:tc>
        <w:tc>
          <w:tcPr>
            <w:tcW w:w="1276" w:type="dxa"/>
            <w:vAlign w:val="center"/>
          </w:tcPr>
          <w:p>
            <w:pPr>
              <w:pStyle w:val="12"/>
            </w:pPr>
            <w:r>
              <w:t>国债管理办法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41、马于园区纬六路(小西线至经二街)道路及配套管网工程绩效目标表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13018324TPGG6DY7HCI9Q</w:t>
            </w:r>
          </w:p>
        </w:tc>
        <w:tc>
          <w:tcPr>
            <w:tcW w:w="2835" w:type="dxa"/>
            <w:vAlign w:val="center"/>
          </w:tcPr>
          <w:p>
            <w:pPr>
              <w:pStyle w:val="10"/>
            </w:pPr>
            <w:r>
              <w:t>项目名称</w:t>
            </w:r>
          </w:p>
        </w:tc>
        <w:tc>
          <w:tcPr>
            <w:tcW w:w="6095" w:type="dxa"/>
            <w:gridSpan w:val="3"/>
            <w:vAlign w:val="center"/>
          </w:tcPr>
          <w:p>
            <w:pPr>
              <w:pStyle w:val="12"/>
            </w:pPr>
            <w:r>
              <w:t>马于园区纬六路(小西线至经二街)道路及配套管网工程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92.16</w:t>
            </w:r>
          </w:p>
        </w:tc>
        <w:tc>
          <w:tcPr>
            <w:tcW w:w="2835" w:type="dxa"/>
            <w:vAlign w:val="center"/>
          </w:tcPr>
          <w:p>
            <w:pPr>
              <w:pStyle w:val="10"/>
            </w:pPr>
            <w:r>
              <w:t>其中：财政    资金</w:t>
            </w:r>
          </w:p>
        </w:tc>
        <w:tc>
          <w:tcPr>
            <w:tcW w:w="2551" w:type="dxa"/>
            <w:vAlign w:val="center"/>
          </w:tcPr>
          <w:p>
            <w:pPr>
              <w:pStyle w:val="12"/>
            </w:pPr>
            <w:r>
              <w:t>92.16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用于马于园区纬六路道路及配套管网改造工程建设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1.按时完成道路及配套管网改造项目，质量合格。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项目实际完成量占年度</w:t>
            </w:r>
          </w:p>
          <w:p>
            <w:pPr>
              <w:pStyle w:val="12"/>
            </w:pPr>
            <w:r>
              <w:t>计划完成量的比例</w:t>
            </w:r>
          </w:p>
        </w:tc>
        <w:tc>
          <w:tcPr>
            <w:tcW w:w="2268" w:type="dxa"/>
            <w:vAlign w:val="center"/>
          </w:tcPr>
          <w:p>
            <w:pPr>
              <w:pStyle w:val="12"/>
            </w:pPr>
            <w:r>
              <w:t>≥95%</w:t>
            </w:r>
          </w:p>
        </w:tc>
        <w:tc>
          <w:tcPr>
            <w:tcW w:w="1276" w:type="dxa"/>
            <w:vAlign w:val="center"/>
          </w:tcPr>
          <w:p>
            <w:pPr>
              <w:pStyle w:val="12"/>
            </w:pPr>
            <w:r>
              <w:t>晋财监[2025]2号晋州市财政局关于下达2025年第一批新增政府债券资金的通知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921573.14元</w:t>
            </w:r>
          </w:p>
        </w:tc>
        <w:tc>
          <w:tcPr>
            <w:tcW w:w="1276" w:type="dxa"/>
            <w:vAlign w:val="center"/>
          </w:tcPr>
          <w:p>
            <w:pPr>
              <w:pStyle w:val="12"/>
            </w:pPr>
            <w:r>
              <w:t>晋财监[2025]2号晋州市财政局关于下达2025年第一批新增政府债券资金的通知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42、南部新城基础设施配套工程（专项债券）绩效目标表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13018323P00026910078R</w:t>
            </w:r>
          </w:p>
        </w:tc>
        <w:tc>
          <w:tcPr>
            <w:tcW w:w="2835" w:type="dxa"/>
            <w:vAlign w:val="center"/>
          </w:tcPr>
          <w:p>
            <w:pPr>
              <w:pStyle w:val="10"/>
            </w:pPr>
            <w:r>
              <w:t>项目名称</w:t>
            </w:r>
          </w:p>
        </w:tc>
        <w:tc>
          <w:tcPr>
            <w:tcW w:w="6095" w:type="dxa"/>
            <w:gridSpan w:val="3"/>
            <w:vAlign w:val="center"/>
          </w:tcPr>
          <w:p>
            <w:pPr>
              <w:pStyle w:val="12"/>
            </w:pPr>
            <w:r>
              <w:t>南部新城基础设施配套工程（专项债券）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802.75</w:t>
            </w:r>
          </w:p>
        </w:tc>
        <w:tc>
          <w:tcPr>
            <w:tcW w:w="2835" w:type="dxa"/>
            <w:vAlign w:val="center"/>
          </w:tcPr>
          <w:p>
            <w:pPr>
              <w:pStyle w:val="10"/>
            </w:pPr>
            <w:r>
              <w:t>其中：财政    资金</w:t>
            </w:r>
          </w:p>
        </w:tc>
        <w:tc>
          <w:tcPr>
            <w:tcW w:w="2551" w:type="dxa"/>
            <w:vAlign w:val="center"/>
          </w:tcPr>
          <w:p>
            <w:pPr>
              <w:pStyle w:val="12"/>
            </w:pPr>
            <w:r>
              <w:t>802.75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南部新城基础设施、道路、排水建设项目资金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30%</w:t>
            </w:r>
          </w:p>
        </w:tc>
        <w:tc>
          <w:tcPr>
            <w:tcW w:w="2551" w:type="dxa"/>
            <w:vAlign w:val="center"/>
          </w:tcPr>
          <w:p>
            <w:pPr>
              <w:pStyle w:val="13"/>
            </w:pPr>
            <w:r>
              <w:t>60%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1.目标内容1南部新城基础设施、道路、排水建设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项目完成量</w:t>
            </w:r>
          </w:p>
        </w:tc>
        <w:tc>
          <w:tcPr>
            <w:tcW w:w="5386" w:type="dxa"/>
            <w:vAlign w:val="center"/>
          </w:tcPr>
          <w:p>
            <w:pPr>
              <w:pStyle w:val="12"/>
            </w:pPr>
            <w:r>
              <w:t>项目完成数量</w:t>
            </w:r>
          </w:p>
        </w:tc>
        <w:tc>
          <w:tcPr>
            <w:tcW w:w="2268" w:type="dxa"/>
            <w:vAlign w:val="center"/>
          </w:tcPr>
          <w:p>
            <w:pPr>
              <w:pStyle w:val="12"/>
            </w:pPr>
            <w:r>
              <w:t>10项目</w:t>
            </w:r>
          </w:p>
        </w:tc>
        <w:tc>
          <w:tcPr>
            <w:tcW w:w="1276" w:type="dxa"/>
            <w:vAlign w:val="center"/>
          </w:tcPr>
          <w:p>
            <w:pPr>
              <w:pStyle w:val="12"/>
            </w:pPr>
            <w:r>
              <w:t>晋财预[2023]5号，晋州市财政局关于下达2023年第二批新增政府债券资金的通知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项目按时完成数量占总量的比率</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8027503.78元</w:t>
            </w:r>
          </w:p>
        </w:tc>
        <w:tc>
          <w:tcPr>
            <w:tcW w:w="1276" w:type="dxa"/>
            <w:vAlign w:val="center"/>
          </w:tcPr>
          <w:p>
            <w:pPr>
              <w:pStyle w:val="12"/>
            </w:pPr>
            <w:r>
              <w:t>晋财预[2023]5号，晋州市财政局关于下达2023年第二批新增政府债券资金的通知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100%</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43、其他劳务派遣人员绩效目标表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13018326P00032810434H</w:t>
            </w:r>
          </w:p>
        </w:tc>
        <w:tc>
          <w:tcPr>
            <w:tcW w:w="2835" w:type="dxa"/>
            <w:vAlign w:val="center"/>
          </w:tcPr>
          <w:p>
            <w:pPr>
              <w:pStyle w:val="10"/>
            </w:pPr>
            <w:r>
              <w:t>项目名称</w:t>
            </w:r>
          </w:p>
        </w:tc>
        <w:tc>
          <w:tcPr>
            <w:tcW w:w="6095" w:type="dxa"/>
            <w:gridSpan w:val="3"/>
            <w:vAlign w:val="center"/>
          </w:tcPr>
          <w:p>
            <w:pPr>
              <w:pStyle w:val="12"/>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216.05</w:t>
            </w:r>
          </w:p>
        </w:tc>
        <w:tc>
          <w:tcPr>
            <w:tcW w:w="2835" w:type="dxa"/>
            <w:vAlign w:val="center"/>
          </w:tcPr>
          <w:p>
            <w:pPr>
              <w:pStyle w:val="10"/>
            </w:pPr>
            <w:r>
              <w:t>其中：财政    资金</w:t>
            </w:r>
          </w:p>
        </w:tc>
        <w:tc>
          <w:tcPr>
            <w:tcW w:w="2551" w:type="dxa"/>
            <w:vAlign w:val="center"/>
          </w:tcPr>
          <w:p>
            <w:pPr>
              <w:pStyle w:val="12"/>
            </w:pPr>
            <w:r>
              <w:t>216.05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1.按时发放劳务派遣人员工资，做到及时发放</w:t>
            </w:r>
            <w:r>
              <w:tab/>
            </w:r>
            <w:r>
              <w:tab/>
            </w:r>
            <w:r>
              <w:tab/>
            </w:r>
            <w:r>
              <w:tab/>
            </w:r>
            <w:r>
              <w:tab/>
            </w:r>
            <w:r>
              <w:tab/>
            </w:r>
          </w:p>
          <w:p>
            <w:pPr>
              <w:pStyle w:val="12"/>
            </w:pPr>
            <w:r>
              <w:tab/>
            </w:r>
            <w:r>
              <w:tab/>
            </w:r>
            <w:r>
              <w:tab/>
            </w:r>
            <w:r>
              <w:tab/>
            </w:r>
            <w:r>
              <w:tab/>
            </w:r>
            <w:r>
              <w:tab/>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工资发放实际完成率</w:t>
            </w:r>
          </w:p>
        </w:tc>
        <w:tc>
          <w:tcPr>
            <w:tcW w:w="5386" w:type="dxa"/>
            <w:vAlign w:val="center"/>
          </w:tcPr>
          <w:p>
            <w:pPr>
              <w:pStyle w:val="12"/>
            </w:pPr>
            <w:r>
              <w:t>工资发放实际数与计划数的比率，用以反映和考核项目产出数量目标的实现程度。</w:t>
            </w:r>
          </w:p>
        </w:tc>
        <w:tc>
          <w:tcPr>
            <w:tcW w:w="2268" w:type="dxa"/>
            <w:vAlign w:val="center"/>
          </w:tcPr>
          <w:p>
            <w:pPr>
              <w:pStyle w:val="12"/>
            </w:pPr>
            <w:r>
              <w:t>≥90%</w:t>
            </w:r>
          </w:p>
        </w:tc>
        <w:tc>
          <w:tcPr>
            <w:tcW w:w="1276" w:type="dxa"/>
            <w:vAlign w:val="center"/>
          </w:tcPr>
          <w:p>
            <w:pPr>
              <w:pStyle w:val="12"/>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工资按照政策执行率</w:t>
            </w:r>
          </w:p>
        </w:tc>
        <w:tc>
          <w:tcPr>
            <w:tcW w:w="5386" w:type="dxa"/>
            <w:vAlign w:val="center"/>
          </w:tcPr>
          <w:p>
            <w:pPr>
              <w:pStyle w:val="12"/>
            </w:pPr>
            <w:r>
              <w:t>工资按照政策执行发放数量占工资发放总量的比率</w:t>
            </w:r>
          </w:p>
        </w:tc>
        <w:tc>
          <w:tcPr>
            <w:tcW w:w="2268" w:type="dxa"/>
            <w:vAlign w:val="center"/>
          </w:tcPr>
          <w:p>
            <w:pPr>
              <w:pStyle w:val="12"/>
            </w:pPr>
            <w:r>
              <w:t>≥90%</w:t>
            </w:r>
          </w:p>
        </w:tc>
        <w:tc>
          <w:tcPr>
            <w:tcW w:w="1276" w:type="dxa"/>
            <w:vAlign w:val="center"/>
          </w:tcPr>
          <w:p>
            <w:pPr>
              <w:pStyle w:val="12"/>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工资发放完成时间与计划时间的比率，用以反映和考核项目产出时效目标的实现程度</w:t>
            </w:r>
          </w:p>
        </w:tc>
        <w:tc>
          <w:tcPr>
            <w:tcW w:w="2268" w:type="dxa"/>
            <w:vAlign w:val="center"/>
          </w:tcPr>
          <w:p>
            <w:pPr>
              <w:pStyle w:val="12"/>
            </w:pPr>
            <w:r>
              <w:t>≥90%</w:t>
            </w:r>
          </w:p>
        </w:tc>
        <w:tc>
          <w:tcPr>
            <w:tcW w:w="1276" w:type="dxa"/>
            <w:vAlign w:val="center"/>
          </w:tcPr>
          <w:p>
            <w:pPr>
              <w:pStyle w:val="12"/>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项目总预算控制额</w:t>
            </w:r>
          </w:p>
        </w:tc>
        <w:tc>
          <w:tcPr>
            <w:tcW w:w="2268" w:type="dxa"/>
            <w:vAlign w:val="center"/>
          </w:tcPr>
          <w:p>
            <w:pPr>
              <w:pStyle w:val="12"/>
            </w:pPr>
            <w:r>
              <w:t>216.05万元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项目能持续运行</w:t>
            </w:r>
          </w:p>
        </w:tc>
        <w:tc>
          <w:tcPr>
            <w:tcW w:w="5386" w:type="dxa"/>
            <w:vAlign w:val="center"/>
          </w:tcPr>
          <w:p>
            <w:pPr>
              <w:pStyle w:val="12"/>
            </w:pPr>
            <w:r>
              <w:t>项目依据的政策能持续运行</w:t>
            </w:r>
          </w:p>
        </w:tc>
        <w:tc>
          <w:tcPr>
            <w:tcW w:w="2268" w:type="dxa"/>
            <w:vAlign w:val="center"/>
          </w:tcPr>
          <w:p>
            <w:pPr>
              <w:pStyle w:val="12"/>
            </w:pPr>
            <w:r>
              <w:t>≥90%</w:t>
            </w:r>
          </w:p>
        </w:tc>
        <w:tc>
          <w:tcPr>
            <w:tcW w:w="1276" w:type="dxa"/>
            <w:vAlign w:val="center"/>
          </w:tcPr>
          <w:p>
            <w:pPr>
              <w:pStyle w:val="12"/>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职工或服务对象满意度</w:t>
            </w:r>
          </w:p>
        </w:tc>
        <w:tc>
          <w:tcPr>
            <w:tcW w:w="5386" w:type="dxa"/>
            <w:vAlign w:val="center"/>
          </w:tcPr>
          <w:p>
            <w:pPr>
              <w:pStyle w:val="12"/>
            </w:pPr>
            <w:r>
              <w:t>职工或服务对象对项目实施效策的满意程度</w:t>
            </w:r>
          </w:p>
        </w:tc>
        <w:tc>
          <w:tcPr>
            <w:tcW w:w="2268" w:type="dxa"/>
            <w:vAlign w:val="center"/>
          </w:tcPr>
          <w:p>
            <w:pPr>
              <w:pStyle w:val="12"/>
            </w:pPr>
            <w:r>
              <w:t>≥90%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44、退役人员相关费用绩效目标表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13018326P000328104478</w:t>
            </w:r>
          </w:p>
        </w:tc>
        <w:tc>
          <w:tcPr>
            <w:tcW w:w="2835" w:type="dxa"/>
            <w:vAlign w:val="center"/>
          </w:tcPr>
          <w:p>
            <w:pPr>
              <w:pStyle w:val="10"/>
            </w:pPr>
            <w:r>
              <w:t>项目名称</w:t>
            </w:r>
          </w:p>
        </w:tc>
        <w:tc>
          <w:tcPr>
            <w:tcW w:w="6095" w:type="dxa"/>
            <w:gridSpan w:val="3"/>
            <w:vAlign w:val="center"/>
          </w:tcPr>
          <w:p>
            <w:pPr>
              <w:pStyle w:val="12"/>
            </w:pPr>
            <w:r>
              <w:t>退役人员相关费用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147.76</w:t>
            </w:r>
          </w:p>
        </w:tc>
        <w:tc>
          <w:tcPr>
            <w:tcW w:w="2835" w:type="dxa"/>
            <w:vAlign w:val="center"/>
          </w:tcPr>
          <w:p>
            <w:pPr>
              <w:pStyle w:val="10"/>
            </w:pPr>
            <w:r>
              <w:t>其中：财政    资金</w:t>
            </w:r>
          </w:p>
        </w:tc>
        <w:tc>
          <w:tcPr>
            <w:tcW w:w="2551" w:type="dxa"/>
            <w:vAlign w:val="center"/>
          </w:tcPr>
          <w:p>
            <w:pPr>
              <w:pStyle w:val="12"/>
            </w:pPr>
            <w:r>
              <w:t>147.76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退役军人工资保险等费用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1.按时支付退役军人工资及各项保险等费用</w:t>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资金支付业务费用</w:t>
            </w:r>
          </w:p>
        </w:tc>
        <w:tc>
          <w:tcPr>
            <w:tcW w:w="5386" w:type="dxa"/>
            <w:vAlign w:val="center"/>
          </w:tcPr>
          <w:p>
            <w:pPr>
              <w:pStyle w:val="12"/>
            </w:pPr>
            <w:r>
              <w:t>全额用于支付退役军人相关费用的比例</w:t>
            </w:r>
          </w:p>
        </w:tc>
        <w:tc>
          <w:tcPr>
            <w:tcW w:w="2268" w:type="dxa"/>
            <w:vAlign w:val="center"/>
          </w:tcPr>
          <w:p>
            <w:pPr>
              <w:pStyle w:val="12"/>
            </w:pPr>
            <w:r>
              <w:t>≥95%</w:t>
            </w:r>
          </w:p>
        </w:tc>
        <w:tc>
          <w:tcPr>
            <w:tcW w:w="1276" w:type="dxa"/>
            <w:vAlign w:val="center"/>
          </w:tcPr>
          <w:p>
            <w:pPr>
              <w:pStyle w:val="12"/>
            </w:pPr>
            <w:r>
              <w:t>历年预算数据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缴纳保险及时率</w:t>
            </w:r>
          </w:p>
        </w:tc>
        <w:tc>
          <w:tcPr>
            <w:tcW w:w="5386" w:type="dxa"/>
            <w:vAlign w:val="center"/>
          </w:tcPr>
          <w:p>
            <w:pPr>
              <w:pStyle w:val="12"/>
            </w:pPr>
            <w:r>
              <w:t>按时缴纳退役军人保险数量占应缴纳总量的比率</w:t>
            </w:r>
          </w:p>
        </w:tc>
        <w:tc>
          <w:tcPr>
            <w:tcW w:w="2268" w:type="dxa"/>
            <w:vAlign w:val="center"/>
          </w:tcPr>
          <w:p>
            <w:pPr>
              <w:pStyle w:val="12"/>
            </w:pPr>
            <w:r>
              <w:t>≥95%</w:t>
            </w:r>
          </w:p>
        </w:tc>
        <w:tc>
          <w:tcPr>
            <w:tcW w:w="1276" w:type="dxa"/>
            <w:vAlign w:val="center"/>
          </w:tcPr>
          <w:p>
            <w:pPr>
              <w:pStyle w:val="12"/>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业务保障率</w:t>
            </w:r>
          </w:p>
        </w:tc>
        <w:tc>
          <w:tcPr>
            <w:tcW w:w="5386" w:type="dxa"/>
            <w:vAlign w:val="center"/>
          </w:tcPr>
          <w:p>
            <w:pPr>
              <w:pStyle w:val="12"/>
            </w:pPr>
            <w:r>
              <w:t>保障相关业务工作开展完成数量占总量的比率</w:t>
            </w:r>
          </w:p>
        </w:tc>
        <w:tc>
          <w:tcPr>
            <w:tcW w:w="2268" w:type="dxa"/>
            <w:vAlign w:val="center"/>
          </w:tcPr>
          <w:p>
            <w:pPr>
              <w:pStyle w:val="12"/>
            </w:pPr>
            <w:r>
              <w:t>≥95%</w:t>
            </w:r>
          </w:p>
        </w:tc>
        <w:tc>
          <w:tcPr>
            <w:tcW w:w="1276" w:type="dxa"/>
            <w:vAlign w:val="center"/>
          </w:tcPr>
          <w:p>
            <w:pPr>
              <w:pStyle w:val="12"/>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147.76万元</w:t>
            </w:r>
          </w:p>
        </w:tc>
        <w:tc>
          <w:tcPr>
            <w:tcW w:w="1276" w:type="dxa"/>
            <w:vAlign w:val="center"/>
          </w:tcPr>
          <w:p>
            <w:pPr>
              <w:pStyle w:val="12"/>
            </w:pPr>
            <w:r>
              <w:t>历年预算数据</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≥95%</w:t>
            </w:r>
          </w:p>
        </w:tc>
        <w:tc>
          <w:tcPr>
            <w:tcW w:w="1276" w:type="dxa"/>
            <w:vAlign w:val="center"/>
          </w:tcPr>
          <w:p>
            <w:pPr>
              <w:pStyle w:val="12"/>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45、污水处理费绩效目标表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13018326P00032810448U</w:t>
            </w:r>
          </w:p>
        </w:tc>
        <w:tc>
          <w:tcPr>
            <w:tcW w:w="2835" w:type="dxa"/>
            <w:vAlign w:val="center"/>
          </w:tcPr>
          <w:p>
            <w:pPr>
              <w:pStyle w:val="10"/>
            </w:pPr>
            <w:r>
              <w:t>项目名称</w:t>
            </w:r>
          </w:p>
        </w:tc>
        <w:tc>
          <w:tcPr>
            <w:tcW w:w="6095" w:type="dxa"/>
            <w:gridSpan w:val="3"/>
            <w:vAlign w:val="center"/>
          </w:tcPr>
          <w:p>
            <w:pPr>
              <w:pStyle w:val="12"/>
            </w:pPr>
            <w:r>
              <w:t>污水处理费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1000.00</w:t>
            </w:r>
          </w:p>
        </w:tc>
        <w:tc>
          <w:tcPr>
            <w:tcW w:w="2835" w:type="dxa"/>
            <w:vAlign w:val="center"/>
          </w:tcPr>
          <w:p>
            <w:pPr>
              <w:pStyle w:val="10"/>
            </w:pPr>
            <w:r>
              <w:t>其中：财政    资金</w:t>
            </w:r>
          </w:p>
        </w:tc>
        <w:tc>
          <w:tcPr>
            <w:tcW w:w="2551" w:type="dxa"/>
            <w:vAlign w:val="center"/>
          </w:tcPr>
          <w:p>
            <w:pPr>
              <w:pStyle w:val="12"/>
            </w:pPr>
            <w:r>
              <w:t>1000.00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污水处理厂污水处理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1.该资金专项用于我市污水处理厂污水处理，使城市污水得到有效治理达到再次使用的水质要求，节约水资源</w:t>
            </w:r>
            <w:r>
              <w:tab/>
            </w:r>
            <w:r>
              <w:tab/>
            </w:r>
            <w:r>
              <w:tab/>
            </w:r>
            <w:r>
              <w:tab/>
            </w:r>
            <w:r>
              <w:tab/>
            </w:r>
            <w:r>
              <w:tab/>
            </w:r>
          </w:p>
          <w:p>
            <w:pPr>
              <w:pStyle w:val="12"/>
            </w:pP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项目完成量</w:t>
            </w:r>
          </w:p>
        </w:tc>
        <w:tc>
          <w:tcPr>
            <w:tcW w:w="5386" w:type="dxa"/>
            <w:vAlign w:val="center"/>
          </w:tcPr>
          <w:p>
            <w:pPr>
              <w:pStyle w:val="12"/>
            </w:pPr>
            <w:r>
              <w:t>污水处理完成数量</w:t>
            </w:r>
          </w:p>
        </w:tc>
        <w:tc>
          <w:tcPr>
            <w:tcW w:w="2268" w:type="dxa"/>
            <w:vAlign w:val="center"/>
          </w:tcPr>
          <w:p>
            <w:pPr>
              <w:pStyle w:val="12"/>
            </w:pPr>
            <w:r>
              <w:t>≤6万吨/天</w:t>
            </w:r>
          </w:p>
        </w:tc>
        <w:tc>
          <w:tcPr>
            <w:tcW w:w="1276" w:type="dxa"/>
            <w:vAlign w:val="center"/>
          </w:tcPr>
          <w:p>
            <w:pPr>
              <w:pStyle w:val="12"/>
            </w:pPr>
            <w:r>
              <w:t>历年预算数据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验收合格数量占总量的比例</w:t>
            </w:r>
          </w:p>
        </w:tc>
        <w:tc>
          <w:tcPr>
            <w:tcW w:w="2268" w:type="dxa"/>
            <w:vAlign w:val="center"/>
          </w:tcPr>
          <w:p>
            <w:pPr>
              <w:pStyle w:val="12"/>
            </w:pPr>
            <w:r>
              <w:t>≥95%</w:t>
            </w:r>
          </w:p>
        </w:tc>
        <w:tc>
          <w:tcPr>
            <w:tcW w:w="1276" w:type="dxa"/>
            <w:vAlign w:val="center"/>
          </w:tcPr>
          <w:p>
            <w:pPr>
              <w:pStyle w:val="12"/>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项目按时完成比率</w:t>
            </w:r>
          </w:p>
        </w:tc>
        <w:tc>
          <w:tcPr>
            <w:tcW w:w="5386" w:type="dxa"/>
            <w:vAlign w:val="center"/>
          </w:tcPr>
          <w:p>
            <w:pPr>
              <w:pStyle w:val="12"/>
            </w:pPr>
            <w:r>
              <w:t>项目按时完成数量占总量的比率</w:t>
            </w:r>
          </w:p>
          <w:p>
            <w:pPr>
              <w:pStyle w:val="12"/>
            </w:pPr>
          </w:p>
        </w:tc>
        <w:tc>
          <w:tcPr>
            <w:tcW w:w="2268" w:type="dxa"/>
            <w:vAlign w:val="center"/>
          </w:tcPr>
          <w:p>
            <w:pPr>
              <w:pStyle w:val="12"/>
            </w:pPr>
            <w:r>
              <w:t>≥95%</w:t>
            </w:r>
          </w:p>
        </w:tc>
        <w:tc>
          <w:tcPr>
            <w:tcW w:w="1276" w:type="dxa"/>
            <w:vAlign w:val="center"/>
          </w:tcPr>
          <w:p>
            <w:pPr>
              <w:pStyle w:val="12"/>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980万元</w:t>
            </w:r>
          </w:p>
        </w:tc>
        <w:tc>
          <w:tcPr>
            <w:tcW w:w="1276" w:type="dxa"/>
            <w:vAlign w:val="center"/>
          </w:tcPr>
          <w:p>
            <w:pPr>
              <w:pStyle w:val="12"/>
            </w:pPr>
            <w:r>
              <w:t>历年预算数据</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污水处理率</w:t>
            </w:r>
          </w:p>
        </w:tc>
        <w:tc>
          <w:tcPr>
            <w:tcW w:w="5386" w:type="dxa"/>
            <w:vAlign w:val="center"/>
          </w:tcPr>
          <w:p>
            <w:pPr>
              <w:pStyle w:val="12"/>
            </w:pPr>
            <w:r>
              <w:t>污水处理率</w:t>
            </w:r>
          </w:p>
        </w:tc>
        <w:tc>
          <w:tcPr>
            <w:tcW w:w="2268" w:type="dxa"/>
            <w:vAlign w:val="center"/>
          </w:tcPr>
          <w:p>
            <w:pPr>
              <w:pStyle w:val="12"/>
            </w:pPr>
            <w:r>
              <w:t>≥95%</w:t>
            </w:r>
          </w:p>
        </w:tc>
        <w:tc>
          <w:tcPr>
            <w:tcW w:w="1276" w:type="dxa"/>
            <w:vAlign w:val="center"/>
          </w:tcPr>
          <w:p>
            <w:pPr>
              <w:pStyle w:val="12"/>
            </w:pPr>
            <w:r>
              <w:t>验收报告</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≥100%</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46、赵村、马于、东张村泵站运行费绩效目标表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13018326P00032810449F</w:t>
            </w:r>
          </w:p>
        </w:tc>
        <w:tc>
          <w:tcPr>
            <w:tcW w:w="2835" w:type="dxa"/>
            <w:vAlign w:val="center"/>
          </w:tcPr>
          <w:p>
            <w:pPr>
              <w:pStyle w:val="10"/>
            </w:pPr>
            <w:r>
              <w:t>项目名称</w:t>
            </w:r>
          </w:p>
        </w:tc>
        <w:tc>
          <w:tcPr>
            <w:tcW w:w="6095" w:type="dxa"/>
            <w:gridSpan w:val="3"/>
            <w:vAlign w:val="center"/>
          </w:tcPr>
          <w:p>
            <w:pPr>
              <w:pStyle w:val="12"/>
            </w:pPr>
            <w:r>
              <w:t>赵村、马于、东张村泵站运行费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157.00</w:t>
            </w:r>
          </w:p>
        </w:tc>
        <w:tc>
          <w:tcPr>
            <w:tcW w:w="2835" w:type="dxa"/>
            <w:vAlign w:val="center"/>
          </w:tcPr>
          <w:p>
            <w:pPr>
              <w:pStyle w:val="10"/>
            </w:pPr>
            <w:r>
              <w:t>其中：财政    资金</w:t>
            </w:r>
          </w:p>
        </w:tc>
        <w:tc>
          <w:tcPr>
            <w:tcW w:w="2551" w:type="dxa"/>
            <w:vAlign w:val="center"/>
          </w:tcPr>
          <w:p>
            <w:pPr>
              <w:pStyle w:val="12"/>
            </w:pPr>
            <w:r>
              <w:t>157.00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赵村、马于、东张村泵站运行费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1.赵村、马于、东张村泵站运行正常，按时提升污水，保障企业污水排放。</w:t>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项目完成率</w:t>
            </w:r>
          </w:p>
        </w:tc>
        <w:tc>
          <w:tcPr>
            <w:tcW w:w="5386" w:type="dxa"/>
            <w:vAlign w:val="center"/>
          </w:tcPr>
          <w:p>
            <w:pPr>
              <w:pStyle w:val="12"/>
            </w:pPr>
            <w:r>
              <w:t>污水提升实际完成量占年度计划完成量的比例</w:t>
            </w:r>
          </w:p>
        </w:tc>
        <w:tc>
          <w:tcPr>
            <w:tcW w:w="2268" w:type="dxa"/>
            <w:vAlign w:val="center"/>
          </w:tcPr>
          <w:p>
            <w:pPr>
              <w:pStyle w:val="12"/>
            </w:pPr>
            <w:r>
              <w:t>≥95%</w:t>
            </w:r>
          </w:p>
        </w:tc>
        <w:tc>
          <w:tcPr>
            <w:tcW w:w="1276" w:type="dxa"/>
            <w:vAlign w:val="center"/>
          </w:tcPr>
          <w:p>
            <w:pPr>
              <w:pStyle w:val="12"/>
            </w:pPr>
            <w:r>
              <w:t>历年预算数据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污水按照规定提升数量占总量的比例</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按时完成率</w:t>
            </w:r>
          </w:p>
        </w:tc>
        <w:tc>
          <w:tcPr>
            <w:tcW w:w="5386" w:type="dxa"/>
            <w:vAlign w:val="center"/>
          </w:tcPr>
          <w:p>
            <w:pPr>
              <w:pStyle w:val="12"/>
            </w:pPr>
            <w:r>
              <w:t>项目按时提升污水完成数量占总量的比率</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项目总成本</w:t>
            </w:r>
          </w:p>
        </w:tc>
        <w:tc>
          <w:tcPr>
            <w:tcW w:w="2268" w:type="dxa"/>
            <w:vAlign w:val="center"/>
          </w:tcPr>
          <w:p>
            <w:pPr>
              <w:pStyle w:val="12"/>
            </w:pPr>
            <w:r>
              <w:t>157万元</w:t>
            </w:r>
          </w:p>
        </w:tc>
        <w:tc>
          <w:tcPr>
            <w:tcW w:w="1276" w:type="dxa"/>
            <w:vAlign w:val="center"/>
          </w:tcPr>
          <w:p>
            <w:pPr>
              <w:pStyle w:val="12"/>
            </w:pPr>
            <w:r>
              <w:t>历年预算数据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≥95%</w:t>
            </w:r>
          </w:p>
        </w:tc>
        <w:tc>
          <w:tcPr>
            <w:tcW w:w="1276" w:type="dxa"/>
            <w:vAlign w:val="center"/>
          </w:tcPr>
          <w:p>
            <w:pPr>
              <w:pStyle w:val="12"/>
            </w:pPr>
            <w:r>
              <w:t>验收结果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5386" w:type="dxa"/>
            <w:vAlign w:val="center"/>
          </w:tcPr>
          <w:p>
            <w:pPr>
              <w:pStyle w:val="12"/>
            </w:pPr>
            <w:r>
              <w:t>受益群众满意度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47、质监站差额补助经费绩效目标表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13018326P00032810450T</w:t>
            </w:r>
          </w:p>
        </w:tc>
        <w:tc>
          <w:tcPr>
            <w:tcW w:w="2835" w:type="dxa"/>
            <w:vAlign w:val="center"/>
          </w:tcPr>
          <w:p>
            <w:pPr>
              <w:pStyle w:val="10"/>
            </w:pPr>
            <w:r>
              <w:t>项目名称</w:t>
            </w:r>
          </w:p>
        </w:tc>
        <w:tc>
          <w:tcPr>
            <w:tcW w:w="6095" w:type="dxa"/>
            <w:gridSpan w:val="3"/>
            <w:vAlign w:val="center"/>
          </w:tcPr>
          <w:p>
            <w:pPr>
              <w:pStyle w:val="12"/>
            </w:pPr>
            <w:r>
              <w:t>质监站差额补助经费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230.00</w:t>
            </w:r>
          </w:p>
        </w:tc>
        <w:tc>
          <w:tcPr>
            <w:tcW w:w="2835" w:type="dxa"/>
            <w:vAlign w:val="center"/>
          </w:tcPr>
          <w:p>
            <w:pPr>
              <w:pStyle w:val="10"/>
            </w:pPr>
            <w:r>
              <w:t>其中：财政    资金</w:t>
            </w:r>
          </w:p>
        </w:tc>
        <w:tc>
          <w:tcPr>
            <w:tcW w:w="2551" w:type="dxa"/>
            <w:vAlign w:val="center"/>
          </w:tcPr>
          <w:p>
            <w:pPr>
              <w:pStyle w:val="12"/>
            </w:pPr>
            <w:r>
              <w:t>230.00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质监站差额补助经费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1.专项用于质监站日常经费支出，确保人员工资按时发放，日常工作正常运转。</w:t>
            </w:r>
            <w:r>
              <w:tab/>
            </w:r>
            <w:r>
              <w:tab/>
            </w:r>
            <w:r>
              <w:tab/>
            </w:r>
            <w:r>
              <w:tab/>
            </w:r>
            <w:r>
              <w:tab/>
            </w:r>
            <w:r>
              <w:tab/>
            </w:r>
          </w:p>
          <w:p>
            <w:pPr>
              <w:pStyle w:val="12"/>
            </w:pP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完成率</w:t>
            </w:r>
          </w:p>
        </w:tc>
        <w:tc>
          <w:tcPr>
            <w:tcW w:w="5386" w:type="dxa"/>
            <w:vAlign w:val="center"/>
          </w:tcPr>
          <w:p>
            <w:pPr>
              <w:pStyle w:val="12"/>
            </w:pPr>
            <w:r>
              <w:t>质监站日常工作完成的比率。</w:t>
            </w:r>
          </w:p>
        </w:tc>
        <w:tc>
          <w:tcPr>
            <w:tcW w:w="2268" w:type="dxa"/>
            <w:vAlign w:val="center"/>
          </w:tcPr>
          <w:p>
            <w:pPr>
              <w:pStyle w:val="12"/>
            </w:pPr>
            <w:r>
              <w:t>≥95%</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正常运转率</w:t>
            </w:r>
          </w:p>
        </w:tc>
        <w:tc>
          <w:tcPr>
            <w:tcW w:w="5386" w:type="dxa"/>
            <w:vAlign w:val="center"/>
          </w:tcPr>
          <w:p>
            <w:pPr>
              <w:pStyle w:val="12"/>
            </w:pPr>
            <w:r>
              <w:t>质监站办公正常运转时间占总办公时间的比率。</w:t>
            </w:r>
          </w:p>
        </w:tc>
        <w:tc>
          <w:tcPr>
            <w:tcW w:w="2268" w:type="dxa"/>
            <w:vAlign w:val="center"/>
          </w:tcPr>
          <w:p>
            <w:pPr>
              <w:pStyle w:val="12"/>
            </w:pPr>
            <w:r>
              <w:t>≥95%</w:t>
            </w:r>
          </w:p>
        </w:tc>
        <w:tc>
          <w:tcPr>
            <w:tcW w:w="1276" w:type="dxa"/>
            <w:vAlign w:val="center"/>
          </w:tcPr>
          <w:p>
            <w:pPr>
              <w:pStyle w:val="12"/>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各项工作和业务及时完成的比率</w:t>
            </w:r>
          </w:p>
        </w:tc>
        <w:tc>
          <w:tcPr>
            <w:tcW w:w="2268" w:type="dxa"/>
            <w:vAlign w:val="center"/>
          </w:tcPr>
          <w:p>
            <w:pPr>
              <w:pStyle w:val="12"/>
            </w:pPr>
            <w:r>
              <w:t>≥95%</w:t>
            </w:r>
          </w:p>
        </w:tc>
        <w:tc>
          <w:tcPr>
            <w:tcW w:w="1276" w:type="dxa"/>
            <w:vAlign w:val="center"/>
          </w:tcPr>
          <w:p>
            <w:pPr>
              <w:pStyle w:val="12"/>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项目总成本</w:t>
            </w:r>
          </w:p>
        </w:tc>
        <w:tc>
          <w:tcPr>
            <w:tcW w:w="5386" w:type="dxa"/>
            <w:vAlign w:val="center"/>
          </w:tcPr>
          <w:p>
            <w:pPr>
              <w:pStyle w:val="12"/>
            </w:pPr>
            <w:r>
              <w:t>项目年度所需成本</w:t>
            </w:r>
          </w:p>
        </w:tc>
        <w:tc>
          <w:tcPr>
            <w:tcW w:w="2268" w:type="dxa"/>
            <w:vAlign w:val="center"/>
          </w:tcPr>
          <w:p>
            <w:pPr>
              <w:pStyle w:val="12"/>
            </w:pPr>
            <w:r>
              <w:t>230万元</w:t>
            </w:r>
          </w:p>
        </w:tc>
        <w:tc>
          <w:tcPr>
            <w:tcW w:w="1276" w:type="dxa"/>
            <w:vAlign w:val="center"/>
          </w:tcPr>
          <w:p>
            <w:pPr>
              <w:pStyle w:val="12"/>
            </w:pPr>
            <w:r>
              <w:t>工作计划</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达到项目规定要求</w:t>
            </w:r>
          </w:p>
        </w:tc>
        <w:tc>
          <w:tcPr>
            <w:tcW w:w="5386" w:type="dxa"/>
            <w:vAlign w:val="center"/>
          </w:tcPr>
          <w:p>
            <w:pPr>
              <w:pStyle w:val="12"/>
            </w:pPr>
            <w:r>
              <w:t>是否达到项目规定的要求</w:t>
            </w:r>
          </w:p>
        </w:tc>
        <w:tc>
          <w:tcPr>
            <w:tcW w:w="2268" w:type="dxa"/>
            <w:vAlign w:val="center"/>
          </w:tcPr>
          <w:p>
            <w:pPr>
              <w:pStyle w:val="12"/>
            </w:pPr>
            <w:r>
              <w:t>≥95%</w:t>
            </w:r>
          </w:p>
        </w:tc>
        <w:tc>
          <w:tcPr>
            <w:tcW w:w="1276" w:type="dxa"/>
            <w:vAlign w:val="center"/>
          </w:tcPr>
          <w:p>
            <w:pPr>
              <w:pStyle w:val="12"/>
            </w:pPr>
            <w:r>
              <w:t>验收结果</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受益群体满意的程度</w:t>
            </w:r>
          </w:p>
        </w:tc>
        <w:tc>
          <w:tcPr>
            <w:tcW w:w="2268" w:type="dxa"/>
            <w:vAlign w:val="center"/>
          </w:tcPr>
          <w:p>
            <w:pPr>
              <w:pStyle w:val="12"/>
            </w:pPr>
            <w:r>
              <w:t>≥95%</w:t>
            </w:r>
          </w:p>
        </w:tc>
        <w:tc>
          <w:tcPr>
            <w:tcW w:w="1276" w:type="dxa"/>
            <w:vAlign w:val="center"/>
          </w:tcPr>
          <w:p>
            <w:pPr>
              <w:pStyle w:val="12"/>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333001晋州市住房和城乡建设局本级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6775.00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6775.00</w:t>
            </w:r>
          </w:p>
        </w:tc>
        <w:tc>
          <w:tcPr>
            <w:tcW w:w="964" w:type="dxa"/>
            <w:vAlign w:val="center"/>
          </w:tcPr>
          <w:p>
            <w:pPr>
              <w:pStyle w:val="15"/>
            </w:pPr>
          </w:p>
        </w:tc>
        <w:tc>
          <w:tcPr>
            <w:tcW w:w="964" w:type="dxa"/>
            <w:vAlign w:val="center"/>
          </w:tcPr>
          <w:p>
            <w:pPr>
              <w:pStyle w:val="15"/>
            </w:pPr>
            <w:r>
              <w:t>6775.00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晋州市住房和城乡建设局本级小计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6775.00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6775.00</w:t>
            </w:r>
          </w:p>
        </w:tc>
        <w:tc>
          <w:tcPr>
            <w:tcW w:w="964" w:type="dxa"/>
            <w:vAlign w:val="center"/>
          </w:tcPr>
          <w:p>
            <w:pPr>
              <w:pStyle w:val="15"/>
            </w:pPr>
          </w:p>
        </w:tc>
        <w:tc>
          <w:tcPr>
            <w:tcW w:w="964" w:type="dxa"/>
            <w:vAlign w:val="center"/>
          </w:tcPr>
          <w:p>
            <w:pPr>
              <w:pStyle w:val="15"/>
            </w:pPr>
            <w:r>
              <w:t>6775.00</w:t>
            </w:r>
          </w:p>
        </w:tc>
      </w:tr>
      <w:tr>
        <w:tblPrEx>
          <w:tblLayout w:type="fixed"/>
          <w:tblCellMar>
            <w:top w:w="0" w:type="dxa"/>
            <w:left w:w="108" w:type="dxa"/>
            <w:bottom w:w="0" w:type="dxa"/>
            <w:right w:w="108" w:type="dxa"/>
          </w:tblCellMar>
        </w:tblPrEx>
        <w:trPr>
          <w:jc w:val="center"/>
        </w:trPr>
        <w:tc>
          <w:tcPr>
            <w:tcW w:w="1701" w:type="dxa"/>
            <w:vAlign w:val="center"/>
          </w:tcPr>
          <w:p>
            <w:pPr>
              <w:pStyle w:val="12"/>
            </w:pPr>
            <w:r>
              <w:t>晋州市中心城区排水管网及基础设施改造项目</w:t>
            </w:r>
          </w:p>
        </w:tc>
        <w:tc>
          <w:tcPr>
            <w:tcW w:w="964" w:type="dxa"/>
            <w:vAlign w:val="center"/>
          </w:tcPr>
          <w:p>
            <w:pPr>
              <w:pStyle w:val="11"/>
            </w:pPr>
            <w:r>
              <w:t>6775.00</w:t>
            </w:r>
          </w:p>
        </w:tc>
        <w:tc>
          <w:tcPr>
            <w:tcW w:w="1134" w:type="dxa"/>
            <w:vAlign w:val="center"/>
          </w:tcPr>
          <w:p>
            <w:pPr>
              <w:pStyle w:val="12"/>
            </w:pPr>
            <w:r>
              <w:t>其他建筑工程</w:t>
            </w:r>
          </w:p>
        </w:tc>
        <w:tc>
          <w:tcPr>
            <w:tcW w:w="1134" w:type="dxa"/>
            <w:vAlign w:val="center"/>
          </w:tcPr>
          <w:p>
            <w:pPr>
              <w:pStyle w:val="12"/>
            </w:pPr>
            <w:r>
              <w:t>B99000000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6775.00</w:t>
            </w:r>
          </w:p>
        </w:tc>
        <w:tc>
          <w:tcPr>
            <w:tcW w:w="964" w:type="dxa"/>
            <w:vAlign w:val="center"/>
          </w:tcPr>
          <w:p>
            <w:pPr>
              <w:pStyle w:val="11"/>
            </w:pPr>
            <w:r>
              <w:t>6775.00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6775.00</w:t>
            </w:r>
          </w:p>
        </w:tc>
        <w:tc>
          <w:tcPr>
            <w:tcW w:w="964" w:type="dxa"/>
            <w:vAlign w:val="center"/>
          </w:tcPr>
          <w:p>
            <w:pPr>
              <w:pStyle w:val="11"/>
            </w:pPr>
          </w:p>
        </w:tc>
        <w:tc>
          <w:tcPr>
            <w:tcW w:w="964" w:type="dxa"/>
            <w:vAlign w:val="center"/>
          </w:tcPr>
          <w:p>
            <w:pPr>
              <w:pStyle w:val="11"/>
            </w:pPr>
            <w:r>
              <w:t>6775.00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晋州市住房和城乡建设局本级上年末固定资产金额为1171.82万元（详见下表）。本年度拟购置固定资产总额为0.00万元，已按要求列入政府采购预算，详见政府采购预算表。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333001晋州市住房和城乡建设局本级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1171.82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4352.55</w:t>
            </w:r>
          </w:p>
        </w:tc>
        <w:tc>
          <w:tcPr>
            <w:tcW w:w="2835" w:type="dxa"/>
            <w:vAlign w:val="center"/>
          </w:tcPr>
          <w:p>
            <w:pPr>
              <w:pStyle w:val="11"/>
            </w:pPr>
            <w:r>
              <w:t>93.70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4352.55</w:t>
            </w:r>
          </w:p>
        </w:tc>
        <w:tc>
          <w:tcPr>
            <w:tcW w:w="2835" w:type="dxa"/>
            <w:vAlign w:val="center"/>
          </w:tcPr>
          <w:p>
            <w:pPr>
              <w:pStyle w:val="11"/>
            </w:pPr>
            <w:r>
              <w:t>93.70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6</w:t>
            </w:r>
          </w:p>
        </w:tc>
        <w:tc>
          <w:tcPr>
            <w:tcW w:w="2835" w:type="dxa"/>
            <w:vAlign w:val="center"/>
          </w:tcPr>
          <w:p>
            <w:pPr>
              <w:pStyle w:val="11"/>
            </w:pPr>
            <w:r>
              <w:t>271.31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1804</w:t>
            </w:r>
          </w:p>
        </w:tc>
        <w:tc>
          <w:tcPr>
            <w:tcW w:w="2835" w:type="dxa"/>
            <w:vAlign w:val="center"/>
          </w:tcPr>
          <w:p>
            <w:pPr>
              <w:pStyle w:val="11"/>
            </w:pPr>
            <w:r>
              <w:t>806.81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二、晋州市房地产交易管理所收支预算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333002晋州市房地产交易管理所</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1552.00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1552.00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1552.00</w:t>
            </w:r>
          </w:p>
        </w:tc>
        <w:tc>
          <w:tcPr>
            <w:tcW w:w="4535" w:type="dxa"/>
            <w:vAlign w:val="center"/>
          </w:tcPr>
          <w:p>
            <w:pPr>
              <w:pStyle w:val="14"/>
            </w:pPr>
            <w:r>
              <w:t>本年支出合计</w:t>
            </w:r>
          </w:p>
        </w:tc>
        <w:tc>
          <w:tcPr>
            <w:tcW w:w="2126" w:type="dxa"/>
            <w:vAlign w:val="center"/>
          </w:tcPr>
          <w:p>
            <w:pPr>
              <w:pStyle w:val="15"/>
            </w:pPr>
            <w:r>
              <w:t>1552.00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1552.00</w:t>
            </w:r>
          </w:p>
        </w:tc>
        <w:tc>
          <w:tcPr>
            <w:tcW w:w="4535" w:type="dxa"/>
            <w:vAlign w:val="center"/>
          </w:tcPr>
          <w:p>
            <w:pPr>
              <w:pStyle w:val="14"/>
            </w:pPr>
            <w:r>
              <w:t>支出总计</w:t>
            </w:r>
          </w:p>
        </w:tc>
        <w:tc>
          <w:tcPr>
            <w:tcW w:w="2126" w:type="dxa"/>
            <w:vAlign w:val="center"/>
          </w:tcPr>
          <w:p>
            <w:pPr>
              <w:pStyle w:val="15"/>
            </w:pPr>
            <w:r>
              <w:t>1552.00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333002晋州市房地产交易管理所</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1552.00</w:t>
            </w:r>
          </w:p>
        </w:tc>
        <w:tc>
          <w:tcPr>
            <w:tcW w:w="1134" w:type="dxa"/>
            <w:vAlign w:val="center"/>
          </w:tcPr>
          <w:p>
            <w:pPr>
              <w:pStyle w:val="15"/>
            </w:pPr>
            <w:r>
              <w:t>1552.00</w:t>
            </w:r>
          </w:p>
        </w:tc>
        <w:tc>
          <w:tcPr>
            <w:tcW w:w="1134" w:type="dxa"/>
            <w:vAlign w:val="center"/>
          </w:tcPr>
          <w:p>
            <w:pPr>
              <w:pStyle w:val="15"/>
            </w:pPr>
            <w:r>
              <w:t>1552.00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1552.00</w:t>
            </w:r>
          </w:p>
        </w:tc>
        <w:tc>
          <w:tcPr>
            <w:tcW w:w="1134" w:type="dxa"/>
            <w:vAlign w:val="center"/>
          </w:tcPr>
          <w:p>
            <w:pPr>
              <w:pStyle w:val="11"/>
            </w:pPr>
            <w:r>
              <w:t>1552.00</w:t>
            </w:r>
          </w:p>
        </w:tc>
        <w:tc>
          <w:tcPr>
            <w:tcW w:w="1134" w:type="dxa"/>
            <w:vAlign w:val="center"/>
          </w:tcPr>
          <w:p>
            <w:pPr>
              <w:pStyle w:val="11"/>
            </w:pPr>
            <w:r>
              <w:t>1552.00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1552.00</w:t>
            </w:r>
          </w:p>
        </w:tc>
        <w:tc>
          <w:tcPr>
            <w:tcW w:w="1134" w:type="dxa"/>
            <w:vAlign w:val="center"/>
          </w:tcPr>
          <w:p>
            <w:pPr>
              <w:pStyle w:val="11"/>
            </w:pPr>
            <w:r>
              <w:t>1552.00</w:t>
            </w:r>
          </w:p>
        </w:tc>
        <w:tc>
          <w:tcPr>
            <w:tcW w:w="1134" w:type="dxa"/>
            <w:vAlign w:val="center"/>
          </w:tcPr>
          <w:p>
            <w:pPr>
              <w:pStyle w:val="11"/>
            </w:pPr>
            <w:r>
              <w:t>1552.00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1552.00</w:t>
            </w:r>
          </w:p>
        </w:tc>
        <w:tc>
          <w:tcPr>
            <w:tcW w:w="1134" w:type="dxa"/>
            <w:vAlign w:val="center"/>
          </w:tcPr>
          <w:p>
            <w:pPr>
              <w:pStyle w:val="11"/>
            </w:pPr>
            <w:r>
              <w:t>1552.00</w:t>
            </w:r>
          </w:p>
        </w:tc>
        <w:tc>
          <w:tcPr>
            <w:tcW w:w="1134" w:type="dxa"/>
            <w:vAlign w:val="center"/>
          </w:tcPr>
          <w:p>
            <w:pPr>
              <w:pStyle w:val="11"/>
            </w:pPr>
            <w:r>
              <w:t>1552.00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333002晋州市房地产交易管理所</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1552.00</w:t>
            </w:r>
          </w:p>
        </w:tc>
        <w:tc>
          <w:tcPr>
            <w:tcW w:w="1361" w:type="dxa"/>
            <w:vAlign w:val="center"/>
          </w:tcPr>
          <w:p>
            <w:pPr>
              <w:pStyle w:val="15"/>
            </w:pPr>
            <w:r>
              <w:t>1552.00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1552.00</w:t>
            </w:r>
          </w:p>
        </w:tc>
        <w:tc>
          <w:tcPr>
            <w:tcW w:w="1361" w:type="dxa"/>
            <w:vAlign w:val="center"/>
          </w:tcPr>
          <w:p>
            <w:pPr>
              <w:pStyle w:val="11"/>
            </w:pPr>
            <w:r>
              <w:t>1552.00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1552.00</w:t>
            </w:r>
          </w:p>
        </w:tc>
        <w:tc>
          <w:tcPr>
            <w:tcW w:w="1361" w:type="dxa"/>
            <w:vAlign w:val="center"/>
          </w:tcPr>
          <w:p>
            <w:pPr>
              <w:pStyle w:val="11"/>
            </w:pPr>
            <w:r>
              <w:t>1552.00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1552.00</w:t>
            </w:r>
          </w:p>
        </w:tc>
        <w:tc>
          <w:tcPr>
            <w:tcW w:w="1361" w:type="dxa"/>
            <w:vAlign w:val="center"/>
          </w:tcPr>
          <w:p>
            <w:pPr>
              <w:pStyle w:val="11"/>
            </w:pPr>
            <w:r>
              <w:t>1552.00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333002晋州市房地产交易管理所</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1552.00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1552.00</w:t>
            </w:r>
          </w:p>
        </w:tc>
        <w:tc>
          <w:tcPr>
            <w:tcW w:w="1474" w:type="dxa"/>
            <w:vAlign w:val="center"/>
          </w:tcPr>
          <w:p>
            <w:pPr>
              <w:pStyle w:val="11"/>
            </w:pPr>
            <w:r>
              <w:t>1552.00</w:t>
            </w: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1552.00</w:t>
            </w:r>
          </w:p>
        </w:tc>
        <w:tc>
          <w:tcPr>
            <w:tcW w:w="3402" w:type="dxa"/>
            <w:vAlign w:val="center"/>
          </w:tcPr>
          <w:p>
            <w:pPr>
              <w:pStyle w:val="14"/>
            </w:pPr>
            <w:r>
              <w:t>本年支出合计</w:t>
            </w:r>
          </w:p>
        </w:tc>
        <w:tc>
          <w:tcPr>
            <w:tcW w:w="1474" w:type="dxa"/>
            <w:vAlign w:val="center"/>
          </w:tcPr>
          <w:p>
            <w:pPr>
              <w:pStyle w:val="15"/>
            </w:pPr>
            <w:r>
              <w:t>1552.00</w:t>
            </w:r>
          </w:p>
        </w:tc>
        <w:tc>
          <w:tcPr>
            <w:tcW w:w="1474" w:type="dxa"/>
            <w:vAlign w:val="center"/>
          </w:tcPr>
          <w:p>
            <w:pPr>
              <w:pStyle w:val="15"/>
            </w:pPr>
            <w:r>
              <w:t>1552.00</w:t>
            </w:r>
          </w:p>
        </w:tc>
        <w:tc>
          <w:tcPr>
            <w:tcW w:w="1474" w:type="dxa"/>
            <w:vAlign w:val="center"/>
          </w:tcPr>
          <w:p>
            <w:pPr>
              <w:pStyle w:val="15"/>
            </w:pPr>
          </w:p>
        </w:tc>
        <w:tc>
          <w:tcPr>
            <w:tcW w:w="1474" w:type="dxa"/>
            <w:vAlign w:val="center"/>
          </w:tcPr>
          <w:p>
            <w:pPr>
              <w:pStyle w:val="15"/>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1552.00</w:t>
            </w:r>
          </w:p>
        </w:tc>
        <w:tc>
          <w:tcPr>
            <w:tcW w:w="3402" w:type="dxa"/>
            <w:vAlign w:val="center"/>
          </w:tcPr>
          <w:p>
            <w:pPr>
              <w:pStyle w:val="14"/>
            </w:pPr>
            <w:r>
              <w:t>支出总计</w:t>
            </w:r>
          </w:p>
        </w:tc>
        <w:tc>
          <w:tcPr>
            <w:tcW w:w="1474" w:type="dxa"/>
            <w:vAlign w:val="center"/>
          </w:tcPr>
          <w:p>
            <w:pPr>
              <w:pStyle w:val="15"/>
            </w:pPr>
            <w:r>
              <w:t>1552.00</w:t>
            </w:r>
          </w:p>
        </w:tc>
        <w:tc>
          <w:tcPr>
            <w:tcW w:w="1474" w:type="dxa"/>
            <w:vAlign w:val="center"/>
          </w:tcPr>
          <w:p>
            <w:pPr>
              <w:pStyle w:val="15"/>
            </w:pPr>
            <w:r>
              <w:t>1552.00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333002晋州市房地产交易管理所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1552.00</w:t>
            </w:r>
          </w:p>
        </w:tc>
        <w:tc>
          <w:tcPr>
            <w:tcW w:w="2551" w:type="dxa"/>
            <w:vAlign w:val="center"/>
          </w:tcPr>
          <w:p>
            <w:pPr>
              <w:pStyle w:val="15"/>
            </w:pPr>
            <w:r>
              <w:t>1552.00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1552.00</w:t>
            </w:r>
          </w:p>
        </w:tc>
        <w:tc>
          <w:tcPr>
            <w:tcW w:w="2551" w:type="dxa"/>
            <w:vAlign w:val="center"/>
          </w:tcPr>
          <w:p>
            <w:pPr>
              <w:pStyle w:val="11"/>
            </w:pPr>
            <w:r>
              <w:t>1552.00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1552.00</w:t>
            </w:r>
          </w:p>
        </w:tc>
        <w:tc>
          <w:tcPr>
            <w:tcW w:w="2551" w:type="dxa"/>
            <w:vAlign w:val="center"/>
          </w:tcPr>
          <w:p>
            <w:pPr>
              <w:pStyle w:val="11"/>
            </w:pPr>
            <w:r>
              <w:t>1552.00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1552.00</w:t>
            </w:r>
          </w:p>
        </w:tc>
        <w:tc>
          <w:tcPr>
            <w:tcW w:w="2551" w:type="dxa"/>
            <w:vAlign w:val="center"/>
          </w:tcPr>
          <w:p>
            <w:pPr>
              <w:pStyle w:val="11"/>
            </w:pPr>
            <w:r>
              <w:t>1552.00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333002晋州市房地产交易管理所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1552.00</w:t>
            </w:r>
          </w:p>
        </w:tc>
        <w:tc>
          <w:tcPr>
            <w:tcW w:w="2551" w:type="dxa"/>
            <w:vAlign w:val="center"/>
          </w:tcPr>
          <w:p>
            <w:pPr>
              <w:pStyle w:val="15"/>
            </w:pPr>
            <w:r>
              <w:t>1552.00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1552.00</w:t>
            </w:r>
          </w:p>
        </w:tc>
        <w:tc>
          <w:tcPr>
            <w:tcW w:w="2551" w:type="dxa"/>
            <w:vAlign w:val="center"/>
          </w:tcPr>
          <w:p>
            <w:pPr>
              <w:pStyle w:val="11"/>
            </w:pPr>
            <w:r>
              <w:t>1552.00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667.16</w:t>
            </w:r>
          </w:p>
        </w:tc>
        <w:tc>
          <w:tcPr>
            <w:tcW w:w="2551" w:type="dxa"/>
            <w:vAlign w:val="center"/>
          </w:tcPr>
          <w:p>
            <w:pPr>
              <w:pStyle w:val="11"/>
            </w:pPr>
            <w:r>
              <w:t>667.16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78.22</w:t>
            </w:r>
          </w:p>
        </w:tc>
        <w:tc>
          <w:tcPr>
            <w:tcW w:w="2551" w:type="dxa"/>
            <w:vAlign w:val="center"/>
          </w:tcPr>
          <w:p>
            <w:pPr>
              <w:pStyle w:val="11"/>
            </w:pPr>
            <w:r>
              <w:t>78.22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502.17</w:t>
            </w:r>
          </w:p>
        </w:tc>
        <w:tc>
          <w:tcPr>
            <w:tcW w:w="2551" w:type="dxa"/>
            <w:vAlign w:val="center"/>
          </w:tcPr>
          <w:p>
            <w:pPr>
              <w:pStyle w:val="11"/>
            </w:pPr>
            <w:r>
              <w:t>502.17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175.55</w:t>
            </w:r>
          </w:p>
        </w:tc>
        <w:tc>
          <w:tcPr>
            <w:tcW w:w="2551" w:type="dxa"/>
            <w:vAlign w:val="center"/>
          </w:tcPr>
          <w:p>
            <w:pPr>
              <w:pStyle w:val="11"/>
            </w:pPr>
            <w:r>
              <w:t>175.55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69.01</w:t>
            </w:r>
          </w:p>
        </w:tc>
        <w:tc>
          <w:tcPr>
            <w:tcW w:w="2551" w:type="dxa"/>
            <w:vAlign w:val="center"/>
          </w:tcPr>
          <w:p>
            <w:pPr>
              <w:pStyle w:val="11"/>
            </w:pPr>
            <w:r>
              <w:t>69.01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59.89</w:t>
            </w:r>
          </w:p>
        </w:tc>
        <w:tc>
          <w:tcPr>
            <w:tcW w:w="2551" w:type="dxa"/>
            <w:vAlign w:val="center"/>
          </w:tcPr>
          <w:p>
            <w:pPr>
              <w:pStyle w:val="11"/>
            </w:pPr>
            <w:r>
              <w:t>59.89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333002晋州市房地产交易管理所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333002晋州市房地产交易管理所</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333002晋州市房地产交易管理所</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晋州市房地产交易管理所2026年单位预算信息公开情况说明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按照《中华人民共和国预算法》、《地方预决算公开操作规程》和《关于进一步推进预算公开工作的实施意见》规定，现将晋州市房地产交易管理所2026年单位预算公开如下：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负责全市房地产的监督管理及住房城乡建设行业安全生产监督。</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晋州市房地产交易管理所</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1552.00万元，其中：一般公共预算收入1552.00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房地产交易管理所年度单位预算中支出预算的总体情况。2026年支出预算1552.00万元，其中基本支出1552.00万元，包括人员经费1552.00万元和日常公用经费0.00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1552.00万元，较2025年预算增加69.97万元，其中：基本支出增加69.97万元，主要为工资调整增加人员支出及相应养老保险、公积金等支出增加。项目支出增加0.00万元，主要为房地产交易管理所没有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2026年，我单位机关运行经费共计安排0.00万元，主要用于日常维修、办公用房水电费、办公用房取暖费、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val="en-US" w:eastAsia="zh-CN"/>
        </w:rPr>
      </w:pPr>
      <w:r>
        <w:rPr>
          <w:rFonts w:hint="eastAsia"/>
        </w:rPr>
        <w:t>2026年，我单位财政拨款“三公”经费预算安排0.00万元，其中因公出国（境）费0.00万元； 公务用车购置及运维费0.00万元（其中：公务用车购置费为0.00万元，公务用车运维费0.00万元)； 公务接待费0.00万元。与2025年相比增加0.00万元， 增减变化的主要原因是：与上年持平，无增减变化</w:t>
      </w:r>
      <w:r>
        <w:rPr>
          <w:rFonts w:hint="eastAsia"/>
          <w:lang w:eastAsia="zh-CN"/>
        </w:rPr>
        <w:t>。</w:t>
      </w:r>
    </w:p>
    <w:p>
      <w:pPr>
        <w:numPr>
          <w:ilvl w:val="0"/>
          <w:numId w:val="1"/>
        </w:numPr>
        <w:spacing w:before="10" w:after="10" w:line="240" w:lineRule="auto"/>
        <w:ind w:firstLine="640"/>
        <w:jc w:val="left"/>
        <w:outlineLvl w:val="5"/>
        <w:rPr>
          <w:rFonts w:hint="eastAsia" w:ascii="Times New Roman" w:hAnsi="Times New Roman" w:eastAsia="方正仿宋_GBK" w:cs="Times New Roman"/>
          <w:sz w:val="28"/>
          <w:szCs w:val="22"/>
        </w:rPr>
      </w:pPr>
      <w:r>
        <w:rPr>
          <w:rFonts w:ascii="黑体" w:hAnsi="黑体" w:eastAsia="黑体" w:cs="黑体"/>
          <w:color w:val="000000"/>
          <w:sz w:val="32"/>
        </w:rPr>
        <w:t>单位项目预算安排情况及绩效目标</w:t>
      </w:r>
    </w:p>
    <w:p>
      <w:pPr>
        <w:numPr>
          <w:ilvl w:val="0"/>
          <w:numId w:val="0"/>
        </w:numPr>
        <w:spacing w:before="10" w:after="10" w:line="240" w:lineRule="auto"/>
        <w:ind w:firstLine="560" w:firstLineChars="20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2"/>
        </w:rPr>
        <w:t>2026年，我单位无项目预算</w:t>
      </w:r>
      <w:r>
        <w:rPr>
          <w:rFonts w:hint="eastAsia" w:ascii="黑体" w:hAnsi="黑体" w:eastAsia="黑体" w:cs="黑体"/>
          <w:color w:val="000000"/>
          <w:sz w:val="32"/>
        </w:rPr>
        <w:t>。</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333002晋州市房地产交易管理所</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晋州市房地产交易管理所上年末固定资产金额为0.00万元（详见下表）。本年度拟购置固定资产总额为0.00万元，已按要求列入政府采购预算，详见政府采购预算表。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333002晋州市房地产交易管理所</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hint="eastAsia" w:eastAsia="方正仿宋_GBK"/>
          <w:lang w:val="en-US" w:eastAsia="zh-CN"/>
        </w:rPr>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4BC0F"/>
    <w:multiLevelType w:val="singleLevel"/>
    <w:tmpl w:val="03D4BC0F"/>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2C30250"/>
    <w:rsid w:val="13D87D4D"/>
    <w:rsid w:val="1EBD5C33"/>
    <w:rsid w:val="37DE21F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169</Pages>
  <TotalTime>0</TotalTime>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2026-03-02T14:43:00Z</dcterms:created>
  <dc:creator>Administrator</dc:creator>
  <cp:lastModifiedBy>Administrator</cp:lastModifiedBy>
  <dcterms:modified xsi:type="dcterms:W3CDTF">2026-03-06T08:45:06Z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