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bookmarkStart w:id="1" w:name="_GoBack"/>
      <w:bookmarkEnd w:id="1"/>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1361.56</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23.00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1076.96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340.15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1384.56</w:t>
            </w:r>
          </w:p>
        </w:tc>
        <w:tc>
          <w:tcPr>
            <w:tcW w:w="4535" w:type="dxa"/>
            <w:vAlign w:val="center"/>
          </w:tcPr>
          <w:p>
            <w:pPr>
              <w:pStyle w:val="14"/>
            </w:pPr>
            <w:r>
              <w:t>本年支出合计</w:t>
            </w:r>
          </w:p>
        </w:tc>
        <w:tc>
          <w:tcPr>
            <w:tcW w:w="2126" w:type="dxa"/>
            <w:vAlign w:val="center"/>
          </w:tcPr>
          <w:p>
            <w:pPr>
              <w:pStyle w:val="15"/>
            </w:pPr>
            <w:r>
              <w:t>1463.11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78.55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1463.11</w:t>
            </w:r>
          </w:p>
        </w:tc>
        <w:tc>
          <w:tcPr>
            <w:tcW w:w="4535" w:type="dxa"/>
            <w:vAlign w:val="center"/>
          </w:tcPr>
          <w:p>
            <w:pPr>
              <w:pStyle w:val="14"/>
            </w:pPr>
            <w:r>
              <w:t>支出总计</w:t>
            </w:r>
          </w:p>
        </w:tc>
        <w:tc>
          <w:tcPr>
            <w:tcW w:w="2126" w:type="dxa"/>
            <w:vAlign w:val="center"/>
          </w:tcPr>
          <w:p>
            <w:pPr>
              <w:pStyle w:val="15"/>
            </w:pPr>
            <w:r>
              <w:t>1463.11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1463.11</w:t>
            </w:r>
          </w:p>
        </w:tc>
        <w:tc>
          <w:tcPr>
            <w:tcW w:w="1134" w:type="dxa"/>
            <w:vAlign w:val="center"/>
          </w:tcPr>
          <w:p>
            <w:pPr>
              <w:pStyle w:val="15"/>
            </w:pPr>
            <w:r>
              <w:t>1384.56</w:t>
            </w:r>
          </w:p>
        </w:tc>
        <w:tc>
          <w:tcPr>
            <w:tcW w:w="1134" w:type="dxa"/>
            <w:vAlign w:val="center"/>
          </w:tcPr>
          <w:p>
            <w:pPr>
              <w:pStyle w:val="15"/>
            </w:pPr>
            <w:r>
              <w:t>1384.56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1076.96</w:t>
            </w:r>
          </w:p>
        </w:tc>
        <w:tc>
          <w:tcPr>
            <w:tcW w:w="1134" w:type="dxa"/>
            <w:vAlign w:val="center"/>
          </w:tcPr>
          <w:p>
            <w:pPr>
              <w:pStyle w:val="11"/>
            </w:pPr>
            <w:r>
              <w:t>1076.96</w:t>
            </w:r>
          </w:p>
        </w:tc>
        <w:tc>
          <w:tcPr>
            <w:tcW w:w="1134" w:type="dxa"/>
            <w:vAlign w:val="center"/>
          </w:tcPr>
          <w:p>
            <w:pPr>
              <w:pStyle w:val="11"/>
            </w:pPr>
            <w:r>
              <w:t>1076.96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574.36</w:t>
            </w:r>
          </w:p>
        </w:tc>
        <w:tc>
          <w:tcPr>
            <w:tcW w:w="1134" w:type="dxa"/>
            <w:vAlign w:val="center"/>
          </w:tcPr>
          <w:p>
            <w:pPr>
              <w:pStyle w:val="11"/>
            </w:pPr>
            <w:r>
              <w:t>574.36</w:t>
            </w:r>
          </w:p>
        </w:tc>
        <w:tc>
          <w:tcPr>
            <w:tcW w:w="1134" w:type="dxa"/>
            <w:vAlign w:val="center"/>
          </w:tcPr>
          <w:p>
            <w:pPr>
              <w:pStyle w:val="11"/>
            </w:pPr>
            <w:r>
              <w:t>574.36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554.77</w:t>
            </w:r>
          </w:p>
        </w:tc>
        <w:tc>
          <w:tcPr>
            <w:tcW w:w="1134" w:type="dxa"/>
            <w:vAlign w:val="center"/>
          </w:tcPr>
          <w:p>
            <w:pPr>
              <w:pStyle w:val="11"/>
            </w:pPr>
            <w:r>
              <w:t>554.77</w:t>
            </w:r>
          </w:p>
        </w:tc>
        <w:tc>
          <w:tcPr>
            <w:tcW w:w="1134" w:type="dxa"/>
            <w:vAlign w:val="center"/>
          </w:tcPr>
          <w:p>
            <w:pPr>
              <w:pStyle w:val="11"/>
            </w:pPr>
            <w:r>
              <w:t>554.77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2060102</w:t>
            </w:r>
          </w:p>
        </w:tc>
        <w:tc>
          <w:tcPr>
            <w:tcW w:w="1559" w:type="dxa"/>
            <w:vAlign w:val="center"/>
          </w:tcPr>
          <w:p>
            <w:pPr>
              <w:pStyle w:val="12"/>
            </w:pPr>
            <w:r>
              <w:t>一般行政管理事务</w:t>
            </w:r>
          </w:p>
        </w:tc>
        <w:tc>
          <w:tcPr>
            <w:tcW w:w="1134" w:type="dxa"/>
            <w:vAlign w:val="center"/>
          </w:tcPr>
          <w:p>
            <w:pPr>
              <w:pStyle w:val="11"/>
            </w:pPr>
            <w:r>
              <w:t>19.59</w:t>
            </w:r>
          </w:p>
        </w:tc>
        <w:tc>
          <w:tcPr>
            <w:tcW w:w="1134" w:type="dxa"/>
            <w:vAlign w:val="center"/>
          </w:tcPr>
          <w:p>
            <w:pPr>
              <w:pStyle w:val="11"/>
            </w:pPr>
            <w:r>
              <w:t>19.59</w:t>
            </w:r>
          </w:p>
        </w:tc>
        <w:tc>
          <w:tcPr>
            <w:tcW w:w="1134" w:type="dxa"/>
            <w:vAlign w:val="center"/>
          </w:tcPr>
          <w:p>
            <w:pPr>
              <w:pStyle w:val="11"/>
            </w:pPr>
            <w:r>
              <w:t>19.59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471.68</w:t>
            </w:r>
          </w:p>
        </w:tc>
        <w:tc>
          <w:tcPr>
            <w:tcW w:w="1134" w:type="dxa"/>
            <w:vAlign w:val="center"/>
          </w:tcPr>
          <w:p>
            <w:pPr>
              <w:pStyle w:val="11"/>
            </w:pPr>
            <w:r>
              <w:t>471.68</w:t>
            </w:r>
          </w:p>
        </w:tc>
        <w:tc>
          <w:tcPr>
            <w:tcW w:w="1134" w:type="dxa"/>
            <w:vAlign w:val="center"/>
          </w:tcPr>
          <w:p>
            <w:pPr>
              <w:pStyle w:val="11"/>
            </w:pPr>
            <w:r>
              <w:t>471.68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2069901</w:t>
            </w:r>
          </w:p>
        </w:tc>
        <w:tc>
          <w:tcPr>
            <w:tcW w:w="1559" w:type="dxa"/>
            <w:vAlign w:val="center"/>
          </w:tcPr>
          <w:p>
            <w:pPr>
              <w:pStyle w:val="12"/>
            </w:pPr>
            <w:r>
              <w:t>科技奖励</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451.68</w:t>
            </w:r>
          </w:p>
        </w:tc>
        <w:tc>
          <w:tcPr>
            <w:tcW w:w="1134" w:type="dxa"/>
            <w:vAlign w:val="center"/>
          </w:tcPr>
          <w:p>
            <w:pPr>
              <w:pStyle w:val="11"/>
            </w:pPr>
            <w:r>
              <w:t>451.68</w:t>
            </w:r>
          </w:p>
        </w:tc>
        <w:tc>
          <w:tcPr>
            <w:tcW w:w="1134" w:type="dxa"/>
            <w:vAlign w:val="center"/>
          </w:tcPr>
          <w:p>
            <w:pPr>
              <w:pStyle w:val="11"/>
            </w:pPr>
            <w:r>
              <w:t>451.68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340.15</w:t>
            </w:r>
          </w:p>
        </w:tc>
        <w:tc>
          <w:tcPr>
            <w:tcW w:w="1134" w:type="dxa"/>
            <w:vAlign w:val="center"/>
          </w:tcPr>
          <w:p>
            <w:pPr>
              <w:pStyle w:val="11"/>
            </w:pPr>
            <w:r>
              <w:t>284.60</w:t>
            </w:r>
          </w:p>
        </w:tc>
        <w:tc>
          <w:tcPr>
            <w:tcW w:w="1134" w:type="dxa"/>
            <w:vAlign w:val="center"/>
          </w:tcPr>
          <w:p>
            <w:pPr>
              <w:pStyle w:val="11"/>
            </w:pPr>
            <w:r>
              <w:t>284.60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21505</w:t>
            </w:r>
          </w:p>
        </w:tc>
        <w:tc>
          <w:tcPr>
            <w:tcW w:w="1559" w:type="dxa"/>
            <w:vAlign w:val="center"/>
          </w:tcPr>
          <w:p>
            <w:pPr>
              <w:pStyle w:val="12"/>
            </w:pPr>
            <w:r>
              <w:t>工业和信息产业</w:t>
            </w:r>
          </w:p>
        </w:tc>
        <w:tc>
          <w:tcPr>
            <w:tcW w:w="1134" w:type="dxa"/>
            <w:vAlign w:val="center"/>
          </w:tcPr>
          <w:p>
            <w:pPr>
              <w:pStyle w:val="11"/>
            </w:pPr>
            <w:r>
              <w:t>214.60</w:t>
            </w:r>
          </w:p>
        </w:tc>
        <w:tc>
          <w:tcPr>
            <w:tcW w:w="1134" w:type="dxa"/>
            <w:vAlign w:val="center"/>
          </w:tcPr>
          <w:p>
            <w:pPr>
              <w:pStyle w:val="11"/>
            </w:pPr>
            <w:r>
              <w:t>214.60</w:t>
            </w:r>
          </w:p>
        </w:tc>
        <w:tc>
          <w:tcPr>
            <w:tcW w:w="1134" w:type="dxa"/>
            <w:vAlign w:val="center"/>
          </w:tcPr>
          <w:p>
            <w:pPr>
              <w:pStyle w:val="11"/>
            </w:pPr>
            <w:r>
              <w:t>214.60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2150517</w:t>
            </w:r>
          </w:p>
        </w:tc>
        <w:tc>
          <w:tcPr>
            <w:tcW w:w="1559" w:type="dxa"/>
            <w:vAlign w:val="center"/>
          </w:tcPr>
          <w:p>
            <w:pPr>
              <w:pStyle w:val="12"/>
            </w:pPr>
            <w:r>
              <w:t>产业发展</w:t>
            </w:r>
          </w:p>
        </w:tc>
        <w:tc>
          <w:tcPr>
            <w:tcW w:w="1134" w:type="dxa"/>
            <w:vAlign w:val="center"/>
          </w:tcPr>
          <w:p>
            <w:pPr>
              <w:pStyle w:val="11"/>
            </w:pPr>
            <w:r>
              <w:t>214.60</w:t>
            </w:r>
          </w:p>
        </w:tc>
        <w:tc>
          <w:tcPr>
            <w:tcW w:w="1134" w:type="dxa"/>
            <w:vAlign w:val="center"/>
          </w:tcPr>
          <w:p>
            <w:pPr>
              <w:pStyle w:val="11"/>
            </w:pPr>
            <w:r>
              <w:t>214.60</w:t>
            </w:r>
          </w:p>
        </w:tc>
        <w:tc>
          <w:tcPr>
            <w:tcW w:w="1134" w:type="dxa"/>
            <w:vAlign w:val="center"/>
          </w:tcPr>
          <w:p>
            <w:pPr>
              <w:pStyle w:val="11"/>
            </w:pPr>
            <w:r>
              <w:t>214.60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125.55</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125.55</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46.00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46.00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46.00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1463.11</w:t>
            </w:r>
          </w:p>
        </w:tc>
        <w:tc>
          <w:tcPr>
            <w:tcW w:w="1361" w:type="dxa"/>
            <w:vAlign w:val="center"/>
          </w:tcPr>
          <w:p>
            <w:pPr>
              <w:pStyle w:val="15"/>
            </w:pPr>
            <w:r>
              <w:t>554.77</w:t>
            </w:r>
          </w:p>
        </w:tc>
        <w:tc>
          <w:tcPr>
            <w:tcW w:w="1361" w:type="dxa"/>
            <w:vAlign w:val="center"/>
          </w:tcPr>
          <w:p>
            <w:pPr>
              <w:pStyle w:val="15"/>
            </w:pPr>
            <w:r>
              <w:t>908.34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1076.96</w:t>
            </w:r>
          </w:p>
        </w:tc>
        <w:tc>
          <w:tcPr>
            <w:tcW w:w="1361" w:type="dxa"/>
            <w:vAlign w:val="center"/>
          </w:tcPr>
          <w:p>
            <w:pPr>
              <w:pStyle w:val="11"/>
            </w:pPr>
            <w:r>
              <w:t>554.77</w:t>
            </w:r>
          </w:p>
        </w:tc>
        <w:tc>
          <w:tcPr>
            <w:tcW w:w="1361" w:type="dxa"/>
            <w:vAlign w:val="center"/>
          </w:tcPr>
          <w:p>
            <w:pPr>
              <w:pStyle w:val="11"/>
            </w:pPr>
            <w:r>
              <w:t>522.19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574.36</w:t>
            </w:r>
          </w:p>
        </w:tc>
        <w:tc>
          <w:tcPr>
            <w:tcW w:w="1361" w:type="dxa"/>
            <w:vAlign w:val="center"/>
          </w:tcPr>
          <w:p>
            <w:pPr>
              <w:pStyle w:val="11"/>
            </w:pPr>
            <w:r>
              <w:t>554.77</w:t>
            </w:r>
          </w:p>
        </w:tc>
        <w:tc>
          <w:tcPr>
            <w:tcW w:w="1361" w:type="dxa"/>
            <w:vAlign w:val="center"/>
          </w:tcPr>
          <w:p>
            <w:pPr>
              <w:pStyle w:val="11"/>
            </w:pPr>
            <w:r>
              <w:t>19.59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554.77</w:t>
            </w:r>
          </w:p>
        </w:tc>
        <w:tc>
          <w:tcPr>
            <w:tcW w:w="1361" w:type="dxa"/>
            <w:vAlign w:val="center"/>
          </w:tcPr>
          <w:p>
            <w:pPr>
              <w:pStyle w:val="11"/>
            </w:pPr>
            <w:r>
              <w:t>554.77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2060102</w:t>
            </w:r>
          </w:p>
        </w:tc>
        <w:tc>
          <w:tcPr>
            <w:tcW w:w="4535" w:type="dxa"/>
            <w:vAlign w:val="center"/>
          </w:tcPr>
          <w:p>
            <w:pPr>
              <w:pStyle w:val="12"/>
            </w:pPr>
            <w:r>
              <w:t>一般行政管理事务</w:t>
            </w:r>
          </w:p>
        </w:tc>
        <w:tc>
          <w:tcPr>
            <w:tcW w:w="1361" w:type="dxa"/>
            <w:vAlign w:val="center"/>
          </w:tcPr>
          <w:p>
            <w:pPr>
              <w:pStyle w:val="11"/>
            </w:pPr>
            <w:r>
              <w:t>19.59</w:t>
            </w:r>
          </w:p>
        </w:tc>
        <w:tc>
          <w:tcPr>
            <w:tcW w:w="1361" w:type="dxa"/>
            <w:vAlign w:val="center"/>
          </w:tcPr>
          <w:p>
            <w:pPr>
              <w:pStyle w:val="11"/>
            </w:pPr>
          </w:p>
        </w:tc>
        <w:tc>
          <w:tcPr>
            <w:tcW w:w="1361" w:type="dxa"/>
            <w:vAlign w:val="center"/>
          </w:tcPr>
          <w:p>
            <w:pPr>
              <w:pStyle w:val="11"/>
            </w:pPr>
            <w:r>
              <w:t>19.59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471.68</w:t>
            </w:r>
          </w:p>
        </w:tc>
        <w:tc>
          <w:tcPr>
            <w:tcW w:w="1361" w:type="dxa"/>
            <w:vAlign w:val="center"/>
          </w:tcPr>
          <w:p>
            <w:pPr>
              <w:pStyle w:val="11"/>
            </w:pPr>
          </w:p>
        </w:tc>
        <w:tc>
          <w:tcPr>
            <w:tcW w:w="1361" w:type="dxa"/>
            <w:vAlign w:val="center"/>
          </w:tcPr>
          <w:p>
            <w:pPr>
              <w:pStyle w:val="11"/>
            </w:pPr>
            <w:r>
              <w:t>471.68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2069901</w:t>
            </w:r>
          </w:p>
        </w:tc>
        <w:tc>
          <w:tcPr>
            <w:tcW w:w="4535" w:type="dxa"/>
            <w:vAlign w:val="center"/>
          </w:tcPr>
          <w:p>
            <w:pPr>
              <w:pStyle w:val="12"/>
            </w:pPr>
            <w:r>
              <w:t>科技奖励</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451.68</w:t>
            </w:r>
          </w:p>
        </w:tc>
        <w:tc>
          <w:tcPr>
            <w:tcW w:w="1361" w:type="dxa"/>
            <w:vAlign w:val="center"/>
          </w:tcPr>
          <w:p>
            <w:pPr>
              <w:pStyle w:val="11"/>
            </w:pPr>
          </w:p>
        </w:tc>
        <w:tc>
          <w:tcPr>
            <w:tcW w:w="1361" w:type="dxa"/>
            <w:vAlign w:val="center"/>
          </w:tcPr>
          <w:p>
            <w:pPr>
              <w:pStyle w:val="11"/>
            </w:pPr>
            <w:r>
              <w:t>451.68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340.15</w:t>
            </w:r>
          </w:p>
        </w:tc>
        <w:tc>
          <w:tcPr>
            <w:tcW w:w="1361" w:type="dxa"/>
            <w:vAlign w:val="center"/>
          </w:tcPr>
          <w:p>
            <w:pPr>
              <w:pStyle w:val="11"/>
            </w:pPr>
          </w:p>
        </w:tc>
        <w:tc>
          <w:tcPr>
            <w:tcW w:w="1361" w:type="dxa"/>
            <w:vAlign w:val="center"/>
          </w:tcPr>
          <w:p>
            <w:pPr>
              <w:pStyle w:val="11"/>
            </w:pPr>
            <w:r>
              <w:t>340.15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21505</w:t>
            </w:r>
          </w:p>
        </w:tc>
        <w:tc>
          <w:tcPr>
            <w:tcW w:w="4535" w:type="dxa"/>
            <w:vAlign w:val="center"/>
          </w:tcPr>
          <w:p>
            <w:pPr>
              <w:pStyle w:val="12"/>
            </w:pPr>
            <w:r>
              <w:t>工业和信息产业</w:t>
            </w:r>
          </w:p>
        </w:tc>
        <w:tc>
          <w:tcPr>
            <w:tcW w:w="1361" w:type="dxa"/>
            <w:vAlign w:val="center"/>
          </w:tcPr>
          <w:p>
            <w:pPr>
              <w:pStyle w:val="11"/>
            </w:pPr>
            <w:r>
              <w:t>214.60</w:t>
            </w:r>
          </w:p>
        </w:tc>
        <w:tc>
          <w:tcPr>
            <w:tcW w:w="1361" w:type="dxa"/>
            <w:vAlign w:val="center"/>
          </w:tcPr>
          <w:p>
            <w:pPr>
              <w:pStyle w:val="11"/>
            </w:pPr>
          </w:p>
        </w:tc>
        <w:tc>
          <w:tcPr>
            <w:tcW w:w="1361" w:type="dxa"/>
            <w:vAlign w:val="center"/>
          </w:tcPr>
          <w:p>
            <w:pPr>
              <w:pStyle w:val="11"/>
            </w:pPr>
            <w:r>
              <w:t>214.60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2150517</w:t>
            </w:r>
          </w:p>
        </w:tc>
        <w:tc>
          <w:tcPr>
            <w:tcW w:w="4535" w:type="dxa"/>
            <w:vAlign w:val="center"/>
          </w:tcPr>
          <w:p>
            <w:pPr>
              <w:pStyle w:val="12"/>
            </w:pPr>
            <w:r>
              <w:t>产业发展</w:t>
            </w:r>
          </w:p>
        </w:tc>
        <w:tc>
          <w:tcPr>
            <w:tcW w:w="1361" w:type="dxa"/>
            <w:vAlign w:val="center"/>
          </w:tcPr>
          <w:p>
            <w:pPr>
              <w:pStyle w:val="11"/>
            </w:pPr>
            <w:r>
              <w:t>214.60</w:t>
            </w:r>
          </w:p>
        </w:tc>
        <w:tc>
          <w:tcPr>
            <w:tcW w:w="1361" w:type="dxa"/>
            <w:vAlign w:val="center"/>
          </w:tcPr>
          <w:p>
            <w:pPr>
              <w:pStyle w:val="11"/>
            </w:pPr>
          </w:p>
        </w:tc>
        <w:tc>
          <w:tcPr>
            <w:tcW w:w="1361" w:type="dxa"/>
            <w:vAlign w:val="center"/>
          </w:tcPr>
          <w:p>
            <w:pPr>
              <w:pStyle w:val="11"/>
            </w:pPr>
            <w:r>
              <w:t>214.60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125.55</w:t>
            </w:r>
          </w:p>
        </w:tc>
        <w:tc>
          <w:tcPr>
            <w:tcW w:w="1361" w:type="dxa"/>
            <w:vAlign w:val="center"/>
          </w:tcPr>
          <w:p>
            <w:pPr>
              <w:pStyle w:val="11"/>
            </w:pPr>
          </w:p>
        </w:tc>
        <w:tc>
          <w:tcPr>
            <w:tcW w:w="1361" w:type="dxa"/>
            <w:vAlign w:val="center"/>
          </w:tcPr>
          <w:p>
            <w:pPr>
              <w:pStyle w:val="11"/>
            </w:pPr>
            <w:r>
              <w:t>125.55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125.55</w:t>
            </w:r>
          </w:p>
        </w:tc>
        <w:tc>
          <w:tcPr>
            <w:tcW w:w="1361" w:type="dxa"/>
            <w:vAlign w:val="center"/>
          </w:tcPr>
          <w:p>
            <w:pPr>
              <w:pStyle w:val="11"/>
            </w:pPr>
          </w:p>
        </w:tc>
        <w:tc>
          <w:tcPr>
            <w:tcW w:w="1361" w:type="dxa"/>
            <w:vAlign w:val="center"/>
          </w:tcPr>
          <w:p>
            <w:pPr>
              <w:pStyle w:val="11"/>
            </w:pPr>
            <w:r>
              <w:t>125.55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1361.56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23.00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1076.96</w:t>
            </w:r>
          </w:p>
        </w:tc>
        <w:tc>
          <w:tcPr>
            <w:tcW w:w="1474" w:type="dxa"/>
            <w:vAlign w:val="center"/>
          </w:tcPr>
          <w:p>
            <w:pPr>
              <w:pStyle w:val="11"/>
            </w:pPr>
            <w:r>
              <w:t>1076.96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340.15</w:t>
            </w:r>
          </w:p>
        </w:tc>
        <w:tc>
          <w:tcPr>
            <w:tcW w:w="1474" w:type="dxa"/>
            <w:vAlign w:val="center"/>
          </w:tcPr>
          <w:p>
            <w:pPr>
              <w:pStyle w:val="11"/>
            </w:pPr>
            <w:r>
              <w:t>340.15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46.00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1384.56</w:t>
            </w:r>
          </w:p>
        </w:tc>
        <w:tc>
          <w:tcPr>
            <w:tcW w:w="3402" w:type="dxa"/>
            <w:vAlign w:val="center"/>
          </w:tcPr>
          <w:p>
            <w:pPr>
              <w:pStyle w:val="14"/>
            </w:pPr>
            <w:r>
              <w:t>本年支出合计</w:t>
            </w:r>
          </w:p>
        </w:tc>
        <w:tc>
          <w:tcPr>
            <w:tcW w:w="1474" w:type="dxa"/>
            <w:vAlign w:val="center"/>
          </w:tcPr>
          <w:p>
            <w:pPr>
              <w:pStyle w:val="15"/>
            </w:pPr>
            <w:r>
              <w:t>1463.11</w:t>
            </w:r>
          </w:p>
        </w:tc>
        <w:tc>
          <w:tcPr>
            <w:tcW w:w="1474" w:type="dxa"/>
            <w:vAlign w:val="center"/>
          </w:tcPr>
          <w:p>
            <w:pPr>
              <w:pStyle w:val="15"/>
            </w:pPr>
            <w:r>
              <w:t>1417.11</w:t>
            </w:r>
          </w:p>
        </w:tc>
        <w:tc>
          <w:tcPr>
            <w:tcW w:w="1474" w:type="dxa"/>
            <w:vAlign w:val="center"/>
          </w:tcPr>
          <w:p>
            <w:pPr>
              <w:pStyle w:val="15"/>
            </w:pPr>
          </w:p>
        </w:tc>
        <w:tc>
          <w:tcPr>
            <w:tcW w:w="1474"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78.55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55.55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r>
              <w:t>23.00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1463.11</w:t>
            </w:r>
          </w:p>
        </w:tc>
        <w:tc>
          <w:tcPr>
            <w:tcW w:w="3402" w:type="dxa"/>
            <w:vAlign w:val="center"/>
          </w:tcPr>
          <w:p>
            <w:pPr>
              <w:pStyle w:val="14"/>
            </w:pPr>
            <w:r>
              <w:t>支出总计</w:t>
            </w:r>
          </w:p>
        </w:tc>
        <w:tc>
          <w:tcPr>
            <w:tcW w:w="1474" w:type="dxa"/>
            <w:vAlign w:val="center"/>
          </w:tcPr>
          <w:p>
            <w:pPr>
              <w:pStyle w:val="15"/>
            </w:pPr>
            <w:r>
              <w:t>1463.11</w:t>
            </w:r>
          </w:p>
        </w:tc>
        <w:tc>
          <w:tcPr>
            <w:tcW w:w="1474" w:type="dxa"/>
            <w:vAlign w:val="center"/>
          </w:tcPr>
          <w:p>
            <w:pPr>
              <w:pStyle w:val="15"/>
            </w:pPr>
            <w:r>
              <w:t>1417.11</w:t>
            </w:r>
          </w:p>
        </w:tc>
        <w:tc>
          <w:tcPr>
            <w:tcW w:w="1474" w:type="dxa"/>
            <w:vAlign w:val="center"/>
          </w:tcPr>
          <w:p>
            <w:pPr>
              <w:pStyle w:val="15"/>
            </w:pPr>
          </w:p>
        </w:tc>
        <w:tc>
          <w:tcPr>
            <w:tcW w:w="1474" w:type="dxa"/>
            <w:vAlign w:val="center"/>
          </w:tcPr>
          <w:p>
            <w:pPr>
              <w:pStyle w:val="15"/>
            </w:pPr>
            <w:r>
              <w:t>46.00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1417.11</w:t>
            </w:r>
          </w:p>
        </w:tc>
        <w:tc>
          <w:tcPr>
            <w:tcW w:w="2551" w:type="dxa"/>
            <w:vAlign w:val="center"/>
          </w:tcPr>
          <w:p>
            <w:pPr>
              <w:pStyle w:val="15"/>
            </w:pPr>
            <w:r>
              <w:t>554.77</w:t>
            </w:r>
          </w:p>
        </w:tc>
        <w:tc>
          <w:tcPr>
            <w:tcW w:w="2551" w:type="dxa"/>
            <w:vAlign w:val="center"/>
          </w:tcPr>
          <w:p>
            <w:pPr>
              <w:pStyle w:val="15"/>
            </w:pPr>
            <w:r>
              <w:t>862.34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1076.96</w:t>
            </w:r>
          </w:p>
        </w:tc>
        <w:tc>
          <w:tcPr>
            <w:tcW w:w="2551" w:type="dxa"/>
            <w:vAlign w:val="center"/>
          </w:tcPr>
          <w:p>
            <w:pPr>
              <w:pStyle w:val="11"/>
            </w:pPr>
            <w:r>
              <w:t>554.77</w:t>
            </w:r>
          </w:p>
        </w:tc>
        <w:tc>
          <w:tcPr>
            <w:tcW w:w="2551" w:type="dxa"/>
            <w:vAlign w:val="center"/>
          </w:tcPr>
          <w:p>
            <w:pPr>
              <w:pStyle w:val="11"/>
            </w:pPr>
            <w:r>
              <w:t>522.19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574.36</w:t>
            </w:r>
          </w:p>
        </w:tc>
        <w:tc>
          <w:tcPr>
            <w:tcW w:w="2551" w:type="dxa"/>
            <w:vAlign w:val="center"/>
          </w:tcPr>
          <w:p>
            <w:pPr>
              <w:pStyle w:val="11"/>
            </w:pPr>
            <w:r>
              <w:t>554.77</w:t>
            </w:r>
          </w:p>
        </w:tc>
        <w:tc>
          <w:tcPr>
            <w:tcW w:w="2551" w:type="dxa"/>
            <w:vAlign w:val="center"/>
          </w:tcPr>
          <w:p>
            <w:pPr>
              <w:pStyle w:val="11"/>
            </w:pPr>
            <w: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554.77</w:t>
            </w:r>
          </w:p>
        </w:tc>
        <w:tc>
          <w:tcPr>
            <w:tcW w:w="2551" w:type="dxa"/>
            <w:vAlign w:val="center"/>
          </w:tcPr>
          <w:p>
            <w:pPr>
              <w:pStyle w:val="11"/>
            </w:pPr>
            <w:r>
              <w:t>554.77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2060102</w:t>
            </w:r>
          </w:p>
        </w:tc>
        <w:tc>
          <w:tcPr>
            <w:tcW w:w="4535" w:type="dxa"/>
            <w:vAlign w:val="center"/>
          </w:tcPr>
          <w:p>
            <w:pPr>
              <w:pStyle w:val="12"/>
            </w:pPr>
            <w:r>
              <w:t>一般行政管理事务</w:t>
            </w:r>
          </w:p>
        </w:tc>
        <w:tc>
          <w:tcPr>
            <w:tcW w:w="2551" w:type="dxa"/>
            <w:vAlign w:val="center"/>
          </w:tcPr>
          <w:p>
            <w:pPr>
              <w:pStyle w:val="11"/>
            </w:pPr>
            <w:r>
              <w:t>19.59</w:t>
            </w:r>
          </w:p>
        </w:tc>
        <w:tc>
          <w:tcPr>
            <w:tcW w:w="2551" w:type="dxa"/>
            <w:vAlign w:val="center"/>
          </w:tcPr>
          <w:p>
            <w:pPr>
              <w:pStyle w:val="11"/>
            </w:pPr>
          </w:p>
        </w:tc>
        <w:tc>
          <w:tcPr>
            <w:tcW w:w="2551" w:type="dxa"/>
            <w:vAlign w:val="center"/>
          </w:tcPr>
          <w:p>
            <w:pPr>
              <w:pStyle w:val="11"/>
            </w:pPr>
            <w: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471.68</w:t>
            </w:r>
          </w:p>
        </w:tc>
        <w:tc>
          <w:tcPr>
            <w:tcW w:w="2551" w:type="dxa"/>
            <w:vAlign w:val="center"/>
          </w:tcPr>
          <w:p>
            <w:pPr>
              <w:pStyle w:val="11"/>
            </w:pPr>
          </w:p>
        </w:tc>
        <w:tc>
          <w:tcPr>
            <w:tcW w:w="2551" w:type="dxa"/>
            <w:vAlign w:val="center"/>
          </w:tcPr>
          <w:p>
            <w:pPr>
              <w:pStyle w:val="11"/>
            </w:pPr>
            <w:r>
              <w:t>471.68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2069901</w:t>
            </w:r>
          </w:p>
        </w:tc>
        <w:tc>
          <w:tcPr>
            <w:tcW w:w="4535" w:type="dxa"/>
            <w:vAlign w:val="center"/>
          </w:tcPr>
          <w:p>
            <w:pPr>
              <w:pStyle w:val="12"/>
            </w:pPr>
            <w:r>
              <w:t>科技奖励</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451.68</w:t>
            </w:r>
          </w:p>
        </w:tc>
        <w:tc>
          <w:tcPr>
            <w:tcW w:w="2551" w:type="dxa"/>
            <w:vAlign w:val="center"/>
          </w:tcPr>
          <w:p>
            <w:pPr>
              <w:pStyle w:val="11"/>
            </w:pPr>
          </w:p>
        </w:tc>
        <w:tc>
          <w:tcPr>
            <w:tcW w:w="2551" w:type="dxa"/>
            <w:vAlign w:val="center"/>
          </w:tcPr>
          <w:p>
            <w:pPr>
              <w:pStyle w:val="11"/>
            </w:pPr>
            <w:r>
              <w:t>451.68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340.15</w:t>
            </w:r>
          </w:p>
        </w:tc>
        <w:tc>
          <w:tcPr>
            <w:tcW w:w="2551" w:type="dxa"/>
            <w:vAlign w:val="center"/>
          </w:tcPr>
          <w:p>
            <w:pPr>
              <w:pStyle w:val="11"/>
            </w:pPr>
          </w:p>
        </w:tc>
        <w:tc>
          <w:tcPr>
            <w:tcW w:w="2551" w:type="dxa"/>
            <w:vAlign w:val="center"/>
          </w:tcPr>
          <w:p>
            <w:pPr>
              <w:pStyle w:val="11"/>
            </w:pPr>
            <w:r>
              <w:t>340.15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21505</w:t>
            </w:r>
          </w:p>
        </w:tc>
        <w:tc>
          <w:tcPr>
            <w:tcW w:w="4535" w:type="dxa"/>
            <w:vAlign w:val="center"/>
          </w:tcPr>
          <w:p>
            <w:pPr>
              <w:pStyle w:val="12"/>
            </w:pPr>
            <w:r>
              <w:t>工业和信息产业</w:t>
            </w:r>
          </w:p>
        </w:tc>
        <w:tc>
          <w:tcPr>
            <w:tcW w:w="2551" w:type="dxa"/>
            <w:vAlign w:val="center"/>
          </w:tcPr>
          <w:p>
            <w:pPr>
              <w:pStyle w:val="11"/>
            </w:pPr>
            <w:r>
              <w:t>214.60</w:t>
            </w:r>
          </w:p>
        </w:tc>
        <w:tc>
          <w:tcPr>
            <w:tcW w:w="2551" w:type="dxa"/>
            <w:vAlign w:val="center"/>
          </w:tcPr>
          <w:p>
            <w:pPr>
              <w:pStyle w:val="11"/>
            </w:pPr>
          </w:p>
        </w:tc>
        <w:tc>
          <w:tcPr>
            <w:tcW w:w="2551" w:type="dxa"/>
            <w:vAlign w:val="center"/>
          </w:tcPr>
          <w:p>
            <w:pPr>
              <w:pStyle w:val="11"/>
            </w:pPr>
            <w:r>
              <w:t>214.60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2150517</w:t>
            </w:r>
          </w:p>
        </w:tc>
        <w:tc>
          <w:tcPr>
            <w:tcW w:w="4535" w:type="dxa"/>
            <w:vAlign w:val="center"/>
          </w:tcPr>
          <w:p>
            <w:pPr>
              <w:pStyle w:val="12"/>
            </w:pPr>
            <w:r>
              <w:t>产业发展</w:t>
            </w:r>
          </w:p>
        </w:tc>
        <w:tc>
          <w:tcPr>
            <w:tcW w:w="2551" w:type="dxa"/>
            <w:vAlign w:val="center"/>
          </w:tcPr>
          <w:p>
            <w:pPr>
              <w:pStyle w:val="11"/>
            </w:pPr>
            <w:r>
              <w:t>214.60</w:t>
            </w:r>
          </w:p>
        </w:tc>
        <w:tc>
          <w:tcPr>
            <w:tcW w:w="2551" w:type="dxa"/>
            <w:vAlign w:val="center"/>
          </w:tcPr>
          <w:p>
            <w:pPr>
              <w:pStyle w:val="11"/>
            </w:pPr>
          </w:p>
        </w:tc>
        <w:tc>
          <w:tcPr>
            <w:tcW w:w="2551" w:type="dxa"/>
            <w:vAlign w:val="center"/>
          </w:tcPr>
          <w:p>
            <w:pPr>
              <w:pStyle w:val="11"/>
            </w:pPr>
            <w:r>
              <w:t>214.60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125.55</w:t>
            </w:r>
          </w:p>
        </w:tc>
        <w:tc>
          <w:tcPr>
            <w:tcW w:w="2551" w:type="dxa"/>
            <w:vAlign w:val="center"/>
          </w:tcPr>
          <w:p>
            <w:pPr>
              <w:pStyle w:val="11"/>
            </w:pPr>
          </w:p>
        </w:tc>
        <w:tc>
          <w:tcPr>
            <w:tcW w:w="2551" w:type="dxa"/>
            <w:vAlign w:val="center"/>
          </w:tcPr>
          <w:p>
            <w:pPr>
              <w:pStyle w:val="11"/>
            </w:pPr>
            <w:r>
              <w:t>125.55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125.55</w:t>
            </w:r>
          </w:p>
        </w:tc>
        <w:tc>
          <w:tcPr>
            <w:tcW w:w="2551" w:type="dxa"/>
            <w:vAlign w:val="center"/>
          </w:tcPr>
          <w:p>
            <w:pPr>
              <w:pStyle w:val="11"/>
            </w:pPr>
          </w:p>
        </w:tc>
        <w:tc>
          <w:tcPr>
            <w:tcW w:w="2551" w:type="dxa"/>
            <w:vAlign w:val="center"/>
          </w:tcPr>
          <w:p>
            <w:pPr>
              <w:pStyle w:val="11"/>
            </w:pPr>
            <w:r>
              <w:t>125.55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554.77</w:t>
            </w:r>
          </w:p>
        </w:tc>
        <w:tc>
          <w:tcPr>
            <w:tcW w:w="2551" w:type="dxa"/>
            <w:vAlign w:val="center"/>
          </w:tcPr>
          <w:p>
            <w:pPr>
              <w:pStyle w:val="15"/>
            </w:pPr>
            <w:r>
              <w:t>513.00</w:t>
            </w:r>
          </w:p>
        </w:tc>
        <w:tc>
          <w:tcPr>
            <w:tcW w:w="2551" w:type="dxa"/>
            <w:vAlign w:val="center"/>
          </w:tcPr>
          <w:p>
            <w:pPr>
              <w:pStyle w:val="15"/>
            </w:pPr>
            <w:r>
              <w:t>41.77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326.45</w:t>
            </w:r>
          </w:p>
        </w:tc>
        <w:tc>
          <w:tcPr>
            <w:tcW w:w="2551" w:type="dxa"/>
            <w:vAlign w:val="center"/>
          </w:tcPr>
          <w:p>
            <w:pPr>
              <w:pStyle w:val="11"/>
            </w:pPr>
            <w:r>
              <w:t>326.45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119.21</w:t>
            </w:r>
          </w:p>
        </w:tc>
        <w:tc>
          <w:tcPr>
            <w:tcW w:w="2551" w:type="dxa"/>
            <w:vAlign w:val="center"/>
          </w:tcPr>
          <w:p>
            <w:pPr>
              <w:pStyle w:val="11"/>
            </w:pPr>
            <w:r>
              <w:t>119.21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41.51</w:t>
            </w:r>
          </w:p>
        </w:tc>
        <w:tc>
          <w:tcPr>
            <w:tcW w:w="2551" w:type="dxa"/>
            <w:vAlign w:val="center"/>
          </w:tcPr>
          <w:p>
            <w:pPr>
              <w:pStyle w:val="11"/>
            </w:pPr>
            <w:r>
              <w:t>41.51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32.82</w:t>
            </w:r>
          </w:p>
        </w:tc>
        <w:tc>
          <w:tcPr>
            <w:tcW w:w="2551" w:type="dxa"/>
            <w:vAlign w:val="center"/>
          </w:tcPr>
          <w:p>
            <w:pPr>
              <w:pStyle w:val="11"/>
            </w:pPr>
            <w:r>
              <w:t>32.82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46.57</w:t>
            </w:r>
          </w:p>
        </w:tc>
        <w:tc>
          <w:tcPr>
            <w:tcW w:w="2551" w:type="dxa"/>
            <w:vAlign w:val="center"/>
          </w:tcPr>
          <w:p>
            <w:pPr>
              <w:pStyle w:val="11"/>
            </w:pPr>
            <w:r>
              <w:t>46.57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33.83</w:t>
            </w:r>
          </w:p>
        </w:tc>
        <w:tc>
          <w:tcPr>
            <w:tcW w:w="2551" w:type="dxa"/>
            <w:vAlign w:val="center"/>
          </w:tcPr>
          <w:p>
            <w:pPr>
              <w:pStyle w:val="11"/>
            </w:pPr>
            <w:r>
              <w:t>33.83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14.65</w:t>
            </w:r>
          </w:p>
        </w:tc>
        <w:tc>
          <w:tcPr>
            <w:tcW w:w="2551" w:type="dxa"/>
            <w:vAlign w:val="center"/>
          </w:tcPr>
          <w:p>
            <w:pPr>
              <w:pStyle w:val="11"/>
            </w:pPr>
            <w:r>
              <w:t>14.65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7.44</w:t>
            </w:r>
          </w:p>
        </w:tc>
        <w:tc>
          <w:tcPr>
            <w:tcW w:w="2551" w:type="dxa"/>
            <w:vAlign w:val="center"/>
          </w:tcPr>
          <w:p>
            <w:pPr>
              <w:pStyle w:val="11"/>
            </w:pPr>
            <w:r>
              <w:t>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27.54</w:t>
            </w:r>
          </w:p>
        </w:tc>
        <w:tc>
          <w:tcPr>
            <w:tcW w:w="2551" w:type="dxa"/>
            <w:vAlign w:val="center"/>
          </w:tcPr>
          <w:p>
            <w:pPr>
              <w:pStyle w:val="11"/>
            </w:pPr>
            <w:r>
              <w:t>27.54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41.77</w:t>
            </w:r>
          </w:p>
        </w:tc>
        <w:tc>
          <w:tcPr>
            <w:tcW w:w="2551" w:type="dxa"/>
            <w:vAlign w:val="center"/>
          </w:tcPr>
          <w:p>
            <w:pPr>
              <w:pStyle w:val="11"/>
            </w:pPr>
          </w:p>
        </w:tc>
        <w:tc>
          <w:tcPr>
            <w:tcW w:w="2551" w:type="dxa"/>
            <w:vAlign w:val="center"/>
          </w:tcPr>
          <w:p>
            <w:pPr>
              <w:pStyle w:val="11"/>
            </w:pPr>
            <w:r>
              <w:t>41.77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6.53</w:t>
            </w:r>
          </w:p>
        </w:tc>
        <w:tc>
          <w:tcPr>
            <w:tcW w:w="2551" w:type="dxa"/>
            <w:vAlign w:val="center"/>
          </w:tcPr>
          <w:p>
            <w:pPr>
              <w:pStyle w:val="11"/>
            </w:pPr>
          </w:p>
        </w:tc>
        <w:tc>
          <w:tcPr>
            <w:tcW w:w="2551" w:type="dxa"/>
            <w:vAlign w:val="center"/>
          </w:tcPr>
          <w:p>
            <w:pPr>
              <w:pStyle w:val="11"/>
            </w:pPr>
            <w:r>
              <w:t>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8.46</w:t>
            </w:r>
          </w:p>
        </w:tc>
        <w:tc>
          <w:tcPr>
            <w:tcW w:w="2551" w:type="dxa"/>
            <w:vAlign w:val="center"/>
          </w:tcPr>
          <w:p>
            <w:pPr>
              <w:pStyle w:val="11"/>
            </w:pPr>
          </w:p>
        </w:tc>
        <w:tc>
          <w:tcPr>
            <w:tcW w:w="2551" w:type="dxa"/>
            <w:vAlign w:val="center"/>
          </w:tcPr>
          <w:p>
            <w:pPr>
              <w:pStyle w:val="11"/>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4.81</w:t>
            </w:r>
          </w:p>
        </w:tc>
        <w:tc>
          <w:tcPr>
            <w:tcW w:w="2551" w:type="dxa"/>
            <w:vAlign w:val="center"/>
          </w:tcPr>
          <w:p>
            <w:pPr>
              <w:pStyle w:val="11"/>
            </w:pPr>
          </w:p>
        </w:tc>
        <w:tc>
          <w:tcPr>
            <w:tcW w:w="2551" w:type="dxa"/>
            <w:vAlign w:val="center"/>
          </w:tcPr>
          <w:p>
            <w:pPr>
              <w:pStyle w:val="11"/>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186.55</w:t>
            </w:r>
          </w:p>
        </w:tc>
        <w:tc>
          <w:tcPr>
            <w:tcW w:w="2551" w:type="dxa"/>
            <w:vAlign w:val="center"/>
          </w:tcPr>
          <w:p>
            <w:pPr>
              <w:pStyle w:val="11"/>
            </w:pPr>
            <w:r>
              <w:t>186.55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171.50</w:t>
            </w:r>
          </w:p>
        </w:tc>
        <w:tc>
          <w:tcPr>
            <w:tcW w:w="2551" w:type="dxa"/>
            <w:vAlign w:val="center"/>
          </w:tcPr>
          <w:p>
            <w:pPr>
              <w:pStyle w:val="11"/>
            </w:pPr>
            <w:r>
              <w:t>171.50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15.05</w:t>
            </w:r>
          </w:p>
        </w:tc>
        <w:tc>
          <w:tcPr>
            <w:tcW w:w="2551" w:type="dxa"/>
            <w:vAlign w:val="center"/>
          </w:tcPr>
          <w:p>
            <w:pPr>
              <w:pStyle w:val="11"/>
            </w:pPr>
            <w:r>
              <w:t>15.05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46.00</w:t>
            </w:r>
          </w:p>
        </w:tc>
        <w:tc>
          <w:tcPr>
            <w:tcW w:w="2551" w:type="dxa"/>
            <w:vAlign w:val="center"/>
          </w:tcPr>
          <w:p>
            <w:pPr>
              <w:pStyle w:val="15"/>
            </w:pPr>
          </w:p>
        </w:tc>
        <w:tc>
          <w:tcPr>
            <w:tcW w:w="2551"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46.00</w:t>
            </w:r>
          </w:p>
        </w:tc>
        <w:tc>
          <w:tcPr>
            <w:tcW w:w="2551" w:type="dxa"/>
            <w:vAlign w:val="center"/>
          </w:tcPr>
          <w:p>
            <w:pPr>
              <w:pStyle w:val="11"/>
            </w:pPr>
          </w:p>
        </w:tc>
        <w:tc>
          <w:tcPr>
            <w:tcW w:w="2551" w:type="dxa"/>
            <w:vAlign w:val="center"/>
          </w:tcPr>
          <w:p>
            <w:pPr>
              <w:pStyle w:val="11"/>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46.00</w:t>
            </w:r>
          </w:p>
        </w:tc>
        <w:tc>
          <w:tcPr>
            <w:tcW w:w="2551" w:type="dxa"/>
            <w:vAlign w:val="center"/>
          </w:tcPr>
          <w:p>
            <w:pPr>
              <w:pStyle w:val="11"/>
            </w:pPr>
          </w:p>
        </w:tc>
        <w:tc>
          <w:tcPr>
            <w:tcW w:w="2551" w:type="dxa"/>
            <w:vAlign w:val="center"/>
          </w:tcPr>
          <w:p>
            <w:pPr>
              <w:pStyle w:val="11"/>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46.00</w:t>
            </w:r>
          </w:p>
        </w:tc>
        <w:tc>
          <w:tcPr>
            <w:tcW w:w="2551" w:type="dxa"/>
            <w:vAlign w:val="center"/>
          </w:tcPr>
          <w:p>
            <w:pPr>
              <w:pStyle w:val="11"/>
            </w:pPr>
          </w:p>
        </w:tc>
        <w:tc>
          <w:tcPr>
            <w:tcW w:w="2551" w:type="dxa"/>
            <w:vAlign w:val="center"/>
          </w:tcPr>
          <w:p>
            <w:pPr>
              <w:pStyle w:val="11"/>
            </w:pPr>
            <w:r>
              <w:t>46.00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晋州市科学技术和工业信息化局本级2026年单位预算信息公开情况说明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按照《中华人民共和国预算法》、《地方预决算公开操作规程》和《关于进一步推进预算公开工作的实施意见》规定，现将晋州市科学技术和工业信息化局本级2026年单位预算公开如下：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（一）提出全市新型工业化发展战略和政策,协调解决新型工业化进程中的重大问题,推进产业结构战略性调整和优化升级，推进信息化和工业化融合，促进民营经济发展。</w:t>
      </w:r>
    </w:p>
    <w:p>
      <w:pPr>
        <w:pStyle w:val="17"/>
      </w:pPr>
      <w:r>
        <w:t>（二）制订并组织实施全市工业行业规划、计划和产业政策,提出优化产业布局、结构的政策建议,推进现代产业体系建设,贯彻相关地方性法规、政府规章,组织实施行业技术规范和标准,指导行业质量管理工作。</w:t>
      </w:r>
    </w:p>
    <w:p>
      <w:pPr>
        <w:pStyle w:val="17"/>
      </w:pPr>
      <w:r>
        <w:t>（三）监测、分析全市工业运行态势,统计并发布相关信息,进行预测预警和信息引导,协调解决行业运行发展中的有关问题并提出政策建议；负责工业用电监测；负责工业应急管理、产业安全有关工作；负责市级药品储备管理的有关工作；发挥工业相关行业协会纽带作用，加强对行业、企业发展态势的把握。</w:t>
      </w:r>
    </w:p>
    <w:p>
      <w:pPr>
        <w:pStyle w:val="17"/>
      </w:pPr>
      <w:r>
        <w:t>（四）负责提出全市工业固定资产投资规模和方向（含利用外资和境外投资）、工业转型升级（技术改造）投资方向（含利用外资和境外投资）、国家、省、石家庄市和晋州市财政性转型升级（技术改造）专项资金安排的意见。</w:t>
      </w:r>
    </w:p>
    <w:p>
      <w:pPr>
        <w:pStyle w:val="17"/>
      </w:pPr>
      <w:r>
        <w:t>（五）负责对中小企业和民营经济促进工作进行指导、综合协调和监督检查，会同有关部门拟订促进中小企业发展和民营经济发展的相关政策和措施并组织实施，协调解决有关重大问题。</w:t>
      </w:r>
    </w:p>
    <w:p>
      <w:pPr>
        <w:pStyle w:val="17"/>
      </w:pPr>
      <w:r>
        <w:t>（六）贯彻国家政策和标准,拟订高技术产业中涉及生物医药、新材料、信息产业等规划并组织实施;指导行业技术创新和技术进步,以先进适用技术改造提升传统产业;推进实施有关国家、省、石家庄市和晋州市科技重大专项,推进相关科研成果产业化,推动全市软件业、信息服务业和新兴产业发展。</w:t>
      </w:r>
    </w:p>
    <w:p>
      <w:pPr>
        <w:pStyle w:val="17"/>
      </w:pPr>
      <w:r>
        <w:t>（七）承担全市振兴装备制造业的组织协调,贯彻执行国家、省、石家庄市重大技术装备发展和自主创新规划、政策,依托国家、省、石家庄市、晋州市重点工程建设，协调有关重大专项的实施,推进重大技术装备国产化,指导引进重大技术装备的消化创新。</w:t>
      </w:r>
    </w:p>
    <w:p>
      <w:pPr>
        <w:pStyle w:val="17"/>
      </w:pPr>
      <w:r>
        <w:t>（八）拟订并组织实施全市工业能源节约和资源综合利用促进政策,参与拟订能源节约和资源综合利用促进规划,组织协调相关重大示范工程和新产品、新技术、新设备、新材料的推广应用。</w:t>
      </w:r>
    </w:p>
    <w:p>
      <w:pPr>
        <w:pStyle w:val="17"/>
      </w:pPr>
      <w:r>
        <w:t>（九）推进全市工业体制改革和管理创新,提高行业综合素质和核心竞争力,指导相关行业加强安全生产管理，负责民爆行业生产流通的监督管理和安全生产工作。</w:t>
      </w:r>
    </w:p>
    <w:p>
      <w:pPr>
        <w:pStyle w:val="17"/>
      </w:pPr>
      <w:r>
        <w:t>（十）组织开展工业、中小企业、民营企业的对外合作与交流。</w:t>
      </w:r>
    </w:p>
    <w:p>
      <w:pPr>
        <w:pStyle w:val="17"/>
      </w:pPr>
      <w:r>
        <w:t>（十一）承担履行《禁止化学武器公约》的组织协调工作。</w:t>
      </w:r>
    </w:p>
    <w:p>
      <w:pPr>
        <w:pStyle w:val="17"/>
      </w:pPr>
      <w:r>
        <w:t>（十二）负责流通领域盐业行业管理和食盐专营管理。</w:t>
      </w:r>
    </w:p>
    <w:p>
      <w:pPr>
        <w:pStyle w:val="17"/>
      </w:pPr>
      <w:r>
        <w:t>（十三）贯彻落实创新驱动发展战略方针，拟订科技发展、引进国外智力规划并组织实施，贯彻有关科技方面的地方性法规、政府规章。</w:t>
      </w:r>
    </w:p>
    <w:p>
      <w:pPr>
        <w:pStyle w:val="17"/>
      </w:pPr>
      <w:r>
        <w:t>（十四）统筹推进全市创新体系建设和科技体制改革，会同有关部门健全技术创新激励机制。优化科研体系建设，推进科研机构改革发展，推动企业科技创新能力建设，承担推进科技军民融合发展相关工作，推进市重大科技决策咨询制度建设；拟订科学普及和科学传播规划、措施。</w:t>
      </w:r>
    </w:p>
    <w:p>
      <w:pPr>
        <w:pStyle w:val="17"/>
      </w:pPr>
      <w:r>
        <w:t>（十五）牵头建立统一的市级科技管理平台和科研项目资金协调、评估、监管机制。会同有关部门提出优化配置科技资源的措施建议，推动多元化科技投入体系建设，协调管理市级财政科技计划（专项、基金等）并组织实施。</w:t>
      </w:r>
    </w:p>
    <w:p>
      <w:pPr>
        <w:pStyle w:val="17"/>
      </w:pPr>
      <w:r>
        <w:t>（十六）拟订重大科技创新基地建设规划并组织实施，推动科研条件保障、科技平台建设和科技资源开放共享；负责省自然科学基金项目和基础研究项目的组织申报工作。</w:t>
      </w:r>
    </w:p>
    <w:p>
      <w:pPr>
        <w:pStyle w:val="17"/>
      </w:pPr>
      <w:r>
        <w:t>（十七）编制市重大科技项目计划并组织实施，统筹关键共性技术、前沿引领技术、现代工程技术、颠覆性技术研发和创新，牵头组织重大技术攻关和成果应用示范。</w:t>
      </w:r>
    </w:p>
    <w:p>
      <w:pPr>
        <w:pStyle w:val="17"/>
      </w:pPr>
      <w:r>
        <w:t>（十八）组织拟订高新技术发展及产业化、科技促进农业农村和社会发展规划和措施。组织开展重点领域技术发展需求分析，提出重大任务并组织实施。指导科技园区建设。</w:t>
      </w:r>
    </w:p>
    <w:p>
      <w:pPr>
        <w:pStyle w:val="17"/>
      </w:pPr>
      <w:r>
        <w:t>（十九）牵头技术转移体系建设，拟订科技成果转移转化和促进产学研结合相关措施并组织实施。指导科技服务业、技术市场和科技中介组织发展。</w:t>
      </w:r>
    </w:p>
    <w:p>
      <w:pPr>
        <w:pStyle w:val="17"/>
      </w:pPr>
      <w:r>
        <w:t>（二十）统筹区域科技创新体系建设，促进区域创新发展、科技资源合理布局和协同创新能力建设。</w:t>
      </w:r>
    </w:p>
    <w:p>
      <w:pPr>
        <w:pStyle w:val="17"/>
      </w:pPr>
      <w:r>
        <w:t>（二十一）负责科技监督评价体系建设和相关科技评估管理，指导科技评价机制改革，统筹科研诚信建设。组织实施创新调查和科技报告制度，承担全市科技保密工作。</w:t>
      </w:r>
    </w:p>
    <w:p>
      <w:pPr>
        <w:pStyle w:val="17"/>
      </w:pPr>
      <w:r>
        <w:t>（二十二）拟订国际科技合作与创新能力开放合作规划和措施，组织开展国际科技合作交流。</w:t>
      </w:r>
    </w:p>
    <w:p>
      <w:pPr>
        <w:pStyle w:val="17"/>
      </w:pPr>
      <w:r>
        <w:t>（二十三）负责引进国外智力和外国专家管理工作。</w:t>
      </w:r>
    </w:p>
    <w:p>
      <w:pPr>
        <w:pStyle w:val="17"/>
      </w:pPr>
      <w:r>
        <w:t>（二十四）会同有关部门拟订科技人才队伍建设措施，建立健全科技人才评价和激励机制，组织实施科技人才相关计划，推动高端科技创新人才队伍建设。</w:t>
      </w:r>
    </w:p>
    <w:p>
      <w:pPr>
        <w:pStyle w:val="17"/>
      </w:pPr>
      <w:r>
        <w:t>（二十五）承担省科学技术奖、省燕赵友谊奖的申报组织工作。</w:t>
      </w:r>
    </w:p>
    <w:p>
      <w:pPr>
        <w:pStyle w:val="17"/>
      </w:pPr>
      <w:r>
        <w:t>（二十六）完成市委、市政府交办的其他任务。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晋州市科学技术和工业信息化局本级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1463.11万元，其中：一般公共预算收入1361.56万元，基金预算收入0.00万元，国有资本经营预算收入23.00万元，财政专户核拨收入0.00万元，单位资金收入0.00万元，上年结转结余78.55万元。</w:t>
      </w:r>
    </w:p>
    <w:p>
      <w:pPr>
        <w:pStyle w:val="18"/>
      </w:pPr>
      <w:r>
        <w:t>2、支出说明</w:t>
      </w:r>
    </w:p>
    <w:p>
      <w:pPr>
        <w:pStyle w:val="18"/>
      </w:pPr>
      <w:r>
        <w:t>收支预算总表支出栏、基本支出表、项目支出表按经济分类和支出功能分类科目编制，反映晋州市科学技术和工业信息化局本级年度单位预算中支出预算的总体情况。2026年支出预算1463.11万元，其中基本支出554.77万元，包括人员经费513.00万元和日常公用经费41.77万元；项目支出908.34万元，主要为提前下达2026年支持市县科技创新和科学普及专项资金（高新技术企业认定奖补）;提前下达2026年新能源汽车产业发展等项目资金（新能源汽车产业发展）;提前下达2026年技术创新引导专项资金（省科学技术奖奖金）；预计下年使用的单位资金结余0.00万元。委托业务费共计安排19.59万元，主要用于因技术原因确需对外委托的辅助性工作和确有必要对外委托开展咨询、评审、规划等工作。</w:t>
      </w:r>
    </w:p>
    <w:p>
      <w:pPr>
        <w:pStyle w:val="18"/>
      </w:pPr>
      <w:r>
        <w:t>3、比上年增减情况</w:t>
      </w:r>
    </w:p>
    <w:p>
      <w:pPr>
        <w:pStyle w:val="18"/>
      </w:pPr>
      <w:r>
        <w:t>2026年预算收支安排1463.11万元，较2025年预算减少325.92万元，其中：基本支出减少39.79万元，主要为人员退休，相关费用支出减少。项目支出减少286.13万元，主要为减少了省级技术创新引导专项资金以及中小企业发展专项资金等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2026年，我单位机关运行经费共计安排41.77万元，主要用于日常维修、办公用房水电费、办公用房取暖费、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压减“三公"经费，政策与制度的强力约束，管理优化的共同作用的结果。</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1、冀财建[2024]269号提前下达2025年省级中小企业发展专项资金绩效目标表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13018325P000094100014</w:t>
            </w:r>
          </w:p>
        </w:tc>
        <w:tc>
          <w:tcPr>
            <w:tcW w:w="2835" w:type="dxa"/>
            <w:vAlign w:val="center"/>
          </w:tcPr>
          <w:p>
            <w:pPr>
              <w:pStyle w:val="10"/>
            </w:pPr>
            <w:r>
              <w:t>项目名称</w:t>
            </w:r>
          </w:p>
        </w:tc>
        <w:tc>
          <w:tcPr>
            <w:tcW w:w="6095" w:type="dxa"/>
            <w:gridSpan w:val="3"/>
            <w:vAlign w:val="center"/>
          </w:tcPr>
          <w:p>
            <w:pPr>
              <w:pStyle w:val="12"/>
            </w:pPr>
            <w:r>
              <w:t>冀财建[2024]269号提前下达2025年省级中小企业发展专项资金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用于推动专精特新“小巨人”企业创新发展能力。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1.推动专精特新“小巨人”企业创新发展能力，在细分领域创新发展方面实现明显提升。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获得资金支持企业的个数</w:t>
            </w:r>
          </w:p>
        </w:tc>
        <w:tc>
          <w:tcPr>
            <w:tcW w:w="2268" w:type="dxa"/>
            <w:vAlign w:val="center"/>
          </w:tcPr>
          <w:p>
            <w:pPr>
              <w:pStyle w:val="12"/>
            </w:pPr>
            <w:r>
              <w:t>1个</w:t>
            </w:r>
          </w:p>
        </w:tc>
        <w:tc>
          <w:tcPr>
            <w:tcW w:w="1276" w:type="dxa"/>
            <w:vAlign w:val="center"/>
          </w:tcPr>
          <w:p>
            <w:pPr>
              <w:pStyle w:val="12"/>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企业创新发展能力提升</w:t>
            </w:r>
          </w:p>
        </w:tc>
        <w:tc>
          <w:tcPr>
            <w:tcW w:w="5386" w:type="dxa"/>
            <w:vAlign w:val="center"/>
          </w:tcPr>
          <w:p>
            <w:pPr>
              <w:pStyle w:val="12"/>
            </w:pPr>
            <w:r>
              <w:t>企业创新发展能力实现提升</w:t>
            </w:r>
          </w:p>
        </w:tc>
        <w:tc>
          <w:tcPr>
            <w:tcW w:w="2268" w:type="dxa"/>
            <w:vAlign w:val="center"/>
          </w:tcPr>
          <w:p>
            <w:pPr>
              <w:pStyle w:val="12"/>
            </w:pPr>
            <w:r>
              <w:t>进一步提升</w:t>
            </w:r>
          </w:p>
        </w:tc>
        <w:tc>
          <w:tcPr>
            <w:tcW w:w="1276" w:type="dxa"/>
            <w:vAlign w:val="center"/>
          </w:tcPr>
          <w:p>
            <w:pPr>
              <w:pStyle w:val="12"/>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支持资金按时拨付到企业时限</w:t>
            </w:r>
          </w:p>
        </w:tc>
        <w:tc>
          <w:tcPr>
            <w:tcW w:w="2268" w:type="dxa"/>
            <w:vAlign w:val="center"/>
          </w:tcPr>
          <w:p>
            <w:pPr>
              <w:pStyle w:val="12"/>
            </w:pPr>
            <w:r>
              <w:t>2025年12月底前</w:t>
            </w:r>
          </w:p>
        </w:tc>
        <w:tc>
          <w:tcPr>
            <w:tcW w:w="1276" w:type="dxa"/>
            <w:vAlign w:val="center"/>
          </w:tcPr>
          <w:p>
            <w:pPr>
              <w:pStyle w:val="12"/>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单个企业补贴金额</w:t>
            </w:r>
          </w:p>
        </w:tc>
        <w:tc>
          <w:tcPr>
            <w:tcW w:w="5386" w:type="dxa"/>
            <w:vAlign w:val="center"/>
          </w:tcPr>
          <w:p>
            <w:pPr>
              <w:pStyle w:val="12"/>
            </w:pPr>
            <w:r>
              <w:t>单个企业补贴金额</w:t>
            </w:r>
          </w:p>
        </w:tc>
        <w:tc>
          <w:tcPr>
            <w:tcW w:w="2268" w:type="dxa"/>
            <w:vAlign w:val="center"/>
          </w:tcPr>
          <w:p>
            <w:pPr>
              <w:pStyle w:val="12"/>
            </w:pPr>
            <w:r>
              <w:t>按照20%比例对2023年度研发投入额进行补贴，单个企业最高不超过100万元。</w:t>
            </w:r>
          </w:p>
        </w:tc>
        <w:tc>
          <w:tcPr>
            <w:tcW w:w="1276" w:type="dxa"/>
            <w:vAlign w:val="center"/>
          </w:tcPr>
          <w:p>
            <w:pPr>
              <w:pStyle w:val="12"/>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示范带动</w:t>
            </w:r>
          </w:p>
        </w:tc>
        <w:tc>
          <w:tcPr>
            <w:tcW w:w="5386" w:type="dxa"/>
            <w:vAlign w:val="center"/>
          </w:tcPr>
          <w:p>
            <w:pPr>
              <w:pStyle w:val="12"/>
            </w:pPr>
            <w:r>
              <w:t>引导带动更多企业向“专精特新”发展</w:t>
            </w:r>
          </w:p>
        </w:tc>
        <w:tc>
          <w:tcPr>
            <w:tcW w:w="2268" w:type="dxa"/>
            <w:vAlign w:val="center"/>
          </w:tcPr>
          <w:p>
            <w:pPr>
              <w:pStyle w:val="12"/>
            </w:pPr>
            <w:r>
              <w:t>我市2025年培育新增专精特新中小企业5家以上</w:t>
            </w:r>
          </w:p>
        </w:tc>
        <w:tc>
          <w:tcPr>
            <w:tcW w:w="1276" w:type="dxa"/>
            <w:vAlign w:val="center"/>
          </w:tcPr>
          <w:p>
            <w:pPr>
              <w:pStyle w:val="12"/>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2、冀财建[2025]209号省级提前下达2026年新能源汽车产业发展等项目资金（省级“机器人+”典型应用场景）绩效目标表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13018326P000327100210</w:t>
            </w:r>
          </w:p>
        </w:tc>
        <w:tc>
          <w:tcPr>
            <w:tcW w:w="2835" w:type="dxa"/>
            <w:vAlign w:val="center"/>
          </w:tcPr>
          <w:p>
            <w:pPr>
              <w:pStyle w:val="10"/>
            </w:pPr>
            <w:r>
              <w:t>项目名称</w:t>
            </w:r>
          </w:p>
        </w:tc>
        <w:tc>
          <w:tcPr>
            <w:tcW w:w="6095" w:type="dxa"/>
            <w:gridSpan w:val="3"/>
            <w:vAlign w:val="center"/>
          </w:tcPr>
          <w:p>
            <w:pPr>
              <w:pStyle w:val="12"/>
            </w:pPr>
            <w:r>
              <w:t>冀财建[2025]209号省级提前下达2026年新能源汽车产业发展等项目资金（省级“机器人+”典型应用场景）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用于支付我市发展“机器人+”典型应用场景企业的奖励。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1.鼓励我市发展“机器人+”典型应用场景。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补助企业数量</w:t>
            </w:r>
          </w:p>
        </w:tc>
        <w:tc>
          <w:tcPr>
            <w:tcW w:w="5386" w:type="dxa"/>
            <w:vAlign w:val="center"/>
          </w:tcPr>
          <w:p>
            <w:pPr>
              <w:pStyle w:val="12"/>
            </w:pPr>
            <w:r>
              <w:t>补助企业数量</w:t>
            </w:r>
          </w:p>
        </w:tc>
        <w:tc>
          <w:tcPr>
            <w:tcW w:w="2268" w:type="dxa"/>
            <w:vAlign w:val="center"/>
          </w:tcPr>
          <w:p>
            <w:pPr>
              <w:pStyle w:val="12"/>
            </w:pPr>
            <w:r>
              <w:t>2家</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项目质量优良率</w:t>
            </w:r>
          </w:p>
        </w:tc>
        <w:tc>
          <w:tcPr>
            <w:tcW w:w="5386" w:type="dxa"/>
            <w:vAlign w:val="center"/>
          </w:tcPr>
          <w:p>
            <w:pPr>
              <w:pStyle w:val="12"/>
            </w:pPr>
            <w:r>
              <w:t>项目质量优良率</w:t>
            </w:r>
          </w:p>
        </w:tc>
        <w:tc>
          <w:tcPr>
            <w:tcW w:w="2268" w:type="dxa"/>
            <w:vAlign w:val="center"/>
          </w:tcPr>
          <w:p>
            <w:pPr>
              <w:pStyle w:val="12"/>
            </w:pPr>
            <w:r>
              <w:t>100%</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100万元</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对社会发展带来促进作用</w:t>
            </w:r>
          </w:p>
        </w:tc>
        <w:tc>
          <w:tcPr>
            <w:tcW w:w="5386" w:type="dxa"/>
            <w:vAlign w:val="center"/>
          </w:tcPr>
          <w:p>
            <w:pPr>
              <w:pStyle w:val="12"/>
            </w:pPr>
            <w:r>
              <w:t>对社会发展带来促进作用</w:t>
            </w:r>
          </w:p>
        </w:tc>
        <w:tc>
          <w:tcPr>
            <w:tcW w:w="2268" w:type="dxa"/>
            <w:vAlign w:val="center"/>
          </w:tcPr>
          <w:p>
            <w:pPr>
              <w:pStyle w:val="12"/>
            </w:pPr>
            <w:r>
              <w:t>对社会发展具有积极影响</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3、冀财建[2025]209号省级提前下达2026年新能源汽车产业发展等项目资金（特色产业集群“领跑者”）绩效目标表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13018326P00032710022K</w:t>
            </w:r>
          </w:p>
        </w:tc>
        <w:tc>
          <w:tcPr>
            <w:tcW w:w="2835" w:type="dxa"/>
            <w:vAlign w:val="center"/>
          </w:tcPr>
          <w:p>
            <w:pPr>
              <w:pStyle w:val="10"/>
            </w:pPr>
            <w:r>
              <w:t>项目名称</w:t>
            </w:r>
          </w:p>
        </w:tc>
        <w:tc>
          <w:tcPr>
            <w:tcW w:w="6095" w:type="dxa"/>
            <w:gridSpan w:val="3"/>
            <w:vAlign w:val="center"/>
          </w:tcPr>
          <w:p>
            <w:pPr>
              <w:pStyle w:val="12"/>
            </w:pPr>
            <w:r>
              <w:t>冀财建[2025]209号省级提前下达2026年新能源汽车产业发展等项目资金（特色产业集群“领跑者”）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114.60</w:t>
            </w:r>
          </w:p>
        </w:tc>
        <w:tc>
          <w:tcPr>
            <w:tcW w:w="2835" w:type="dxa"/>
            <w:vAlign w:val="center"/>
          </w:tcPr>
          <w:p>
            <w:pPr>
              <w:pStyle w:val="10"/>
            </w:pPr>
            <w:r>
              <w:t>其中：财政    资金</w:t>
            </w:r>
          </w:p>
        </w:tc>
        <w:tc>
          <w:tcPr>
            <w:tcW w:w="2551" w:type="dxa"/>
            <w:vAlign w:val="center"/>
          </w:tcPr>
          <w:p>
            <w:pPr>
              <w:pStyle w:val="12"/>
            </w:pPr>
            <w:r>
              <w:t>114.60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用于支付我市特色产业集群“领跑者”补助资金。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1.用于我市特色产业集群“领跑者”的发展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补助企业数量</w:t>
            </w:r>
          </w:p>
        </w:tc>
        <w:tc>
          <w:tcPr>
            <w:tcW w:w="5386" w:type="dxa"/>
            <w:vAlign w:val="center"/>
          </w:tcPr>
          <w:p>
            <w:pPr>
              <w:pStyle w:val="12"/>
            </w:pPr>
            <w:r>
              <w:t>补助企业数量</w:t>
            </w:r>
          </w:p>
        </w:tc>
        <w:tc>
          <w:tcPr>
            <w:tcW w:w="2268" w:type="dxa"/>
            <w:vAlign w:val="center"/>
          </w:tcPr>
          <w:p>
            <w:pPr>
              <w:pStyle w:val="12"/>
            </w:pPr>
            <w:r>
              <w:t>2家</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项目质量考核优良率</w:t>
            </w:r>
          </w:p>
        </w:tc>
        <w:tc>
          <w:tcPr>
            <w:tcW w:w="5386" w:type="dxa"/>
            <w:vAlign w:val="center"/>
          </w:tcPr>
          <w:p>
            <w:pPr>
              <w:pStyle w:val="12"/>
            </w:pPr>
            <w:r>
              <w:t>项目质量考核优良率</w:t>
            </w:r>
          </w:p>
        </w:tc>
        <w:tc>
          <w:tcPr>
            <w:tcW w:w="2268" w:type="dxa"/>
            <w:vAlign w:val="center"/>
          </w:tcPr>
          <w:p>
            <w:pPr>
              <w:pStyle w:val="12"/>
            </w:pPr>
            <w:r>
              <w:t>100%</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114.6万元</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对我市经济发展具有积极影响</w:t>
            </w:r>
          </w:p>
        </w:tc>
        <w:tc>
          <w:tcPr>
            <w:tcW w:w="1276" w:type="dxa"/>
            <w:vAlign w:val="center"/>
          </w:tcPr>
          <w:p>
            <w:pPr>
              <w:pStyle w:val="12"/>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4、冀财建[2025]216号省级提前下达2026年支持市县科技创新和科学普及专项资金（高新技术企业认定奖补）绩效目标表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13018326P00010910008Y</w:t>
            </w:r>
          </w:p>
        </w:tc>
        <w:tc>
          <w:tcPr>
            <w:tcW w:w="2835" w:type="dxa"/>
            <w:vAlign w:val="center"/>
          </w:tcPr>
          <w:p>
            <w:pPr>
              <w:pStyle w:val="10"/>
            </w:pPr>
            <w:r>
              <w:t>项目名称</w:t>
            </w:r>
          </w:p>
        </w:tc>
        <w:tc>
          <w:tcPr>
            <w:tcW w:w="6095" w:type="dxa"/>
            <w:gridSpan w:val="3"/>
            <w:vAlign w:val="center"/>
          </w:tcPr>
          <w:p>
            <w:pPr>
              <w:pStyle w:val="12"/>
            </w:pPr>
            <w:r>
              <w:t>冀财建[2025]216号省级提前下达2026年支持市县科技创新和科学普及专项资金（高新技术企业认定奖补）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奖励获得高新技术认定的企业。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奖励企业数量</w:t>
            </w:r>
          </w:p>
        </w:tc>
        <w:tc>
          <w:tcPr>
            <w:tcW w:w="5386" w:type="dxa"/>
            <w:vAlign w:val="center"/>
          </w:tcPr>
          <w:p>
            <w:pPr>
              <w:pStyle w:val="12"/>
            </w:pPr>
            <w:r>
              <w:t>奖励企业数量</w:t>
            </w:r>
          </w:p>
        </w:tc>
        <w:tc>
          <w:tcPr>
            <w:tcW w:w="2268" w:type="dxa"/>
            <w:vAlign w:val="center"/>
          </w:tcPr>
          <w:p>
            <w:pPr>
              <w:pStyle w:val="12"/>
            </w:pPr>
            <w:r>
              <w:t>13家</w:t>
            </w:r>
          </w:p>
        </w:tc>
        <w:tc>
          <w:tcPr>
            <w:tcW w:w="1276" w:type="dxa"/>
            <w:vAlign w:val="center"/>
          </w:tcPr>
          <w:p>
            <w:pPr>
              <w:pStyle w:val="12"/>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被奖励企业符合条件</w:t>
            </w:r>
          </w:p>
        </w:tc>
        <w:tc>
          <w:tcPr>
            <w:tcW w:w="5386" w:type="dxa"/>
            <w:vAlign w:val="center"/>
          </w:tcPr>
          <w:p>
            <w:pPr>
              <w:pStyle w:val="12"/>
            </w:pPr>
            <w:r>
              <w:t>被奖励企业符合条件</w:t>
            </w:r>
          </w:p>
        </w:tc>
        <w:tc>
          <w:tcPr>
            <w:tcW w:w="2268" w:type="dxa"/>
            <w:vAlign w:val="center"/>
          </w:tcPr>
          <w:p>
            <w:pPr>
              <w:pStyle w:val="12"/>
            </w:pPr>
            <w:r>
              <w:t>符合规定的奖励条件</w:t>
            </w:r>
          </w:p>
        </w:tc>
        <w:tc>
          <w:tcPr>
            <w:tcW w:w="1276" w:type="dxa"/>
            <w:vAlign w:val="center"/>
          </w:tcPr>
          <w:p>
            <w:pPr>
              <w:pStyle w:val="12"/>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资金按程序下达企业</w:t>
            </w:r>
          </w:p>
        </w:tc>
        <w:tc>
          <w:tcPr>
            <w:tcW w:w="2268" w:type="dxa"/>
            <w:vAlign w:val="center"/>
          </w:tcPr>
          <w:p>
            <w:pPr>
              <w:pStyle w:val="12"/>
            </w:pPr>
            <w:r>
              <w:t>2026年12月底</w:t>
            </w:r>
          </w:p>
        </w:tc>
        <w:tc>
          <w:tcPr>
            <w:tcW w:w="1276" w:type="dxa"/>
            <w:vAlign w:val="center"/>
          </w:tcPr>
          <w:p>
            <w:pPr>
              <w:pStyle w:val="12"/>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奖励标准</w:t>
            </w:r>
          </w:p>
        </w:tc>
        <w:tc>
          <w:tcPr>
            <w:tcW w:w="5386" w:type="dxa"/>
            <w:vAlign w:val="center"/>
          </w:tcPr>
          <w:p>
            <w:pPr>
              <w:pStyle w:val="12"/>
            </w:pPr>
            <w:r>
              <w:t>对每个国家高新技术企业的奖励标准</w:t>
            </w:r>
          </w:p>
        </w:tc>
        <w:tc>
          <w:tcPr>
            <w:tcW w:w="2268" w:type="dxa"/>
            <w:vAlign w:val="center"/>
          </w:tcPr>
          <w:p>
            <w:pPr>
              <w:pStyle w:val="12"/>
            </w:pPr>
            <w:r>
              <w:t>10万元</w:t>
            </w:r>
          </w:p>
        </w:tc>
        <w:tc>
          <w:tcPr>
            <w:tcW w:w="1276" w:type="dxa"/>
            <w:vAlign w:val="center"/>
          </w:tcPr>
          <w:p>
            <w:pPr>
              <w:pStyle w:val="12"/>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促进我省企业技术创新能力提升</w:t>
            </w:r>
          </w:p>
        </w:tc>
        <w:tc>
          <w:tcPr>
            <w:tcW w:w="5386" w:type="dxa"/>
            <w:vAlign w:val="center"/>
          </w:tcPr>
          <w:p>
            <w:pPr>
              <w:pStyle w:val="12"/>
            </w:pPr>
            <w:r>
              <w:t>促进我省企业技术创新能力提升</w:t>
            </w:r>
          </w:p>
        </w:tc>
        <w:tc>
          <w:tcPr>
            <w:tcW w:w="2268" w:type="dxa"/>
            <w:vAlign w:val="center"/>
          </w:tcPr>
          <w:p>
            <w:pPr>
              <w:pStyle w:val="12"/>
            </w:pPr>
            <w:r>
              <w:t>进一步提升</w:t>
            </w:r>
          </w:p>
        </w:tc>
        <w:tc>
          <w:tcPr>
            <w:tcW w:w="1276" w:type="dxa"/>
            <w:vAlign w:val="center"/>
          </w:tcPr>
          <w:p>
            <w:pPr>
              <w:pStyle w:val="12"/>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5、冀财教[2024]128号提前下达2025年省级技术创新引导专项资金(县域科技创新跃升奖励资金)绩效目标表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13018326P000328106150</w:t>
            </w:r>
          </w:p>
        </w:tc>
        <w:tc>
          <w:tcPr>
            <w:tcW w:w="2835" w:type="dxa"/>
            <w:vAlign w:val="center"/>
          </w:tcPr>
          <w:p>
            <w:pPr>
              <w:pStyle w:val="10"/>
            </w:pPr>
            <w:r>
              <w:t>项目名称</w:t>
            </w:r>
          </w:p>
        </w:tc>
        <w:tc>
          <w:tcPr>
            <w:tcW w:w="6095" w:type="dxa"/>
            <w:gridSpan w:val="3"/>
            <w:vAlign w:val="center"/>
          </w:tcPr>
          <w:p>
            <w:pPr>
              <w:pStyle w:val="12"/>
            </w:pPr>
            <w:r>
              <w:t>冀财教[2024]128号提前下达2025年省级技术创新引导专项资金(县域科技创新跃升奖励资金)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321.68</w:t>
            </w:r>
          </w:p>
        </w:tc>
        <w:tc>
          <w:tcPr>
            <w:tcW w:w="2835" w:type="dxa"/>
            <w:vAlign w:val="center"/>
          </w:tcPr>
          <w:p>
            <w:pPr>
              <w:pStyle w:val="10"/>
            </w:pPr>
            <w:r>
              <w:t>其中：财政    资金</w:t>
            </w:r>
          </w:p>
        </w:tc>
        <w:tc>
          <w:tcPr>
            <w:tcW w:w="2551" w:type="dxa"/>
            <w:vAlign w:val="center"/>
          </w:tcPr>
          <w:p>
            <w:pPr>
              <w:pStyle w:val="12"/>
            </w:pPr>
            <w:r>
              <w:t>321.68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用于我市县域科技创新跃升奖励。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1.用于我市县域科技创新跃升奖励。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100%</w:t>
            </w:r>
          </w:p>
        </w:tc>
        <w:tc>
          <w:tcPr>
            <w:tcW w:w="1276" w:type="dxa"/>
            <w:vAlign w:val="center"/>
          </w:tcPr>
          <w:p>
            <w:pPr>
              <w:pStyle w:val="12"/>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项目按计划如期完成率（%）</w:t>
            </w:r>
          </w:p>
        </w:tc>
        <w:tc>
          <w:tcPr>
            <w:tcW w:w="5386" w:type="dxa"/>
            <w:vAlign w:val="center"/>
          </w:tcPr>
          <w:p>
            <w:pPr>
              <w:pStyle w:val="12"/>
            </w:pPr>
            <w:r>
              <w:t>项目按计划如期完成率（%）</w:t>
            </w:r>
          </w:p>
        </w:tc>
        <w:tc>
          <w:tcPr>
            <w:tcW w:w="2268" w:type="dxa"/>
            <w:vAlign w:val="center"/>
          </w:tcPr>
          <w:p>
            <w:pPr>
              <w:pStyle w:val="12"/>
            </w:pPr>
            <w:r>
              <w:t>100%</w:t>
            </w:r>
          </w:p>
        </w:tc>
        <w:tc>
          <w:tcPr>
            <w:tcW w:w="1276" w:type="dxa"/>
            <w:vAlign w:val="center"/>
          </w:tcPr>
          <w:p>
            <w:pPr>
              <w:pStyle w:val="12"/>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3216820元</w:t>
            </w:r>
          </w:p>
        </w:tc>
        <w:tc>
          <w:tcPr>
            <w:tcW w:w="1276" w:type="dxa"/>
            <w:vAlign w:val="center"/>
          </w:tcPr>
          <w:p>
            <w:pPr>
              <w:pStyle w:val="12"/>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通过县域科技创新跃升对我市经济发展具有积极影响</w:t>
            </w:r>
          </w:p>
        </w:tc>
        <w:tc>
          <w:tcPr>
            <w:tcW w:w="1276" w:type="dxa"/>
            <w:vAlign w:val="center"/>
          </w:tcPr>
          <w:p>
            <w:pPr>
              <w:pStyle w:val="12"/>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6、冀财教[2025]136号省级提前下达2026年支持市县科技创新和科学普及专项资金绩效目标表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13018326P00010910006P</w:t>
            </w:r>
          </w:p>
        </w:tc>
        <w:tc>
          <w:tcPr>
            <w:tcW w:w="2835" w:type="dxa"/>
            <w:vAlign w:val="center"/>
          </w:tcPr>
          <w:p>
            <w:pPr>
              <w:pStyle w:val="10"/>
            </w:pPr>
            <w:r>
              <w:t>项目名称</w:t>
            </w:r>
          </w:p>
        </w:tc>
        <w:tc>
          <w:tcPr>
            <w:tcW w:w="6095" w:type="dxa"/>
            <w:gridSpan w:val="3"/>
            <w:vAlign w:val="center"/>
          </w:tcPr>
          <w:p>
            <w:pPr>
              <w:pStyle w:val="12"/>
            </w:pPr>
            <w:r>
              <w:t>冀财教[2025]136号省级提前下达2026年支持市县科技创新和科学普及专项资金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10.92</w:t>
            </w:r>
          </w:p>
        </w:tc>
        <w:tc>
          <w:tcPr>
            <w:tcW w:w="2835" w:type="dxa"/>
            <w:vAlign w:val="center"/>
          </w:tcPr>
          <w:p>
            <w:pPr>
              <w:pStyle w:val="10"/>
            </w:pPr>
            <w:r>
              <w:t>其中：财政    资金</w:t>
            </w:r>
          </w:p>
        </w:tc>
        <w:tc>
          <w:tcPr>
            <w:tcW w:w="2551" w:type="dxa"/>
            <w:vAlign w:val="center"/>
          </w:tcPr>
          <w:p>
            <w:pPr>
              <w:pStyle w:val="12"/>
            </w:pPr>
            <w:r>
              <w:t>10.92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用于支付我市科技企业研发后投入补助。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1.用于我市科技企业研发后投入补助。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补助企业数量</w:t>
            </w:r>
          </w:p>
        </w:tc>
        <w:tc>
          <w:tcPr>
            <w:tcW w:w="5386" w:type="dxa"/>
            <w:vAlign w:val="center"/>
          </w:tcPr>
          <w:p>
            <w:pPr>
              <w:pStyle w:val="12"/>
            </w:pPr>
            <w:r>
              <w:t>补助企业数量</w:t>
            </w:r>
          </w:p>
        </w:tc>
        <w:tc>
          <w:tcPr>
            <w:tcW w:w="2268" w:type="dxa"/>
            <w:vAlign w:val="center"/>
          </w:tcPr>
          <w:p>
            <w:pPr>
              <w:pStyle w:val="12"/>
            </w:pPr>
            <w:r>
              <w:t>1家</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100%</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109155元</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对我市的区域经济具有一定的带动作用</w:t>
            </w:r>
          </w:p>
        </w:tc>
        <w:tc>
          <w:tcPr>
            <w:tcW w:w="2268" w:type="dxa"/>
            <w:vAlign w:val="center"/>
          </w:tcPr>
          <w:p>
            <w:pPr>
              <w:pStyle w:val="12"/>
            </w:pPr>
            <w:r>
              <w:t>对我市经济发展具有积极影响</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7、冀财教[2025]136号省级提前下达2026年支持市县科技创新和科学普及专项资金（科技特派团工作经费补助）绩效目标表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13018326P00010910007B</w:t>
            </w:r>
          </w:p>
        </w:tc>
        <w:tc>
          <w:tcPr>
            <w:tcW w:w="2835" w:type="dxa"/>
            <w:vAlign w:val="center"/>
          </w:tcPr>
          <w:p>
            <w:pPr>
              <w:pStyle w:val="10"/>
            </w:pPr>
            <w:r>
              <w:t>项目名称</w:t>
            </w:r>
          </w:p>
        </w:tc>
        <w:tc>
          <w:tcPr>
            <w:tcW w:w="6095" w:type="dxa"/>
            <w:gridSpan w:val="3"/>
            <w:vAlign w:val="center"/>
          </w:tcPr>
          <w:p>
            <w:pPr>
              <w:pStyle w:val="12"/>
            </w:pPr>
            <w:r>
              <w:t>冀财教[2025]136号省级提前下达2026年支持市县科技创新和科学普及专项资金（科技特派团工作经费补助）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用于支付我市科技特派团工作经费。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1.用于我市科技特派团工作经费补助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补助科技特派团数量</w:t>
            </w:r>
          </w:p>
        </w:tc>
        <w:tc>
          <w:tcPr>
            <w:tcW w:w="5386" w:type="dxa"/>
            <w:vAlign w:val="center"/>
          </w:tcPr>
          <w:p>
            <w:pPr>
              <w:pStyle w:val="12"/>
            </w:pPr>
            <w:r>
              <w:t>补助科技特派团数量</w:t>
            </w:r>
          </w:p>
        </w:tc>
        <w:tc>
          <w:tcPr>
            <w:tcW w:w="2268" w:type="dxa"/>
            <w:vAlign w:val="center"/>
          </w:tcPr>
          <w:p>
            <w:pPr>
              <w:pStyle w:val="12"/>
            </w:pPr>
            <w:r>
              <w:t>1家</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100%</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20万元</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对我市的区域经济具有一定的带动作用</w:t>
            </w:r>
          </w:p>
        </w:tc>
        <w:tc>
          <w:tcPr>
            <w:tcW w:w="2268" w:type="dxa"/>
            <w:vAlign w:val="center"/>
          </w:tcPr>
          <w:p>
            <w:pPr>
              <w:pStyle w:val="12"/>
            </w:pPr>
            <w:r>
              <w:t>对我市经济发展具有积极影响</w:t>
            </w:r>
          </w:p>
        </w:tc>
        <w:tc>
          <w:tcPr>
            <w:tcW w:w="1276" w:type="dxa"/>
            <w:vAlign w:val="center"/>
          </w:tcPr>
          <w:p>
            <w:pPr>
              <w:pStyle w:val="12"/>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8、冀财教[2025]143号省级提前下达2026年技术创新引导专项资金（省科学技术奖奖金）绩效目标表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13018326P00011010004L</w:t>
            </w:r>
          </w:p>
        </w:tc>
        <w:tc>
          <w:tcPr>
            <w:tcW w:w="2835" w:type="dxa"/>
            <w:vAlign w:val="center"/>
          </w:tcPr>
          <w:p>
            <w:pPr>
              <w:pStyle w:val="10"/>
            </w:pPr>
            <w:r>
              <w:t>项目名称</w:t>
            </w:r>
          </w:p>
        </w:tc>
        <w:tc>
          <w:tcPr>
            <w:tcW w:w="6095" w:type="dxa"/>
            <w:gridSpan w:val="3"/>
            <w:vAlign w:val="center"/>
          </w:tcPr>
          <w:p>
            <w:pPr>
              <w:pStyle w:val="12"/>
            </w:pPr>
            <w:r>
              <w:t>冀财教[2025]143号省级提前下达2026年技术创新引导专项资金（省科学技术奖奖金）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用于支付我市企业技术创新引导发展奖励资金。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1.用于我市企业技术创新引导发展。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获得奖项数量</w:t>
            </w:r>
          </w:p>
        </w:tc>
        <w:tc>
          <w:tcPr>
            <w:tcW w:w="5386" w:type="dxa"/>
            <w:vAlign w:val="center"/>
          </w:tcPr>
          <w:p>
            <w:pPr>
              <w:pStyle w:val="12"/>
            </w:pPr>
            <w:r>
              <w:t>获得奖项数量</w:t>
            </w:r>
          </w:p>
        </w:tc>
        <w:tc>
          <w:tcPr>
            <w:tcW w:w="2268" w:type="dxa"/>
            <w:vAlign w:val="center"/>
          </w:tcPr>
          <w:p>
            <w:pPr>
              <w:pStyle w:val="12"/>
            </w:pPr>
            <w:r>
              <w:t>1个</w:t>
            </w:r>
          </w:p>
        </w:tc>
        <w:tc>
          <w:tcPr>
            <w:tcW w:w="1276" w:type="dxa"/>
            <w:vAlign w:val="center"/>
          </w:tcPr>
          <w:p>
            <w:pPr>
              <w:pStyle w:val="12"/>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100%</w:t>
            </w:r>
          </w:p>
        </w:tc>
        <w:tc>
          <w:tcPr>
            <w:tcW w:w="1276" w:type="dxa"/>
            <w:vAlign w:val="center"/>
          </w:tcPr>
          <w:p>
            <w:pPr>
              <w:pStyle w:val="12"/>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20万元</w:t>
            </w:r>
          </w:p>
        </w:tc>
        <w:tc>
          <w:tcPr>
            <w:tcW w:w="1276" w:type="dxa"/>
            <w:vAlign w:val="center"/>
          </w:tcPr>
          <w:p>
            <w:pPr>
              <w:pStyle w:val="12"/>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对我市的区域经济具有一定的带动作用</w:t>
            </w:r>
          </w:p>
        </w:tc>
        <w:tc>
          <w:tcPr>
            <w:tcW w:w="2268" w:type="dxa"/>
            <w:vAlign w:val="center"/>
          </w:tcPr>
          <w:p>
            <w:pPr>
              <w:pStyle w:val="12"/>
            </w:pPr>
            <w:r>
              <w:t>对我市经济发展具有积极影响</w:t>
            </w:r>
          </w:p>
        </w:tc>
        <w:tc>
          <w:tcPr>
            <w:tcW w:w="1276" w:type="dxa"/>
            <w:vAlign w:val="center"/>
          </w:tcPr>
          <w:p>
            <w:pPr>
              <w:pStyle w:val="12"/>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9、冀财资[2024]112号提前下达2025年国有企业退休人员社会化管理中央财政补助资金绩效目标表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13018325P00001010003T</w:t>
            </w:r>
          </w:p>
        </w:tc>
        <w:tc>
          <w:tcPr>
            <w:tcW w:w="2835" w:type="dxa"/>
            <w:vAlign w:val="center"/>
          </w:tcPr>
          <w:p>
            <w:pPr>
              <w:pStyle w:val="10"/>
            </w:pPr>
            <w:r>
              <w:t>项目名称</w:t>
            </w:r>
          </w:p>
        </w:tc>
        <w:tc>
          <w:tcPr>
            <w:tcW w:w="6095" w:type="dxa"/>
            <w:gridSpan w:val="3"/>
            <w:vAlign w:val="center"/>
          </w:tcPr>
          <w:p>
            <w:pPr>
              <w:pStyle w:val="12"/>
            </w:pPr>
            <w:r>
              <w:t>冀财资[2024]112号提前下达2025年国有企业退休人员社会化管理中央财政补助资金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用于我市国有企业已退休人员管理服务工作与原企业分离。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国有企业已退休人员管理服务工作与原企业分离的比例</w:t>
            </w:r>
          </w:p>
        </w:tc>
        <w:tc>
          <w:tcPr>
            <w:tcW w:w="5386" w:type="dxa"/>
            <w:vAlign w:val="center"/>
          </w:tcPr>
          <w:p>
            <w:pPr>
              <w:pStyle w:val="12"/>
            </w:pPr>
            <w:r>
              <w:t>国有企业已退休人员管理服务工作与原企业分离的比例</w:t>
            </w:r>
          </w:p>
        </w:tc>
        <w:tc>
          <w:tcPr>
            <w:tcW w:w="2268" w:type="dxa"/>
            <w:vAlign w:val="center"/>
          </w:tcPr>
          <w:p>
            <w:pPr>
              <w:pStyle w:val="12"/>
            </w:pPr>
            <w:r>
              <w:t>100%</w:t>
            </w:r>
          </w:p>
        </w:tc>
        <w:tc>
          <w:tcPr>
            <w:tcW w:w="1276" w:type="dxa"/>
            <w:vAlign w:val="center"/>
          </w:tcPr>
          <w:p>
            <w:pPr>
              <w:pStyle w:val="12"/>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20万元</w:t>
            </w:r>
          </w:p>
        </w:tc>
        <w:tc>
          <w:tcPr>
            <w:tcW w:w="1276" w:type="dxa"/>
            <w:vAlign w:val="center"/>
          </w:tcPr>
          <w:p>
            <w:pPr>
              <w:pStyle w:val="12"/>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国有企业不承担移交后的退休人员社会化管理服务费用的比例</w:t>
            </w:r>
          </w:p>
        </w:tc>
        <w:tc>
          <w:tcPr>
            <w:tcW w:w="5386" w:type="dxa"/>
            <w:vAlign w:val="center"/>
          </w:tcPr>
          <w:p>
            <w:pPr>
              <w:pStyle w:val="12"/>
            </w:pPr>
            <w:r>
              <w:t>国有企业不承担移交后的退休人员社会化管理服务费用的比例</w:t>
            </w:r>
          </w:p>
        </w:tc>
        <w:tc>
          <w:tcPr>
            <w:tcW w:w="2268" w:type="dxa"/>
            <w:vAlign w:val="center"/>
          </w:tcPr>
          <w:p>
            <w:pPr>
              <w:pStyle w:val="12"/>
            </w:pPr>
            <w:r>
              <w:t>100%</w:t>
            </w:r>
          </w:p>
        </w:tc>
        <w:tc>
          <w:tcPr>
            <w:tcW w:w="1276" w:type="dxa"/>
            <w:vAlign w:val="center"/>
          </w:tcPr>
          <w:p>
            <w:pPr>
              <w:pStyle w:val="12"/>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移交企业的综合满意程度，企业满意度=问卷调查平均得分/总分*100%</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10、冀财资[2024]124号提前下达2025年国有企业退休人员社会化管理省级财政补助资金绩效目标表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13018325P00008210001H</w:t>
            </w:r>
          </w:p>
        </w:tc>
        <w:tc>
          <w:tcPr>
            <w:tcW w:w="2835" w:type="dxa"/>
            <w:vAlign w:val="center"/>
          </w:tcPr>
          <w:p>
            <w:pPr>
              <w:pStyle w:val="10"/>
            </w:pPr>
            <w:r>
              <w:t>项目名称</w:t>
            </w:r>
          </w:p>
        </w:tc>
        <w:tc>
          <w:tcPr>
            <w:tcW w:w="6095" w:type="dxa"/>
            <w:gridSpan w:val="3"/>
            <w:vAlign w:val="center"/>
          </w:tcPr>
          <w:p>
            <w:pPr>
              <w:pStyle w:val="12"/>
            </w:pPr>
            <w:r>
              <w:t>冀财资[2024]124号提前下达2025年国有企业退休人员社会化管理省级财政补助资金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用于国有企业已退休人员管理服务工作与原企业分离。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国有企业已退休人员管理服务工作与原企业分离的比例</w:t>
            </w:r>
          </w:p>
        </w:tc>
        <w:tc>
          <w:tcPr>
            <w:tcW w:w="5386" w:type="dxa"/>
            <w:vAlign w:val="center"/>
          </w:tcPr>
          <w:p>
            <w:pPr>
              <w:pStyle w:val="12"/>
            </w:pPr>
            <w:r>
              <w:t>国有企业已退休人员管理服务工作与原企业分离的比例</w:t>
            </w:r>
          </w:p>
        </w:tc>
        <w:tc>
          <w:tcPr>
            <w:tcW w:w="2268" w:type="dxa"/>
            <w:vAlign w:val="center"/>
          </w:tcPr>
          <w:p>
            <w:pPr>
              <w:pStyle w:val="12"/>
            </w:pPr>
            <w:r>
              <w:t>100%</w:t>
            </w:r>
          </w:p>
        </w:tc>
        <w:tc>
          <w:tcPr>
            <w:tcW w:w="1276" w:type="dxa"/>
            <w:vAlign w:val="center"/>
          </w:tcPr>
          <w:p>
            <w:pPr>
              <w:pStyle w:val="12"/>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3万元</w:t>
            </w:r>
          </w:p>
        </w:tc>
        <w:tc>
          <w:tcPr>
            <w:tcW w:w="1276" w:type="dxa"/>
            <w:vAlign w:val="center"/>
          </w:tcPr>
          <w:p>
            <w:pPr>
              <w:pStyle w:val="12"/>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国有企业不承担移交后的退休人员社会化管理服务费用的比例</w:t>
            </w:r>
          </w:p>
        </w:tc>
        <w:tc>
          <w:tcPr>
            <w:tcW w:w="5386" w:type="dxa"/>
            <w:vAlign w:val="center"/>
          </w:tcPr>
          <w:p>
            <w:pPr>
              <w:pStyle w:val="12"/>
            </w:pPr>
            <w:r>
              <w:t>国有企业不承担移交后的退休人员社会化管理服务费用的比例</w:t>
            </w:r>
          </w:p>
        </w:tc>
        <w:tc>
          <w:tcPr>
            <w:tcW w:w="2268" w:type="dxa"/>
            <w:vAlign w:val="center"/>
          </w:tcPr>
          <w:p>
            <w:pPr>
              <w:pStyle w:val="12"/>
            </w:pPr>
            <w:r>
              <w:t>100%</w:t>
            </w:r>
          </w:p>
        </w:tc>
        <w:tc>
          <w:tcPr>
            <w:tcW w:w="1276" w:type="dxa"/>
            <w:vAlign w:val="center"/>
          </w:tcPr>
          <w:p>
            <w:pPr>
              <w:pStyle w:val="12"/>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移交企业的综合满意程度，企业满意度=问卷调查平均得分/总分*100%</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11、冀财资[2025]106号提前下达2026年国有企业退休人员社会化管理省级财政补助资金绩效目标表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13018326P00012010004U</w:t>
            </w:r>
          </w:p>
        </w:tc>
        <w:tc>
          <w:tcPr>
            <w:tcW w:w="2835" w:type="dxa"/>
            <w:vAlign w:val="center"/>
          </w:tcPr>
          <w:p>
            <w:pPr>
              <w:pStyle w:val="10"/>
            </w:pPr>
            <w:r>
              <w:t>项目名称</w:t>
            </w:r>
          </w:p>
        </w:tc>
        <w:tc>
          <w:tcPr>
            <w:tcW w:w="6095" w:type="dxa"/>
            <w:gridSpan w:val="3"/>
            <w:vAlign w:val="center"/>
          </w:tcPr>
          <w:p>
            <w:pPr>
              <w:pStyle w:val="12"/>
            </w:pPr>
            <w:r>
              <w:t>冀财资[2025]106号提前下达2026年国有企业退休人员社会化管理省级财政补助资金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国有企业已退休人员管理服务工作与原企业分离的比例</w:t>
            </w:r>
          </w:p>
        </w:tc>
        <w:tc>
          <w:tcPr>
            <w:tcW w:w="5386" w:type="dxa"/>
            <w:vAlign w:val="center"/>
          </w:tcPr>
          <w:p>
            <w:pPr>
              <w:pStyle w:val="12"/>
            </w:pPr>
            <w:r>
              <w:t>国有企业已退休人员管理服务工作与原企业分离的比例</w:t>
            </w:r>
          </w:p>
        </w:tc>
        <w:tc>
          <w:tcPr>
            <w:tcW w:w="2268" w:type="dxa"/>
            <w:vAlign w:val="center"/>
          </w:tcPr>
          <w:p>
            <w:pPr>
              <w:pStyle w:val="12"/>
            </w:pPr>
            <w:r>
              <w:t>100%</w:t>
            </w:r>
          </w:p>
        </w:tc>
        <w:tc>
          <w:tcPr>
            <w:tcW w:w="1276" w:type="dxa"/>
            <w:vAlign w:val="center"/>
          </w:tcPr>
          <w:p>
            <w:pPr>
              <w:pStyle w:val="12"/>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100%</w:t>
            </w:r>
          </w:p>
        </w:tc>
        <w:tc>
          <w:tcPr>
            <w:tcW w:w="1276" w:type="dxa"/>
            <w:vAlign w:val="center"/>
          </w:tcPr>
          <w:p>
            <w:pPr>
              <w:pStyle w:val="12"/>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3万元</w:t>
            </w:r>
          </w:p>
        </w:tc>
        <w:tc>
          <w:tcPr>
            <w:tcW w:w="1276" w:type="dxa"/>
            <w:vAlign w:val="center"/>
          </w:tcPr>
          <w:p>
            <w:pPr>
              <w:pStyle w:val="12"/>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国有企业不承担移交后的退休人员社会化管理服务费用比例</w:t>
            </w:r>
          </w:p>
        </w:tc>
        <w:tc>
          <w:tcPr>
            <w:tcW w:w="5386" w:type="dxa"/>
            <w:vAlign w:val="center"/>
          </w:tcPr>
          <w:p>
            <w:pPr>
              <w:pStyle w:val="12"/>
            </w:pPr>
            <w:r>
              <w:t>国有企业不承担移交后的退休人员社会化管理服务费用比例</w:t>
            </w:r>
          </w:p>
        </w:tc>
        <w:tc>
          <w:tcPr>
            <w:tcW w:w="2268" w:type="dxa"/>
            <w:vAlign w:val="center"/>
          </w:tcPr>
          <w:p>
            <w:pPr>
              <w:pStyle w:val="12"/>
            </w:pPr>
            <w:r>
              <w:t>100%</w:t>
            </w:r>
          </w:p>
        </w:tc>
        <w:tc>
          <w:tcPr>
            <w:tcW w:w="1276" w:type="dxa"/>
            <w:vAlign w:val="center"/>
          </w:tcPr>
          <w:p>
            <w:pPr>
              <w:pStyle w:val="12"/>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12、冀财资[2025]98号提前下达2026年国有企业退休人员社会化管理中央财政补助资金绩效目标表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13018326P000120100038</w:t>
            </w:r>
          </w:p>
        </w:tc>
        <w:tc>
          <w:tcPr>
            <w:tcW w:w="2835" w:type="dxa"/>
            <w:vAlign w:val="center"/>
          </w:tcPr>
          <w:p>
            <w:pPr>
              <w:pStyle w:val="10"/>
            </w:pPr>
            <w:r>
              <w:t>项目名称</w:t>
            </w:r>
          </w:p>
        </w:tc>
        <w:tc>
          <w:tcPr>
            <w:tcW w:w="6095" w:type="dxa"/>
            <w:gridSpan w:val="3"/>
            <w:vAlign w:val="center"/>
          </w:tcPr>
          <w:p>
            <w:pPr>
              <w:pStyle w:val="12"/>
            </w:pPr>
            <w:r>
              <w:t>冀财资[2025]98号提前下达2026年国有企业退休人员社会化管理中央财政补助资金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国有企业已退休人员管理服务工作与原企业分离比例</w:t>
            </w:r>
          </w:p>
        </w:tc>
        <w:tc>
          <w:tcPr>
            <w:tcW w:w="5386" w:type="dxa"/>
            <w:vAlign w:val="center"/>
          </w:tcPr>
          <w:p>
            <w:pPr>
              <w:pStyle w:val="12"/>
            </w:pPr>
            <w:r>
              <w:t>国有企业已退休人员管理服务工作与原企业分离比例</w:t>
            </w:r>
          </w:p>
        </w:tc>
        <w:tc>
          <w:tcPr>
            <w:tcW w:w="2268" w:type="dxa"/>
            <w:vAlign w:val="center"/>
          </w:tcPr>
          <w:p>
            <w:pPr>
              <w:pStyle w:val="12"/>
            </w:pPr>
            <w:r>
              <w:t>100%</w:t>
            </w:r>
          </w:p>
        </w:tc>
        <w:tc>
          <w:tcPr>
            <w:tcW w:w="1276" w:type="dxa"/>
            <w:vAlign w:val="center"/>
          </w:tcPr>
          <w:p>
            <w:pPr>
              <w:pStyle w:val="12"/>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工作按期完成率</w:t>
            </w:r>
          </w:p>
        </w:tc>
        <w:tc>
          <w:tcPr>
            <w:tcW w:w="5386" w:type="dxa"/>
            <w:vAlign w:val="center"/>
          </w:tcPr>
          <w:p>
            <w:pPr>
              <w:pStyle w:val="12"/>
            </w:pPr>
            <w:r>
              <w:t>工作按期完成率</w:t>
            </w:r>
          </w:p>
        </w:tc>
        <w:tc>
          <w:tcPr>
            <w:tcW w:w="2268" w:type="dxa"/>
            <w:vAlign w:val="center"/>
          </w:tcPr>
          <w:p>
            <w:pPr>
              <w:pStyle w:val="12"/>
            </w:pPr>
            <w:r>
              <w:t>100%</w:t>
            </w:r>
          </w:p>
        </w:tc>
        <w:tc>
          <w:tcPr>
            <w:tcW w:w="1276" w:type="dxa"/>
            <w:vAlign w:val="center"/>
          </w:tcPr>
          <w:p>
            <w:pPr>
              <w:pStyle w:val="12"/>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20万元</w:t>
            </w:r>
          </w:p>
        </w:tc>
        <w:tc>
          <w:tcPr>
            <w:tcW w:w="1276" w:type="dxa"/>
            <w:vAlign w:val="center"/>
          </w:tcPr>
          <w:p>
            <w:pPr>
              <w:pStyle w:val="12"/>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国有企业不承担移交后的退休人员社会化管理服务费用的比例</w:t>
            </w:r>
          </w:p>
        </w:tc>
        <w:tc>
          <w:tcPr>
            <w:tcW w:w="5386" w:type="dxa"/>
            <w:vAlign w:val="center"/>
          </w:tcPr>
          <w:p>
            <w:pPr>
              <w:pStyle w:val="12"/>
            </w:pPr>
            <w:r>
              <w:t>国有企业不承担移交后的退休人员社会化管理服务费用的比例</w:t>
            </w:r>
          </w:p>
        </w:tc>
        <w:tc>
          <w:tcPr>
            <w:tcW w:w="2268" w:type="dxa"/>
            <w:vAlign w:val="center"/>
          </w:tcPr>
          <w:p>
            <w:pPr>
              <w:pStyle w:val="12"/>
            </w:pPr>
            <w:r>
              <w:t>100%</w:t>
            </w:r>
          </w:p>
        </w:tc>
        <w:tc>
          <w:tcPr>
            <w:tcW w:w="1276" w:type="dxa"/>
            <w:vAlign w:val="center"/>
          </w:tcPr>
          <w:p>
            <w:pPr>
              <w:pStyle w:val="12"/>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13018326P000328101113</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19.59</w:t>
            </w:r>
          </w:p>
        </w:tc>
        <w:tc>
          <w:tcPr>
            <w:tcW w:w="2835" w:type="dxa"/>
            <w:vAlign w:val="center"/>
          </w:tcPr>
          <w:p>
            <w:pPr>
              <w:pStyle w:val="10"/>
            </w:pPr>
            <w:r>
              <w:t>其中：财政    资金</w:t>
            </w:r>
          </w:p>
        </w:tc>
        <w:tc>
          <w:tcPr>
            <w:tcW w:w="2551" w:type="dxa"/>
            <w:vAlign w:val="center"/>
          </w:tcPr>
          <w:p>
            <w:pPr>
              <w:pStyle w:val="12"/>
            </w:pPr>
            <w:r>
              <w:t>19.59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用于支付我单位劳务派遣人员工资。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1.保障我单位工作正常运行。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5人</w:t>
            </w:r>
          </w:p>
        </w:tc>
        <w:tc>
          <w:tcPr>
            <w:tcW w:w="1276" w:type="dxa"/>
            <w:vAlign w:val="center"/>
          </w:tcPr>
          <w:p>
            <w:pPr>
              <w:pStyle w:val="12"/>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100%</w:t>
            </w:r>
          </w:p>
        </w:tc>
        <w:tc>
          <w:tcPr>
            <w:tcW w:w="1276" w:type="dxa"/>
            <w:vAlign w:val="center"/>
          </w:tcPr>
          <w:p>
            <w:pPr>
              <w:pStyle w:val="12"/>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19.59万元</w:t>
            </w:r>
          </w:p>
        </w:tc>
        <w:tc>
          <w:tcPr>
            <w:tcW w:w="1276" w:type="dxa"/>
            <w:vAlign w:val="center"/>
          </w:tcPr>
          <w:p>
            <w:pPr>
              <w:pStyle w:val="12"/>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保障我市工业经济健康发展</w:t>
            </w:r>
          </w:p>
        </w:tc>
        <w:tc>
          <w:tcPr>
            <w:tcW w:w="1276" w:type="dxa"/>
            <w:vAlign w:val="center"/>
          </w:tcPr>
          <w:p>
            <w:pPr>
              <w:pStyle w:val="12"/>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14、石财建[2025]70号2025年中小企业数字化转型试点市级奖补资金（第二批）绩效目标表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13018325P000064118613</w:t>
            </w:r>
          </w:p>
        </w:tc>
        <w:tc>
          <w:tcPr>
            <w:tcW w:w="2835" w:type="dxa"/>
            <w:vAlign w:val="center"/>
          </w:tcPr>
          <w:p>
            <w:pPr>
              <w:pStyle w:val="10"/>
            </w:pPr>
            <w:r>
              <w:t>项目名称</w:t>
            </w:r>
          </w:p>
        </w:tc>
        <w:tc>
          <w:tcPr>
            <w:tcW w:w="6095" w:type="dxa"/>
            <w:gridSpan w:val="3"/>
            <w:vAlign w:val="center"/>
          </w:tcPr>
          <w:p>
            <w:pPr>
              <w:pStyle w:val="12"/>
            </w:pPr>
            <w:r>
              <w:t>石财建[2025]70号2025年中小企业数字化转型试点市级奖补资金（第二批）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55.53</w:t>
            </w:r>
          </w:p>
        </w:tc>
        <w:tc>
          <w:tcPr>
            <w:tcW w:w="2835" w:type="dxa"/>
            <w:vAlign w:val="center"/>
          </w:tcPr>
          <w:p>
            <w:pPr>
              <w:pStyle w:val="10"/>
            </w:pPr>
            <w:r>
              <w:t>其中：财政    资金</w:t>
            </w:r>
          </w:p>
        </w:tc>
        <w:tc>
          <w:tcPr>
            <w:tcW w:w="2551" w:type="dxa"/>
            <w:vAlign w:val="center"/>
          </w:tcPr>
          <w:p>
            <w:pPr>
              <w:pStyle w:val="12"/>
            </w:pPr>
            <w:r>
              <w:t>55.53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用于我市企业进行数字化转型升级。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1.鼓励我市企业进行数字化转型升级。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奖补企业数量</w:t>
            </w:r>
          </w:p>
        </w:tc>
        <w:tc>
          <w:tcPr>
            <w:tcW w:w="5386" w:type="dxa"/>
            <w:vAlign w:val="center"/>
          </w:tcPr>
          <w:p>
            <w:pPr>
              <w:pStyle w:val="12"/>
            </w:pPr>
            <w:r>
              <w:t>奖补企业数量</w:t>
            </w:r>
          </w:p>
        </w:tc>
        <w:tc>
          <w:tcPr>
            <w:tcW w:w="2268" w:type="dxa"/>
            <w:vAlign w:val="center"/>
          </w:tcPr>
          <w:p>
            <w:pPr>
              <w:pStyle w:val="12"/>
            </w:pPr>
            <w:r>
              <w:t>4个</w:t>
            </w:r>
          </w:p>
        </w:tc>
        <w:tc>
          <w:tcPr>
            <w:tcW w:w="1276" w:type="dxa"/>
            <w:vAlign w:val="center"/>
          </w:tcPr>
          <w:p>
            <w:pPr>
              <w:pStyle w:val="12"/>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100%</w:t>
            </w:r>
          </w:p>
        </w:tc>
        <w:tc>
          <w:tcPr>
            <w:tcW w:w="1276" w:type="dxa"/>
            <w:vAlign w:val="center"/>
          </w:tcPr>
          <w:p>
            <w:pPr>
              <w:pStyle w:val="12"/>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55.53万元</w:t>
            </w:r>
          </w:p>
        </w:tc>
        <w:tc>
          <w:tcPr>
            <w:tcW w:w="1276" w:type="dxa"/>
            <w:vAlign w:val="center"/>
          </w:tcPr>
          <w:p>
            <w:pPr>
              <w:pStyle w:val="12"/>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对我市经济发展具有积极影响</w:t>
            </w:r>
          </w:p>
        </w:tc>
        <w:tc>
          <w:tcPr>
            <w:tcW w:w="1276" w:type="dxa"/>
            <w:vAlign w:val="center"/>
          </w:tcPr>
          <w:p>
            <w:pPr>
              <w:pStyle w:val="12"/>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15、石财建[2025]71号提前下达2026年市级特色产业集群奖补资金绩效目标表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13018326P00011510002R</w:t>
            </w:r>
          </w:p>
        </w:tc>
        <w:tc>
          <w:tcPr>
            <w:tcW w:w="2835" w:type="dxa"/>
            <w:vAlign w:val="center"/>
          </w:tcPr>
          <w:p>
            <w:pPr>
              <w:pStyle w:val="10"/>
            </w:pPr>
            <w:r>
              <w:t>项目名称</w:t>
            </w:r>
          </w:p>
        </w:tc>
        <w:tc>
          <w:tcPr>
            <w:tcW w:w="6095" w:type="dxa"/>
            <w:gridSpan w:val="3"/>
            <w:vAlign w:val="center"/>
          </w:tcPr>
          <w:p>
            <w:pPr>
              <w:pStyle w:val="12"/>
            </w:pPr>
            <w:r>
              <w:t>石财建[2025]71号提前下达2026年市级特色产业集群奖补资金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用于补助我市企业特色产业集群发展。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1.统筹推动特色产业集群发展。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支持企业项目类型数量</w:t>
            </w:r>
          </w:p>
        </w:tc>
        <w:tc>
          <w:tcPr>
            <w:tcW w:w="5386" w:type="dxa"/>
            <w:vAlign w:val="center"/>
          </w:tcPr>
          <w:p>
            <w:pPr>
              <w:pStyle w:val="12"/>
            </w:pPr>
            <w:r>
              <w:t>给予奖补的项目类型</w:t>
            </w:r>
          </w:p>
        </w:tc>
        <w:tc>
          <w:tcPr>
            <w:tcW w:w="2268" w:type="dxa"/>
            <w:vAlign w:val="center"/>
          </w:tcPr>
          <w:p>
            <w:pPr>
              <w:pStyle w:val="12"/>
            </w:pPr>
            <w:r>
              <w:t>≥1家</w:t>
            </w:r>
          </w:p>
        </w:tc>
        <w:tc>
          <w:tcPr>
            <w:tcW w:w="1276" w:type="dxa"/>
            <w:vAlign w:val="center"/>
          </w:tcPr>
          <w:p>
            <w:pPr>
              <w:pStyle w:val="12"/>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奖补企业占比</w:t>
            </w:r>
          </w:p>
        </w:tc>
        <w:tc>
          <w:tcPr>
            <w:tcW w:w="5386" w:type="dxa"/>
            <w:vAlign w:val="center"/>
          </w:tcPr>
          <w:p>
            <w:pPr>
              <w:pStyle w:val="12"/>
            </w:pPr>
            <w:r>
              <w:t>奖补企业数量与企业认定数量之比</w:t>
            </w:r>
          </w:p>
        </w:tc>
        <w:tc>
          <w:tcPr>
            <w:tcW w:w="2268" w:type="dxa"/>
            <w:vAlign w:val="center"/>
          </w:tcPr>
          <w:p>
            <w:pPr>
              <w:pStyle w:val="12"/>
            </w:pPr>
            <w:r>
              <w:t>≥80%</w:t>
            </w:r>
          </w:p>
        </w:tc>
        <w:tc>
          <w:tcPr>
            <w:tcW w:w="1276" w:type="dxa"/>
            <w:vAlign w:val="center"/>
          </w:tcPr>
          <w:p>
            <w:pPr>
              <w:pStyle w:val="12"/>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w:t>
            </w:r>
          </w:p>
        </w:tc>
        <w:tc>
          <w:tcPr>
            <w:tcW w:w="5386" w:type="dxa"/>
            <w:vAlign w:val="center"/>
          </w:tcPr>
          <w:p>
            <w:pPr>
              <w:pStyle w:val="12"/>
            </w:pPr>
            <w:r>
              <w:t>二季度前完成</w:t>
            </w:r>
          </w:p>
        </w:tc>
        <w:tc>
          <w:tcPr>
            <w:tcW w:w="2268" w:type="dxa"/>
            <w:vAlign w:val="center"/>
          </w:tcPr>
          <w:p>
            <w:pPr>
              <w:pStyle w:val="12"/>
            </w:pPr>
            <w:r>
              <w:t>6月前完成</w:t>
            </w:r>
          </w:p>
        </w:tc>
        <w:tc>
          <w:tcPr>
            <w:tcW w:w="1276" w:type="dxa"/>
            <w:vAlign w:val="center"/>
          </w:tcPr>
          <w:p>
            <w:pPr>
              <w:pStyle w:val="12"/>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资金可控</w:t>
            </w:r>
          </w:p>
        </w:tc>
        <w:tc>
          <w:tcPr>
            <w:tcW w:w="5386" w:type="dxa"/>
            <w:vAlign w:val="center"/>
          </w:tcPr>
          <w:p>
            <w:pPr>
              <w:pStyle w:val="12"/>
            </w:pPr>
            <w:r>
              <w:t>在预算资金可控范围内</w:t>
            </w:r>
          </w:p>
        </w:tc>
        <w:tc>
          <w:tcPr>
            <w:tcW w:w="2268" w:type="dxa"/>
            <w:vAlign w:val="center"/>
          </w:tcPr>
          <w:p>
            <w:pPr>
              <w:pStyle w:val="12"/>
            </w:pPr>
            <w:r>
              <w:t>70万元</w:t>
            </w:r>
          </w:p>
        </w:tc>
        <w:tc>
          <w:tcPr>
            <w:tcW w:w="1276" w:type="dxa"/>
            <w:vAlign w:val="center"/>
          </w:tcPr>
          <w:p>
            <w:pPr>
              <w:pStyle w:val="12"/>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优化集群企业发展环境</w:t>
            </w:r>
          </w:p>
        </w:tc>
        <w:tc>
          <w:tcPr>
            <w:tcW w:w="5386" w:type="dxa"/>
            <w:vAlign w:val="center"/>
          </w:tcPr>
          <w:p>
            <w:pPr>
              <w:pStyle w:val="12"/>
            </w:pPr>
            <w:r>
              <w:t>进一步壮大集群规模，激发企业生产活力</w:t>
            </w:r>
          </w:p>
        </w:tc>
        <w:tc>
          <w:tcPr>
            <w:tcW w:w="2268" w:type="dxa"/>
            <w:vAlign w:val="center"/>
          </w:tcPr>
          <w:p>
            <w:pPr>
              <w:pStyle w:val="12"/>
            </w:pPr>
            <w:r>
              <w:t>壮大了集群规模激发了企业生产的活力</w:t>
            </w:r>
          </w:p>
        </w:tc>
        <w:tc>
          <w:tcPr>
            <w:tcW w:w="1276" w:type="dxa"/>
            <w:vAlign w:val="center"/>
          </w:tcPr>
          <w:p>
            <w:pPr>
              <w:pStyle w:val="12"/>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服务的企业满意度调查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晋州市科学技术和工业信息化局本级小计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16.56</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75</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晋州市科学技术和工业信息化局本级上年末固定资产金额为120.92万元（详见下表）。本年度拟购置固定资产总额为0.00万元，已按要求列入政府采购预算，详见政府采购预算表。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350001晋州市科学技术和工业信息化局本级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337</w:t>
            </w:r>
          </w:p>
        </w:tc>
        <w:tc>
          <w:tcPr>
            <w:tcW w:w="2835" w:type="dxa"/>
            <w:vAlign w:val="center"/>
          </w:tcPr>
          <w:p>
            <w:pPr>
              <w:pStyle w:val="11"/>
            </w:pPr>
            <w:r>
              <w:t>108.94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8A048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77</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2026-03-02T14:45:00Z</dcterms:created>
  <dc:creator>Administrator</dc:creator>
  <cp:lastModifiedBy>Administrator</cp:lastModifiedBy>
  <dcterms:modified xsi:type="dcterms:W3CDTF">2026-03-04T00:48:20Z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