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357晋州市文化广电体育和旅游局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786.38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309.00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789.71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1095.38</w:t>
            </w:r>
          </w:p>
        </w:tc>
        <w:tc>
          <w:tcPr>
            <w:tcW w:w="4535" w:type="dxa"/>
            <w:vAlign w:val="center"/>
          </w:tcPr>
          <w:p>
            <w:pPr>
              <w:pStyle w:val="15"/>
            </w:pPr>
            <w:r>
              <w:t>本年支出合计</w:t>
            </w:r>
          </w:p>
        </w:tc>
        <w:tc>
          <w:tcPr>
            <w:tcW w:w="2126" w:type="dxa"/>
            <w:vAlign w:val="center"/>
          </w:tcPr>
          <w:p>
            <w:pPr>
              <w:pStyle w:val="16"/>
            </w:pPr>
            <w:r>
              <w:t>1098.71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3.34</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1098.71</w:t>
            </w:r>
          </w:p>
        </w:tc>
        <w:tc>
          <w:tcPr>
            <w:tcW w:w="4535" w:type="dxa"/>
            <w:vAlign w:val="center"/>
          </w:tcPr>
          <w:p>
            <w:pPr>
              <w:pStyle w:val="15"/>
            </w:pPr>
            <w:r>
              <w:t>支出总计</w:t>
            </w:r>
          </w:p>
        </w:tc>
        <w:tc>
          <w:tcPr>
            <w:tcW w:w="2126" w:type="dxa"/>
            <w:vAlign w:val="center"/>
          </w:tcPr>
          <w:p>
            <w:pPr>
              <w:pStyle w:val="16"/>
            </w:pPr>
            <w:r>
              <w:t>1098.71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357晋州市文化广电体育和旅游局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1098.71</w:t>
            </w:r>
          </w:p>
        </w:tc>
        <w:tc>
          <w:tcPr>
            <w:tcW w:w="1134" w:type="dxa"/>
            <w:vAlign w:val="center"/>
          </w:tcPr>
          <w:p>
            <w:pPr>
              <w:pStyle w:val="16"/>
            </w:pPr>
            <w:r>
              <w:t>1095.38</w:t>
            </w:r>
          </w:p>
        </w:tc>
        <w:tc>
          <w:tcPr>
            <w:tcW w:w="1134" w:type="dxa"/>
            <w:vAlign w:val="center"/>
          </w:tcPr>
          <w:p>
            <w:pPr>
              <w:pStyle w:val="16"/>
            </w:pPr>
            <w:r>
              <w:t>1095.38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3.34</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789.71</w:t>
            </w:r>
          </w:p>
        </w:tc>
        <w:tc>
          <w:tcPr>
            <w:tcW w:w="1134" w:type="dxa"/>
            <w:vAlign w:val="center"/>
          </w:tcPr>
          <w:p>
            <w:pPr>
              <w:pStyle w:val="12"/>
            </w:pPr>
            <w:r>
              <w:t>786.38</w:t>
            </w:r>
          </w:p>
        </w:tc>
        <w:tc>
          <w:tcPr>
            <w:tcW w:w="1134" w:type="dxa"/>
            <w:vAlign w:val="center"/>
          </w:tcPr>
          <w:p>
            <w:pPr>
              <w:pStyle w:val="12"/>
            </w:pPr>
            <w:r>
              <w:t>786.38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733.68</w:t>
            </w:r>
          </w:p>
        </w:tc>
        <w:tc>
          <w:tcPr>
            <w:tcW w:w="1134" w:type="dxa"/>
            <w:vAlign w:val="center"/>
          </w:tcPr>
          <w:p>
            <w:pPr>
              <w:pStyle w:val="12"/>
            </w:pPr>
            <w:r>
              <w:t>730.34</w:t>
            </w:r>
          </w:p>
        </w:tc>
        <w:tc>
          <w:tcPr>
            <w:tcW w:w="1134" w:type="dxa"/>
            <w:vAlign w:val="center"/>
          </w:tcPr>
          <w:p>
            <w:pPr>
              <w:pStyle w:val="12"/>
            </w:pPr>
            <w:r>
              <w:t>730.34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250.33</w:t>
            </w:r>
          </w:p>
        </w:tc>
        <w:tc>
          <w:tcPr>
            <w:tcW w:w="1134" w:type="dxa"/>
            <w:vAlign w:val="center"/>
          </w:tcPr>
          <w:p>
            <w:pPr>
              <w:pStyle w:val="12"/>
            </w:pPr>
            <w:r>
              <w:t>250.33</w:t>
            </w:r>
          </w:p>
        </w:tc>
        <w:tc>
          <w:tcPr>
            <w:tcW w:w="1134" w:type="dxa"/>
            <w:vAlign w:val="center"/>
          </w:tcPr>
          <w:p>
            <w:pPr>
              <w:pStyle w:val="12"/>
            </w:pPr>
            <w:r>
              <w:t>250.33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2070102</w:t>
            </w:r>
          </w:p>
        </w:tc>
        <w:tc>
          <w:tcPr>
            <w:tcW w:w="1559" w:type="dxa"/>
            <w:vAlign w:val="center"/>
          </w:tcPr>
          <w:p>
            <w:pPr>
              <w:pStyle w:val="13"/>
            </w:pPr>
            <w:r>
              <w:t>一般行政管理事务</w:t>
            </w:r>
          </w:p>
        </w:tc>
        <w:tc>
          <w:tcPr>
            <w:tcW w:w="1134" w:type="dxa"/>
            <w:vAlign w:val="center"/>
          </w:tcPr>
          <w:p>
            <w:pPr>
              <w:pStyle w:val="12"/>
            </w:pPr>
            <w:r>
              <w:t>65.38</w:t>
            </w:r>
          </w:p>
        </w:tc>
        <w:tc>
          <w:tcPr>
            <w:tcW w:w="1134" w:type="dxa"/>
            <w:vAlign w:val="center"/>
          </w:tcPr>
          <w:p>
            <w:pPr>
              <w:pStyle w:val="12"/>
            </w:pPr>
            <w:r>
              <w:t>65.38</w:t>
            </w:r>
          </w:p>
        </w:tc>
        <w:tc>
          <w:tcPr>
            <w:tcW w:w="1134" w:type="dxa"/>
            <w:vAlign w:val="center"/>
          </w:tcPr>
          <w:p>
            <w:pPr>
              <w:pStyle w:val="12"/>
            </w:pPr>
            <w:r>
              <w:t>65.38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125.67</w:t>
            </w:r>
          </w:p>
        </w:tc>
        <w:tc>
          <w:tcPr>
            <w:tcW w:w="1134" w:type="dxa"/>
            <w:vAlign w:val="center"/>
          </w:tcPr>
          <w:p>
            <w:pPr>
              <w:pStyle w:val="12"/>
            </w:pPr>
            <w:r>
              <w:t>125.67</w:t>
            </w:r>
          </w:p>
        </w:tc>
        <w:tc>
          <w:tcPr>
            <w:tcW w:w="1134" w:type="dxa"/>
            <w:vAlign w:val="center"/>
          </w:tcPr>
          <w:p>
            <w:pPr>
              <w:pStyle w:val="12"/>
            </w:pPr>
            <w:r>
              <w:t>125.67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2070108</w:t>
            </w:r>
          </w:p>
        </w:tc>
        <w:tc>
          <w:tcPr>
            <w:tcW w:w="1559" w:type="dxa"/>
            <w:vAlign w:val="center"/>
          </w:tcPr>
          <w:p>
            <w:pPr>
              <w:pStyle w:val="13"/>
            </w:pPr>
            <w:r>
              <w:t>文化活动</w:t>
            </w:r>
          </w:p>
        </w:tc>
        <w:tc>
          <w:tcPr>
            <w:tcW w:w="1134" w:type="dxa"/>
            <w:vAlign w:val="center"/>
          </w:tcPr>
          <w:p>
            <w:pPr>
              <w:pStyle w:val="12"/>
            </w:pPr>
            <w:r>
              <w:t>3.34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3.34</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287.16</w:t>
            </w:r>
          </w:p>
        </w:tc>
        <w:tc>
          <w:tcPr>
            <w:tcW w:w="1134" w:type="dxa"/>
            <w:vAlign w:val="center"/>
          </w:tcPr>
          <w:p>
            <w:pPr>
              <w:pStyle w:val="12"/>
            </w:pPr>
            <w:r>
              <w:t>287.16</w:t>
            </w:r>
          </w:p>
        </w:tc>
        <w:tc>
          <w:tcPr>
            <w:tcW w:w="1134" w:type="dxa"/>
            <w:vAlign w:val="center"/>
          </w:tcPr>
          <w:p>
            <w:pPr>
              <w:pStyle w:val="12"/>
            </w:pPr>
            <w:r>
              <w:t>287.16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1.80</w:t>
            </w:r>
          </w:p>
        </w:tc>
        <w:tc>
          <w:tcPr>
            <w:tcW w:w="1134" w:type="dxa"/>
            <w:vAlign w:val="center"/>
          </w:tcPr>
          <w:p>
            <w:pPr>
              <w:pStyle w:val="12"/>
            </w:pPr>
            <w:r>
              <w:t>1.80</w:t>
            </w:r>
          </w:p>
        </w:tc>
        <w:tc>
          <w:tcPr>
            <w:tcW w:w="1134" w:type="dxa"/>
            <w:vAlign w:val="center"/>
          </w:tcPr>
          <w:p>
            <w:pPr>
              <w:pStyle w:val="12"/>
            </w:pPr>
            <w:r>
              <w:t>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20703</w:t>
            </w:r>
          </w:p>
        </w:tc>
        <w:tc>
          <w:tcPr>
            <w:tcW w:w="1559" w:type="dxa"/>
            <w:vAlign w:val="center"/>
          </w:tcPr>
          <w:p>
            <w:pPr>
              <w:pStyle w:val="13"/>
            </w:pPr>
            <w:r>
              <w:t>体育</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2070308</w:t>
            </w:r>
          </w:p>
        </w:tc>
        <w:tc>
          <w:tcPr>
            <w:tcW w:w="1559" w:type="dxa"/>
            <w:vAlign w:val="center"/>
          </w:tcPr>
          <w:p>
            <w:pPr>
              <w:pStyle w:val="13"/>
            </w:pPr>
            <w:r>
              <w:t>群众体育</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27.04</w:t>
            </w:r>
          </w:p>
        </w:tc>
        <w:tc>
          <w:tcPr>
            <w:tcW w:w="1134" w:type="dxa"/>
            <w:vAlign w:val="center"/>
          </w:tcPr>
          <w:p>
            <w:pPr>
              <w:pStyle w:val="12"/>
            </w:pPr>
            <w:r>
              <w:t>27.04</w:t>
            </w:r>
          </w:p>
        </w:tc>
        <w:tc>
          <w:tcPr>
            <w:tcW w:w="1134" w:type="dxa"/>
            <w:vAlign w:val="center"/>
          </w:tcPr>
          <w:p>
            <w:pPr>
              <w:pStyle w:val="12"/>
            </w:pPr>
            <w:r>
              <w:t>27.04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27.04</w:t>
            </w:r>
          </w:p>
        </w:tc>
        <w:tc>
          <w:tcPr>
            <w:tcW w:w="1134" w:type="dxa"/>
            <w:vAlign w:val="center"/>
          </w:tcPr>
          <w:p>
            <w:pPr>
              <w:pStyle w:val="12"/>
            </w:pPr>
            <w:r>
              <w:t>27.04</w:t>
            </w:r>
          </w:p>
        </w:tc>
        <w:tc>
          <w:tcPr>
            <w:tcW w:w="1134" w:type="dxa"/>
            <w:vAlign w:val="center"/>
          </w:tcPr>
          <w:p>
            <w:pPr>
              <w:pStyle w:val="12"/>
            </w:pPr>
            <w:r>
              <w:t>27.04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309.00</w:t>
            </w:r>
          </w:p>
        </w:tc>
        <w:tc>
          <w:tcPr>
            <w:tcW w:w="1134" w:type="dxa"/>
            <w:vAlign w:val="center"/>
          </w:tcPr>
          <w:p>
            <w:pPr>
              <w:pStyle w:val="12"/>
            </w:pPr>
            <w:r>
              <w:t>309.00</w:t>
            </w:r>
          </w:p>
        </w:tc>
        <w:tc>
          <w:tcPr>
            <w:tcW w:w="1134" w:type="dxa"/>
            <w:vAlign w:val="center"/>
          </w:tcPr>
          <w:p>
            <w:pPr>
              <w:pStyle w:val="12"/>
            </w:pPr>
            <w:r>
              <w:t>309.00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309.00</w:t>
            </w:r>
          </w:p>
        </w:tc>
        <w:tc>
          <w:tcPr>
            <w:tcW w:w="1134" w:type="dxa"/>
            <w:vAlign w:val="center"/>
          </w:tcPr>
          <w:p>
            <w:pPr>
              <w:pStyle w:val="12"/>
            </w:pPr>
            <w:r>
              <w:t>309.00</w:t>
            </w:r>
          </w:p>
        </w:tc>
        <w:tc>
          <w:tcPr>
            <w:tcW w:w="1134" w:type="dxa"/>
            <w:vAlign w:val="center"/>
          </w:tcPr>
          <w:p>
            <w:pPr>
              <w:pStyle w:val="12"/>
            </w:pPr>
            <w:r>
              <w:t>309.00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309.00</w:t>
            </w:r>
          </w:p>
        </w:tc>
        <w:tc>
          <w:tcPr>
            <w:tcW w:w="1134" w:type="dxa"/>
            <w:vAlign w:val="center"/>
          </w:tcPr>
          <w:p>
            <w:pPr>
              <w:pStyle w:val="12"/>
            </w:pPr>
            <w:r>
              <w:t>309.00</w:t>
            </w:r>
          </w:p>
        </w:tc>
        <w:tc>
          <w:tcPr>
            <w:tcW w:w="1134" w:type="dxa"/>
            <w:vAlign w:val="center"/>
          </w:tcPr>
          <w:p>
            <w:pPr>
              <w:pStyle w:val="12"/>
            </w:pPr>
            <w:r>
              <w:t>309.00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357晋州市文化广电体育和旅游局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1098.71</w:t>
            </w:r>
          </w:p>
        </w:tc>
        <w:tc>
          <w:tcPr>
            <w:tcW w:w="1361" w:type="dxa"/>
            <w:vAlign w:val="center"/>
          </w:tcPr>
          <w:p>
            <w:pPr>
              <w:pStyle w:val="16"/>
            </w:pPr>
            <w:r>
              <w:t>526.56</w:t>
            </w:r>
          </w:p>
        </w:tc>
        <w:tc>
          <w:tcPr>
            <w:tcW w:w="1361" w:type="dxa"/>
            <w:vAlign w:val="center"/>
          </w:tcPr>
          <w:p>
            <w:pPr>
              <w:pStyle w:val="16"/>
            </w:pPr>
            <w:r>
              <w:t>572.15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789.71</w:t>
            </w:r>
          </w:p>
        </w:tc>
        <w:tc>
          <w:tcPr>
            <w:tcW w:w="1361" w:type="dxa"/>
            <w:vAlign w:val="center"/>
          </w:tcPr>
          <w:p>
            <w:pPr>
              <w:pStyle w:val="12"/>
            </w:pPr>
            <w:r>
              <w:t>526.56</w:t>
            </w:r>
          </w:p>
        </w:tc>
        <w:tc>
          <w:tcPr>
            <w:tcW w:w="1361" w:type="dxa"/>
            <w:vAlign w:val="center"/>
          </w:tcPr>
          <w:p>
            <w:pPr>
              <w:pStyle w:val="12"/>
            </w:pPr>
            <w:r>
              <w:t>263.15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733.68</w:t>
            </w:r>
          </w:p>
        </w:tc>
        <w:tc>
          <w:tcPr>
            <w:tcW w:w="1361" w:type="dxa"/>
            <w:vAlign w:val="center"/>
          </w:tcPr>
          <w:p>
            <w:pPr>
              <w:pStyle w:val="12"/>
            </w:pPr>
            <w:r>
              <w:t>526.56</w:t>
            </w:r>
          </w:p>
        </w:tc>
        <w:tc>
          <w:tcPr>
            <w:tcW w:w="1361" w:type="dxa"/>
            <w:vAlign w:val="center"/>
          </w:tcPr>
          <w:p>
            <w:pPr>
              <w:pStyle w:val="12"/>
            </w:pPr>
            <w:r>
              <w:t>207.12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250.33</w:t>
            </w:r>
          </w:p>
        </w:tc>
        <w:tc>
          <w:tcPr>
            <w:tcW w:w="1361" w:type="dxa"/>
            <w:vAlign w:val="center"/>
          </w:tcPr>
          <w:p>
            <w:pPr>
              <w:pStyle w:val="12"/>
            </w:pPr>
            <w:r>
              <w:t>250.33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2070102</w:t>
            </w:r>
          </w:p>
        </w:tc>
        <w:tc>
          <w:tcPr>
            <w:tcW w:w="4535" w:type="dxa"/>
            <w:vAlign w:val="center"/>
          </w:tcPr>
          <w:p>
            <w:pPr>
              <w:pStyle w:val="13"/>
            </w:pPr>
            <w:r>
              <w:t>一般行政管理事务</w:t>
            </w:r>
          </w:p>
        </w:tc>
        <w:tc>
          <w:tcPr>
            <w:tcW w:w="1361" w:type="dxa"/>
            <w:vAlign w:val="center"/>
          </w:tcPr>
          <w:p>
            <w:pPr>
              <w:pStyle w:val="12"/>
            </w:pPr>
            <w:r>
              <w:t>65.38</w:t>
            </w:r>
          </w:p>
        </w:tc>
        <w:tc>
          <w:tcPr>
            <w:tcW w:w="1361" w:type="dxa"/>
            <w:vAlign w:val="center"/>
          </w:tcPr>
          <w:p>
            <w:pPr>
              <w:pStyle w:val="12"/>
            </w:pPr>
          </w:p>
        </w:tc>
        <w:tc>
          <w:tcPr>
            <w:tcW w:w="1361" w:type="dxa"/>
            <w:vAlign w:val="center"/>
          </w:tcPr>
          <w:p>
            <w:pPr>
              <w:pStyle w:val="12"/>
            </w:pPr>
            <w:r>
              <w:t>65.38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125.67</w:t>
            </w:r>
          </w:p>
        </w:tc>
        <w:tc>
          <w:tcPr>
            <w:tcW w:w="1361" w:type="dxa"/>
            <w:vAlign w:val="center"/>
          </w:tcPr>
          <w:p>
            <w:pPr>
              <w:pStyle w:val="12"/>
            </w:pPr>
            <w:r>
              <w:t>120.67</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2070108</w:t>
            </w:r>
          </w:p>
        </w:tc>
        <w:tc>
          <w:tcPr>
            <w:tcW w:w="4535" w:type="dxa"/>
            <w:vAlign w:val="center"/>
          </w:tcPr>
          <w:p>
            <w:pPr>
              <w:pStyle w:val="13"/>
            </w:pPr>
            <w:r>
              <w:t>文化活动</w:t>
            </w:r>
          </w:p>
        </w:tc>
        <w:tc>
          <w:tcPr>
            <w:tcW w:w="1361" w:type="dxa"/>
            <w:vAlign w:val="center"/>
          </w:tcPr>
          <w:p>
            <w:pPr>
              <w:pStyle w:val="12"/>
            </w:pPr>
            <w:r>
              <w:t>3.34</w:t>
            </w:r>
          </w:p>
        </w:tc>
        <w:tc>
          <w:tcPr>
            <w:tcW w:w="1361" w:type="dxa"/>
            <w:vAlign w:val="center"/>
          </w:tcPr>
          <w:p>
            <w:pPr>
              <w:pStyle w:val="12"/>
            </w:pPr>
          </w:p>
        </w:tc>
        <w:tc>
          <w:tcPr>
            <w:tcW w:w="1361" w:type="dxa"/>
            <w:vAlign w:val="center"/>
          </w:tcPr>
          <w:p>
            <w:pPr>
              <w:pStyle w:val="12"/>
            </w:pPr>
            <w:r>
              <w:t>3.34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287.16</w:t>
            </w:r>
          </w:p>
        </w:tc>
        <w:tc>
          <w:tcPr>
            <w:tcW w:w="1361" w:type="dxa"/>
            <w:vAlign w:val="center"/>
          </w:tcPr>
          <w:p>
            <w:pPr>
              <w:pStyle w:val="12"/>
            </w:pPr>
            <w:r>
              <w:t>155.56</w:t>
            </w:r>
          </w:p>
        </w:tc>
        <w:tc>
          <w:tcPr>
            <w:tcW w:w="1361" w:type="dxa"/>
            <w:vAlign w:val="center"/>
          </w:tcPr>
          <w:p>
            <w:pPr>
              <w:pStyle w:val="12"/>
            </w:pPr>
            <w:r>
              <w:t>131.60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1.80</w:t>
            </w:r>
          </w:p>
        </w:tc>
        <w:tc>
          <w:tcPr>
            <w:tcW w:w="1361" w:type="dxa"/>
            <w:vAlign w:val="center"/>
          </w:tcPr>
          <w:p>
            <w:pPr>
              <w:pStyle w:val="12"/>
            </w:pPr>
          </w:p>
        </w:tc>
        <w:tc>
          <w:tcPr>
            <w:tcW w:w="1361" w:type="dxa"/>
            <w:vAlign w:val="center"/>
          </w:tcPr>
          <w:p>
            <w:pPr>
              <w:pStyle w:val="12"/>
            </w:pPr>
            <w:r>
              <w:t>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20703</w:t>
            </w:r>
          </w:p>
        </w:tc>
        <w:tc>
          <w:tcPr>
            <w:tcW w:w="4535" w:type="dxa"/>
            <w:vAlign w:val="center"/>
          </w:tcPr>
          <w:p>
            <w:pPr>
              <w:pStyle w:val="13"/>
            </w:pPr>
            <w:r>
              <w:t>体育</w:t>
            </w: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2070308</w:t>
            </w:r>
          </w:p>
        </w:tc>
        <w:tc>
          <w:tcPr>
            <w:tcW w:w="4535" w:type="dxa"/>
            <w:vAlign w:val="center"/>
          </w:tcPr>
          <w:p>
            <w:pPr>
              <w:pStyle w:val="13"/>
            </w:pPr>
            <w:r>
              <w:t>群众体育</w:t>
            </w: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27.04</w:t>
            </w:r>
          </w:p>
        </w:tc>
        <w:tc>
          <w:tcPr>
            <w:tcW w:w="1361" w:type="dxa"/>
            <w:vAlign w:val="center"/>
          </w:tcPr>
          <w:p>
            <w:pPr>
              <w:pStyle w:val="12"/>
            </w:pPr>
          </w:p>
        </w:tc>
        <w:tc>
          <w:tcPr>
            <w:tcW w:w="1361" w:type="dxa"/>
            <w:vAlign w:val="center"/>
          </w:tcPr>
          <w:p>
            <w:pPr>
              <w:pStyle w:val="12"/>
            </w:pPr>
            <w:r>
              <w:t>27.04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27.04</w:t>
            </w:r>
          </w:p>
        </w:tc>
        <w:tc>
          <w:tcPr>
            <w:tcW w:w="1361" w:type="dxa"/>
            <w:vAlign w:val="center"/>
          </w:tcPr>
          <w:p>
            <w:pPr>
              <w:pStyle w:val="12"/>
            </w:pPr>
          </w:p>
        </w:tc>
        <w:tc>
          <w:tcPr>
            <w:tcW w:w="1361" w:type="dxa"/>
            <w:vAlign w:val="center"/>
          </w:tcPr>
          <w:p>
            <w:pPr>
              <w:pStyle w:val="12"/>
            </w:pPr>
            <w:r>
              <w:t>27.04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309.00</w:t>
            </w:r>
          </w:p>
        </w:tc>
        <w:tc>
          <w:tcPr>
            <w:tcW w:w="1361" w:type="dxa"/>
            <w:vAlign w:val="center"/>
          </w:tcPr>
          <w:p>
            <w:pPr>
              <w:pStyle w:val="12"/>
            </w:pPr>
          </w:p>
        </w:tc>
        <w:tc>
          <w:tcPr>
            <w:tcW w:w="1361" w:type="dxa"/>
            <w:vAlign w:val="center"/>
          </w:tcPr>
          <w:p>
            <w:pPr>
              <w:pStyle w:val="12"/>
            </w:pPr>
            <w:r>
              <w:t>309.00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309.00</w:t>
            </w:r>
          </w:p>
        </w:tc>
        <w:tc>
          <w:tcPr>
            <w:tcW w:w="1361" w:type="dxa"/>
            <w:vAlign w:val="center"/>
          </w:tcPr>
          <w:p>
            <w:pPr>
              <w:pStyle w:val="12"/>
            </w:pPr>
          </w:p>
        </w:tc>
        <w:tc>
          <w:tcPr>
            <w:tcW w:w="1361" w:type="dxa"/>
            <w:vAlign w:val="center"/>
          </w:tcPr>
          <w:p>
            <w:pPr>
              <w:pStyle w:val="12"/>
            </w:pPr>
            <w:r>
              <w:t>309.00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309.00</w:t>
            </w:r>
          </w:p>
        </w:tc>
        <w:tc>
          <w:tcPr>
            <w:tcW w:w="1361" w:type="dxa"/>
            <w:vAlign w:val="center"/>
          </w:tcPr>
          <w:p>
            <w:pPr>
              <w:pStyle w:val="12"/>
            </w:pPr>
          </w:p>
        </w:tc>
        <w:tc>
          <w:tcPr>
            <w:tcW w:w="1361" w:type="dxa"/>
            <w:vAlign w:val="center"/>
          </w:tcPr>
          <w:p>
            <w:pPr>
              <w:pStyle w:val="12"/>
            </w:pPr>
            <w:r>
              <w:t>309.00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357晋州市文化广电体育和旅游局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786.38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309.00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789.71</w:t>
            </w:r>
          </w:p>
        </w:tc>
        <w:tc>
          <w:tcPr>
            <w:tcW w:w="1474" w:type="dxa"/>
            <w:vAlign w:val="center"/>
          </w:tcPr>
          <w:p>
            <w:pPr>
              <w:pStyle w:val="12"/>
            </w:pPr>
            <w:r>
              <w:t>789.71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309.00</w:t>
            </w:r>
          </w:p>
        </w:tc>
        <w:tc>
          <w:tcPr>
            <w:tcW w:w="1474" w:type="dxa"/>
            <w:vAlign w:val="center"/>
          </w:tcPr>
          <w:p>
            <w:pPr>
              <w:pStyle w:val="12"/>
            </w:pPr>
          </w:p>
        </w:tc>
        <w:tc>
          <w:tcPr>
            <w:tcW w:w="1474" w:type="dxa"/>
            <w:vAlign w:val="center"/>
          </w:tcPr>
          <w:p>
            <w:pPr>
              <w:pStyle w:val="12"/>
            </w:pPr>
            <w:r>
              <w:t>309.00</w:t>
            </w: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1095.38</w:t>
            </w:r>
          </w:p>
        </w:tc>
        <w:tc>
          <w:tcPr>
            <w:tcW w:w="3402" w:type="dxa"/>
            <w:vAlign w:val="center"/>
          </w:tcPr>
          <w:p>
            <w:pPr>
              <w:pStyle w:val="15"/>
            </w:pPr>
            <w:r>
              <w:t>本年支出合计</w:t>
            </w:r>
          </w:p>
        </w:tc>
        <w:tc>
          <w:tcPr>
            <w:tcW w:w="1474" w:type="dxa"/>
            <w:vAlign w:val="center"/>
          </w:tcPr>
          <w:p>
            <w:pPr>
              <w:pStyle w:val="16"/>
            </w:pPr>
            <w:r>
              <w:t>1098.71</w:t>
            </w:r>
          </w:p>
        </w:tc>
        <w:tc>
          <w:tcPr>
            <w:tcW w:w="1474" w:type="dxa"/>
            <w:vAlign w:val="center"/>
          </w:tcPr>
          <w:p>
            <w:pPr>
              <w:pStyle w:val="16"/>
            </w:pPr>
            <w:r>
              <w:t>789.71</w:t>
            </w:r>
          </w:p>
        </w:tc>
        <w:tc>
          <w:tcPr>
            <w:tcW w:w="1474" w:type="dxa"/>
            <w:vAlign w:val="center"/>
          </w:tcPr>
          <w:p>
            <w:pPr>
              <w:pStyle w:val="16"/>
            </w:pPr>
            <w:r>
              <w:t>309.00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3.34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3.34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1098.71</w:t>
            </w:r>
          </w:p>
        </w:tc>
        <w:tc>
          <w:tcPr>
            <w:tcW w:w="3402" w:type="dxa"/>
            <w:vAlign w:val="center"/>
          </w:tcPr>
          <w:p>
            <w:pPr>
              <w:pStyle w:val="15"/>
            </w:pPr>
            <w:r>
              <w:t>支出总计</w:t>
            </w:r>
          </w:p>
        </w:tc>
        <w:tc>
          <w:tcPr>
            <w:tcW w:w="1474" w:type="dxa"/>
            <w:vAlign w:val="center"/>
          </w:tcPr>
          <w:p>
            <w:pPr>
              <w:pStyle w:val="16"/>
            </w:pPr>
            <w:r>
              <w:t>1098.71</w:t>
            </w:r>
          </w:p>
        </w:tc>
        <w:tc>
          <w:tcPr>
            <w:tcW w:w="1474" w:type="dxa"/>
            <w:vAlign w:val="center"/>
          </w:tcPr>
          <w:p>
            <w:pPr>
              <w:pStyle w:val="16"/>
            </w:pPr>
            <w:r>
              <w:t>789.71</w:t>
            </w:r>
          </w:p>
        </w:tc>
        <w:tc>
          <w:tcPr>
            <w:tcW w:w="1474" w:type="dxa"/>
            <w:vAlign w:val="center"/>
          </w:tcPr>
          <w:p>
            <w:pPr>
              <w:pStyle w:val="16"/>
            </w:pPr>
            <w:r>
              <w:t>309.00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357晋州市文化广电体育和旅游局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789.71</w:t>
            </w:r>
          </w:p>
        </w:tc>
        <w:tc>
          <w:tcPr>
            <w:tcW w:w="2551" w:type="dxa"/>
            <w:vAlign w:val="center"/>
          </w:tcPr>
          <w:p>
            <w:pPr>
              <w:pStyle w:val="16"/>
            </w:pPr>
            <w:r>
              <w:t>526.56</w:t>
            </w:r>
          </w:p>
        </w:tc>
        <w:tc>
          <w:tcPr>
            <w:tcW w:w="2551" w:type="dxa"/>
            <w:vAlign w:val="center"/>
          </w:tcPr>
          <w:p>
            <w:pPr>
              <w:pStyle w:val="16"/>
            </w:pPr>
            <w:r>
              <w:t>263.15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789.71</w:t>
            </w:r>
          </w:p>
        </w:tc>
        <w:tc>
          <w:tcPr>
            <w:tcW w:w="2551" w:type="dxa"/>
            <w:vAlign w:val="center"/>
          </w:tcPr>
          <w:p>
            <w:pPr>
              <w:pStyle w:val="12"/>
            </w:pPr>
            <w:r>
              <w:t>526.56</w:t>
            </w:r>
          </w:p>
        </w:tc>
        <w:tc>
          <w:tcPr>
            <w:tcW w:w="2551" w:type="dxa"/>
            <w:vAlign w:val="center"/>
          </w:tcPr>
          <w:p>
            <w:pPr>
              <w:pStyle w:val="12"/>
            </w:pPr>
            <w:r>
              <w:t>263.15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733.68</w:t>
            </w:r>
          </w:p>
        </w:tc>
        <w:tc>
          <w:tcPr>
            <w:tcW w:w="2551" w:type="dxa"/>
            <w:vAlign w:val="center"/>
          </w:tcPr>
          <w:p>
            <w:pPr>
              <w:pStyle w:val="12"/>
            </w:pPr>
            <w:r>
              <w:t>526.56</w:t>
            </w:r>
          </w:p>
        </w:tc>
        <w:tc>
          <w:tcPr>
            <w:tcW w:w="2551" w:type="dxa"/>
            <w:vAlign w:val="center"/>
          </w:tcPr>
          <w:p>
            <w:pPr>
              <w:pStyle w:val="12"/>
            </w:pPr>
            <w:r>
              <w:t>207.12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250.33</w:t>
            </w:r>
          </w:p>
        </w:tc>
        <w:tc>
          <w:tcPr>
            <w:tcW w:w="2551" w:type="dxa"/>
            <w:vAlign w:val="center"/>
          </w:tcPr>
          <w:p>
            <w:pPr>
              <w:pStyle w:val="12"/>
            </w:pPr>
            <w:r>
              <w:t>250.33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2070102</w:t>
            </w:r>
          </w:p>
        </w:tc>
        <w:tc>
          <w:tcPr>
            <w:tcW w:w="4535" w:type="dxa"/>
            <w:vAlign w:val="center"/>
          </w:tcPr>
          <w:p>
            <w:pPr>
              <w:pStyle w:val="13"/>
            </w:pPr>
            <w:r>
              <w:t>一般行政管理事务</w:t>
            </w:r>
          </w:p>
        </w:tc>
        <w:tc>
          <w:tcPr>
            <w:tcW w:w="2551" w:type="dxa"/>
            <w:vAlign w:val="center"/>
          </w:tcPr>
          <w:p>
            <w:pPr>
              <w:pStyle w:val="12"/>
            </w:pPr>
            <w:r>
              <w:t>65.38</w:t>
            </w:r>
          </w:p>
        </w:tc>
        <w:tc>
          <w:tcPr>
            <w:tcW w:w="2551" w:type="dxa"/>
            <w:vAlign w:val="center"/>
          </w:tcPr>
          <w:p>
            <w:pPr>
              <w:pStyle w:val="12"/>
            </w:pPr>
          </w:p>
        </w:tc>
        <w:tc>
          <w:tcPr>
            <w:tcW w:w="2551" w:type="dxa"/>
            <w:vAlign w:val="center"/>
          </w:tcPr>
          <w:p>
            <w:pPr>
              <w:pStyle w:val="12"/>
            </w:pPr>
            <w:r>
              <w:t>65.38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125.67</w:t>
            </w:r>
          </w:p>
        </w:tc>
        <w:tc>
          <w:tcPr>
            <w:tcW w:w="2551" w:type="dxa"/>
            <w:vAlign w:val="center"/>
          </w:tcPr>
          <w:p>
            <w:pPr>
              <w:pStyle w:val="12"/>
            </w:pPr>
            <w:r>
              <w:t>120.67</w:t>
            </w: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2070108</w:t>
            </w:r>
          </w:p>
        </w:tc>
        <w:tc>
          <w:tcPr>
            <w:tcW w:w="4535" w:type="dxa"/>
            <w:vAlign w:val="center"/>
          </w:tcPr>
          <w:p>
            <w:pPr>
              <w:pStyle w:val="13"/>
            </w:pPr>
            <w:r>
              <w:t>文化活动</w:t>
            </w:r>
          </w:p>
        </w:tc>
        <w:tc>
          <w:tcPr>
            <w:tcW w:w="2551" w:type="dxa"/>
            <w:vAlign w:val="center"/>
          </w:tcPr>
          <w:p>
            <w:pPr>
              <w:pStyle w:val="12"/>
            </w:pPr>
            <w:r>
              <w:t>3.34</w:t>
            </w:r>
          </w:p>
        </w:tc>
        <w:tc>
          <w:tcPr>
            <w:tcW w:w="2551" w:type="dxa"/>
            <w:vAlign w:val="center"/>
          </w:tcPr>
          <w:p>
            <w:pPr>
              <w:pStyle w:val="12"/>
            </w:pPr>
          </w:p>
        </w:tc>
        <w:tc>
          <w:tcPr>
            <w:tcW w:w="2551" w:type="dxa"/>
            <w:vAlign w:val="center"/>
          </w:tcPr>
          <w:p>
            <w:pPr>
              <w:pStyle w:val="12"/>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287.16</w:t>
            </w:r>
          </w:p>
        </w:tc>
        <w:tc>
          <w:tcPr>
            <w:tcW w:w="2551" w:type="dxa"/>
            <w:vAlign w:val="center"/>
          </w:tcPr>
          <w:p>
            <w:pPr>
              <w:pStyle w:val="12"/>
            </w:pPr>
            <w:r>
              <w:t>155.56</w:t>
            </w:r>
          </w:p>
        </w:tc>
        <w:tc>
          <w:tcPr>
            <w:tcW w:w="2551" w:type="dxa"/>
            <w:vAlign w:val="center"/>
          </w:tcPr>
          <w:p>
            <w:pPr>
              <w:pStyle w:val="12"/>
            </w:pPr>
            <w:r>
              <w:t>131.60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20703</w:t>
            </w:r>
          </w:p>
        </w:tc>
        <w:tc>
          <w:tcPr>
            <w:tcW w:w="4535" w:type="dxa"/>
            <w:vAlign w:val="center"/>
          </w:tcPr>
          <w:p>
            <w:pPr>
              <w:pStyle w:val="13"/>
            </w:pPr>
            <w:r>
              <w:t>体育</w:t>
            </w:r>
          </w:p>
        </w:tc>
        <w:tc>
          <w:tcPr>
            <w:tcW w:w="2551" w:type="dxa"/>
            <w:vAlign w:val="center"/>
          </w:tcPr>
          <w:p>
            <w:pPr>
              <w:pStyle w:val="12"/>
            </w:pPr>
            <w:r>
              <w:t>29.00</w:t>
            </w:r>
          </w:p>
        </w:tc>
        <w:tc>
          <w:tcPr>
            <w:tcW w:w="2551" w:type="dxa"/>
            <w:vAlign w:val="center"/>
          </w:tcPr>
          <w:p>
            <w:pPr>
              <w:pStyle w:val="12"/>
            </w:pPr>
          </w:p>
        </w:tc>
        <w:tc>
          <w:tcPr>
            <w:tcW w:w="2551"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2070308</w:t>
            </w:r>
          </w:p>
        </w:tc>
        <w:tc>
          <w:tcPr>
            <w:tcW w:w="4535" w:type="dxa"/>
            <w:vAlign w:val="center"/>
          </w:tcPr>
          <w:p>
            <w:pPr>
              <w:pStyle w:val="13"/>
            </w:pPr>
            <w:r>
              <w:t>群众体育</w:t>
            </w:r>
          </w:p>
        </w:tc>
        <w:tc>
          <w:tcPr>
            <w:tcW w:w="2551" w:type="dxa"/>
            <w:vAlign w:val="center"/>
          </w:tcPr>
          <w:p>
            <w:pPr>
              <w:pStyle w:val="12"/>
            </w:pPr>
            <w:r>
              <w:t>29.00</w:t>
            </w:r>
          </w:p>
        </w:tc>
        <w:tc>
          <w:tcPr>
            <w:tcW w:w="2551" w:type="dxa"/>
            <w:vAlign w:val="center"/>
          </w:tcPr>
          <w:p>
            <w:pPr>
              <w:pStyle w:val="12"/>
            </w:pPr>
          </w:p>
        </w:tc>
        <w:tc>
          <w:tcPr>
            <w:tcW w:w="2551"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27.04</w:t>
            </w:r>
          </w:p>
        </w:tc>
        <w:tc>
          <w:tcPr>
            <w:tcW w:w="2551" w:type="dxa"/>
            <w:vAlign w:val="center"/>
          </w:tcPr>
          <w:p>
            <w:pPr>
              <w:pStyle w:val="12"/>
            </w:pPr>
          </w:p>
        </w:tc>
        <w:tc>
          <w:tcPr>
            <w:tcW w:w="2551" w:type="dxa"/>
            <w:vAlign w:val="center"/>
          </w:tcPr>
          <w:p>
            <w:pPr>
              <w:pStyle w:val="12"/>
            </w:pPr>
            <w:r>
              <w:t>27.04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27.04</w:t>
            </w:r>
          </w:p>
        </w:tc>
        <w:tc>
          <w:tcPr>
            <w:tcW w:w="2551" w:type="dxa"/>
            <w:vAlign w:val="center"/>
          </w:tcPr>
          <w:p>
            <w:pPr>
              <w:pStyle w:val="12"/>
            </w:pPr>
          </w:p>
        </w:tc>
        <w:tc>
          <w:tcPr>
            <w:tcW w:w="2551" w:type="dxa"/>
            <w:vAlign w:val="center"/>
          </w:tcPr>
          <w:p>
            <w:pPr>
              <w:pStyle w:val="12"/>
            </w:pPr>
            <w:r>
              <w:t>27.04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357晋州市文化广电体育和旅游局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526.56</w:t>
            </w:r>
          </w:p>
        </w:tc>
        <w:tc>
          <w:tcPr>
            <w:tcW w:w="2551" w:type="dxa"/>
            <w:vAlign w:val="center"/>
          </w:tcPr>
          <w:p>
            <w:pPr>
              <w:pStyle w:val="16"/>
            </w:pPr>
            <w:r>
              <w:t>474.81</w:t>
            </w:r>
          </w:p>
        </w:tc>
        <w:tc>
          <w:tcPr>
            <w:tcW w:w="2551" w:type="dxa"/>
            <w:vAlign w:val="center"/>
          </w:tcPr>
          <w:p>
            <w:pPr>
              <w:pStyle w:val="16"/>
            </w:pPr>
            <w:r>
              <w:t>51.75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372.08</w:t>
            </w:r>
          </w:p>
        </w:tc>
        <w:tc>
          <w:tcPr>
            <w:tcW w:w="2551" w:type="dxa"/>
            <w:vAlign w:val="center"/>
          </w:tcPr>
          <w:p>
            <w:pPr>
              <w:pStyle w:val="12"/>
            </w:pPr>
            <w:r>
              <w:t>372.08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145.15</w:t>
            </w:r>
          </w:p>
        </w:tc>
        <w:tc>
          <w:tcPr>
            <w:tcW w:w="2551" w:type="dxa"/>
            <w:vAlign w:val="center"/>
          </w:tcPr>
          <w:p>
            <w:pPr>
              <w:pStyle w:val="12"/>
            </w:pPr>
            <w:r>
              <w:t>145.15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30.54</w:t>
            </w:r>
          </w:p>
        </w:tc>
        <w:tc>
          <w:tcPr>
            <w:tcW w:w="2551" w:type="dxa"/>
            <w:vAlign w:val="center"/>
          </w:tcPr>
          <w:p>
            <w:pPr>
              <w:pStyle w:val="12"/>
            </w:pPr>
            <w:r>
              <w:t>30.54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15.88</w:t>
            </w:r>
          </w:p>
        </w:tc>
        <w:tc>
          <w:tcPr>
            <w:tcW w:w="2551" w:type="dxa"/>
            <w:vAlign w:val="center"/>
          </w:tcPr>
          <w:p>
            <w:pPr>
              <w:pStyle w:val="12"/>
            </w:pPr>
            <w:r>
              <w:t>15.88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80.99</w:t>
            </w:r>
          </w:p>
        </w:tc>
        <w:tc>
          <w:tcPr>
            <w:tcW w:w="2551" w:type="dxa"/>
            <w:vAlign w:val="center"/>
          </w:tcPr>
          <w:p>
            <w:pPr>
              <w:pStyle w:val="12"/>
            </w:pPr>
            <w:r>
              <w:t>80.99</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38.28</w:t>
            </w:r>
          </w:p>
        </w:tc>
        <w:tc>
          <w:tcPr>
            <w:tcW w:w="2551" w:type="dxa"/>
            <w:vAlign w:val="center"/>
          </w:tcPr>
          <w:p>
            <w:pPr>
              <w:pStyle w:val="12"/>
            </w:pPr>
            <w:r>
              <w:t>38.28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7.63</w:t>
            </w:r>
          </w:p>
        </w:tc>
        <w:tc>
          <w:tcPr>
            <w:tcW w:w="2551" w:type="dxa"/>
            <w:vAlign w:val="center"/>
          </w:tcPr>
          <w:p>
            <w:pPr>
              <w:pStyle w:val="12"/>
            </w:pPr>
            <w:r>
              <w:t>7.63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2.44</w:t>
            </w:r>
          </w:p>
        </w:tc>
        <w:tc>
          <w:tcPr>
            <w:tcW w:w="2551" w:type="dxa"/>
            <w:vAlign w:val="center"/>
          </w:tcPr>
          <w:p>
            <w:pPr>
              <w:pStyle w:val="12"/>
            </w:pPr>
            <w:r>
              <w:t>2.44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30.57</w:t>
            </w:r>
          </w:p>
        </w:tc>
        <w:tc>
          <w:tcPr>
            <w:tcW w:w="2551" w:type="dxa"/>
            <w:vAlign w:val="center"/>
          </w:tcPr>
          <w:p>
            <w:pPr>
              <w:pStyle w:val="12"/>
            </w:pPr>
            <w:r>
              <w:t>30.57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5.60</w:t>
            </w:r>
          </w:p>
        </w:tc>
        <w:tc>
          <w:tcPr>
            <w:tcW w:w="2551" w:type="dxa"/>
            <w:vAlign w:val="center"/>
          </w:tcPr>
          <w:p>
            <w:pPr>
              <w:pStyle w:val="12"/>
            </w:pPr>
            <w:r>
              <w:t>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51.75</w:t>
            </w:r>
          </w:p>
        </w:tc>
        <w:tc>
          <w:tcPr>
            <w:tcW w:w="2551" w:type="dxa"/>
            <w:vAlign w:val="center"/>
          </w:tcPr>
          <w:p>
            <w:pPr>
              <w:pStyle w:val="12"/>
            </w:pPr>
          </w:p>
        </w:tc>
        <w:tc>
          <w:tcPr>
            <w:tcW w:w="2551" w:type="dxa"/>
            <w:vAlign w:val="center"/>
          </w:tcPr>
          <w:p>
            <w:pPr>
              <w:pStyle w:val="12"/>
            </w:pPr>
            <w:r>
              <w:t>51.75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5.54</w:t>
            </w:r>
          </w:p>
        </w:tc>
        <w:tc>
          <w:tcPr>
            <w:tcW w:w="2551" w:type="dxa"/>
            <w:vAlign w:val="center"/>
          </w:tcPr>
          <w:p>
            <w:pPr>
              <w:pStyle w:val="12"/>
            </w:pPr>
          </w:p>
        </w:tc>
        <w:tc>
          <w:tcPr>
            <w:tcW w:w="2551" w:type="dxa"/>
            <w:vAlign w:val="center"/>
          </w:tcPr>
          <w:p>
            <w:pPr>
              <w:pStyle w:val="12"/>
            </w:pPr>
            <w:r>
              <w:t>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0.34</w:t>
            </w:r>
          </w:p>
        </w:tc>
        <w:tc>
          <w:tcPr>
            <w:tcW w:w="2551" w:type="dxa"/>
            <w:vAlign w:val="center"/>
          </w:tcPr>
          <w:p>
            <w:pPr>
              <w:pStyle w:val="12"/>
            </w:pPr>
          </w:p>
        </w:tc>
        <w:tc>
          <w:tcPr>
            <w:tcW w:w="2551" w:type="dxa"/>
            <w:vAlign w:val="center"/>
          </w:tcPr>
          <w:p>
            <w:pPr>
              <w:pStyle w:val="12"/>
            </w:pPr>
            <w:r>
              <w:t>0.34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2.48</w:t>
            </w:r>
          </w:p>
        </w:tc>
        <w:tc>
          <w:tcPr>
            <w:tcW w:w="2551" w:type="dxa"/>
            <w:vAlign w:val="center"/>
          </w:tcPr>
          <w:p>
            <w:pPr>
              <w:pStyle w:val="12"/>
            </w:pPr>
          </w:p>
        </w:tc>
        <w:tc>
          <w:tcPr>
            <w:tcW w:w="2551" w:type="dxa"/>
            <w:vAlign w:val="center"/>
          </w:tcPr>
          <w:p>
            <w:pPr>
              <w:pStyle w:val="12"/>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4.44</w:t>
            </w:r>
          </w:p>
        </w:tc>
        <w:tc>
          <w:tcPr>
            <w:tcW w:w="2551" w:type="dxa"/>
            <w:vAlign w:val="center"/>
          </w:tcPr>
          <w:p>
            <w:pPr>
              <w:pStyle w:val="12"/>
            </w:pPr>
          </w:p>
        </w:tc>
        <w:tc>
          <w:tcPr>
            <w:tcW w:w="2551" w:type="dxa"/>
            <w:vAlign w:val="center"/>
          </w:tcPr>
          <w:p>
            <w:pPr>
              <w:pStyle w:val="12"/>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15.62</w:t>
            </w:r>
          </w:p>
        </w:tc>
        <w:tc>
          <w:tcPr>
            <w:tcW w:w="2551" w:type="dxa"/>
            <w:vAlign w:val="center"/>
          </w:tcPr>
          <w:p>
            <w:pPr>
              <w:pStyle w:val="12"/>
            </w:pPr>
          </w:p>
        </w:tc>
        <w:tc>
          <w:tcPr>
            <w:tcW w:w="2551" w:type="dxa"/>
            <w:vAlign w:val="center"/>
          </w:tcPr>
          <w:p>
            <w:pPr>
              <w:pStyle w:val="12"/>
            </w:pPr>
            <w:r>
              <w:t>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4.17</w:t>
            </w:r>
          </w:p>
        </w:tc>
        <w:tc>
          <w:tcPr>
            <w:tcW w:w="2551" w:type="dxa"/>
            <w:vAlign w:val="center"/>
          </w:tcPr>
          <w:p>
            <w:pPr>
              <w:pStyle w:val="12"/>
            </w:pPr>
          </w:p>
        </w:tc>
        <w:tc>
          <w:tcPr>
            <w:tcW w:w="2551" w:type="dxa"/>
            <w:vAlign w:val="center"/>
          </w:tcPr>
          <w:p>
            <w:pPr>
              <w:pStyle w:val="12"/>
            </w:pPr>
            <w:r>
              <w:t>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7.52</w:t>
            </w:r>
          </w:p>
        </w:tc>
        <w:tc>
          <w:tcPr>
            <w:tcW w:w="2551" w:type="dxa"/>
            <w:vAlign w:val="center"/>
          </w:tcPr>
          <w:p>
            <w:pPr>
              <w:pStyle w:val="12"/>
            </w:pPr>
          </w:p>
        </w:tc>
        <w:tc>
          <w:tcPr>
            <w:tcW w:w="2551" w:type="dxa"/>
            <w:vAlign w:val="center"/>
          </w:tcPr>
          <w:p>
            <w:pPr>
              <w:pStyle w:val="12"/>
            </w:pPr>
            <w:r>
              <w:t>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102.73</w:t>
            </w:r>
          </w:p>
        </w:tc>
        <w:tc>
          <w:tcPr>
            <w:tcW w:w="2551" w:type="dxa"/>
            <w:vAlign w:val="center"/>
          </w:tcPr>
          <w:p>
            <w:pPr>
              <w:pStyle w:val="12"/>
            </w:pPr>
            <w:r>
              <w:t>102.73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96.91</w:t>
            </w:r>
          </w:p>
        </w:tc>
        <w:tc>
          <w:tcPr>
            <w:tcW w:w="2551" w:type="dxa"/>
            <w:vAlign w:val="center"/>
          </w:tcPr>
          <w:p>
            <w:pPr>
              <w:pStyle w:val="12"/>
            </w:pPr>
            <w:r>
              <w:t>96.91</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5.82</w:t>
            </w:r>
          </w:p>
        </w:tc>
        <w:tc>
          <w:tcPr>
            <w:tcW w:w="2551" w:type="dxa"/>
            <w:vAlign w:val="center"/>
          </w:tcPr>
          <w:p>
            <w:pPr>
              <w:pStyle w:val="12"/>
            </w:pPr>
            <w:r>
              <w:t>5.82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357晋州市文化广电体育和旅游局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309.00</w:t>
            </w:r>
          </w:p>
        </w:tc>
        <w:tc>
          <w:tcPr>
            <w:tcW w:w="2551" w:type="dxa"/>
            <w:vAlign w:val="center"/>
          </w:tcPr>
          <w:p>
            <w:pPr>
              <w:pStyle w:val="16"/>
            </w:pPr>
          </w:p>
        </w:tc>
        <w:tc>
          <w:tcPr>
            <w:tcW w:w="2551" w:type="dxa"/>
            <w:vAlign w:val="center"/>
          </w:tcPr>
          <w:p>
            <w:pPr>
              <w:pStyle w:val="16"/>
            </w:pPr>
            <w:r>
              <w:t>309.00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309.00</w:t>
            </w:r>
          </w:p>
        </w:tc>
        <w:tc>
          <w:tcPr>
            <w:tcW w:w="2551" w:type="dxa"/>
            <w:vAlign w:val="center"/>
          </w:tcPr>
          <w:p>
            <w:pPr>
              <w:pStyle w:val="12"/>
            </w:pPr>
          </w:p>
        </w:tc>
        <w:tc>
          <w:tcPr>
            <w:tcW w:w="2551" w:type="dxa"/>
            <w:vAlign w:val="center"/>
          </w:tcPr>
          <w:p>
            <w:pPr>
              <w:pStyle w:val="12"/>
            </w:pPr>
            <w:r>
              <w:t>309.00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309.00</w:t>
            </w:r>
          </w:p>
        </w:tc>
        <w:tc>
          <w:tcPr>
            <w:tcW w:w="2551" w:type="dxa"/>
            <w:vAlign w:val="center"/>
          </w:tcPr>
          <w:p>
            <w:pPr>
              <w:pStyle w:val="12"/>
            </w:pPr>
          </w:p>
        </w:tc>
        <w:tc>
          <w:tcPr>
            <w:tcW w:w="2551" w:type="dxa"/>
            <w:vAlign w:val="center"/>
          </w:tcPr>
          <w:p>
            <w:pPr>
              <w:pStyle w:val="12"/>
            </w:pPr>
            <w:r>
              <w:t>309.00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309.00</w:t>
            </w:r>
          </w:p>
        </w:tc>
        <w:tc>
          <w:tcPr>
            <w:tcW w:w="2551" w:type="dxa"/>
            <w:vAlign w:val="center"/>
          </w:tcPr>
          <w:p>
            <w:pPr>
              <w:pStyle w:val="12"/>
            </w:pPr>
          </w:p>
        </w:tc>
        <w:tc>
          <w:tcPr>
            <w:tcW w:w="2551" w:type="dxa"/>
            <w:vAlign w:val="center"/>
          </w:tcPr>
          <w:p>
            <w:pPr>
              <w:pStyle w:val="12"/>
            </w:pPr>
            <w:r>
              <w:t>309.00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357晋州市文化广电体育和旅游局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357晋州市文化广电体育和旅游局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5.82</w:t>
            </w:r>
          </w:p>
        </w:tc>
        <w:tc>
          <w:tcPr>
            <w:tcW w:w="2381" w:type="dxa"/>
            <w:vAlign w:val="center"/>
          </w:tcPr>
          <w:p>
            <w:pPr>
              <w:pStyle w:val="16"/>
            </w:pPr>
            <w:r>
              <w:t>5.82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晋州市文化广电体育和旅游局2026年部门预算信息公开情况说明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晋州市文化广电体育和旅游局2026年部门预算信息公开情况说明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按照《中华人民共和国预算法》、《地方预决算公开操作规程》和《关于进一步推进预算公开工作的实施意见》规定，现将晋州市文化广电体育和旅游局2026年部门预算公开如下：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（一）贯彻执行党和国家文化、文物、广播电视、网络视听节目、体育和旅游工作方针政策和法律法规。研究拟订全市文化、广播电视、体育和旅游政策措施。</w:t>
      </w:r>
    </w:p>
    <w:p>
      <w:pPr>
        <w:pStyle w:val="18"/>
      </w:pPr>
      <w:r>
        <w:t>（二）拟订全市文化事业、文化产业、广播电视领域、体育事业和旅游业发展规划并组织实施，推进文化、广播电视、体育和旅游融合发展，推进文化、广播电视、体育和旅游体制机制改革。</w:t>
      </w:r>
    </w:p>
    <w:p>
      <w:pPr>
        <w:pStyle w:val="18"/>
      </w:pPr>
      <w:r>
        <w:t>（三）管理和组织全市性重大文化、体育和旅游活动，组织实施全市广播电视公共服务重大公益工程和公益活动。指导和监管全市重点文化和旅游设施建设，组织晋州市文化、体育和旅游整体形象推广，促进文化产业和旅游产业对外合作和推广；负责组织推进全域旅游工作。</w:t>
      </w:r>
    </w:p>
    <w:p>
      <w:pPr>
        <w:pStyle w:val="18"/>
      </w:pPr>
      <w:r>
        <w:t>（四）指导、管理全市文艺事业。指导艺术创作生产，扶持体现社会主义核心价值观，具有导向性、代表性、示范性的文艺作品；推动全市各门类艺术、各艺术品种发展；指导全市电视剧行业发展和电视剧创作生产；负责推进公共文化服务，指导基层文化建设；负责对外文化交流工作。</w:t>
      </w:r>
    </w:p>
    <w:p>
      <w:pPr>
        <w:pStyle w:val="18"/>
      </w:pPr>
      <w:r>
        <w:t>（五）负责全市文化、广播电视、体育和旅游事业发展。推动全市文化、广播电视、体育和旅游公共服务体系建设，深入实施文化惠民工程，统筹推进全市文化、广播电视、体育和旅游服务标准化、均等化。</w:t>
      </w:r>
    </w:p>
    <w:p>
      <w:pPr>
        <w:pStyle w:val="18"/>
      </w:pPr>
      <w:r>
        <w:t>（六）推进全市文化、广播电视、体育和旅游科技创新发展，推进文化、体育和旅游行业信息化、标准化建设；负责对全市广播电视节目传输覆盖、监听、监看、监测的监管；会同有关部门做好对网络视听节目和公共视听载体播放的视听节目的监管工作，指导、监管全市广播电视广告播放；推进全市应急广播体系建设，监管协调调度全市广播电视安全播出。</w:t>
      </w:r>
    </w:p>
    <w:p>
      <w:pPr>
        <w:pStyle w:val="18"/>
      </w:pPr>
      <w:r>
        <w:t>（七）负责对全市各类广播电视机构进行业务指导和监管，会同有关部门对全市网络视听节目服务机构进行管理，指导推进广播电视与新媒体新技术新业态融合发展。</w:t>
      </w:r>
    </w:p>
    <w:p>
      <w:pPr>
        <w:pStyle w:val="18"/>
      </w:pPr>
      <w:r>
        <w:t>（八）负责统筹规划全市群众体育发展，推行全民健身计划，开展群众性体育活动，实施国家体育锻炼标准，开展国民体质监测；负责公共体育设施建设及监督管理工作；负责指导体育社团工作。</w:t>
      </w:r>
    </w:p>
    <w:p>
      <w:pPr>
        <w:pStyle w:val="18"/>
      </w:pPr>
      <w:r>
        <w:t>（九）负责统筹规划全市竞技体育发展，确定全市青少年体育项目的设置和布局，指导全市青少年业余训练机构开展业余训练，建设市级青少年竞赛体系，组织参加由上级承办的重要竞技体育赛事，组织开展全市青少年反兴奋剂工作。</w:t>
      </w:r>
    </w:p>
    <w:p>
      <w:pPr>
        <w:pStyle w:val="18"/>
      </w:pPr>
      <w:r>
        <w:t>（十）负责全市文化、文物、新闻出版（版权）、广播电视、电影、旅游等市场综合执法，维护市场秩序。</w:t>
      </w:r>
    </w:p>
    <w:p>
      <w:pPr>
        <w:pStyle w:val="18"/>
      </w:pPr>
      <w:r>
        <w:t>（十一）负责全市非物质文化遗产保护，推动非物质文化遗产的保护、传承、普及、弘扬和振兴。</w:t>
      </w:r>
    </w:p>
    <w:p>
      <w:pPr>
        <w:pStyle w:val="18"/>
      </w:pPr>
      <w:r>
        <w:t>（十二）统筹规划全市文化产业、广播电视产业和旅游产业。组织实施文化和旅游资源普查、挖掘、保护和开发利用工作，促进文化产业、广播电视产业和旅游产业发展。</w:t>
      </w:r>
    </w:p>
    <w:p>
      <w:pPr>
        <w:pStyle w:val="18"/>
      </w:pPr>
      <w:r>
        <w:t>（十三）指导全市文化、广播电视、体育和旅游市场发展。对文化、广播电视、体育和旅游市场经营进行行业监管，推进全市文化、广播电视、体育和旅游行业信用体系建设，依法规范文化、广播电视、体育和旅游市场。</w:t>
      </w:r>
    </w:p>
    <w:p>
      <w:pPr>
        <w:pStyle w:val="18"/>
      </w:pPr>
      <w:r>
        <w:t>（十四）承担全市文化、广播电视、体育和旅游行业安全综合协调和监督管理工作，负责全市文化、广播电视、体育和旅游行业突发应急事件的处理工作。</w:t>
      </w:r>
    </w:p>
    <w:p>
      <w:pPr>
        <w:pStyle w:val="18"/>
      </w:pPr>
      <w:r>
        <w:t>（十五）负责文化遗产的管理和保护，指导和管理文物事业，组织指导文物的保护抢救、考古发掘和开发利用工作。</w:t>
      </w:r>
    </w:p>
    <w:p>
      <w:pPr>
        <w:pStyle w:val="18"/>
      </w:pPr>
      <w:r>
        <w:t>（十六）负责全市旅游资源的规划、开发、利用和保护工作，组织和指导旅游项目招商引资；负责旅游业的统计工作；负责组织全市旅游行业岗位培训及职业道德教育工作，负责全市导游人员的等级申报和管理工作；指导实施旅游从业人员的职业资格标准和等级标准。</w:t>
      </w:r>
    </w:p>
    <w:p>
      <w:pPr>
        <w:pStyle w:val="18"/>
      </w:pPr>
      <w:r>
        <w:t>（十七）承担“扫黄”“打非”工作任务。</w:t>
      </w:r>
    </w:p>
    <w:p>
      <w:pPr>
        <w:pStyle w:val="18"/>
      </w:pPr>
      <w:r>
        <w:t>（十八）完成市委、市政府交办的其他任务。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晋州市图书馆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晋州市文化馆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按照预算管理有关规定，目前部门预算的编制实行综合预算管理，即全部收入和支出都反映在预算中。晋州市文化广电体育和旅游局机关及所属事业单位的收支包含在部门预算中。</w:t>
      </w:r>
    </w:p>
    <w:p>
      <w:pPr>
        <w:pStyle w:val="19"/>
      </w:pPr>
      <w:r>
        <w:t>1、收入说明</w:t>
      </w:r>
    </w:p>
    <w:p>
      <w:pPr>
        <w:pStyle w:val="19"/>
      </w:pPr>
      <w:r>
        <w:t>反映本部门当年全部收入。2026年预算收入1098.71万元，其中：一般公共预算收入786.38万元，基金预算收入309.00万元，国有资本经营预算收入0.00万元，财政专户核拨收入0.00万元，单位资金收入0.00万元，上年结转结余3.34万元。</w:t>
      </w:r>
    </w:p>
    <w:p>
      <w:pPr>
        <w:pStyle w:val="19"/>
      </w:pPr>
      <w:r>
        <w:t>2、支出说明</w:t>
      </w:r>
    </w:p>
    <w:p>
      <w:pPr>
        <w:pStyle w:val="19"/>
      </w:pPr>
      <w:r>
        <w:t>收支预算总表支出栏、基本支出表、项目支出表按经济分类和支出功能分类科目编制，反映晋州市文化广电体育和旅游局年度部门预算中支出预算的总体情况。2026年支出预算1098.71万元，其中基本支出526.56万元，包括人员经费474.81万元和日常公用经费51.75万元；项目支出572.15万元，主要为公共文化服务体系建设补助资金以及体彩市本级资金；预计下年使用的单位资金结余0.00万元。委托业务费共计安排39.59万元，主要用于因技术原因确需对外委托的辅助性工作和确有必要对外委托开展咨询、评审、规划等工作。</w:t>
      </w:r>
    </w:p>
    <w:p>
      <w:pPr>
        <w:pStyle w:val="19"/>
      </w:pPr>
      <w:r>
        <w:t>3、比上年增减情况</w:t>
      </w:r>
    </w:p>
    <w:p>
      <w:pPr>
        <w:pStyle w:val="19"/>
      </w:pPr>
      <w:r>
        <w:t>2026年预算收支安排1098.71万元，较2025年预算增加177.74万元，其中：基本支出增加23.42万元，主要为人员增加及工资调整。项目支出增加154.32万元，主要为增加体彩市本级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2026年，我部门机关运行经费共计安排51.75万元，主要用于日常维修、办公用房水电费、办公用房取暖费、办公用房物业管理费等日常运行支出。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5.82万元，其中因公出国（境）费0.00万元；公务用车购置及运维费5.82万元（其中：公务用车购置费为0.00万元，公务用车运维费5.82万元)；公务接待费0.00万元。与2025年相比减少0.18万元，增减变化的主要原因是厉行节俭，减少非必要公务用车外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加强公共文化服务体系发展，支持乡镇综合文化站建设，大力实施文化体育惠民工程。加强非遗保护和传承，弘扬优秀传统文化。积极推进文化和旅游产业融合发展，做强做大我市文化和旅游产业品牌。扶持创作优秀文艺作品，唱响当代主旋律。加强文化市场监管，持续优化文化市场营商环境。建设体育场地、安装健身路径，举办各项赛事和展演等，推动我市全民体育健身事业蓬勃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（1）持续开展文化惠民活动。开展公益电影放映活动、开展以“送戏下乡”、“摇滚音乐季”“四季村晚”等文化惠民演出活动100场以上。</w:t>
      </w:r>
    </w:p>
    <w:p>
      <w:pPr>
        <w:pStyle w:val="23"/>
      </w:pPr>
      <w:r>
        <w:t>绩效目标：保障每月每村放映一场电影；组织举办文艺演出不少于100场。</w:t>
      </w:r>
    </w:p>
    <w:p>
      <w:pPr>
        <w:pStyle w:val="23"/>
      </w:pPr>
      <w:r>
        <w:t>绩效指标：公益电影放映及文化活动演出完成率100%。</w:t>
      </w:r>
    </w:p>
    <w:p>
      <w:pPr>
        <w:pStyle w:val="23"/>
      </w:pPr>
      <w:r>
        <w:t>（2）切实强化文旅市场管理机制。持续加强文旅市场事中事后监管，营造良好文旅市场环境，实现繁荣与净化并举。严厉打击无证经营行为，持续深入开展扫黑除恶专项斗争，维护市场正常经营秩序。</w:t>
      </w:r>
    </w:p>
    <w:p>
      <w:pPr>
        <w:pStyle w:val="23"/>
      </w:pPr>
      <w:r>
        <w:t>绩效目标：坚持正常工作日每周巡查文化市场不少于3天。</w:t>
      </w:r>
    </w:p>
    <w:p>
      <w:pPr>
        <w:pStyle w:val="23"/>
      </w:pPr>
      <w:r>
        <w:t>绩效指标：文化市场巡查工作完成率≥95%。</w:t>
      </w:r>
    </w:p>
    <w:p>
      <w:pPr>
        <w:pStyle w:val="23"/>
      </w:pPr>
      <w:r>
        <w:t>（3）广泛开展全民健身活动，推动全民健身和全民健康深度融合。</w:t>
      </w:r>
    </w:p>
    <w:p>
      <w:pPr>
        <w:pStyle w:val="23"/>
      </w:pPr>
      <w:r>
        <w:t>绩效目标：持续建设全民健身场地设施。开展体育进社区、进农村、进校园、进企业等系列全民健身活动。</w:t>
      </w:r>
    </w:p>
    <w:p>
      <w:pPr>
        <w:pStyle w:val="23"/>
      </w:pPr>
      <w:r>
        <w:t>绩效指标：举办篮球、乒乓球等群众性体育赛事60场次以上。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13018326P00032810267D</w:t>
            </w:r>
          </w:p>
        </w:tc>
        <w:tc>
          <w:tcPr>
            <w:tcW w:w="2835" w:type="dxa"/>
            <w:vAlign w:val="center"/>
          </w:tcPr>
          <w:p>
            <w:pPr>
              <w:pStyle w:val="11"/>
            </w:pPr>
            <w:r>
              <w:t>项目名称</w:t>
            </w:r>
          </w:p>
        </w:tc>
        <w:tc>
          <w:tcPr>
            <w:tcW w:w="6095" w:type="dxa"/>
            <w:gridSpan w:val="3"/>
            <w:vAlign w:val="center"/>
          </w:tcPr>
          <w:p>
            <w:pPr>
              <w:pStyle w:val="13"/>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用于文化市场行政执法队日常办公经费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1.保障文化市场行政执法队正常运转，维护我市文化市场稳定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办案全市覆盖率</w:t>
            </w:r>
          </w:p>
        </w:tc>
        <w:tc>
          <w:tcPr>
            <w:tcW w:w="5386" w:type="dxa"/>
            <w:vAlign w:val="center"/>
          </w:tcPr>
          <w:p>
            <w:pPr>
              <w:pStyle w:val="13"/>
            </w:pPr>
            <w:r>
              <w:t>办案全市覆盖率</w:t>
            </w:r>
          </w:p>
        </w:tc>
        <w:tc>
          <w:tcPr>
            <w:tcW w:w="2268" w:type="dxa"/>
            <w:vAlign w:val="center"/>
          </w:tcPr>
          <w:p>
            <w:pPr>
              <w:pStyle w:val="13"/>
            </w:pPr>
            <w:r>
              <w:t>100%</w:t>
            </w:r>
          </w:p>
        </w:tc>
        <w:tc>
          <w:tcPr>
            <w:tcW w:w="1276" w:type="dxa"/>
            <w:vAlign w:val="center"/>
          </w:tcPr>
          <w:p>
            <w:pPr>
              <w:pStyle w:val="13"/>
            </w:pPr>
            <w:r>
              <w:t>晋办发[2020]4号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办理案件合法性</w:t>
            </w:r>
          </w:p>
        </w:tc>
        <w:tc>
          <w:tcPr>
            <w:tcW w:w="5386" w:type="dxa"/>
            <w:vAlign w:val="center"/>
          </w:tcPr>
          <w:p>
            <w:pPr>
              <w:pStyle w:val="13"/>
            </w:pPr>
            <w:r>
              <w:t>办理案件合法性</w:t>
            </w:r>
          </w:p>
        </w:tc>
        <w:tc>
          <w:tcPr>
            <w:tcW w:w="2268" w:type="dxa"/>
            <w:vAlign w:val="center"/>
          </w:tcPr>
          <w:p>
            <w:pPr>
              <w:pStyle w:val="13"/>
            </w:pPr>
            <w:r>
              <w:t>100%</w:t>
            </w:r>
          </w:p>
        </w:tc>
        <w:tc>
          <w:tcPr>
            <w:tcW w:w="1276" w:type="dxa"/>
            <w:vAlign w:val="center"/>
          </w:tcPr>
          <w:p>
            <w:pPr>
              <w:pStyle w:val="13"/>
            </w:pPr>
            <w:r>
              <w:t>晋办发[2020]4号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案件办理及时性</w:t>
            </w:r>
          </w:p>
        </w:tc>
        <w:tc>
          <w:tcPr>
            <w:tcW w:w="5386" w:type="dxa"/>
            <w:vAlign w:val="center"/>
          </w:tcPr>
          <w:p>
            <w:pPr>
              <w:pStyle w:val="13"/>
            </w:pPr>
            <w:r>
              <w:t>案件办理及时性</w:t>
            </w:r>
          </w:p>
        </w:tc>
        <w:tc>
          <w:tcPr>
            <w:tcW w:w="2268" w:type="dxa"/>
            <w:vAlign w:val="center"/>
          </w:tcPr>
          <w:p>
            <w:pPr>
              <w:pStyle w:val="13"/>
            </w:pPr>
            <w:r>
              <w:t>100%</w:t>
            </w:r>
          </w:p>
        </w:tc>
        <w:tc>
          <w:tcPr>
            <w:tcW w:w="1276" w:type="dxa"/>
            <w:vAlign w:val="center"/>
          </w:tcPr>
          <w:p>
            <w:pPr>
              <w:pStyle w:val="13"/>
            </w:pPr>
            <w:r>
              <w:t>晋办发[2020]4号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2万元</w:t>
            </w:r>
          </w:p>
        </w:tc>
        <w:tc>
          <w:tcPr>
            <w:tcW w:w="1276" w:type="dxa"/>
            <w:vAlign w:val="center"/>
          </w:tcPr>
          <w:p>
            <w:pPr>
              <w:pStyle w:val="13"/>
            </w:pPr>
            <w:r>
              <w:t>晋办发[2020]4号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维护我市文化市场稳定</w:t>
            </w:r>
          </w:p>
        </w:tc>
        <w:tc>
          <w:tcPr>
            <w:tcW w:w="5386" w:type="dxa"/>
            <w:vAlign w:val="center"/>
          </w:tcPr>
          <w:p>
            <w:pPr>
              <w:pStyle w:val="13"/>
            </w:pPr>
            <w:r>
              <w:t>维护我市文化市场稳定</w:t>
            </w:r>
          </w:p>
        </w:tc>
        <w:tc>
          <w:tcPr>
            <w:tcW w:w="2268" w:type="dxa"/>
            <w:vAlign w:val="center"/>
          </w:tcPr>
          <w:p>
            <w:pPr>
              <w:pStyle w:val="13"/>
            </w:pPr>
            <w:r>
              <w:t>维护文化市场正常秩序</w:t>
            </w:r>
          </w:p>
        </w:tc>
        <w:tc>
          <w:tcPr>
            <w:tcW w:w="1276" w:type="dxa"/>
            <w:vAlign w:val="center"/>
          </w:tcPr>
          <w:p>
            <w:pPr>
              <w:pStyle w:val="13"/>
            </w:pPr>
            <w:r>
              <w:t>晋办发[2020]4号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群众对文化执法满意度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2、电影公司业务费绩效目标表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13018326P000328102875</w:t>
            </w:r>
          </w:p>
        </w:tc>
        <w:tc>
          <w:tcPr>
            <w:tcW w:w="2835" w:type="dxa"/>
            <w:vAlign w:val="center"/>
          </w:tcPr>
          <w:p>
            <w:pPr>
              <w:pStyle w:val="11"/>
            </w:pPr>
            <w:r>
              <w:t>项目名称</w:t>
            </w:r>
          </w:p>
        </w:tc>
        <w:tc>
          <w:tcPr>
            <w:tcW w:w="6095" w:type="dxa"/>
            <w:gridSpan w:val="3"/>
            <w:vAlign w:val="center"/>
          </w:tcPr>
          <w:p>
            <w:pPr>
              <w:pStyle w:val="13"/>
            </w:pPr>
            <w:r>
              <w:t>电影公司业务费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用于支付原电影公司遗属补助、职工补助等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20%</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1.改善原电影公司职工生活水平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12人</w:t>
            </w:r>
          </w:p>
        </w:tc>
        <w:tc>
          <w:tcPr>
            <w:tcW w:w="1276" w:type="dxa"/>
            <w:vAlign w:val="center"/>
          </w:tcPr>
          <w:p>
            <w:pPr>
              <w:pStyle w:val="13"/>
            </w:pPr>
            <w:r>
              <w:t>市长办公室会议纪要（第9期）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为原电影公司职工提供基本生活保障</w:t>
            </w:r>
          </w:p>
        </w:tc>
        <w:tc>
          <w:tcPr>
            <w:tcW w:w="5386" w:type="dxa"/>
            <w:vAlign w:val="center"/>
          </w:tcPr>
          <w:p>
            <w:pPr>
              <w:pStyle w:val="13"/>
            </w:pPr>
            <w:r>
              <w:t>为原电影公司职工提供基本生活保障</w:t>
            </w:r>
          </w:p>
        </w:tc>
        <w:tc>
          <w:tcPr>
            <w:tcW w:w="2268" w:type="dxa"/>
            <w:vAlign w:val="center"/>
          </w:tcPr>
          <w:p>
            <w:pPr>
              <w:pStyle w:val="13"/>
            </w:pPr>
            <w:r>
              <w:t>按国家标准发放基本生活补贴</w:t>
            </w:r>
          </w:p>
        </w:tc>
        <w:tc>
          <w:tcPr>
            <w:tcW w:w="1276" w:type="dxa"/>
            <w:vAlign w:val="center"/>
          </w:tcPr>
          <w:p>
            <w:pPr>
              <w:pStyle w:val="13"/>
            </w:pPr>
            <w:r>
              <w:t>市长办公室会议纪要（第9期）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按时发放各类补助</w:t>
            </w:r>
          </w:p>
        </w:tc>
        <w:tc>
          <w:tcPr>
            <w:tcW w:w="5386" w:type="dxa"/>
            <w:vAlign w:val="center"/>
          </w:tcPr>
          <w:p>
            <w:pPr>
              <w:pStyle w:val="13"/>
            </w:pPr>
            <w:r>
              <w:t>发放各类补助及时率</w:t>
            </w:r>
          </w:p>
        </w:tc>
        <w:tc>
          <w:tcPr>
            <w:tcW w:w="2268" w:type="dxa"/>
            <w:vAlign w:val="center"/>
          </w:tcPr>
          <w:p>
            <w:pPr>
              <w:pStyle w:val="13"/>
            </w:pPr>
            <w:r>
              <w:t>100%</w:t>
            </w:r>
          </w:p>
        </w:tc>
        <w:tc>
          <w:tcPr>
            <w:tcW w:w="1276" w:type="dxa"/>
            <w:vAlign w:val="center"/>
          </w:tcPr>
          <w:p>
            <w:pPr>
              <w:pStyle w:val="13"/>
            </w:pPr>
            <w:r>
              <w:t>市长办公室会议纪要（第9期）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20万元</w:t>
            </w:r>
          </w:p>
        </w:tc>
        <w:tc>
          <w:tcPr>
            <w:tcW w:w="1276" w:type="dxa"/>
            <w:vAlign w:val="center"/>
          </w:tcPr>
          <w:p>
            <w:pPr>
              <w:pStyle w:val="13"/>
            </w:pPr>
            <w:r>
              <w:t>市长办公室会议纪要（第9期）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改善职工生活</w:t>
            </w:r>
          </w:p>
        </w:tc>
        <w:tc>
          <w:tcPr>
            <w:tcW w:w="5386" w:type="dxa"/>
            <w:vAlign w:val="center"/>
          </w:tcPr>
          <w:p>
            <w:pPr>
              <w:pStyle w:val="13"/>
            </w:pPr>
            <w:r>
              <w:t>改善职工生活水平</w:t>
            </w:r>
          </w:p>
        </w:tc>
        <w:tc>
          <w:tcPr>
            <w:tcW w:w="2268" w:type="dxa"/>
            <w:vAlign w:val="center"/>
          </w:tcPr>
          <w:p>
            <w:pPr>
              <w:pStyle w:val="13"/>
            </w:pPr>
            <w:r>
              <w:t>发放补助，改善职工生活水平</w:t>
            </w:r>
          </w:p>
        </w:tc>
        <w:tc>
          <w:tcPr>
            <w:tcW w:w="1276" w:type="dxa"/>
            <w:vAlign w:val="center"/>
          </w:tcPr>
          <w:p>
            <w:pPr>
              <w:pStyle w:val="13"/>
            </w:pPr>
            <w:r>
              <w:t>市长办公室会议纪要（第9期）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原电影公司对业务费用使用情况满意度</w:t>
            </w:r>
          </w:p>
        </w:tc>
        <w:tc>
          <w:tcPr>
            <w:tcW w:w="5386" w:type="dxa"/>
            <w:vAlign w:val="center"/>
          </w:tcPr>
          <w:p>
            <w:pPr>
              <w:pStyle w:val="13"/>
            </w:pPr>
            <w:r>
              <w:t>原电影公司职工对业务费用使用情况满意度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3、公益电影放映县级配套资金绩效目标表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13018326P00032810290P</w:t>
            </w:r>
          </w:p>
        </w:tc>
        <w:tc>
          <w:tcPr>
            <w:tcW w:w="2835" w:type="dxa"/>
            <w:vAlign w:val="center"/>
          </w:tcPr>
          <w:p>
            <w:pPr>
              <w:pStyle w:val="11"/>
            </w:pPr>
            <w:r>
              <w:t>项目名称</w:t>
            </w:r>
          </w:p>
        </w:tc>
        <w:tc>
          <w:tcPr>
            <w:tcW w:w="6095" w:type="dxa"/>
            <w:gridSpan w:val="3"/>
            <w:vAlign w:val="center"/>
          </w:tcPr>
          <w:p>
            <w:pPr>
              <w:pStyle w:val="13"/>
            </w:pPr>
            <w:r>
              <w:t>公益电影放映县级配套资金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18.01</w:t>
            </w:r>
          </w:p>
        </w:tc>
        <w:tc>
          <w:tcPr>
            <w:tcW w:w="2835" w:type="dxa"/>
            <w:vAlign w:val="center"/>
          </w:tcPr>
          <w:p>
            <w:pPr>
              <w:pStyle w:val="11"/>
            </w:pPr>
            <w:r>
              <w:t>其中：财政    资金</w:t>
            </w:r>
          </w:p>
        </w:tc>
        <w:tc>
          <w:tcPr>
            <w:tcW w:w="2551" w:type="dxa"/>
            <w:vAlign w:val="center"/>
          </w:tcPr>
          <w:p>
            <w:pPr>
              <w:pStyle w:val="13"/>
            </w:pPr>
            <w:r>
              <w:t>18.01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专项用于我市农村公益电影放映工作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1.完成全年2688场农村公益电影放映任务，改善基层群众文化服务水平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农村公益电影放映场次</w:t>
            </w:r>
          </w:p>
        </w:tc>
        <w:tc>
          <w:tcPr>
            <w:tcW w:w="5386" w:type="dxa"/>
            <w:vAlign w:val="center"/>
          </w:tcPr>
          <w:p>
            <w:pPr>
              <w:pStyle w:val="13"/>
            </w:pPr>
            <w:r>
              <w:t>农村公益电影放映场次</w:t>
            </w:r>
          </w:p>
        </w:tc>
        <w:tc>
          <w:tcPr>
            <w:tcW w:w="2268" w:type="dxa"/>
            <w:vAlign w:val="center"/>
          </w:tcPr>
          <w:p>
            <w:pPr>
              <w:pStyle w:val="13"/>
            </w:pPr>
            <w:r>
              <w:t>2688场</w:t>
            </w:r>
          </w:p>
        </w:tc>
        <w:tc>
          <w:tcPr>
            <w:tcW w:w="1276" w:type="dxa"/>
            <w:vAlign w:val="center"/>
          </w:tcPr>
          <w:p>
            <w:pPr>
              <w:pStyle w:val="13"/>
            </w:pPr>
            <w:r>
              <w:t>公共文化服务保障法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电影放映质量达标率</w:t>
            </w:r>
          </w:p>
        </w:tc>
        <w:tc>
          <w:tcPr>
            <w:tcW w:w="5386" w:type="dxa"/>
            <w:vAlign w:val="center"/>
          </w:tcPr>
          <w:p>
            <w:pPr>
              <w:pStyle w:val="13"/>
            </w:pPr>
            <w:r>
              <w:t>电影放映质量达标率</w:t>
            </w:r>
          </w:p>
        </w:tc>
        <w:tc>
          <w:tcPr>
            <w:tcW w:w="2268" w:type="dxa"/>
            <w:vAlign w:val="center"/>
          </w:tcPr>
          <w:p>
            <w:pPr>
              <w:pStyle w:val="13"/>
            </w:pPr>
            <w:r>
              <w:t>100%</w:t>
            </w:r>
          </w:p>
        </w:tc>
        <w:tc>
          <w:tcPr>
            <w:tcW w:w="1276" w:type="dxa"/>
            <w:vAlign w:val="center"/>
          </w:tcPr>
          <w:p>
            <w:pPr>
              <w:pStyle w:val="13"/>
            </w:pPr>
            <w:r>
              <w:t>公共文化服务保障法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按时间节点完成放映任务</w:t>
            </w:r>
          </w:p>
        </w:tc>
        <w:tc>
          <w:tcPr>
            <w:tcW w:w="5386" w:type="dxa"/>
            <w:vAlign w:val="center"/>
          </w:tcPr>
          <w:p>
            <w:pPr>
              <w:pStyle w:val="13"/>
            </w:pPr>
            <w:r>
              <w:t>按时间节点完成放映任务</w:t>
            </w:r>
          </w:p>
        </w:tc>
        <w:tc>
          <w:tcPr>
            <w:tcW w:w="2268" w:type="dxa"/>
            <w:vAlign w:val="center"/>
          </w:tcPr>
          <w:p>
            <w:pPr>
              <w:pStyle w:val="13"/>
            </w:pPr>
            <w:r>
              <w:t>100%</w:t>
            </w:r>
          </w:p>
        </w:tc>
        <w:tc>
          <w:tcPr>
            <w:tcW w:w="1276" w:type="dxa"/>
            <w:vAlign w:val="center"/>
          </w:tcPr>
          <w:p>
            <w:pPr>
              <w:pStyle w:val="13"/>
            </w:pPr>
            <w:r>
              <w:t>公共文化服务保障法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本项目实施的成本</w:t>
            </w:r>
          </w:p>
        </w:tc>
        <w:tc>
          <w:tcPr>
            <w:tcW w:w="5386" w:type="dxa"/>
            <w:vAlign w:val="center"/>
          </w:tcPr>
          <w:p>
            <w:pPr>
              <w:pStyle w:val="13"/>
            </w:pPr>
            <w:r>
              <w:t>本项目实施的成本</w:t>
            </w:r>
          </w:p>
        </w:tc>
        <w:tc>
          <w:tcPr>
            <w:tcW w:w="2268" w:type="dxa"/>
            <w:vAlign w:val="center"/>
          </w:tcPr>
          <w:p>
            <w:pPr>
              <w:pStyle w:val="13"/>
            </w:pPr>
            <w:r>
              <w:t>18.01万元</w:t>
            </w:r>
          </w:p>
        </w:tc>
        <w:tc>
          <w:tcPr>
            <w:tcW w:w="1276" w:type="dxa"/>
            <w:vAlign w:val="center"/>
          </w:tcPr>
          <w:p>
            <w:pPr>
              <w:pStyle w:val="13"/>
            </w:pPr>
            <w:r>
              <w:t>公共文化服务保障法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改善基层群众文化服务水平</w:t>
            </w:r>
          </w:p>
        </w:tc>
        <w:tc>
          <w:tcPr>
            <w:tcW w:w="5386" w:type="dxa"/>
            <w:vAlign w:val="center"/>
          </w:tcPr>
          <w:p>
            <w:pPr>
              <w:pStyle w:val="13"/>
            </w:pPr>
            <w:r>
              <w:t>改善基层群众文化服务水平</w:t>
            </w:r>
          </w:p>
        </w:tc>
        <w:tc>
          <w:tcPr>
            <w:tcW w:w="2268" w:type="dxa"/>
            <w:vAlign w:val="center"/>
          </w:tcPr>
          <w:p>
            <w:pPr>
              <w:pStyle w:val="13"/>
            </w:pPr>
            <w:r>
              <w:t>有效改善</w:t>
            </w:r>
          </w:p>
        </w:tc>
        <w:tc>
          <w:tcPr>
            <w:tcW w:w="1276" w:type="dxa"/>
            <w:vAlign w:val="center"/>
          </w:tcPr>
          <w:p>
            <w:pPr>
              <w:pStyle w:val="13"/>
            </w:pPr>
            <w:r>
              <w:t>公共文化服务保障法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4、冀财教[2024]113号提前下达2025年中央支持地方公共文化服务体系建设补助资金绩效目标表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13018325P00007410006P</w:t>
            </w:r>
          </w:p>
        </w:tc>
        <w:tc>
          <w:tcPr>
            <w:tcW w:w="2835" w:type="dxa"/>
            <w:vAlign w:val="center"/>
          </w:tcPr>
          <w:p>
            <w:pPr>
              <w:pStyle w:val="11"/>
            </w:pPr>
            <w:r>
              <w:t>项目名称</w:t>
            </w:r>
          </w:p>
        </w:tc>
        <w:tc>
          <w:tcPr>
            <w:tcW w:w="6095" w:type="dxa"/>
            <w:gridSpan w:val="3"/>
            <w:vAlign w:val="center"/>
          </w:tcPr>
          <w:p>
            <w:pPr>
              <w:pStyle w:val="13"/>
            </w:pPr>
            <w:r>
              <w:t>冀财教[2024]113号提前下达2025年中央支持地方公共文化服务体系建设补助资金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0.22</w:t>
            </w:r>
          </w:p>
        </w:tc>
        <w:tc>
          <w:tcPr>
            <w:tcW w:w="2835" w:type="dxa"/>
            <w:vAlign w:val="center"/>
          </w:tcPr>
          <w:p>
            <w:pPr>
              <w:pStyle w:val="11"/>
            </w:pPr>
            <w:r>
              <w:t>其中：财政    资金</w:t>
            </w:r>
          </w:p>
        </w:tc>
        <w:tc>
          <w:tcPr>
            <w:tcW w:w="2551" w:type="dxa"/>
            <w:vAlign w:val="center"/>
          </w:tcPr>
          <w:p>
            <w:pPr>
              <w:pStyle w:val="13"/>
            </w:pPr>
            <w:r>
              <w:t>0.22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改善我市公共文化体育设施条件，加强基层公共文化服务人才队伍建设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1.改善我市公共文化体育设施条件，加强基层公共文化服务人才队伍建设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举办文化活动场次</w:t>
            </w:r>
          </w:p>
        </w:tc>
        <w:tc>
          <w:tcPr>
            <w:tcW w:w="5386" w:type="dxa"/>
            <w:vAlign w:val="center"/>
          </w:tcPr>
          <w:p>
            <w:pPr>
              <w:pStyle w:val="13"/>
            </w:pPr>
            <w:r>
              <w:t>举办文化活动场次</w:t>
            </w:r>
          </w:p>
        </w:tc>
        <w:tc>
          <w:tcPr>
            <w:tcW w:w="2268" w:type="dxa"/>
            <w:vAlign w:val="center"/>
          </w:tcPr>
          <w:p>
            <w:pPr>
              <w:pStyle w:val="13"/>
            </w:pPr>
            <w:r>
              <w:t>≥1场</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活动达标率</w:t>
            </w:r>
          </w:p>
        </w:tc>
        <w:tc>
          <w:tcPr>
            <w:tcW w:w="5386" w:type="dxa"/>
            <w:vAlign w:val="center"/>
          </w:tcPr>
          <w:p>
            <w:pPr>
              <w:pStyle w:val="13"/>
            </w:pPr>
            <w:r>
              <w:t>活动达标率</w:t>
            </w:r>
          </w:p>
        </w:tc>
        <w:tc>
          <w:tcPr>
            <w:tcW w:w="2268" w:type="dxa"/>
            <w:vAlign w:val="center"/>
          </w:tcPr>
          <w:p>
            <w:pPr>
              <w:pStyle w:val="13"/>
            </w:pPr>
            <w:r>
              <w:t>100%</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年度项目完成及时率</w:t>
            </w:r>
          </w:p>
        </w:tc>
        <w:tc>
          <w:tcPr>
            <w:tcW w:w="5386" w:type="dxa"/>
            <w:vAlign w:val="center"/>
          </w:tcPr>
          <w:p>
            <w:pPr>
              <w:pStyle w:val="13"/>
            </w:pPr>
            <w:r>
              <w:t>年度项目完成及时率</w:t>
            </w:r>
          </w:p>
        </w:tc>
        <w:tc>
          <w:tcPr>
            <w:tcW w:w="2268" w:type="dxa"/>
            <w:vAlign w:val="center"/>
          </w:tcPr>
          <w:p>
            <w:pPr>
              <w:pStyle w:val="13"/>
            </w:pPr>
            <w:r>
              <w:t>100%</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2160.25元</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我市基本公共文化服务覆盖率</w:t>
            </w:r>
          </w:p>
        </w:tc>
        <w:tc>
          <w:tcPr>
            <w:tcW w:w="5386" w:type="dxa"/>
            <w:vAlign w:val="center"/>
          </w:tcPr>
          <w:p>
            <w:pPr>
              <w:pStyle w:val="13"/>
            </w:pPr>
            <w:r>
              <w:t>我市基本公共文化服务覆盖率</w:t>
            </w:r>
          </w:p>
        </w:tc>
        <w:tc>
          <w:tcPr>
            <w:tcW w:w="2268" w:type="dxa"/>
            <w:vAlign w:val="center"/>
          </w:tcPr>
          <w:p>
            <w:pPr>
              <w:pStyle w:val="13"/>
            </w:pPr>
            <w:r>
              <w:t>100%</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群众对我市公共文化服务满意度</w:t>
            </w:r>
          </w:p>
        </w:tc>
        <w:tc>
          <w:tcPr>
            <w:tcW w:w="5386" w:type="dxa"/>
            <w:vAlign w:val="center"/>
          </w:tcPr>
          <w:p>
            <w:pPr>
              <w:pStyle w:val="13"/>
            </w:pPr>
            <w:r>
              <w:t>群众对我市公共文化服务满意度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5、冀财教[2025]115号提前下达2026年中央支持地方公共文化服务体系建设补助资金（公共体育场馆向社会免费或低收费开放）绩效目标表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13018326P000112100111</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冀财教[2025]115号提前下达2026年中央支持地方公共文化服务体系建设补助资金（公共体育场馆向社会免费或低收费开放）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用于保障我市全民健身中心免费或低收费运营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1.用于晋州市全民健身中心免费或低收费运营保障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免费或低收费场馆数量</w:t>
            </w:r>
          </w:p>
        </w:tc>
        <w:tc>
          <w:tcPr>
            <w:tcW w:w="5386" w:type="dxa"/>
            <w:vAlign w:val="center"/>
          </w:tcPr>
          <w:p>
            <w:pPr>
              <w:pStyle w:val="13"/>
            </w:pPr>
            <w:r>
              <w:t>免费或低收费场馆数量</w:t>
            </w:r>
          </w:p>
        </w:tc>
        <w:tc>
          <w:tcPr>
            <w:tcW w:w="2268" w:type="dxa"/>
            <w:vAlign w:val="center"/>
          </w:tcPr>
          <w:p>
            <w:pPr>
              <w:pStyle w:val="13"/>
            </w:pPr>
            <w:r>
              <w:t>1个</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全年开放天数</w:t>
            </w:r>
          </w:p>
        </w:tc>
        <w:tc>
          <w:tcPr>
            <w:tcW w:w="5386" w:type="dxa"/>
            <w:vAlign w:val="center"/>
          </w:tcPr>
          <w:p>
            <w:pPr>
              <w:pStyle w:val="13"/>
            </w:pPr>
            <w:r>
              <w:t>全年开放天数</w:t>
            </w:r>
          </w:p>
        </w:tc>
        <w:tc>
          <w:tcPr>
            <w:tcW w:w="2268" w:type="dxa"/>
            <w:vAlign w:val="center"/>
          </w:tcPr>
          <w:p>
            <w:pPr>
              <w:pStyle w:val="13"/>
            </w:pPr>
            <w:r>
              <w:t>≥330天</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免费或低收费时段按时开放率</w:t>
            </w:r>
          </w:p>
        </w:tc>
        <w:tc>
          <w:tcPr>
            <w:tcW w:w="5386" w:type="dxa"/>
            <w:vAlign w:val="center"/>
          </w:tcPr>
          <w:p>
            <w:pPr>
              <w:pStyle w:val="13"/>
            </w:pPr>
            <w:r>
              <w:t>免费或低收费时段按时开放率</w:t>
            </w:r>
          </w:p>
        </w:tc>
        <w:tc>
          <w:tcPr>
            <w:tcW w:w="2268" w:type="dxa"/>
            <w:vAlign w:val="center"/>
          </w:tcPr>
          <w:p>
            <w:pPr>
              <w:pStyle w:val="13"/>
            </w:pPr>
            <w:r>
              <w:t>≥95%</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24万元</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群众健身参与率提升</w:t>
            </w:r>
          </w:p>
        </w:tc>
        <w:tc>
          <w:tcPr>
            <w:tcW w:w="5386" w:type="dxa"/>
            <w:vAlign w:val="center"/>
          </w:tcPr>
          <w:p>
            <w:pPr>
              <w:pStyle w:val="13"/>
            </w:pPr>
            <w:r>
              <w:t>较上年度群众健身参与率提升</w:t>
            </w:r>
          </w:p>
        </w:tc>
        <w:tc>
          <w:tcPr>
            <w:tcW w:w="2268" w:type="dxa"/>
            <w:vAlign w:val="center"/>
          </w:tcPr>
          <w:p>
            <w:pPr>
              <w:pStyle w:val="13"/>
            </w:pPr>
            <w:r>
              <w:t>≥5%</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群众对场馆开放满意度</w:t>
            </w:r>
          </w:p>
        </w:tc>
        <w:tc>
          <w:tcPr>
            <w:tcW w:w="5386" w:type="dxa"/>
            <w:vAlign w:val="center"/>
          </w:tcPr>
          <w:p>
            <w:pPr>
              <w:pStyle w:val="13"/>
            </w:pPr>
            <w:r>
              <w:t>群众对场馆开放满意度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6、冀财教[2025]115号提前下达2026年中央支持地方公共文化服务体系建设补助资金（三馆一站免费开放）绩效目标表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13018326P00000810012P</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54.00</w:t>
            </w:r>
          </w:p>
        </w:tc>
        <w:tc>
          <w:tcPr>
            <w:tcW w:w="2835" w:type="dxa"/>
            <w:vAlign w:val="center"/>
          </w:tcPr>
          <w:p>
            <w:pPr>
              <w:pStyle w:val="11"/>
            </w:pPr>
            <w:r>
              <w:t>其中：财政    资金</w:t>
            </w:r>
          </w:p>
        </w:tc>
        <w:tc>
          <w:tcPr>
            <w:tcW w:w="2551" w:type="dxa"/>
            <w:vAlign w:val="center"/>
          </w:tcPr>
          <w:p>
            <w:pPr>
              <w:pStyle w:val="13"/>
            </w:pPr>
            <w:r>
              <w:t>54.00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用于我市图书馆、文化馆（站）免费开放工作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1.保障我市图书馆、文化馆（站）免费开放工作正常开展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免费开放馆（站）数量</w:t>
            </w:r>
          </w:p>
        </w:tc>
        <w:tc>
          <w:tcPr>
            <w:tcW w:w="5386" w:type="dxa"/>
            <w:vAlign w:val="center"/>
          </w:tcPr>
          <w:p>
            <w:pPr>
              <w:pStyle w:val="13"/>
            </w:pPr>
            <w:r>
              <w:t>免费开放馆（站）数量</w:t>
            </w:r>
          </w:p>
        </w:tc>
        <w:tc>
          <w:tcPr>
            <w:tcW w:w="2268" w:type="dxa"/>
            <w:vAlign w:val="center"/>
          </w:tcPr>
          <w:p>
            <w:pPr>
              <w:pStyle w:val="13"/>
            </w:pPr>
            <w:r>
              <w:t>12个</w:t>
            </w:r>
          </w:p>
        </w:tc>
        <w:tc>
          <w:tcPr>
            <w:tcW w:w="1276" w:type="dxa"/>
            <w:vAlign w:val="center"/>
          </w:tcPr>
          <w:p>
            <w:pPr>
              <w:pStyle w:val="13"/>
            </w:pPr>
            <w:r>
              <w:t>冀财教[2025]115号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群众参与人次较上年增长率</w:t>
            </w:r>
          </w:p>
        </w:tc>
        <w:tc>
          <w:tcPr>
            <w:tcW w:w="5386" w:type="dxa"/>
            <w:vAlign w:val="center"/>
          </w:tcPr>
          <w:p>
            <w:pPr>
              <w:pStyle w:val="13"/>
            </w:pPr>
            <w:r>
              <w:t>群众参与人次较上年增长率</w:t>
            </w:r>
          </w:p>
        </w:tc>
        <w:tc>
          <w:tcPr>
            <w:tcW w:w="2268" w:type="dxa"/>
            <w:vAlign w:val="center"/>
          </w:tcPr>
          <w:p>
            <w:pPr>
              <w:pStyle w:val="13"/>
            </w:pPr>
            <w:r>
              <w:t>≥5%</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补助资金发放时效</w:t>
            </w:r>
          </w:p>
        </w:tc>
        <w:tc>
          <w:tcPr>
            <w:tcW w:w="5386" w:type="dxa"/>
            <w:vAlign w:val="center"/>
          </w:tcPr>
          <w:p>
            <w:pPr>
              <w:pStyle w:val="13"/>
            </w:pPr>
            <w:r>
              <w:t>补助资金发放时效</w:t>
            </w:r>
          </w:p>
        </w:tc>
        <w:tc>
          <w:tcPr>
            <w:tcW w:w="2268" w:type="dxa"/>
            <w:vAlign w:val="center"/>
          </w:tcPr>
          <w:p>
            <w:pPr>
              <w:pStyle w:val="13"/>
            </w:pPr>
            <w:r>
              <w:t>上半年完成</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54万元</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免费开放馆（站）正常运转</w:t>
            </w:r>
          </w:p>
        </w:tc>
        <w:tc>
          <w:tcPr>
            <w:tcW w:w="5386" w:type="dxa"/>
            <w:vAlign w:val="center"/>
          </w:tcPr>
          <w:p>
            <w:pPr>
              <w:pStyle w:val="13"/>
            </w:pPr>
            <w:r>
              <w:t>免费开放馆（站）正常运转</w:t>
            </w:r>
          </w:p>
        </w:tc>
        <w:tc>
          <w:tcPr>
            <w:tcW w:w="2268" w:type="dxa"/>
            <w:vAlign w:val="center"/>
          </w:tcPr>
          <w:p>
            <w:pPr>
              <w:pStyle w:val="13"/>
            </w:pPr>
            <w:r>
              <w:t>保障免费开放馆（站）正常运转</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受益群众对免费开放馆（站）服务满意度</w:t>
            </w:r>
          </w:p>
        </w:tc>
        <w:tc>
          <w:tcPr>
            <w:tcW w:w="5386" w:type="dxa"/>
            <w:vAlign w:val="center"/>
          </w:tcPr>
          <w:p>
            <w:pPr>
              <w:pStyle w:val="13"/>
            </w:pPr>
            <w:r>
              <w:t>受益群众对免费开放馆（站）服务满意度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7、冀财教[2025]129号提前下达2026年省级体育彩票公益金专项资金绩效目标表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13018326P00011110004A</w:t>
            </w:r>
          </w:p>
        </w:tc>
        <w:tc>
          <w:tcPr>
            <w:tcW w:w="2835" w:type="dxa"/>
            <w:vAlign w:val="center"/>
          </w:tcPr>
          <w:p>
            <w:pPr>
              <w:pStyle w:val="11"/>
            </w:pPr>
            <w:r>
              <w:t>项目名称</w:t>
            </w:r>
          </w:p>
        </w:tc>
        <w:tc>
          <w:tcPr>
            <w:tcW w:w="6095" w:type="dxa"/>
            <w:gridSpan w:val="3"/>
            <w:vAlign w:val="center"/>
          </w:tcPr>
          <w:p>
            <w:pPr>
              <w:pStyle w:val="13"/>
            </w:pPr>
            <w:r>
              <w:t>冀财教[2025]129号提前下达2026年省级体育彩票公益金专项资金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用于我市体育赛事开展及健身器材购置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1.专项用于开展体育赛事活动和健身器材购置</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举办体育赛事活动场次</w:t>
            </w:r>
          </w:p>
        </w:tc>
        <w:tc>
          <w:tcPr>
            <w:tcW w:w="5386" w:type="dxa"/>
            <w:vAlign w:val="center"/>
          </w:tcPr>
          <w:p>
            <w:pPr>
              <w:pStyle w:val="13"/>
            </w:pPr>
            <w:r>
              <w:t>举办体育赛事活动场次</w:t>
            </w:r>
          </w:p>
        </w:tc>
        <w:tc>
          <w:tcPr>
            <w:tcW w:w="2268" w:type="dxa"/>
            <w:vAlign w:val="center"/>
          </w:tcPr>
          <w:p>
            <w:pPr>
              <w:pStyle w:val="13"/>
            </w:pPr>
            <w:r>
              <w:t>≥4场</w:t>
            </w:r>
          </w:p>
        </w:tc>
        <w:tc>
          <w:tcPr>
            <w:tcW w:w="1276" w:type="dxa"/>
            <w:vAlign w:val="center"/>
          </w:tcPr>
          <w:p>
            <w:pPr>
              <w:pStyle w:val="13"/>
            </w:pPr>
            <w:r>
              <w:t>冀财教[2025]129号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赛事活动安全性</w:t>
            </w:r>
          </w:p>
        </w:tc>
        <w:tc>
          <w:tcPr>
            <w:tcW w:w="5386" w:type="dxa"/>
            <w:vAlign w:val="center"/>
          </w:tcPr>
          <w:p>
            <w:pPr>
              <w:pStyle w:val="13"/>
            </w:pPr>
            <w:r>
              <w:t>赛事活动安全性</w:t>
            </w:r>
          </w:p>
        </w:tc>
        <w:tc>
          <w:tcPr>
            <w:tcW w:w="2268" w:type="dxa"/>
            <w:vAlign w:val="center"/>
          </w:tcPr>
          <w:p>
            <w:pPr>
              <w:pStyle w:val="13"/>
            </w:pPr>
            <w:r>
              <w:t>100%</w:t>
            </w:r>
          </w:p>
        </w:tc>
        <w:tc>
          <w:tcPr>
            <w:tcW w:w="1276" w:type="dxa"/>
            <w:vAlign w:val="center"/>
          </w:tcPr>
          <w:p>
            <w:pPr>
              <w:pStyle w:val="13"/>
            </w:pPr>
            <w:r>
              <w:t>冀财教[2025]129号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规定时间内完成赛事活动</w:t>
            </w:r>
          </w:p>
        </w:tc>
        <w:tc>
          <w:tcPr>
            <w:tcW w:w="5386" w:type="dxa"/>
            <w:vAlign w:val="center"/>
          </w:tcPr>
          <w:p>
            <w:pPr>
              <w:pStyle w:val="13"/>
            </w:pPr>
            <w:r>
              <w:t>规定时间内完成赛事活动的比率</w:t>
            </w:r>
          </w:p>
        </w:tc>
        <w:tc>
          <w:tcPr>
            <w:tcW w:w="2268" w:type="dxa"/>
            <w:vAlign w:val="center"/>
          </w:tcPr>
          <w:p>
            <w:pPr>
              <w:pStyle w:val="13"/>
            </w:pPr>
            <w:r>
              <w:t>100%</w:t>
            </w:r>
          </w:p>
        </w:tc>
        <w:tc>
          <w:tcPr>
            <w:tcW w:w="1276" w:type="dxa"/>
            <w:vAlign w:val="center"/>
          </w:tcPr>
          <w:p>
            <w:pPr>
              <w:pStyle w:val="13"/>
            </w:pPr>
            <w:r>
              <w:t>冀财教[2025]129号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9万元</w:t>
            </w:r>
          </w:p>
        </w:tc>
        <w:tc>
          <w:tcPr>
            <w:tcW w:w="1276" w:type="dxa"/>
            <w:vAlign w:val="center"/>
          </w:tcPr>
          <w:p>
            <w:pPr>
              <w:pStyle w:val="13"/>
            </w:pPr>
            <w:r>
              <w:t>冀财教[2025]129号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全民体质达标率</w:t>
            </w:r>
          </w:p>
        </w:tc>
        <w:tc>
          <w:tcPr>
            <w:tcW w:w="5386" w:type="dxa"/>
            <w:vAlign w:val="center"/>
          </w:tcPr>
          <w:p>
            <w:pPr>
              <w:pStyle w:val="13"/>
            </w:pPr>
            <w:r>
              <w:t>全民体质达标率</w:t>
            </w:r>
          </w:p>
        </w:tc>
        <w:tc>
          <w:tcPr>
            <w:tcW w:w="2268" w:type="dxa"/>
            <w:vAlign w:val="center"/>
          </w:tcPr>
          <w:p>
            <w:pPr>
              <w:pStyle w:val="13"/>
            </w:pPr>
            <w:r>
              <w:t>≥90%</w:t>
            </w:r>
          </w:p>
        </w:tc>
        <w:tc>
          <w:tcPr>
            <w:tcW w:w="1276" w:type="dxa"/>
            <w:vAlign w:val="center"/>
          </w:tcPr>
          <w:p>
            <w:pPr>
              <w:pStyle w:val="13"/>
            </w:pPr>
            <w:r>
              <w:t>冀财教[2025]129号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参与赛事活动群众满意度</w:t>
            </w:r>
          </w:p>
        </w:tc>
        <w:tc>
          <w:tcPr>
            <w:tcW w:w="5386" w:type="dxa"/>
            <w:vAlign w:val="center"/>
          </w:tcPr>
          <w:p>
            <w:pPr>
              <w:pStyle w:val="13"/>
            </w:pPr>
            <w:r>
              <w:t>参与赛事活动群众满意度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8、冀财教[2025]131号省级提前下达2026年基层三馆一站免费开放运行保障经费绩效目标表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13018326P000008100114</w:t>
            </w:r>
          </w:p>
        </w:tc>
        <w:tc>
          <w:tcPr>
            <w:tcW w:w="2835" w:type="dxa"/>
            <w:vAlign w:val="center"/>
          </w:tcPr>
          <w:p>
            <w:pPr>
              <w:pStyle w:val="11"/>
            </w:pPr>
            <w:r>
              <w:t>项目名称</w:t>
            </w:r>
          </w:p>
        </w:tc>
        <w:tc>
          <w:tcPr>
            <w:tcW w:w="6095" w:type="dxa"/>
            <w:gridSpan w:val="3"/>
            <w:vAlign w:val="center"/>
          </w:tcPr>
          <w:p>
            <w:pPr>
              <w:pStyle w:val="13"/>
            </w:pPr>
            <w:r>
              <w:t>冀财教[2025]131号省级提前下达2026年基层三馆一站免费开放运行保障经费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专项用于我市图书馆、文化馆（站）免费开放工作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1.保障我市图书馆、文化馆（站）免费开放工作顺利开展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免费开放馆（站）数量</w:t>
            </w:r>
          </w:p>
        </w:tc>
        <w:tc>
          <w:tcPr>
            <w:tcW w:w="5386" w:type="dxa"/>
            <w:vAlign w:val="center"/>
          </w:tcPr>
          <w:p>
            <w:pPr>
              <w:pStyle w:val="13"/>
            </w:pPr>
            <w:r>
              <w:t>免费开放馆（站）数量</w:t>
            </w:r>
          </w:p>
        </w:tc>
        <w:tc>
          <w:tcPr>
            <w:tcW w:w="2268" w:type="dxa"/>
            <w:vAlign w:val="center"/>
          </w:tcPr>
          <w:p>
            <w:pPr>
              <w:pStyle w:val="13"/>
            </w:pPr>
            <w:r>
              <w:t>12个</w:t>
            </w:r>
          </w:p>
        </w:tc>
        <w:tc>
          <w:tcPr>
            <w:tcW w:w="1276" w:type="dxa"/>
            <w:vAlign w:val="center"/>
          </w:tcPr>
          <w:p>
            <w:pPr>
              <w:pStyle w:val="13"/>
            </w:pPr>
            <w:r>
              <w:t>冀财教[2025]131号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群众参与人次较上年增长率</w:t>
            </w:r>
          </w:p>
        </w:tc>
        <w:tc>
          <w:tcPr>
            <w:tcW w:w="5386" w:type="dxa"/>
            <w:vAlign w:val="center"/>
          </w:tcPr>
          <w:p>
            <w:pPr>
              <w:pStyle w:val="13"/>
            </w:pPr>
            <w:r>
              <w:t>群众参与人次较上年增长率</w:t>
            </w:r>
          </w:p>
        </w:tc>
        <w:tc>
          <w:tcPr>
            <w:tcW w:w="2268" w:type="dxa"/>
            <w:vAlign w:val="center"/>
          </w:tcPr>
          <w:p>
            <w:pPr>
              <w:pStyle w:val="13"/>
            </w:pPr>
            <w:r>
              <w:t>≥5%</w:t>
            </w:r>
          </w:p>
        </w:tc>
        <w:tc>
          <w:tcPr>
            <w:tcW w:w="1276" w:type="dxa"/>
            <w:vAlign w:val="center"/>
          </w:tcPr>
          <w:p>
            <w:pPr>
              <w:pStyle w:val="13"/>
            </w:pPr>
            <w:r>
              <w:t>冀财教[2025]131号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补助资金发放时效</w:t>
            </w:r>
          </w:p>
        </w:tc>
        <w:tc>
          <w:tcPr>
            <w:tcW w:w="5386" w:type="dxa"/>
            <w:vAlign w:val="center"/>
          </w:tcPr>
          <w:p>
            <w:pPr>
              <w:pStyle w:val="13"/>
            </w:pPr>
            <w:r>
              <w:t>补助资金发放时效</w:t>
            </w:r>
          </w:p>
        </w:tc>
        <w:tc>
          <w:tcPr>
            <w:tcW w:w="2268" w:type="dxa"/>
            <w:vAlign w:val="center"/>
          </w:tcPr>
          <w:p>
            <w:pPr>
              <w:pStyle w:val="13"/>
            </w:pPr>
            <w:r>
              <w:t>上半年完成</w:t>
            </w:r>
          </w:p>
        </w:tc>
        <w:tc>
          <w:tcPr>
            <w:tcW w:w="1276" w:type="dxa"/>
            <w:vAlign w:val="center"/>
          </w:tcPr>
          <w:p>
            <w:pPr>
              <w:pStyle w:val="13"/>
            </w:pPr>
            <w:r>
              <w:t>冀财教[2025]131号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9万元</w:t>
            </w:r>
          </w:p>
        </w:tc>
        <w:tc>
          <w:tcPr>
            <w:tcW w:w="1276" w:type="dxa"/>
            <w:vAlign w:val="center"/>
          </w:tcPr>
          <w:p>
            <w:pPr>
              <w:pStyle w:val="13"/>
            </w:pPr>
            <w:r>
              <w:t>冀财教[2025]131号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免费开放馆（站）正常运转</w:t>
            </w:r>
          </w:p>
        </w:tc>
        <w:tc>
          <w:tcPr>
            <w:tcW w:w="5386" w:type="dxa"/>
            <w:vAlign w:val="center"/>
          </w:tcPr>
          <w:p>
            <w:pPr>
              <w:pStyle w:val="13"/>
            </w:pPr>
            <w:r>
              <w:t>免费开放馆（站）正常运转</w:t>
            </w:r>
          </w:p>
        </w:tc>
        <w:tc>
          <w:tcPr>
            <w:tcW w:w="2268" w:type="dxa"/>
            <w:vAlign w:val="center"/>
          </w:tcPr>
          <w:p>
            <w:pPr>
              <w:pStyle w:val="13"/>
            </w:pPr>
            <w:r>
              <w:t>保障免费开放馆（站）正常运转</w:t>
            </w:r>
          </w:p>
        </w:tc>
        <w:tc>
          <w:tcPr>
            <w:tcW w:w="1276" w:type="dxa"/>
            <w:vAlign w:val="center"/>
          </w:tcPr>
          <w:p>
            <w:pPr>
              <w:pStyle w:val="13"/>
            </w:pPr>
            <w:r>
              <w:t>冀财教[2025]131号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受益群众对免费开放馆（站）服务满意度</w:t>
            </w:r>
          </w:p>
        </w:tc>
        <w:tc>
          <w:tcPr>
            <w:tcW w:w="5386" w:type="dxa"/>
            <w:vAlign w:val="center"/>
          </w:tcPr>
          <w:p>
            <w:pPr>
              <w:pStyle w:val="13"/>
            </w:pPr>
            <w:r>
              <w:t>受益群众对免费开放馆（站）服务满意度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9、冀财教[2025]135号提前下达2026年省级公共文化服务体系建设补助资金（农村电影公益放映场次补贴）绩效目标表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13018326P00011310004M</w:t>
            </w:r>
          </w:p>
        </w:tc>
        <w:tc>
          <w:tcPr>
            <w:tcW w:w="2835" w:type="dxa"/>
            <w:vAlign w:val="center"/>
          </w:tcPr>
          <w:p>
            <w:pPr>
              <w:pStyle w:val="11"/>
            </w:pPr>
            <w:r>
              <w:t>项目名称</w:t>
            </w:r>
          </w:p>
        </w:tc>
        <w:tc>
          <w:tcPr>
            <w:tcW w:w="6095" w:type="dxa"/>
            <w:gridSpan w:val="3"/>
            <w:vAlign w:val="center"/>
          </w:tcPr>
          <w:p>
            <w:pPr>
              <w:pStyle w:val="13"/>
            </w:pPr>
            <w:r>
              <w:t>冀财教[2025]135号提前下达2026年省级公共文化服务体系建设补助资金（农村电影公益放映场次补贴）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8.87</w:t>
            </w:r>
          </w:p>
        </w:tc>
        <w:tc>
          <w:tcPr>
            <w:tcW w:w="2835" w:type="dxa"/>
            <w:vAlign w:val="center"/>
          </w:tcPr>
          <w:p>
            <w:pPr>
              <w:pStyle w:val="11"/>
            </w:pPr>
            <w:r>
              <w:t>其中：财政    资金</w:t>
            </w:r>
          </w:p>
        </w:tc>
        <w:tc>
          <w:tcPr>
            <w:tcW w:w="2551" w:type="dxa"/>
            <w:vAlign w:val="center"/>
          </w:tcPr>
          <w:p>
            <w:pPr>
              <w:pStyle w:val="13"/>
            </w:pPr>
            <w:r>
              <w:t>8.87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用于我市农村公益电影放映场次补贴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1.专项用于我市农村公益电影放映工作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农村公益电影放映场次</w:t>
            </w:r>
          </w:p>
        </w:tc>
        <w:tc>
          <w:tcPr>
            <w:tcW w:w="5386" w:type="dxa"/>
            <w:vAlign w:val="center"/>
          </w:tcPr>
          <w:p>
            <w:pPr>
              <w:pStyle w:val="13"/>
            </w:pPr>
            <w:r>
              <w:t>农村公益电影放映场次</w:t>
            </w:r>
          </w:p>
        </w:tc>
        <w:tc>
          <w:tcPr>
            <w:tcW w:w="2268" w:type="dxa"/>
            <w:vAlign w:val="center"/>
          </w:tcPr>
          <w:p>
            <w:pPr>
              <w:pStyle w:val="13"/>
            </w:pPr>
            <w:r>
              <w:t>2688场</w:t>
            </w:r>
          </w:p>
        </w:tc>
        <w:tc>
          <w:tcPr>
            <w:tcW w:w="1276" w:type="dxa"/>
            <w:vAlign w:val="center"/>
          </w:tcPr>
          <w:p>
            <w:pPr>
              <w:pStyle w:val="13"/>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电影放映质量达标率</w:t>
            </w:r>
          </w:p>
        </w:tc>
        <w:tc>
          <w:tcPr>
            <w:tcW w:w="5386" w:type="dxa"/>
            <w:vAlign w:val="center"/>
          </w:tcPr>
          <w:p>
            <w:pPr>
              <w:pStyle w:val="13"/>
            </w:pPr>
            <w:r>
              <w:t>电影放映质量达标率</w:t>
            </w:r>
          </w:p>
        </w:tc>
        <w:tc>
          <w:tcPr>
            <w:tcW w:w="2268" w:type="dxa"/>
            <w:vAlign w:val="center"/>
          </w:tcPr>
          <w:p>
            <w:pPr>
              <w:pStyle w:val="13"/>
            </w:pPr>
            <w:r>
              <w:t>100%</w:t>
            </w:r>
          </w:p>
        </w:tc>
        <w:tc>
          <w:tcPr>
            <w:tcW w:w="1276" w:type="dxa"/>
            <w:vAlign w:val="center"/>
          </w:tcPr>
          <w:p>
            <w:pPr>
              <w:pStyle w:val="13"/>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按规定时间完成电影放映任务</w:t>
            </w:r>
          </w:p>
        </w:tc>
        <w:tc>
          <w:tcPr>
            <w:tcW w:w="5386" w:type="dxa"/>
            <w:vAlign w:val="center"/>
          </w:tcPr>
          <w:p>
            <w:pPr>
              <w:pStyle w:val="13"/>
            </w:pPr>
            <w:r>
              <w:t>按规定时间完成电影放映任务</w:t>
            </w:r>
          </w:p>
        </w:tc>
        <w:tc>
          <w:tcPr>
            <w:tcW w:w="2268" w:type="dxa"/>
            <w:vAlign w:val="center"/>
          </w:tcPr>
          <w:p>
            <w:pPr>
              <w:pStyle w:val="13"/>
            </w:pPr>
            <w:r>
              <w:t>100%</w:t>
            </w:r>
          </w:p>
        </w:tc>
        <w:tc>
          <w:tcPr>
            <w:tcW w:w="1276" w:type="dxa"/>
            <w:vAlign w:val="center"/>
          </w:tcPr>
          <w:p>
            <w:pPr>
              <w:pStyle w:val="13"/>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8.87万元</w:t>
            </w:r>
          </w:p>
        </w:tc>
        <w:tc>
          <w:tcPr>
            <w:tcW w:w="1276" w:type="dxa"/>
            <w:vAlign w:val="center"/>
          </w:tcPr>
          <w:p>
            <w:pPr>
              <w:pStyle w:val="13"/>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丰富群众文化生活</w:t>
            </w:r>
          </w:p>
        </w:tc>
        <w:tc>
          <w:tcPr>
            <w:tcW w:w="5386" w:type="dxa"/>
            <w:vAlign w:val="center"/>
          </w:tcPr>
          <w:p>
            <w:pPr>
              <w:pStyle w:val="13"/>
            </w:pPr>
            <w:r>
              <w:t>丰富群众文化生活</w:t>
            </w:r>
          </w:p>
        </w:tc>
        <w:tc>
          <w:tcPr>
            <w:tcW w:w="2268" w:type="dxa"/>
            <w:vAlign w:val="center"/>
          </w:tcPr>
          <w:p>
            <w:pPr>
              <w:pStyle w:val="13"/>
            </w:pPr>
            <w:r>
              <w:t>长期</w:t>
            </w:r>
          </w:p>
        </w:tc>
        <w:tc>
          <w:tcPr>
            <w:tcW w:w="1276" w:type="dxa"/>
            <w:vAlign w:val="center"/>
          </w:tcPr>
          <w:p>
            <w:pPr>
              <w:pStyle w:val="13"/>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观影群众满意度</w:t>
            </w:r>
          </w:p>
        </w:tc>
        <w:tc>
          <w:tcPr>
            <w:tcW w:w="5386" w:type="dxa"/>
            <w:vAlign w:val="center"/>
          </w:tcPr>
          <w:p>
            <w:pPr>
              <w:pStyle w:val="13"/>
            </w:pPr>
            <w:r>
              <w:t>观影群众满意度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10、冀财教[2025]135号提前下达2026年省级公共文化服务体系建设补助资金（原乡镇公社电影放映员生活补助资金）绩效目标表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13018326P00032710003F</w:t>
            </w:r>
          </w:p>
        </w:tc>
        <w:tc>
          <w:tcPr>
            <w:tcW w:w="2835" w:type="dxa"/>
            <w:vAlign w:val="center"/>
          </w:tcPr>
          <w:p>
            <w:pPr>
              <w:pStyle w:val="11"/>
            </w:pPr>
            <w:r>
              <w:t>项目名称</w:t>
            </w:r>
          </w:p>
        </w:tc>
        <w:tc>
          <w:tcPr>
            <w:tcW w:w="6095" w:type="dxa"/>
            <w:gridSpan w:val="3"/>
            <w:vAlign w:val="center"/>
          </w:tcPr>
          <w:p>
            <w:pPr>
              <w:pStyle w:val="13"/>
            </w:pPr>
            <w:r>
              <w:t>冀财教[2025]135号提前下达2026年省级公共文化服务体系建设补助资金（原乡镇公社电影放映员生活补助资金）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4.33</w:t>
            </w:r>
          </w:p>
        </w:tc>
        <w:tc>
          <w:tcPr>
            <w:tcW w:w="2835" w:type="dxa"/>
            <w:vAlign w:val="center"/>
          </w:tcPr>
          <w:p>
            <w:pPr>
              <w:pStyle w:val="11"/>
            </w:pPr>
            <w:r>
              <w:t>其中：财政    资金</w:t>
            </w:r>
          </w:p>
        </w:tc>
        <w:tc>
          <w:tcPr>
            <w:tcW w:w="2551" w:type="dxa"/>
            <w:vAlign w:val="center"/>
          </w:tcPr>
          <w:p>
            <w:pPr>
              <w:pStyle w:val="13"/>
            </w:pPr>
            <w:r>
              <w:t>4.33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用于发放老放映员生活补贴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1.发放老放映员生活补助，改善老放映员生活水平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老放映员人数</w:t>
            </w:r>
          </w:p>
        </w:tc>
        <w:tc>
          <w:tcPr>
            <w:tcW w:w="5386" w:type="dxa"/>
            <w:vAlign w:val="center"/>
          </w:tcPr>
          <w:p>
            <w:pPr>
              <w:pStyle w:val="13"/>
            </w:pPr>
            <w:r>
              <w:t>老放映员人数</w:t>
            </w:r>
          </w:p>
        </w:tc>
        <w:tc>
          <w:tcPr>
            <w:tcW w:w="2268" w:type="dxa"/>
            <w:vAlign w:val="center"/>
          </w:tcPr>
          <w:p>
            <w:pPr>
              <w:pStyle w:val="13"/>
            </w:pPr>
            <w:r>
              <w:t>43人</w:t>
            </w:r>
          </w:p>
        </w:tc>
        <w:tc>
          <w:tcPr>
            <w:tcW w:w="1276" w:type="dxa"/>
            <w:vAlign w:val="center"/>
          </w:tcPr>
          <w:p>
            <w:pPr>
              <w:pStyle w:val="13"/>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100%</w:t>
            </w:r>
          </w:p>
        </w:tc>
        <w:tc>
          <w:tcPr>
            <w:tcW w:w="1276" w:type="dxa"/>
            <w:vAlign w:val="center"/>
          </w:tcPr>
          <w:p>
            <w:pPr>
              <w:pStyle w:val="13"/>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p>
          <w:p>
            <w:pPr>
              <w:pStyle w:val="13"/>
            </w:pPr>
            <w:r>
              <w:t>老放映员补贴发放及时率</w:t>
            </w:r>
          </w:p>
        </w:tc>
        <w:tc>
          <w:tcPr>
            <w:tcW w:w="5386" w:type="dxa"/>
            <w:vAlign w:val="center"/>
          </w:tcPr>
          <w:p>
            <w:pPr>
              <w:pStyle w:val="13"/>
            </w:pPr>
            <w:r>
              <w:t>老放映员补贴发放及时率</w:t>
            </w:r>
          </w:p>
        </w:tc>
        <w:tc>
          <w:tcPr>
            <w:tcW w:w="2268" w:type="dxa"/>
            <w:vAlign w:val="center"/>
          </w:tcPr>
          <w:p>
            <w:pPr>
              <w:pStyle w:val="13"/>
            </w:pPr>
            <w:r>
              <w:t>100%</w:t>
            </w:r>
          </w:p>
        </w:tc>
        <w:tc>
          <w:tcPr>
            <w:tcW w:w="1276" w:type="dxa"/>
            <w:vAlign w:val="center"/>
          </w:tcPr>
          <w:p>
            <w:pPr>
              <w:pStyle w:val="13"/>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本项目所需资金数</w:t>
            </w:r>
          </w:p>
        </w:tc>
        <w:tc>
          <w:tcPr>
            <w:tcW w:w="5386" w:type="dxa"/>
            <w:vAlign w:val="center"/>
          </w:tcPr>
          <w:p>
            <w:pPr>
              <w:pStyle w:val="13"/>
            </w:pPr>
            <w:r>
              <w:t>本项目所需资金数</w:t>
            </w:r>
          </w:p>
        </w:tc>
        <w:tc>
          <w:tcPr>
            <w:tcW w:w="2268" w:type="dxa"/>
            <w:vAlign w:val="center"/>
          </w:tcPr>
          <w:p>
            <w:pPr>
              <w:pStyle w:val="13"/>
            </w:pPr>
            <w:r>
              <w:t>43260元</w:t>
            </w:r>
          </w:p>
        </w:tc>
        <w:tc>
          <w:tcPr>
            <w:tcW w:w="1276" w:type="dxa"/>
            <w:vAlign w:val="center"/>
          </w:tcPr>
          <w:p>
            <w:pPr>
              <w:pStyle w:val="13"/>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改善老放映员生活水平</w:t>
            </w:r>
          </w:p>
        </w:tc>
        <w:tc>
          <w:tcPr>
            <w:tcW w:w="5386" w:type="dxa"/>
            <w:vAlign w:val="center"/>
          </w:tcPr>
          <w:p>
            <w:pPr>
              <w:pStyle w:val="13"/>
            </w:pPr>
            <w:r>
              <w:t>改善老放映员生活水平</w:t>
            </w:r>
          </w:p>
        </w:tc>
        <w:tc>
          <w:tcPr>
            <w:tcW w:w="2268" w:type="dxa"/>
            <w:vAlign w:val="center"/>
          </w:tcPr>
          <w:p>
            <w:pPr>
              <w:pStyle w:val="13"/>
            </w:pPr>
            <w:r>
              <w:t>有效提高</w:t>
            </w:r>
          </w:p>
        </w:tc>
        <w:tc>
          <w:tcPr>
            <w:tcW w:w="1276" w:type="dxa"/>
            <w:vAlign w:val="center"/>
          </w:tcPr>
          <w:p>
            <w:pPr>
              <w:pStyle w:val="13"/>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老放映员满意度</w:t>
            </w:r>
          </w:p>
        </w:tc>
        <w:tc>
          <w:tcPr>
            <w:tcW w:w="5386" w:type="dxa"/>
            <w:vAlign w:val="center"/>
          </w:tcPr>
          <w:p>
            <w:pPr>
              <w:pStyle w:val="13"/>
            </w:pPr>
            <w:r>
              <w:t>老放映员满意度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11、冀财教[2025]44号下达2025年中央支持地方公共文化服务体系建设补助资金绩效目标表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13018325P00006411465C</w:t>
            </w:r>
          </w:p>
        </w:tc>
        <w:tc>
          <w:tcPr>
            <w:tcW w:w="2835" w:type="dxa"/>
            <w:vAlign w:val="center"/>
          </w:tcPr>
          <w:p>
            <w:pPr>
              <w:pStyle w:val="11"/>
            </w:pPr>
            <w:r>
              <w:t>项目名称</w:t>
            </w:r>
          </w:p>
        </w:tc>
        <w:tc>
          <w:tcPr>
            <w:tcW w:w="6095" w:type="dxa"/>
            <w:gridSpan w:val="3"/>
            <w:vAlign w:val="center"/>
          </w:tcPr>
          <w:p>
            <w:pPr>
              <w:pStyle w:val="13"/>
            </w:pPr>
            <w:r>
              <w:t>冀财教[2025]44号下达2025年中央支持地方公共文化服务体系建设补助资金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w:t>
            </w:r>
          </w:p>
        </w:tc>
        <w:tc>
          <w:tcPr>
            <w:tcW w:w="2835" w:type="dxa"/>
            <w:vAlign w:val="center"/>
          </w:tcPr>
          <w:p>
            <w:pPr>
              <w:pStyle w:val="11"/>
            </w:pPr>
            <w:r>
              <w:t>其中：财政    资金</w:t>
            </w:r>
          </w:p>
        </w:tc>
        <w:tc>
          <w:tcPr>
            <w:tcW w:w="2551" w:type="dxa"/>
            <w:vAlign w:val="center"/>
          </w:tcPr>
          <w:p>
            <w:pPr>
              <w:pStyle w:val="13"/>
            </w:pPr>
            <w:r>
              <w:t>3.12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改善我市基层公共文化服务水平，促进基本公共文化服务标准化、均等化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1.改善我市基层公共文化服务水平，促进基本公共文化服务标准化、均等化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举办文体活动场次</w:t>
            </w:r>
          </w:p>
        </w:tc>
        <w:tc>
          <w:tcPr>
            <w:tcW w:w="5386" w:type="dxa"/>
            <w:vAlign w:val="center"/>
          </w:tcPr>
          <w:p>
            <w:pPr>
              <w:pStyle w:val="13"/>
            </w:pPr>
            <w:r>
              <w:t>举办文体活动场次</w:t>
            </w:r>
          </w:p>
        </w:tc>
        <w:tc>
          <w:tcPr>
            <w:tcW w:w="2268" w:type="dxa"/>
            <w:vAlign w:val="center"/>
          </w:tcPr>
          <w:p>
            <w:pPr>
              <w:pStyle w:val="13"/>
            </w:pPr>
            <w:r>
              <w:t>≥1场</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文体活动质量合格率</w:t>
            </w:r>
          </w:p>
        </w:tc>
        <w:tc>
          <w:tcPr>
            <w:tcW w:w="5386" w:type="dxa"/>
            <w:vAlign w:val="center"/>
          </w:tcPr>
          <w:p>
            <w:pPr>
              <w:pStyle w:val="13"/>
            </w:pPr>
            <w:r>
              <w:t>文体活动质量合格率</w:t>
            </w:r>
          </w:p>
        </w:tc>
        <w:tc>
          <w:tcPr>
            <w:tcW w:w="2268" w:type="dxa"/>
            <w:vAlign w:val="center"/>
          </w:tcPr>
          <w:p>
            <w:pPr>
              <w:pStyle w:val="13"/>
            </w:pPr>
            <w:r>
              <w:t>≥95%</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文体活动完成时效</w:t>
            </w:r>
          </w:p>
        </w:tc>
        <w:tc>
          <w:tcPr>
            <w:tcW w:w="5386" w:type="dxa"/>
            <w:vAlign w:val="center"/>
          </w:tcPr>
          <w:p>
            <w:pPr>
              <w:pStyle w:val="13"/>
            </w:pPr>
            <w:r>
              <w:t>文体活动完成时效</w:t>
            </w:r>
          </w:p>
        </w:tc>
        <w:tc>
          <w:tcPr>
            <w:tcW w:w="2268" w:type="dxa"/>
            <w:vAlign w:val="center"/>
          </w:tcPr>
          <w:p>
            <w:pPr>
              <w:pStyle w:val="13"/>
            </w:pPr>
            <w:r>
              <w:t>12月31日前完成</w:t>
            </w:r>
          </w:p>
          <w:p>
            <w:pPr>
              <w:pStyle w:val="13"/>
            </w:pP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31213元</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基本公共文化覆盖率</w:t>
            </w:r>
          </w:p>
        </w:tc>
        <w:tc>
          <w:tcPr>
            <w:tcW w:w="5386" w:type="dxa"/>
            <w:vAlign w:val="center"/>
          </w:tcPr>
          <w:p>
            <w:pPr>
              <w:pStyle w:val="13"/>
            </w:pPr>
            <w:r>
              <w:t>基本公共文化覆盖率</w:t>
            </w:r>
          </w:p>
        </w:tc>
        <w:tc>
          <w:tcPr>
            <w:tcW w:w="2268" w:type="dxa"/>
            <w:vAlign w:val="center"/>
          </w:tcPr>
          <w:p>
            <w:pPr>
              <w:pStyle w:val="13"/>
            </w:pPr>
            <w:r>
              <w:t>100%</w:t>
            </w:r>
          </w:p>
        </w:tc>
        <w:tc>
          <w:tcPr>
            <w:tcW w:w="1276" w:type="dxa"/>
            <w:vAlign w:val="center"/>
          </w:tcPr>
          <w:p>
            <w:pPr>
              <w:pStyle w:val="13"/>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12、老年体协工作所需经费绩效目标表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13018326P00032810301R</w:t>
            </w:r>
          </w:p>
        </w:tc>
        <w:tc>
          <w:tcPr>
            <w:tcW w:w="2835" w:type="dxa"/>
            <w:vAlign w:val="center"/>
          </w:tcPr>
          <w:p>
            <w:pPr>
              <w:pStyle w:val="11"/>
            </w:pPr>
            <w:r>
              <w:t>项目名称</w:t>
            </w:r>
          </w:p>
        </w:tc>
        <w:tc>
          <w:tcPr>
            <w:tcW w:w="6095" w:type="dxa"/>
            <w:gridSpan w:val="3"/>
            <w:vAlign w:val="center"/>
          </w:tcPr>
          <w:p>
            <w:pPr>
              <w:pStyle w:val="13"/>
            </w:pPr>
            <w:r>
              <w:t>老年体协工作所需经费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用于开展20次以上老年人体育活动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1.增强老年人体质，丰富老年人文体生活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开展文体活动次数</w:t>
            </w:r>
          </w:p>
        </w:tc>
        <w:tc>
          <w:tcPr>
            <w:tcW w:w="5386" w:type="dxa"/>
            <w:vAlign w:val="center"/>
          </w:tcPr>
          <w:p>
            <w:pPr>
              <w:pStyle w:val="13"/>
            </w:pPr>
            <w:r>
              <w:t>开展文体活动次数</w:t>
            </w:r>
          </w:p>
        </w:tc>
        <w:tc>
          <w:tcPr>
            <w:tcW w:w="2268" w:type="dxa"/>
            <w:vAlign w:val="center"/>
          </w:tcPr>
          <w:p>
            <w:pPr>
              <w:pStyle w:val="13"/>
            </w:pPr>
            <w:r>
              <w:t>≥20次</w:t>
            </w:r>
          </w:p>
        </w:tc>
        <w:tc>
          <w:tcPr>
            <w:tcW w:w="1276" w:type="dxa"/>
            <w:vAlign w:val="center"/>
          </w:tcPr>
          <w:p>
            <w:pPr>
              <w:pStyle w:val="13"/>
            </w:pPr>
            <w:r>
              <w:t>老年体协工作计划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举办文体活动规模达标率</w:t>
            </w:r>
          </w:p>
        </w:tc>
        <w:tc>
          <w:tcPr>
            <w:tcW w:w="5386" w:type="dxa"/>
            <w:vAlign w:val="center"/>
          </w:tcPr>
          <w:p>
            <w:pPr>
              <w:pStyle w:val="13"/>
            </w:pPr>
            <w:r>
              <w:t>举办文体活动规模达标率</w:t>
            </w:r>
          </w:p>
        </w:tc>
        <w:tc>
          <w:tcPr>
            <w:tcW w:w="2268" w:type="dxa"/>
            <w:vAlign w:val="center"/>
          </w:tcPr>
          <w:p>
            <w:pPr>
              <w:pStyle w:val="13"/>
            </w:pPr>
            <w:r>
              <w:t>≥95%</w:t>
            </w:r>
          </w:p>
        </w:tc>
        <w:tc>
          <w:tcPr>
            <w:tcW w:w="1276" w:type="dxa"/>
            <w:vAlign w:val="center"/>
          </w:tcPr>
          <w:p>
            <w:pPr>
              <w:pStyle w:val="13"/>
            </w:pPr>
            <w:r>
              <w:t>老年体协工作计划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按时间节点完成活动安排的比率</w:t>
            </w:r>
          </w:p>
          <w:p>
            <w:pPr>
              <w:pStyle w:val="13"/>
            </w:pPr>
          </w:p>
        </w:tc>
        <w:tc>
          <w:tcPr>
            <w:tcW w:w="5386" w:type="dxa"/>
            <w:vAlign w:val="center"/>
          </w:tcPr>
          <w:p>
            <w:pPr>
              <w:pStyle w:val="13"/>
            </w:pPr>
            <w:r>
              <w:t>按时间节点完成活动安排的比率</w:t>
            </w:r>
          </w:p>
          <w:p>
            <w:pPr>
              <w:pStyle w:val="13"/>
            </w:pPr>
          </w:p>
        </w:tc>
        <w:tc>
          <w:tcPr>
            <w:tcW w:w="2268" w:type="dxa"/>
            <w:vAlign w:val="center"/>
          </w:tcPr>
          <w:p>
            <w:pPr>
              <w:pStyle w:val="13"/>
            </w:pPr>
            <w:r>
              <w:t>≥95%</w:t>
            </w:r>
          </w:p>
        </w:tc>
        <w:tc>
          <w:tcPr>
            <w:tcW w:w="1276" w:type="dxa"/>
            <w:vAlign w:val="center"/>
          </w:tcPr>
          <w:p>
            <w:pPr>
              <w:pStyle w:val="13"/>
            </w:pPr>
            <w:r>
              <w:t>老年体协工作计划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5万元</w:t>
            </w:r>
          </w:p>
        </w:tc>
        <w:tc>
          <w:tcPr>
            <w:tcW w:w="1276" w:type="dxa"/>
            <w:vAlign w:val="center"/>
          </w:tcPr>
          <w:p>
            <w:pPr>
              <w:pStyle w:val="13"/>
            </w:pPr>
            <w:r>
              <w:t>老年体协工作计划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参与文体活动老年人人次增长率</w:t>
            </w:r>
          </w:p>
        </w:tc>
        <w:tc>
          <w:tcPr>
            <w:tcW w:w="5386" w:type="dxa"/>
            <w:vAlign w:val="center"/>
          </w:tcPr>
          <w:p>
            <w:pPr>
              <w:pStyle w:val="13"/>
            </w:pPr>
            <w:r>
              <w:t>参与文体活动老年人人次较上年增长率</w:t>
            </w:r>
          </w:p>
        </w:tc>
        <w:tc>
          <w:tcPr>
            <w:tcW w:w="2268" w:type="dxa"/>
            <w:vAlign w:val="center"/>
          </w:tcPr>
          <w:p>
            <w:pPr>
              <w:pStyle w:val="13"/>
            </w:pPr>
            <w:r>
              <w:t>≥3%</w:t>
            </w:r>
          </w:p>
        </w:tc>
        <w:tc>
          <w:tcPr>
            <w:tcW w:w="1276" w:type="dxa"/>
            <w:vAlign w:val="center"/>
          </w:tcPr>
          <w:p>
            <w:pPr>
              <w:pStyle w:val="13"/>
            </w:pPr>
            <w:r>
              <w:t>老年体协工作计划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活动参与者满意度</w:t>
            </w:r>
          </w:p>
        </w:tc>
        <w:tc>
          <w:tcPr>
            <w:tcW w:w="5386" w:type="dxa"/>
            <w:vAlign w:val="center"/>
          </w:tcPr>
          <w:p>
            <w:pPr>
              <w:pStyle w:val="13"/>
            </w:pPr>
            <w:r>
              <w:t>活动参与者满意度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13018326P000328103006</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19.59</w:t>
            </w:r>
          </w:p>
        </w:tc>
        <w:tc>
          <w:tcPr>
            <w:tcW w:w="2835" w:type="dxa"/>
            <w:vAlign w:val="center"/>
          </w:tcPr>
          <w:p>
            <w:pPr>
              <w:pStyle w:val="11"/>
            </w:pPr>
            <w:r>
              <w:t>其中：财政    资金</w:t>
            </w:r>
          </w:p>
        </w:tc>
        <w:tc>
          <w:tcPr>
            <w:tcW w:w="2551" w:type="dxa"/>
            <w:vAlign w:val="center"/>
          </w:tcPr>
          <w:p>
            <w:pPr>
              <w:pStyle w:val="13"/>
            </w:pPr>
            <w:r>
              <w:t>19.59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用于发放劳务派遣人员工资及缴纳保险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1.确保机关工作顺利开展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5人</w:t>
            </w:r>
          </w:p>
        </w:tc>
        <w:tc>
          <w:tcPr>
            <w:tcW w:w="1276" w:type="dxa"/>
            <w:vAlign w:val="center"/>
          </w:tcPr>
          <w:p>
            <w:pPr>
              <w:pStyle w:val="13"/>
            </w:pPr>
            <w:r>
              <w:t>按实际人数填写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劳务派遣人员工作完成率</w:t>
            </w:r>
          </w:p>
        </w:tc>
        <w:tc>
          <w:tcPr>
            <w:tcW w:w="5386" w:type="dxa"/>
            <w:vAlign w:val="center"/>
          </w:tcPr>
          <w:p>
            <w:pPr>
              <w:pStyle w:val="13"/>
            </w:pPr>
            <w:r>
              <w:t>劳务派遣人员工作完成率</w:t>
            </w:r>
          </w:p>
        </w:tc>
        <w:tc>
          <w:tcPr>
            <w:tcW w:w="2268" w:type="dxa"/>
            <w:vAlign w:val="center"/>
          </w:tcPr>
          <w:p>
            <w:pPr>
              <w:pStyle w:val="13"/>
            </w:pPr>
            <w:r>
              <w:t>≥95%</w:t>
            </w:r>
          </w:p>
        </w:tc>
        <w:tc>
          <w:tcPr>
            <w:tcW w:w="1276" w:type="dxa"/>
            <w:vAlign w:val="center"/>
          </w:tcPr>
          <w:p>
            <w:pPr>
              <w:pStyle w:val="13"/>
            </w:pPr>
            <w:r>
              <w:t>根据实际完成情况统计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发放工资及时率</w:t>
            </w:r>
          </w:p>
        </w:tc>
        <w:tc>
          <w:tcPr>
            <w:tcW w:w="5386" w:type="dxa"/>
            <w:vAlign w:val="center"/>
          </w:tcPr>
          <w:p>
            <w:pPr>
              <w:pStyle w:val="13"/>
            </w:pPr>
            <w:r>
              <w:t>发放工资及时率</w:t>
            </w:r>
          </w:p>
        </w:tc>
        <w:tc>
          <w:tcPr>
            <w:tcW w:w="2268" w:type="dxa"/>
            <w:vAlign w:val="center"/>
          </w:tcPr>
          <w:p>
            <w:pPr>
              <w:pStyle w:val="13"/>
            </w:pPr>
            <w:r>
              <w:t>≥95%</w:t>
            </w:r>
          </w:p>
        </w:tc>
        <w:tc>
          <w:tcPr>
            <w:tcW w:w="1276" w:type="dxa"/>
            <w:vAlign w:val="center"/>
          </w:tcPr>
          <w:p>
            <w:pPr>
              <w:pStyle w:val="13"/>
            </w:pPr>
            <w:r>
              <w:t>根据业务流程时间节点统计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19.59万元</w:t>
            </w:r>
          </w:p>
        </w:tc>
        <w:tc>
          <w:tcPr>
            <w:tcW w:w="1276" w:type="dxa"/>
            <w:vAlign w:val="center"/>
          </w:tcPr>
          <w:p>
            <w:pPr>
              <w:pStyle w:val="13"/>
            </w:pPr>
            <w:r>
              <w:t>按25年工资测算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确保机关工作顺利开展</w:t>
            </w:r>
          </w:p>
        </w:tc>
        <w:tc>
          <w:tcPr>
            <w:tcW w:w="5386" w:type="dxa"/>
            <w:vAlign w:val="center"/>
          </w:tcPr>
          <w:p>
            <w:pPr>
              <w:pStyle w:val="13"/>
            </w:pPr>
            <w:r>
              <w:t>确保机关工作顺利开展</w:t>
            </w:r>
          </w:p>
        </w:tc>
        <w:tc>
          <w:tcPr>
            <w:tcW w:w="2268" w:type="dxa"/>
            <w:vAlign w:val="center"/>
          </w:tcPr>
          <w:p>
            <w:pPr>
              <w:pStyle w:val="13"/>
            </w:pPr>
            <w:r>
              <w:t>圆满完成</w:t>
            </w:r>
          </w:p>
        </w:tc>
        <w:tc>
          <w:tcPr>
            <w:tcW w:w="1276" w:type="dxa"/>
            <w:vAlign w:val="center"/>
          </w:tcPr>
          <w:p>
            <w:pPr>
              <w:pStyle w:val="13"/>
            </w:pPr>
            <w:r>
              <w:t>按阶段性目标完成情况统计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劳务派遣人员对工资发放满意度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14、送戏下乡绩效目标表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13018326P000328103031</w:t>
            </w:r>
          </w:p>
        </w:tc>
        <w:tc>
          <w:tcPr>
            <w:tcW w:w="2835" w:type="dxa"/>
            <w:vAlign w:val="center"/>
          </w:tcPr>
          <w:p>
            <w:pPr>
              <w:pStyle w:val="11"/>
            </w:pPr>
            <w:r>
              <w:t>项目名称</w:t>
            </w:r>
          </w:p>
        </w:tc>
        <w:tc>
          <w:tcPr>
            <w:tcW w:w="6095" w:type="dxa"/>
            <w:gridSpan w:val="3"/>
            <w:vAlign w:val="center"/>
          </w:tcPr>
          <w:p>
            <w:pPr>
              <w:pStyle w:val="13"/>
            </w:pPr>
            <w:r>
              <w:t>送戏下乡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专项用于我市送戏下乡演出活动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1.完成我市送戏下乡演出任务，丰富群众文化生活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送戏下乡演出场次</w:t>
            </w:r>
          </w:p>
        </w:tc>
        <w:tc>
          <w:tcPr>
            <w:tcW w:w="5386" w:type="dxa"/>
            <w:vAlign w:val="center"/>
          </w:tcPr>
          <w:p>
            <w:pPr>
              <w:pStyle w:val="13"/>
            </w:pPr>
            <w:r>
              <w:t>送戏下乡演出场次</w:t>
            </w:r>
          </w:p>
        </w:tc>
        <w:tc>
          <w:tcPr>
            <w:tcW w:w="2268" w:type="dxa"/>
            <w:vAlign w:val="center"/>
          </w:tcPr>
          <w:p>
            <w:pPr>
              <w:pStyle w:val="13"/>
            </w:pPr>
            <w:r>
              <w:t>≥80场</w:t>
            </w:r>
          </w:p>
        </w:tc>
        <w:tc>
          <w:tcPr>
            <w:tcW w:w="1276" w:type="dxa"/>
            <w:vAlign w:val="center"/>
          </w:tcPr>
          <w:p>
            <w:pPr>
              <w:pStyle w:val="13"/>
            </w:pPr>
            <w:r>
              <w:t>政府纪要(2019)4号文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戏曲演出质量达标率</w:t>
            </w:r>
          </w:p>
        </w:tc>
        <w:tc>
          <w:tcPr>
            <w:tcW w:w="5386" w:type="dxa"/>
            <w:vAlign w:val="center"/>
          </w:tcPr>
          <w:p>
            <w:pPr>
              <w:pStyle w:val="13"/>
            </w:pPr>
            <w:r>
              <w:t>戏曲演出质量达标率</w:t>
            </w:r>
          </w:p>
        </w:tc>
        <w:tc>
          <w:tcPr>
            <w:tcW w:w="2268" w:type="dxa"/>
            <w:vAlign w:val="center"/>
          </w:tcPr>
          <w:p>
            <w:pPr>
              <w:pStyle w:val="13"/>
            </w:pPr>
            <w:r>
              <w:t>100%</w:t>
            </w:r>
          </w:p>
        </w:tc>
        <w:tc>
          <w:tcPr>
            <w:tcW w:w="1276" w:type="dxa"/>
            <w:vAlign w:val="center"/>
          </w:tcPr>
          <w:p>
            <w:pPr>
              <w:pStyle w:val="13"/>
            </w:pPr>
            <w:r>
              <w:t>政府纪要(2019)4号文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按时间节点完成演出任务</w:t>
            </w:r>
          </w:p>
        </w:tc>
        <w:tc>
          <w:tcPr>
            <w:tcW w:w="5386" w:type="dxa"/>
            <w:vAlign w:val="center"/>
          </w:tcPr>
          <w:p>
            <w:pPr>
              <w:pStyle w:val="13"/>
            </w:pPr>
            <w:r>
              <w:t>按时间节点完成演出任务</w:t>
            </w:r>
          </w:p>
        </w:tc>
        <w:tc>
          <w:tcPr>
            <w:tcW w:w="2268" w:type="dxa"/>
            <w:vAlign w:val="center"/>
          </w:tcPr>
          <w:p>
            <w:pPr>
              <w:pStyle w:val="13"/>
            </w:pPr>
            <w:r>
              <w:t>≥95%</w:t>
            </w:r>
          </w:p>
        </w:tc>
        <w:tc>
          <w:tcPr>
            <w:tcW w:w="1276" w:type="dxa"/>
            <w:vAlign w:val="center"/>
          </w:tcPr>
          <w:p>
            <w:pPr>
              <w:pStyle w:val="13"/>
            </w:pPr>
            <w:r>
              <w:t>政府纪要(2019)4号文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20万元</w:t>
            </w:r>
          </w:p>
        </w:tc>
        <w:tc>
          <w:tcPr>
            <w:tcW w:w="1276" w:type="dxa"/>
            <w:vAlign w:val="center"/>
          </w:tcPr>
          <w:p>
            <w:pPr>
              <w:pStyle w:val="13"/>
            </w:pPr>
            <w:r>
              <w:t>政府纪要(2019)4号文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群众文化活动参加人次增长率</w:t>
            </w:r>
          </w:p>
        </w:tc>
        <w:tc>
          <w:tcPr>
            <w:tcW w:w="5386" w:type="dxa"/>
            <w:vAlign w:val="center"/>
          </w:tcPr>
          <w:p>
            <w:pPr>
              <w:pStyle w:val="13"/>
            </w:pPr>
            <w:r>
              <w:t>群众文化活动参加人次增长率</w:t>
            </w:r>
          </w:p>
        </w:tc>
        <w:tc>
          <w:tcPr>
            <w:tcW w:w="2268" w:type="dxa"/>
            <w:vAlign w:val="center"/>
          </w:tcPr>
          <w:p>
            <w:pPr>
              <w:pStyle w:val="13"/>
            </w:pPr>
            <w:r>
              <w:t>≥3%</w:t>
            </w:r>
          </w:p>
        </w:tc>
        <w:tc>
          <w:tcPr>
            <w:tcW w:w="1276" w:type="dxa"/>
            <w:vAlign w:val="center"/>
          </w:tcPr>
          <w:p>
            <w:pPr>
              <w:pStyle w:val="13"/>
            </w:pPr>
            <w:r>
              <w:t>政府纪要(2019)4号文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群众对送戏下乡演出满意度</w:t>
            </w:r>
          </w:p>
        </w:tc>
        <w:tc>
          <w:tcPr>
            <w:tcW w:w="5386" w:type="dxa"/>
            <w:vAlign w:val="center"/>
          </w:tcPr>
          <w:p>
            <w:pPr>
              <w:pStyle w:val="13"/>
            </w:pPr>
            <w:r>
              <w:t>群众对送戏下乡演出满意度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15、体彩市本级资金绩效目标表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13018326P00032810440Y</w:t>
            </w:r>
          </w:p>
        </w:tc>
        <w:tc>
          <w:tcPr>
            <w:tcW w:w="2835" w:type="dxa"/>
            <w:vAlign w:val="center"/>
          </w:tcPr>
          <w:p>
            <w:pPr>
              <w:pStyle w:val="11"/>
            </w:pPr>
            <w:r>
              <w:t>项目名称</w:t>
            </w:r>
          </w:p>
        </w:tc>
        <w:tc>
          <w:tcPr>
            <w:tcW w:w="6095" w:type="dxa"/>
            <w:gridSpan w:val="3"/>
            <w:vAlign w:val="center"/>
          </w:tcPr>
          <w:p>
            <w:pPr>
              <w:pStyle w:val="13"/>
            </w:pPr>
            <w:r>
              <w:t>体彩市本级资金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用于文体公园体育设施提升以及乡镇工程体育设施提升项目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1.我市全民体质达标率达到90%以上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体育设施提升项目数量</w:t>
            </w:r>
          </w:p>
        </w:tc>
        <w:tc>
          <w:tcPr>
            <w:tcW w:w="5386" w:type="dxa"/>
            <w:vAlign w:val="center"/>
          </w:tcPr>
          <w:p>
            <w:pPr>
              <w:pStyle w:val="13"/>
            </w:pPr>
            <w:r>
              <w:t>体育设施提升项目数量</w:t>
            </w:r>
          </w:p>
        </w:tc>
        <w:tc>
          <w:tcPr>
            <w:tcW w:w="2268" w:type="dxa"/>
            <w:vAlign w:val="center"/>
          </w:tcPr>
          <w:p>
            <w:pPr>
              <w:pStyle w:val="13"/>
            </w:pPr>
            <w:r>
              <w:t>≥2项</w:t>
            </w:r>
          </w:p>
        </w:tc>
        <w:tc>
          <w:tcPr>
            <w:tcW w:w="1276" w:type="dxa"/>
            <w:vAlign w:val="center"/>
          </w:tcPr>
          <w:p>
            <w:pPr>
              <w:pStyle w:val="13"/>
            </w:pPr>
            <w:r>
              <w:t>石财教[2024]63号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体育设施质量达标率</w:t>
            </w:r>
          </w:p>
        </w:tc>
        <w:tc>
          <w:tcPr>
            <w:tcW w:w="5386" w:type="dxa"/>
            <w:vAlign w:val="center"/>
          </w:tcPr>
          <w:p>
            <w:pPr>
              <w:pStyle w:val="13"/>
            </w:pPr>
            <w:r>
              <w:t>体育设施质量达标率</w:t>
            </w:r>
          </w:p>
        </w:tc>
        <w:tc>
          <w:tcPr>
            <w:tcW w:w="2268" w:type="dxa"/>
            <w:vAlign w:val="center"/>
          </w:tcPr>
          <w:p>
            <w:pPr>
              <w:pStyle w:val="13"/>
            </w:pPr>
            <w:r>
              <w:t>100%</w:t>
            </w:r>
          </w:p>
        </w:tc>
        <w:tc>
          <w:tcPr>
            <w:tcW w:w="1276" w:type="dxa"/>
            <w:vAlign w:val="center"/>
          </w:tcPr>
          <w:p>
            <w:pPr>
              <w:pStyle w:val="13"/>
            </w:pPr>
            <w:r>
              <w:t>石财教[2024]63号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按合同约定时间完工率</w:t>
            </w:r>
          </w:p>
        </w:tc>
        <w:tc>
          <w:tcPr>
            <w:tcW w:w="5386" w:type="dxa"/>
            <w:vAlign w:val="center"/>
          </w:tcPr>
          <w:p>
            <w:pPr>
              <w:pStyle w:val="13"/>
            </w:pPr>
            <w:r>
              <w:t>按合同约定时间完工率</w:t>
            </w:r>
          </w:p>
        </w:tc>
        <w:tc>
          <w:tcPr>
            <w:tcW w:w="2268" w:type="dxa"/>
            <w:vAlign w:val="center"/>
          </w:tcPr>
          <w:p>
            <w:pPr>
              <w:pStyle w:val="13"/>
            </w:pPr>
            <w:r>
              <w:t>100%</w:t>
            </w:r>
          </w:p>
        </w:tc>
        <w:tc>
          <w:tcPr>
            <w:tcW w:w="1276" w:type="dxa"/>
            <w:vAlign w:val="center"/>
          </w:tcPr>
          <w:p>
            <w:pPr>
              <w:pStyle w:val="13"/>
            </w:pPr>
            <w:r>
              <w:t>石财教[2024]63号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项目所需资金数</w:t>
            </w:r>
          </w:p>
        </w:tc>
        <w:tc>
          <w:tcPr>
            <w:tcW w:w="5386" w:type="dxa"/>
            <w:vAlign w:val="center"/>
          </w:tcPr>
          <w:p>
            <w:pPr>
              <w:pStyle w:val="13"/>
            </w:pPr>
            <w:r>
              <w:t>项目所需资金数</w:t>
            </w:r>
          </w:p>
        </w:tc>
        <w:tc>
          <w:tcPr>
            <w:tcW w:w="2268" w:type="dxa"/>
            <w:vAlign w:val="center"/>
          </w:tcPr>
          <w:p>
            <w:pPr>
              <w:pStyle w:val="13"/>
            </w:pPr>
            <w:r>
              <w:t>300万元</w:t>
            </w:r>
          </w:p>
        </w:tc>
        <w:tc>
          <w:tcPr>
            <w:tcW w:w="1276" w:type="dxa"/>
            <w:vAlign w:val="center"/>
          </w:tcPr>
          <w:p>
            <w:pPr>
              <w:pStyle w:val="13"/>
            </w:pPr>
            <w:r>
              <w:t>石财教[2024]63号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全民体质达标率</w:t>
            </w:r>
          </w:p>
        </w:tc>
        <w:tc>
          <w:tcPr>
            <w:tcW w:w="5386" w:type="dxa"/>
            <w:vAlign w:val="center"/>
          </w:tcPr>
          <w:p>
            <w:pPr>
              <w:pStyle w:val="13"/>
            </w:pPr>
            <w:r>
              <w:t>全民体质达标率</w:t>
            </w:r>
          </w:p>
        </w:tc>
        <w:tc>
          <w:tcPr>
            <w:tcW w:w="2268" w:type="dxa"/>
            <w:vAlign w:val="center"/>
          </w:tcPr>
          <w:p>
            <w:pPr>
              <w:pStyle w:val="13"/>
            </w:pPr>
            <w:r>
              <w:t>≥90%</w:t>
            </w:r>
          </w:p>
        </w:tc>
        <w:tc>
          <w:tcPr>
            <w:tcW w:w="1276" w:type="dxa"/>
            <w:vAlign w:val="center"/>
          </w:tcPr>
          <w:p>
            <w:pPr>
              <w:pStyle w:val="13"/>
            </w:pPr>
            <w:r>
              <w:t>石财教[2024]63号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参与锻炼群众满意度</w:t>
            </w:r>
          </w:p>
        </w:tc>
        <w:tc>
          <w:tcPr>
            <w:tcW w:w="5386" w:type="dxa"/>
            <w:vAlign w:val="center"/>
          </w:tcPr>
          <w:p>
            <w:pPr>
              <w:pStyle w:val="13"/>
            </w:pPr>
            <w:r>
              <w:t>参与锻炼群众满意度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16、退役人员相关费用绩效目标表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13018326P000328103058</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50.40</w:t>
            </w:r>
          </w:p>
        </w:tc>
        <w:tc>
          <w:tcPr>
            <w:tcW w:w="2835" w:type="dxa"/>
            <w:vAlign w:val="center"/>
          </w:tcPr>
          <w:p>
            <w:pPr>
              <w:pStyle w:val="11"/>
            </w:pPr>
            <w:r>
              <w:t>其中：财政    资金</w:t>
            </w:r>
          </w:p>
        </w:tc>
        <w:tc>
          <w:tcPr>
            <w:tcW w:w="2551" w:type="dxa"/>
            <w:vAlign w:val="center"/>
          </w:tcPr>
          <w:p>
            <w:pPr>
              <w:pStyle w:val="13"/>
            </w:pPr>
            <w:r>
              <w:t>50.40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发放退役人员工资及缴纳各类保险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1.确保我机关各项工作顺利开展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退役人员数量</w:t>
            </w:r>
          </w:p>
        </w:tc>
        <w:tc>
          <w:tcPr>
            <w:tcW w:w="5386" w:type="dxa"/>
            <w:vAlign w:val="center"/>
          </w:tcPr>
          <w:p>
            <w:pPr>
              <w:pStyle w:val="13"/>
            </w:pPr>
            <w:r>
              <w:t>退役人员数额</w:t>
            </w:r>
          </w:p>
        </w:tc>
        <w:tc>
          <w:tcPr>
            <w:tcW w:w="2268" w:type="dxa"/>
            <w:vAlign w:val="center"/>
          </w:tcPr>
          <w:p>
            <w:pPr>
              <w:pStyle w:val="13"/>
            </w:pPr>
            <w:r>
              <w:t>7人</w:t>
            </w:r>
          </w:p>
        </w:tc>
        <w:tc>
          <w:tcPr>
            <w:tcW w:w="1276" w:type="dxa"/>
            <w:vAlign w:val="center"/>
          </w:tcPr>
          <w:p>
            <w:pPr>
              <w:pStyle w:val="13"/>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退伍军人工资发放率</w:t>
            </w:r>
          </w:p>
        </w:tc>
        <w:tc>
          <w:tcPr>
            <w:tcW w:w="5386" w:type="dxa"/>
            <w:vAlign w:val="center"/>
          </w:tcPr>
          <w:p>
            <w:pPr>
              <w:pStyle w:val="13"/>
            </w:pPr>
            <w:r>
              <w:t>退伍军人工资发放率</w:t>
            </w:r>
          </w:p>
        </w:tc>
        <w:tc>
          <w:tcPr>
            <w:tcW w:w="2268" w:type="dxa"/>
            <w:vAlign w:val="center"/>
          </w:tcPr>
          <w:p>
            <w:pPr>
              <w:pStyle w:val="13"/>
            </w:pPr>
            <w:r>
              <w:t>100%</w:t>
            </w:r>
          </w:p>
        </w:tc>
        <w:tc>
          <w:tcPr>
            <w:tcW w:w="1276" w:type="dxa"/>
            <w:vAlign w:val="center"/>
          </w:tcPr>
          <w:p>
            <w:pPr>
              <w:pStyle w:val="13"/>
            </w:pPr>
            <w:r>
              <w:t>按安邦公司同等待遇测算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工资及保险拨付及时率</w:t>
            </w:r>
          </w:p>
        </w:tc>
        <w:tc>
          <w:tcPr>
            <w:tcW w:w="5386" w:type="dxa"/>
            <w:vAlign w:val="center"/>
          </w:tcPr>
          <w:p>
            <w:pPr>
              <w:pStyle w:val="13"/>
            </w:pPr>
            <w:r>
              <w:t>工资及保险拨付及时率</w:t>
            </w:r>
          </w:p>
        </w:tc>
        <w:tc>
          <w:tcPr>
            <w:tcW w:w="2268" w:type="dxa"/>
            <w:vAlign w:val="center"/>
          </w:tcPr>
          <w:p>
            <w:pPr>
              <w:pStyle w:val="13"/>
            </w:pPr>
            <w:r>
              <w:t>100%</w:t>
            </w:r>
          </w:p>
        </w:tc>
        <w:tc>
          <w:tcPr>
            <w:tcW w:w="1276" w:type="dxa"/>
            <w:vAlign w:val="center"/>
          </w:tcPr>
          <w:p>
            <w:pPr>
              <w:pStyle w:val="13"/>
            </w:pPr>
            <w:r>
              <w:t>按安邦公司同等待遇测算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本项目所需资金</w:t>
            </w:r>
          </w:p>
        </w:tc>
        <w:tc>
          <w:tcPr>
            <w:tcW w:w="5386" w:type="dxa"/>
            <w:vAlign w:val="center"/>
          </w:tcPr>
          <w:p>
            <w:pPr>
              <w:pStyle w:val="13"/>
            </w:pPr>
            <w:r>
              <w:t>项目实施所需资金</w:t>
            </w:r>
          </w:p>
        </w:tc>
        <w:tc>
          <w:tcPr>
            <w:tcW w:w="2268" w:type="dxa"/>
            <w:vAlign w:val="center"/>
          </w:tcPr>
          <w:p>
            <w:pPr>
              <w:pStyle w:val="13"/>
            </w:pPr>
            <w:r>
              <w:t>50.4万元</w:t>
            </w:r>
          </w:p>
        </w:tc>
        <w:tc>
          <w:tcPr>
            <w:tcW w:w="1276" w:type="dxa"/>
            <w:vAlign w:val="center"/>
          </w:tcPr>
          <w:p>
            <w:pPr>
              <w:pStyle w:val="13"/>
            </w:pPr>
            <w:r>
              <w:t>按安邦公司同等待遇测算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确保机关工作顺利开展</w:t>
            </w:r>
          </w:p>
        </w:tc>
        <w:tc>
          <w:tcPr>
            <w:tcW w:w="5386" w:type="dxa"/>
            <w:vAlign w:val="center"/>
          </w:tcPr>
          <w:p>
            <w:pPr>
              <w:pStyle w:val="13"/>
            </w:pPr>
            <w:r>
              <w:t>确保机关工作顺利开展</w:t>
            </w:r>
          </w:p>
        </w:tc>
        <w:tc>
          <w:tcPr>
            <w:tcW w:w="2268" w:type="dxa"/>
            <w:vAlign w:val="center"/>
          </w:tcPr>
          <w:p>
            <w:pPr>
              <w:pStyle w:val="13"/>
            </w:pPr>
            <w:r>
              <w:t>圆满完成</w:t>
            </w:r>
          </w:p>
        </w:tc>
        <w:tc>
          <w:tcPr>
            <w:tcW w:w="1276" w:type="dxa"/>
            <w:vAlign w:val="center"/>
          </w:tcPr>
          <w:p>
            <w:pPr>
              <w:pStyle w:val="13"/>
            </w:pPr>
            <w:r>
              <w:t>按安邦公司同等待遇测算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退役人员对发放工资满意度</w:t>
            </w:r>
          </w:p>
        </w:tc>
        <w:tc>
          <w:tcPr>
            <w:tcW w:w="5386" w:type="dxa"/>
            <w:vAlign w:val="center"/>
          </w:tcPr>
          <w:p>
            <w:pPr>
              <w:pStyle w:val="13"/>
            </w:pPr>
            <w:r>
              <w:t>退役人员对发放工资满意度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17、原乡镇（公社）老放映员生活补助绩效目标表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13018326P00032810307F</w:t>
            </w:r>
          </w:p>
        </w:tc>
        <w:tc>
          <w:tcPr>
            <w:tcW w:w="2835" w:type="dxa"/>
            <w:vAlign w:val="center"/>
          </w:tcPr>
          <w:p>
            <w:pPr>
              <w:pStyle w:val="11"/>
            </w:pPr>
            <w:r>
              <w:t>项目名称</w:t>
            </w:r>
          </w:p>
        </w:tc>
        <w:tc>
          <w:tcPr>
            <w:tcW w:w="6095" w:type="dxa"/>
            <w:gridSpan w:val="3"/>
            <w:vAlign w:val="center"/>
          </w:tcPr>
          <w:p>
            <w:pPr>
              <w:pStyle w:val="13"/>
            </w:pPr>
            <w:r>
              <w:t>原乡镇（公社）老放映员生活补助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12.98</w:t>
            </w:r>
          </w:p>
        </w:tc>
        <w:tc>
          <w:tcPr>
            <w:tcW w:w="2835" w:type="dxa"/>
            <w:vAlign w:val="center"/>
          </w:tcPr>
          <w:p>
            <w:pPr>
              <w:pStyle w:val="11"/>
            </w:pPr>
            <w:r>
              <w:t>其中：财政    资金</w:t>
            </w:r>
          </w:p>
        </w:tc>
        <w:tc>
          <w:tcPr>
            <w:tcW w:w="2551" w:type="dxa"/>
            <w:vAlign w:val="center"/>
          </w:tcPr>
          <w:p>
            <w:pPr>
              <w:pStyle w:val="13"/>
            </w:pPr>
            <w:r>
              <w:t>12.98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用于发放老放映员生活补贴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1.改善我市老放映员生活水平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老放映员人数</w:t>
            </w:r>
          </w:p>
        </w:tc>
        <w:tc>
          <w:tcPr>
            <w:tcW w:w="5386" w:type="dxa"/>
            <w:vAlign w:val="center"/>
          </w:tcPr>
          <w:p>
            <w:pPr>
              <w:pStyle w:val="13"/>
            </w:pPr>
            <w:r>
              <w:t>老放映员人数</w:t>
            </w:r>
          </w:p>
        </w:tc>
        <w:tc>
          <w:tcPr>
            <w:tcW w:w="2268" w:type="dxa"/>
            <w:vAlign w:val="center"/>
          </w:tcPr>
          <w:p>
            <w:pPr>
              <w:pStyle w:val="13"/>
            </w:pPr>
            <w:r>
              <w:t>43人</w:t>
            </w:r>
          </w:p>
        </w:tc>
        <w:tc>
          <w:tcPr>
            <w:tcW w:w="1276" w:type="dxa"/>
            <w:vAlign w:val="center"/>
          </w:tcPr>
          <w:p>
            <w:pPr>
              <w:pStyle w:val="13"/>
            </w:pPr>
            <w:r>
              <w:t>冀政函办[2013]17号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100%</w:t>
            </w:r>
          </w:p>
        </w:tc>
        <w:tc>
          <w:tcPr>
            <w:tcW w:w="1276" w:type="dxa"/>
            <w:vAlign w:val="center"/>
          </w:tcPr>
          <w:p>
            <w:pPr>
              <w:pStyle w:val="13"/>
            </w:pPr>
            <w:r>
              <w:t>冀政函办[2013]17号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p>
          <w:p>
            <w:pPr>
              <w:pStyle w:val="13"/>
            </w:pPr>
            <w:r>
              <w:t>老放映员补贴发放及时率</w:t>
            </w:r>
          </w:p>
        </w:tc>
        <w:tc>
          <w:tcPr>
            <w:tcW w:w="5386" w:type="dxa"/>
            <w:vAlign w:val="center"/>
          </w:tcPr>
          <w:p>
            <w:pPr>
              <w:pStyle w:val="13"/>
            </w:pPr>
            <w:r>
              <w:t>老放映员补贴发放及时率</w:t>
            </w:r>
          </w:p>
        </w:tc>
        <w:tc>
          <w:tcPr>
            <w:tcW w:w="2268" w:type="dxa"/>
            <w:vAlign w:val="center"/>
          </w:tcPr>
          <w:p>
            <w:pPr>
              <w:pStyle w:val="13"/>
            </w:pPr>
            <w:r>
              <w:t>100%</w:t>
            </w:r>
          </w:p>
        </w:tc>
        <w:tc>
          <w:tcPr>
            <w:tcW w:w="1276" w:type="dxa"/>
            <w:vAlign w:val="center"/>
          </w:tcPr>
          <w:p>
            <w:pPr>
              <w:pStyle w:val="13"/>
            </w:pPr>
            <w:r>
              <w:t>冀政函办[2013]17号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本项目所需资金数</w:t>
            </w:r>
          </w:p>
        </w:tc>
        <w:tc>
          <w:tcPr>
            <w:tcW w:w="5386" w:type="dxa"/>
            <w:vAlign w:val="center"/>
          </w:tcPr>
          <w:p>
            <w:pPr>
              <w:pStyle w:val="13"/>
            </w:pPr>
            <w:r>
              <w:t>本项目所需资金数</w:t>
            </w:r>
          </w:p>
        </w:tc>
        <w:tc>
          <w:tcPr>
            <w:tcW w:w="2268" w:type="dxa"/>
            <w:vAlign w:val="center"/>
          </w:tcPr>
          <w:p>
            <w:pPr>
              <w:pStyle w:val="13"/>
            </w:pPr>
            <w:r>
              <w:t>12.98万元</w:t>
            </w:r>
          </w:p>
        </w:tc>
        <w:tc>
          <w:tcPr>
            <w:tcW w:w="1276" w:type="dxa"/>
            <w:vAlign w:val="center"/>
          </w:tcPr>
          <w:p>
            <w:pPr>
              <w:pStyle w:val="13"/>
            </w:pPr>
            <w:r>
              <w:t>冀政函办[2013]17号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改善老放映员生活水平</w:t>
            </w:r>
          </w:p>
        </w:tc>
        <w:tc>
          <w:tcPr>
            <w:tcW w:w="5386" w:type="dxa"/>
            <w:vAlign w:val="center"/>
          </w:tcPr>
          <w:p>
            <w:pPr>
              <w:pStyle w:val="13"/>
            </w:pPr>
            <w:r>
              <w:t>改善老放映员生活水平</w:t>
            </w:r>
          </w:p>
        </w:tc>
        <w:tc>
          <w:tcPr>
            <w:tcW w:w="2268" w:type="dxa"/>
            <w:vAlign w:val="center"/>
          </w:tcPr>
          <w:p>
            <w:pPr>
              <w:pStyle w:val="13"/>
            </w:pPr>
            <w:r>
              <w:t>有效提高</w:t>
            </w:r>
          </w:p>
        </w:tc>
        <w:tc>
          <w:tcPr>
            <w:tcW w:w="1276" w:type="dxa"/>
            <w:vAlign w:val="center"/>
          </w:tcPr>
          <w:p>
            <w:pPr>
              <w:pStyle w:val="13"/>
            </w:pPr>
            <w:r>
              <w:t>冀政函办[2013]17号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老放映员满意度</w:t>
            </w:r>
          </w:p>
        </w:tc>
        <w:tc>
          <w:tcPr>
            <w:tcW w:w="5386" w:type="dxa"/>
            <w:vAlign w:val="center"/>
          </w:tcPr>
          <w:p>
            <w:pPr>
              <w:pStyle w:val="13"/>
            </w:pPr>
            <w:r>
              <w:t>老放映员满意度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18、图书馆免费开放购书费绩效目标表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13018326P000008100095</w:t>
            </w:r>
          </w:p>
        </w:tc>
        <w:tc>
          <w:tcPr>
            <w:tcW w:w="2835" w:type="dxa"/>
            <w:vAlign w:val="center"/>
          </w:tcPr>
          <w:p>
            <w:pPr>
              <w:pStyle w:val="11"/>
            </w:pPr>
            <w:r>
              <w:t>项目名称</w:t>
            </w:r>
          </w:p>
        </w:tc>
        <w:tc>
          <w:tcPr>
            <w:tcW w:w="6095" w:type="dxa"/>
            <w:gridSpan w:val="3"/>
            <w:vAlign w:val="center"/>
          </w:tcPr>
          <w:p>
            <w:pPr>
              <w:pStyle w:val="13"/>
            </w:pPr>
            <w:r>
              <w:t>图书馆免费开放购书费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购置图书，改善我市公共文化服务水平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90%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1.改善基层公共文化服务设施，保障广大群众读书看报权益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新增图书册数</w:t>
            </w:r>
          </w:p>
        </w:tc>
        <w:tc>
          <w:tcPr>
            <w:tcW w:w="5386" w:type="dxa"/>
            <w:vAlign w:val="center"/>
          </w:tcPr>
          <w:p>
            <w:pPr>
              <w:pStyle w:val="13"/>
            </w:pPr>
            <w:r>
              <w:t>新增图书册数</w:t>
            </w:r>
          </w:p>
        </w:tc>
        <w:tc>
          <w:tcPr>
            <w:tcW w:w="2268" w:type="dxa"/>
            <w:vAlign w:val="center"/>
          </w:tcPr>
          <w:p>
            <w:pPr>
              <w:pStyle w:val="13"/>
            </w:pPr>
            <w:r>
              <w:t>≤1500册</w:t>
            </w:r>
          </w:p>
        </w:tc>
        <w:tc>
          <w:tcPr>
            <w:tcW w:w="1276" w:type="dxa"/>
            <w:vAlign w:val="center"/>
          </w:tcPr>
          <w:p>
            <w:pPr>
              <w:pStyle w:val="13"/>
            </w:pPr>
            <w:r>
              <w:t>图书馆每年都有破损图书，为满足全市人民不断增长的文化需求，图书馆需每年更新图书约1500册，平均每册约34元，共需资金5万元。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图书正版率</w:t>
            </w:r>
          </w:p>
        </w:tc>
        <w:tc>
          <w:tcPr>
            <w:tcW w:w="5386" w:type="dxa"/>
            <w:vAlign w:val="center"/>
          </w:tcPr>
          <w:p>
            <w:pPr>
              <w:pStyle w:val="13"/>
            </w:pPr>
            <w:r>
              <w:t>图书正版率</w:t>
            </w:r>
          </w:p>
        </w:tc>
        <w:tc>
          <w:tcPr>
            <w:tcW w:w="2268" w:type="dxa"/>
            <w:vAlign w:val="center"/>
          </w:tcPr>
          <w:p>
            <w:pPr>
              <w:pStyle w:val="13"/>
            </w:pPr>
            <w:r>
              <w:t>100%</w:t>
            </w:r>
          </w:p>
        </w:tc>
        <w:tc>
          <w:tcPr>
            <w:tcW w:w="1276" w:type="dxa"/>
            <w:vAlign w:val="center"/>
          </w:tcPr>
          <w:p>
            <w:pPr>
              <w:pStyle w:val="13"/>
            </w:pPr>
            <w:r>
              <w:t>图书馆每年都有破损图书，为满足全市人民不断增长的文化需求，图书馆需每年更新图书约1500册，平均每册约34元，共需资金5万元。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按合同要求十月底送达图书</w:t>
            </w:r>
          </w:p>
        </w:tc>
        <w:tc>
          <w:tcPr>
            <w:tcW w:w="5386" w:type="dxa"/>
            <w:vAlign w:val="center"/>
          </w:tcPr>
          <w:p>
            <w:pPr>
              <w:pStyle w:val="13"/>
            </w:pPr>
            <w:r>
              <w:t>按合同要求十月底送达图书</w:t>
            </w:r>
          </w:p>
        </w:tc>
        <w:tc>
          <w:tcPr>
            <w:tcW w:w="2268" w:type="dxa"/>
            <w:vAlign w:val="center"/>
          </w:tcPr>
          <w:p>
            <w:pPr>
              <w:pStyle w:val="13"/>
            </w:pPr>
            <w:r>
              <w:t>按合同要求十月底送达图书</w:t>
            </w:r>
          </w:p>
        </w:tc>
        <w:tc>
          <w:tcPr>
            <w:tcW w:w="1276" w:type="dxa"/>
            <w:vAlign w:val="center"/>
          </w:tcPr>
          <w:p>
            <w:pPr>
              <w:pStyle w:val="13"/>
            </w:pPr>
            <w:r>
              <w:t>图书馆每年都有破损图书，为满足全市人民不断增长的文化需求，图书馆需每年更新图书约1500册，平均每册约34元，共需资金5万元。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财政投入资金数</w:t>
            </w:r>
          </w:p>
        </w:tc>
        <w:tc>
          <w:tcPr>
            <w:tcW w:w="5386" w:type="dxa"/>
            <w:vAlign w:val="center"/>
          </w:tcPr>
          <w:p>
            <w:pPr>
              <w:pStyle w:val="13"/>
            </w:pPr>
            <w:r>
              <w:t>财政投入资金数</w:t>
            </w:r>
          </w:p>
        </w:tc>
        <w:tc>
          <w:tcPr>
            <w:tcW w:w="2268" w:type="dxa"/>
            <w:vAlign w:val="center"/>
          </w:tcPr>
          <w:p>
            <w:pPr>
              <w:pStyle w:val="13"/>
            </w:pPr>
            <w:r>
              <w:t>5万元</w:t>
            </w:r>
          </w:p>
        </w:tc>
        <w:tc>
          <w:tcPr>
            <w:tcW w:w="1276" w:type="dxa"/>
            <w:vAlign w:val="center"/>
          </w:tcPr>
          <w:p>
            <w:pPr>
              <w:pStyle w:val="13"/>
            </w:pPr>
            <w:r>
              <w:t>图书馆每年都有破损图书，为满足全市人民不断增长的文化需求，图书馆需每年更新图书约1500册，平均每册约34元，共需资金5万元。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完成图书购置工作，改善基层公共文化服务</w:t>
            </w:r>
          </w:p>
        </w:tc>
        <w:tc>
          <w:tcPr>
            <w:tcW w:w="5386" w:type="dxa"/>
            <w:vAlign w:val="center"/>
          </w:tcPr>
          <w:p>
            <w:pPr>
              <w:pStyle w:val="13"/>
            </w:pPr>
            <w:r>
              <w:t>完成图书购置工作，改善基层公共文化服务</w:t>
            </w:r>
          </w:p>
        </w:tc>
        <w:tc>
          <w:tcPr>
            <w:tcW w:w="2268" w:type="dxa"/>
            <w:vAlign w:val="center"/>
          </w:tcPr>
          <w:p>
            <w:pPr>
              <w:pStyle w:val="13"/>
            </w:pPr>
            <w:r>
              <w:t>完成图书购置工作，改善基层公共文化服务</w:t>
            </w:r>
          </w:p>
        </w:tc>
        <w:tc>
          <w:tcPr>
            <w:tcW w:w="1276" w:type="dxa"/>
            <w:vAlign w:val="center"/>
          </w:tcPr>
          <w:p>
            <w:pPr>
              <w:pStyle w:val="13"/>
            </w:pPr>
            <w:r>
              <w:t>图书馆每年都有破损图书，为满足全市人民不断增长的文化需求，图书馆需每年更新图书约1500册，平均每册约34元，共需资金5万元。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图书馆读书群众满意度</w:t>
            </w:r>
          </w:p>
        </w:tc>
        <w:tc>
          <w:tcPr>
            <w:tcW w:w="5386" w:type="dxa"/>
            <w:vAlign w:val="center"/>
          </w:tcPr>
          <w:p>
            <w:pPr>
              <w:pStyle w:val="13"/>
            </w:pPr>
            <w:r>
              <w:t>图书馆读书群众满意度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19、冀财教[2025]130号提前下达2026年省级非物质文化遗产保护专项资金绩效目标表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13018326P00011410003P</w:t>
            </w:r>
          </w:p>
        </w:tc>
        <w:tc>
          <w:tcPr>
            <w:tcW w:w="2835" w:type="dxa"/>
            <w:vAlign w:val="center"/>
          </w:tcPr>
          <w:p>
            <w:pPr>
              <w:pStyle w:val="11"/>
            </w:pPr>
            <w:r>
              <w:t>项目名称</w:t>
            </w:r>
          </w:p>
        </w:tc>
        <w:tc>
          <w:tcPr>
            <w:tcW w:w="6095" w:type="dxa"/>
            <w:gridSpan w:val="3"/>
            <w:vAlign w:val="center"/>
          </w:tcPr>
          <w:p>
            <w:pPr>
              <w:pStyle w:val="13"/>
            </w:pPr>
            <w:r>
              <w:t>冀财教[2025]130号提前下达2026年省级非物质文化遗产保护专项资金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省级非遗传承人传承经费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1.对晋州市省级代表性项目传承人传承活动进行补助。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补助省级代表性传承人传习活动人数</w:t>
            </w:r>
          </w:p>
        </w:tc>
        <w:tc>
          <w:tcPr>
            <w:tcW w:w="5386" w:type="dxa"/>
            <w:vAlign w:val="center"/>
          </w:tcPr>
          <w:p>
            <w:pPr>
              <w:pStyle w:val="13"/>
            </w:pPr>
            <w:r>
              <w:t>2026年晋州市省级非遗传承人数量</w:t>
            </w:r>
          </w:p>
        </w:tc>
        <w:tc>
          <w:tcPr>
            <w:tcW w:w="2268" w:type="dxa"/>
            <w:vAlign w:val="center"/>
          </w:tcPr>
          <w:p>
            <w:pPr>
              <w:pStyle w:val="13"/>
            </w:pPr>
            <w:r>
              <w:t>4人</w:t>
            </w:r>
          </w:p>
        </w:tc>
        <w:tc>
          <w:tcPr>
            <w:tcW w:w="1276" w:type="dxa"/>
            <w:vAlign w:val="center"/>
          </w:tcPr>
          <w:p>
            <w:pPr>
              <w:pStyle w:val="13"/>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省级代表性传承人传习活动补助发放到位率</w:t>
            </w:r>
          </w:p>
        </w:tc>
        <w:tc>
          <w:tcPr>
            <w:tcW w:w="5386" w:type="dxa"/>
            <w:vAlign w:val="center"/>
          </w:tcPr>
          <w:p>
            <w:pPr>
              <w:pStyle w:val="13"/>
            </w:pPr>
            <w:r>
              <w:t>是否100%发放到位</w:t>
            </w:r>
          </w:p>
        </w:tc>
        <w:tc>
          <w:tcPr>
            <w:tcW w:w="2268" w:type="dxa"/>
            <w:vAlign w:val="center"/>
          </w:tcPr>
          <w:p>
            <w:pPr>
              <w:pStyle w:val="13"/>
            </w:pPr>
            <w:r>
              <w:t>100%</w:t>
            </w:r>
          </w:p>
        </w:tc>
        <w:tc>
          <w:tcPr>
            <w:tcW w:w="1276" w:type="dxa"/>
            <w:vAlign w:val="center"/>
          </w:tcPr>
          <w:p>
            <w:pPr>
              <w:pStyle w:val="13"/>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补助金额</w:t>
            </w:r>
          </w:p>
        </w:tc>
        <w:tc>
          <w:tcPr>
            <w:tcW w:w="5386" w:type="dxa"/>
            <w:vAlign w:val="center"/>
          </w:tcPr>
          <w:p>
            <w:pPr>
              <w:pStyle w:val="13"/>
            </w:pPr>
            <w:r>
              <w:t>补助金额</w:t>
            </w:r>
          </w:p>
        </w:tc>
        <w:tc>
          <w:tcPr>
            <w:tcW w:w="2268" w:type="dxa"/>
            <w:vAlign w:val="center"/>
          </w:tcPr>
          <w:p>
            <w:pPr>
              <w:pStyle w:val="13"/>
            </w:pPr>
            <w:r>
              <w:t>2.4万元</w:t>
            </w:r>
          </w:p>
        </w:tc>
        <w:tc>
          <w:tcPr>
            <w:tcW w:w="1276" w:type="dxa"/>
            <w:vAlign w:val="center"/>
          </w:tcPr>
          <w:p>
            <w:pPr>
              <w:pStyle w:val="13"/>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通过以培育发传承队伍、促进传承人群增长</w:t>
            </w:r>
          </w:p>
        </w:tc>
        <w:tc>
          <w:tcPr>
            <w:tcW w:w="5386" w:type="dxa"/>
            <w:vAlign w:val="center"/>
          </w:tcPr>
          <w:p>
            <w:pPr>
              <w:pStyle w:val="13"/>
            </w:pPr>
            <w:r>
              <w:t>通过以培育发传承队伍、促进传承人群增长</w:t>
            </w:r>
          </w:p>
          <w:p>
            <w:pPr>
              <w:pStyle w:val="13"/>
            </w:pPr>
          </w:p>
        </w:tc>
        <w:tc>
          <w:tcPr>
            <w:tcW w:w="2268" w:type="dxa"/>
            <w:vAlign w:val="center"/>
          </w:tcPr>
          <w:p>
            <w:pPr>
              <w:pStyle w:val="13"/>
            </w:pPr>
            <w:r>
              <w:t>传承人受众增加</w:t>
            </w:r>
          </w:p>
        </w:tc>
        <w:tc>
          <w:tcPr>
            <w:tcW w:w="1276" w:type="dxa"/>
            <w:vAlign w:val="center"/>
          </w:tcPr>
          <w:p>
            <w:pPr>
              <w:pStyle w:val="13"/>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非遗传承人补助发放对象精准度</w:t>
            </w:r>
          </w:p>
        </w:tc>
        <w:tc>
          <w:tcPr>
            <w:tcW w:w="5386" w:type="dxa"/>
            <w:vAlign w:val="center"/>
          </w:tcPr>
          <w:p>
            <w:pPr>
              <w:pStyle w:val="13"/>
            </w:pPr>
            <w:r>
              <w:t>非遗传承人补助发放对象精准度</w:t>
            </w:r>
          </w:p>
        </w:tc>
        <w:tc>
          <w:tcPr>
            <w:tcW w:w="2268" w:type="dxa"/>
            <w:vAlign w:val="center"/>
          </w:tcPr>
          <w:p>
            <w:pPr>
              <w:pStyle w:val="13"/>
            </w:pPr>
            <w:r>
              <w:t>拨付到传承人本人账户</w:t>
            </w:r>
          </w:p>
        </w:tc>
        <w:tc>
          <w:tcPr>
            <w:tcW w:w="1276" w:type="dxa"/>
            <w:vAlign w:val="center"/>
          </w:tcPr>
          <w:p>
            <w:pPr>
              <w:pStyle w:val="13"/>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非遗传承人满意度情况</w:t>
            </w:r>
          </w:p>
        </w:tc>
        <w:tc>
          <w:tcPr>
            <w:tcW w:w="5386" w:type="dxa"/>
            <w:vAlign w:val="center"/>
          </w:tcPr>
          <w:p>
            <w:pPr>
              <w:pStyle w:val="13"/>
            </w:pPr>
            <w:r>
              <w:t>满意率达到90%以上</w:t>
            </w:r>
          </w:p>
        </w:tc>
        <w:tc>
          <w:tcPr>
            <w:tcW w:w="2268" w:type="dxa"/>
            <w:vAlign w:val="center"/>
          </w:tcPr>
          <w:p>
            <w:pPr>
              <w:pStyle w:val="13"/>
            </w:pPr>
            <w:r>
              <w:t>≥90%</w:t>
            </w:r>
          </w:p>
        </w:tc>
        <w:tc>
          <w:tcPr>
            <w:tcW w:w="1276" w:type="dxa"/>
            <w:vAlign w:val="center"/>
          </w:tcPr>
          <w:p>
            <w:pPr>
              <w:pStyle w:val="13"/>
            </w:pPr>
            <w:r>
              <w:t>冀财教【2025】130号提前下达2026年省级非物质文化遗产保护专项资金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20、石财教[2025]111号提前下达2026年市级非物质文化遗产保护专项资金绩效目标表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13018326P00011410004B</w:t>
            </w:r>
          </w:p>
        </w:tc>
        <w:tc>
          <w:tcPr>
            <w:tcW w:w="2835" w:type="dxa"/>
            <w:vAlign w:val="center"/>
          </w:tcPr>
          <w:p>
            <w:pPr>
              <w:pStyle w:val="11"/>
            </w:pPr>
            <w:r>
              <w:t>项目名称</w:t>
            </w:r>
          </w:p>
        </w:tc>
        <w:tc>
          <w:tcPr>
            <w:tcW w:w="6095" w:type="dxa"/>
            <w:gridSpan w:val="3"/>
            <w:vAlign w:val="center"/>
          </w:tcPr>
          <w:p>
            <w:pPr>
              <w:pStyle w:val="13"/>
            </w:pPr>
            <w:r>
              <w:t>石财教[2025]111号提前下达2026年市级非物质文化遗产保护专项资金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石家庄市级非遗传承人传承经费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1.对市级非遗代表性传承人传承活动进行补助，主要补助市级非遗传承人开展传习活动、推动非遗传承保护。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市级非遗代表性项目年度重点项目保护个数</w:t>
            </w:r>
          </w:p>
        </w:tc>
        <w:tc>
          <w:tcPr>
            <w:tcW w:w="5386" w:type="dxa"/>
            <w:vAlign w:val="center"/>
          </w:tcPr>
          <w:p>
            <w:pPr>
              <w:pStyle w:val="13"/>
            </w:pPr>
            <w:r>
              <w:t>2026年晋州市市级传承人数量</w:t>
            </w:r>
          </w:p>
        </w:tc>
        <w:tc>
          <w:tcPr>
            <w:tcW w:w="2268" w:type="dxa"/>
            <w:vAlign w:val="center"/>
          </w:tcPr>
          <w:p>
            <w:pPr>
              <w:pStyle w:val="13"/>
            </w:pPr>
            <w:r>
              <w:t>6人</w:t>
            </w:r>
          </w:p>
        </w:tc>
        <w:tc>
          <w:tcPr>
            <w:tcW w:w="1276" w:type="dxa"/>
            <w:vAlign w:val="center"/>
          </w:tcPr>
          <w:p>
            <w:pPr>
              <w:pStyle w:val="13"/>
            </w:pPr>
            <w:r>
              <w:t>石财教［2025］111号提前下达2026年市级非物质文化遗产保护资金</w:t>
            </w:r>
            <w:r>
              <w:tab/>
            </w:r>
            <w:r>
              <w:tab/>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非遗传承、展示、推广活动按质量完成率</w:t>
            </w:r>
          </w:p>
        </w:tc>
        <w:tc>
          <w:tcPr>
            <w:tcW w:w="5386" w:type="dxa"/>
            <w:vAlign w:val="center"/>
          </w:tcPr>
          <w:p>
            <w:pPr>
              <w:pStyle w:val="13"/>
            </w:pPr>
            <w:r>
              <w:t>非遗传承、展示、推广活动按质量完成率</w:t>
            </w:r>
          </w:p>
        </w:tc>
        <w:tc>
          <w:tcPr>
            <w:tcW w:w="2268" w:type="dxa"/>
            <w:vAlign w:val="center"/>
          </w:tcPr>
          <w:p>
            <w:pPr>
              <w:pStyle w:val="13"/>
            </w:pPr>
            <w:r>
              <w:t>≥90%</w:t>
            </w:r>
          </w:p>
        </w:tc>
        <w:tc>
          <w:tcPr>
            <w:tcW w:w="1276" w:type="dxa"/>
            <w:vAlign w:val="center"/>
          </w:tcPr>
          <w:p>
            <w:pPr>
              <w:pStyle w:val="13"/>
            </w:pPr>
            <w:r>
              <w:t>石财教［2025］111号提前下达2026年市级非物质文化遗产保护资金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活动完成及时率</w:t>
            </w:r>
          </w:p>
        </w:tc>
        <w:tc>
          <w:tcPr>
            <w:tcW w:w="5386" w:type="dxa"/>
            <w:vAlign w:val="center"/>
          </w:tcPr>
          <w:p>
            <w:pPr>
              <w:pStyle w:val="13"/>
            </w:pPr>
            <w:r>
              <w:t>活动完成及时率</w:t>
            </w:r>
          </w:p>
        </w:tc>
        <w:tc>
          <w:tcPr>
            <w:tcW w:w="2268" w:type="dxa"/>
            <w:vAlign w:val="center"/>
          </w:tcPr>
          <w:p>
            <w:pPr>
              <w:pStyle w:val="13"/>
            </w:pPr>
            <w:r>
              <w:t>100%</w:t>
            </w:r>
          </w:p>
        </w:tc>
        <w:tc>
          <w:tcPr>
            <w:tcW w:w="1276" w:type="dxa"/>
            <w:vAlign w:val="center"/>
          </w:tcPr>
          <w:p>
            <w:pPr>
              <w:pStyle w:val="13"/>
            </w:pPr>
            <w:r>
              <w:t>石财教［2025］111号提前下达2026年市级非物质文化遗产保护资金</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补助金额</w:t>
            </w:r>
          </w:p>
        </w:tc>
        <w:tc>
          <w:tcPr>
            <w:tcW w:w="5386" w:type="dxa"/>
            <w:vAlign w:val="center"/>
          </w:tcPr>
          <w:p>
            <w:pPr>
              <w:pStyle w:val="13"/>
            </w:pPr>
            <w:r>
              <w:t>补助金额</w:t>
            </w:r>
          </w:p>
        </w:tc>
        <w:tc>
          <w:tcPr>
            <w:tcW w:w="2268" w:type="dxa"/>
            <w:vAlign w:val="center"/>
          </w:tcPr>
          <w:p>
            <w:pPr>
              <w:pStyle w:val="13"/>
            </w:pPr>
            <w:r>
              <w:t>1.8万元</w:t>
            </w:r>
          </w:p>
        </w:tc>
        <w:tc>
          <w:tcPr>
            <w:tcW w:w="1276" w:type="dxa"/>
            <w:vAlign w:val="center"/>
          </w:tcPr>
          <w:p>
            <w:pPr>
              <w:pStyle w:val="13"/>
            </w:pPr>
            <w:r>
              <w:t>石财教［2025］111号提前下达2026年市级非物质文化遗产保护资金</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进一步增加</w:t>
            </w:r>
          </w:p>
        </w:tc>
        <w:tc>
          <w:tcPr>
            <w:tcW w:w="2268" w:type="dxa"/>
            <w:vAlign w:val="center"/>
          </w:tcPr>
          <w:p>
            <w:pPr>
              <w:pStyle w:val="13"/>
            </w:pPr>
            <w:r>
              <w:t>长期良好影响</w:t>
            </w:r>
          </w:p>
        </w:tc>
        <w:tc>
          <w:tcPr>
            <w:tcW w:w="1276" w:type="dxa"/>
            <w:vAlign w:val="center"/>
          </w:tcPr>
          <w:p>
            <w:pPr>
              <w:pStyle w:val="13"/>
            </w:pPr>
            <w:r>
              <w:t>石财教［2025］111号提前下达2026年市级非物质文化遗产保护资金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非遗保护与传承收益公众增长率</w:t>
            </w:r>
          </w:p>
        </w:tc>
        <w:tc>
          <w:tcPr>
            <w:tcW w:w="5386" w:type="dxa"/>
            <w:vAlign w:val="center"/>
          </w:tcPr>
          <w:p>
            <w:pPr>
              <w:pStyle w:val="13"/>
            </w:pPr>
            <w:r>
              <w:t>非遗保护与传承收益公众增长率</w:t>
            </w:r>
          </w:p>
        </w:tc>
        <w:tc>
          <w:tcPr>
            <w:tcW w:w="2268" w:type="dxa"/>
            <w:vAlign w:val="center"/>
          </w:tcPr>
          <w:p>
            <w:pPr>
              <w:pStyle w:val="13"/>
            </w:pPr>
            <w:r>
              <w:t>≥5%</w:t>
            </w:r>
          </w:p>
        </w:tc>
        <w:tc>
          <w:tcPr>
            <w:tcW w:w="1276" w:type="dxa"/>
            <w:vAlign w:val="center"/>
          </w:tcPr>
          <w:p>
            <w:pPr>
              <w:pStyle w:val="13"/>
            </w:pPr>
            <w:r>
              <w:t>石财教［2025］111号提前下达2026年市级非物质文化遗产保护资金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非遗传承人满意度情况</w:t>
            </w:r>
          </w:p>
        </w:tc>
        <w:tc>
          <w:tcPr>
            <w:tcW w:w="5386" w:type="dxa"/>
            <w:vAlign w:val="center"/>
          </w:tcPr>
          <w:p>
            <w:pPr>
              <w:pStyle w:val="13"/>
            </w:pPr>
            <w:r>
              <w:t>满意度90%以上</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21、文化馆免费开放租金绩效目标表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13018326P00000810010G</w:t>
            </w:r>
          </w:p>
        </w:tc>
        <w:tc>
          <w:tcPr>
            <w:tcW w:w="2835" w:type="dxa"/>
            <w:vAlign w:val="center"/>
          </w:tcPr>
          <w:p>
            <w:pPr>
              <w:pStyle w:val="11"/>
            </w:pPr>
            <w:r>
              <w:t>项目名称</w:t>
            </w:r>
          </w:p>
        </w:tc>
        <w:tc>
          <w:tcPr>
            <w:tcW w:w="6095" w:type="dxa"/>
            <w:gridSpan w:val="3"/>
            <w:vAlign w:val="center"/>
          </w:tcPr>
          <w:p>
            <w:pPr>
              <w:pStyle w:val="13"/>
            </w:pPr>
            <w:r>
              <w:t>文化馆免费开放租金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2.44</w:t>
            </w:r>
          </w:p>
        </w:tc>
        <w:tc>
          <w:tcPr>
            <w:tcW w:w="2835" w:type="dxa"/>
            <w:vAlign w:val="center"/>
          </w:tcPr>
          <w:p>
            <w:pPr>
              <w:pStyle w:val="11"/>
            </w:pPr>
            <w:r>
              <w:t>其中：财政    资金</w:t>
            </w:r>
          </w:p>
        </w:tc>
        <w:tc>
          <w:tcPr>
            <w:tcW w:w="2551" w:type="dxa"/>
            <w:vAlign w:val="center"/>
          </w:tcPr>
          <w:p>
            <w:pPr>
              <w:pStyle w:val="13"/>
            </w:pPr>
            <w:r>
              <w:t>2.44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支付土地租金给李家庄。确保晋州市文化馆、晋州市青少年活动中心、晋州市残联、晋州市档案局、晋州市科技馆能正常开展工作，按合同约定共需资金2.44万元。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1.根据协议晋州市文化馆、青少年活中心、档案局、残疾人联合会继续使用该土地。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土地租赁数</w:t>
            </w:r>
          </w:p>
        </w:tc>
        <w:tc>
          <w:tcPr>
            <w:tcW w:w="5386" w:type="dxa"/>
            <w:vAlign w:val="center"/>
          </w:tcPr>
          <w:p>
            <w:pPr>
              <w:pStyle w:val="13"/>
            </w:pPr>
            <w:r>
              <w:t>土地租赁数</w:t>
            </w:r>
          </w:p>
        </w:tc>
        <w:tc>
          <w:tcPr>
            <w:tcW w:w="2268" w:type="dxa"/>
            <w:vAlign w:val="center"/>
          </w:tcPr>
          <w:p>
            <w:pPr>
              <w:pStyle w:val="13"/>
            </w:pPr>
            <w:r>
              <w:t>17.5亩</w:t>
            </w:r>
          </w:p>
        </w:tc>
        <w:tc>
          <w:tcPr>
            <w:tcW w:w="1276" w:type="dxa"/>
            <w:vAlign w:val="center"/>
          </w:tcPr>
          <w:p>
            <w:pPr>
              <w:pStyle w:val="13"/>
            </w:pPr>
            <w:r>
              <w:t>文体局与李家庄签订的协议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土地年租用金发放率（%）</w:t>
            </w:r>
          </w:p>
        </w:tc>
        <w:tc>
          <w:tcPr>
            <w:tcW w:w="5386" w:type="dxa"/>
            <w:vAlign w:val="center"/>
          </w:tcPr>
          <w:p>
            <w:pPr>
              <w:pStyle w:val="13"/>
            </w:pPr>
            <w:r>
              <w:t>租金按年一次性拨付给李家庄</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土地租金及时拨付率</w:t>
            </w:r>
          </w:p>
        </w:tc>
        <w:tc>
          <w:tcPr>
            <w:tcW w:w="5386" w:type="dxa"/>
            <w:vAlign w:val="center"/>
          </w:tcPr>
          <w:p>
            <w:pPr>
              <w:pStyle w:val="13"/>
            </w:pPr>
            <w:r>
              <w:t>按时拨付租金占全部资金的比例</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土地租金数额</w:t>
            </w:r>
          </w:p>
        </w:tc>
        <w:tc>
          <w:tcPr>
            <w:tcW w:w="5386" w:type="dxa"/>
            <w:vAlign w:val="center"/>
          </w:tcPr>
          <w:p>
            <w:pPr>
              <w:pStyle w:val="13"/>
            </w:pPr>
            <w:r>
              <w:t>租金以每年土地产值计算费用</w:t>
            </w:r>
          </w:p>
        </w:tc>
        <w:tc>
          <w:tcPr>
            <w:tcW w:w="2268" w:type="dxa"/>
            <w:vAlign w:val="center"/>
          </w:tcPr>
          <w:p>
            <w:pPr>
              <w:pStyle w:val="13"/>
            </w:pPr>
            <w:r>
              <w:t>2.44万元</w:t>
            </w:r>
          </w:p>
        </w:tc>
        <w:tc>
          <w:tcPr>
            <w:tcW w:w="1276" w:type="dxa"/>
            <w:vAlign w:val="center"/>
          </w:tcPr>
          <w:p>
            <w:pPr>
              <w:pStyle w:val="13"/>
            </w:pPr>
            <w:r>
              <w:t>文体局与李家庄签订的协议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保障单位工作有效开展</w:t>
            </w:r>
          </w:p>
        </w:tc>
        <w:tc>
          <w:tcPr>
            <w:tcW w:w="5386" w:type="dxa"/>
            <w:vAlign w:val="center"/>
          </w:tcPr>
          <w:p>
            <w:pPr>
              <w:pStyle w:val="13"/>
            </w:pPr>
            <w:r>
              <w:t>保障单位有效开展各项工作</w:t>
            </w:r>
          </w:p>
        </w:tc>
        <w:tc>
          <w:tcPr>
            <w:tcW w:w="2268" w:type="dxa"/>
            <w:vAlign w:val="center"/>
          </w:tcPr>
          <w:p>
            <w:pPr>
              <w:pStyle w:val="13"/>
            </w:pPr>
            <w:r>
              <w:t>圆满完成</w:t>
            </w:r>
          </w:p>
        </w:tc>
        <w:tc>
          <w:tcPr>
            <w:tcW w:w="1276" w:type="dxa"/>
            <w:vAlign w:val="center"/>
          </w:tcPr>
          <w:p>
            <w:pPr>
              <w:pStyle w:val="13"/>
            </w:pPr>
            <w:r>
              <w:t>文体局与李家庄签订的协议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人民群众对驻地各单位满意度</w:t>
            </w:r>
          </w:p>
        </w:tc>
        <w:tc>
          <w:tcPr>
            <w:tcW w:w="5386" w:type="dxa"/>
            <w:vAlign w:val="center"/>
          </w:tcPr>
          <w:p>
            <w:pPr>
              <w:pStyle w:val="13"/>
            </w:pPr>
            <w:r>
              <w:t>人民群众对驻地各单位满意人数占调查总人数的比率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357晋州市文化广电体育和旅游局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301.20</w:t>
            </w:r>
          </w:p>
        </w:tc>
        <w:tc>
          <w:tcPr>
            <w:tcW w:w="964" w:type="dxa"/>
            <w:vAlign w:val="center"/>
          </w:tcPr>
          <w:p>
            <w:pPr>
              <w:pStyle w:val="16"/>
            </w:pPr>
            <w:r>
              <w:t>1.20</w:t>
            </w:r>
          </w:p>
        </w:tc>
        <w:tc>
          <w:tcPr>
            <w:tcW w:w="964" w:type="dxa"/>
            <w:vAlign w:val="center"/>
          </w:tcPr>
          <w:p>
            <w:pPr>
              <w:pStyle w:val="16"/>
            </w:pPr>
            <w:r>
              <w:t>300.00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晋州市文化广电体育和旅游局本级小计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301.00</w:t>
            </w:r>
          </w:p>
        </w:tc>
        <w:tc>
          <w:tcPr>
            <w:tcW w:w="964" w:type="dxa"/>
            <w:vAlign w:val="center"/>
          </w:tcPr>
          <w:p>
            <w:pPr>
              <w:pStyle w:val="16"/>
            </w:pPr>
            <w:r>
              <w:t>1.00</w:t>
            </w:r>
          </w:p>
        </w:tc>
        <w:tc>
          <w:tcPr>
            <w:tcW w:w="964" w:type="dxa"/>
            <w:vAlign w:val="center"/>
          </w:tcPr>
          <w:p>
            <w:pPr>
              <w:pStyle w:val="16"/>
            </w:pPr>
            <w:r>
              <w:t>300.00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3.25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体彩市本级资金</w:t>
            </w:r>
          </w:p>
        </w:tc>
        <w:tc>
          <w:tcPr>
            <w:tcW w:w="964" w:type="dxa"/>
            <w:vAlign w:val="center"/>
          </w:tcPr>
          <w:p>
            <w:pPr>
              <w:pStyle w:val="12"/>
            </w:pPr>
            <w:r>
              <w:t>300.00</w:t>
            </w:r>
          </w:p>
        </w:tc>
        <w:tc>
          <w:tcPr>
            <w:tcW w:w="1134" w:type="dxa"/>
            <w:vAlign w:val="center"/>
          </w:tcPr>
          <w:p>
            <w:pPr>
              <w:pStyle w:val="13"/>
            </w:pPr>
            <w:r>
              <w:t>其他预制构件组装和装配</w:t>
            </w:r>
          </w:p>
        </w:tc>
        <w:tc>
          <w:tcPr>
            <w:tcW w:w="1134" w:type="dxa"/>
            <w:vAlign w:val="center"/>
          </w:tcPr>
          <w:p>
            <w:pPr>
              <w:pStyle w:val="13"/>
            </w:pPr>
            <w:r>
              <w:t>B04990000</w:t>
            </w:r>
          </w:p>
        </w:tc>
        <w:tc>
          <w:tcPr>
            <w:tcW w:w="709" w:type="dxa"/>
            <w:vAlign w:val="center"/>
          </w:tcPr>
          <w:p>
            <w:pPr>
              <w:pStyle w:val="14"/>
            </w:pPr>
            <w:r>
              <w:t>年</w:t>
            </w:r>
          </w:p>
        </w:tc>
        <w:tc>
          <w:tcPr>
            <w:tcW w:w="850" w:type="dxa"/>
            <w:vAlign w:val="center"/>
          </w:tcPr>
          <w:p>
            <w:pPr>
              <w:pStyle w:val="12"/>
            </w:pPr>
            <w:r>
              <w:t>2</w:t>
            </w:r>
          </w:p>
        </w:tc>
        <w:tc>
          <w:tcPr>
            <w:tcW w:w="850" w:type="dxa"/>
            <w:vAlign w:val="center"/>
          </w:tcPr>
          <w:p>
            <w:pPr>
              <w:pStyle w:val="12"/>
            </w:pPr>
            <w:r>
              <w:t>150.00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晋州市图书馆小计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0.20</w:t>
            </w:r>
          </w:p>
        </w:tc>
        <w:tc>
          <w:tcPr>
            <w:tcW w:w="964" w:type="dxa"/>
            <w:vAlign w:val="center"/>
          </w:tcPr>
          <w:p>
            <w:pPr>
              <w:pStyle w:val="16"/>
            </w:pPr>
            <w:r>
              <w:t>0.20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3.73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晋州市文化广电体育和旅游局（含所属单位）上年末固定资产金额为2962.69万元（详见下表）。本年度拟购置固定资产总额为0.00万元，已按要求列入政府采购预算，详见政府采购预算表。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357晋州市文化广电体育和旅游局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2962.69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12119.72</w:t>
            </w:r>
          </w:p>
        </w:tc>
        <w:tc>
          <w:tcPr>
            <w:tcW w:w="2835" w:type="dxa"/>
            <w:vAlign w:val="center"/>
          </w:tcPr>
          <w:p>
            <w:pPr>
              <w:pStyle w:val="12"/>
            </w:pPr>
            <w:r>
              <w:t>1646.30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990</w:t>
            </w:r>
          </w:p>
        </w:tc>
        <w:tc>
          <w:tcPr>
            <w:tcW w:w="2835" w:type="dxa"/>
            <w:vAlign w:val="center"/>
          </w:tcPr>
          <w:p>
            <w:pPr>
              <w:pStyle w:val="12"/>
            </w:pPr>
            <w:r>
              <w:t>109.64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19.29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931</w:t>
            </w:r>
          </w:p>
        </w:tc>
        <w:tc>
          <w:tcPr>
            <w:tcW w:w="2835" w:type="dxa"/>
            <w:vAlign w:val="center"/>
          </w:tcPr>
          <w:p>
            <w:pPr>
              <w:pStyle w:val="12"/>
            </w:pPr>
            <w:r>
              <w:t>1297.10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CDF38B"/>
    <w:multiLevelType w:val="singleLevel"/>
    <w:tmpl w:val="DFCDF38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EDA5C5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60</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2026-03-02T09:11:00Z</dcterms:created>
  <dc:creator>Administrator</dc:creator>
  <cp:lastModifiedBy>Administrator</cp:lastModifiedBy>
  <dcterms:modified xsi:type="dcterms:W3CDTF">2026-03-02T03:23:50Z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