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一、晋州市卫生健康局本级收支预算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二、晋州市妇幼保健计划生育服务中心收支预算</w:t>
      </w:r>
      <w:r>
        <w:tab/>
      </w:r>
      <w:r>
        <w:fldChar w:fldCharType="begin"/>
      </w:r>
      <w:r>
        <w:instrText xml:space="preserve">PAGEREF _Toc_4_4_0000000002 \h</w:instrText>
      </w:r>
      <w:r>
        <w:fldChar w:fldCharType="separate"/>
      </w:r>
      <w:r>
        <w:t>1</w:t>
      </w:r>
      <w:r>
        <w:rPr>
          <w:rFonts w:hint="eastAsia"/>
          <w:lang w:val="en-US" w:eastAsia="zh-CN"/>
        </w:rPr>
        <w:t>1</w:t>
      </w:r>
      <w:r>
        <w:fldChar w:fldCharType="end"/>
      </w:r>
      <w:r>
        <w:fldChar w:fldCharType="end"/>
      </w:r>
      <w:r>
        <w:rPr>
          <w:rFonts w:hint="eastAsia"/>
          <w:lang w:val="en-US" w:eastAsia="zh-CN"/>
        </w:rPr>
        <w:t>7</w:t>
      </w:r>
    </w:p>
    <w:p>
      <w:pPr>
        <w:pStyle w:val="2"/>
        <w:tabs>
          <w:tab w:val="right" w:leader="dot" w:pos="14562"/>
        </w:tabs>
      </w:pPr>
      <w:r>
        <w:fldChar w:fldCharType="begin"/>
      </w:r>
      <w:r>
        <w:instrText xml:space="preserve">HYPERLINK \l _Toc_4_4_0000000004</w:instrText>
      </w:r>
      <w:r>
        <w:fldChar w:fldCharType="separate"/>
      </w:r>
      <w:r>
        <w:rPr>
          <w:rFonts w:hint="eastAsia"/>
          <w:lang w:val="en-US" w:eastAsia="zh-CN"/>
        </w:rPr>
        <w:t>三</w:t>
      </w:r>
      <w:r>
        <w:rPr>
          <w:b w:val="0"/>
        </w:rPr>
        <w:t>、晋州市卫生监督所收支预算</w:t>
      </w:r>
      <w:r>
        <w:tab/>
      </w:r>
      <w:r>
        <w:fldChar w:fldCharType="begin"/>
      </w:r>
      <w:r>
        <w:instrText xml:space="preserve">PAGEREF _Toc_4_4_0000000004 \h</w:instrText>
      </w:r>
      <w:r>
        <w:fldChar w:fldCharType="separate"/>
      </w:r>
      <w:r>
        <w:t>136</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rFonts w:hint="eastAsia"/>
          <w:lang w:val="en-US" w:eastAsia="zh-CN"/>
        </w:rPr>
        <w:t>四</w:t>
      </w:r>
      <w:r>
        <w:rPr>
          <w:b w:val="0"/>
        </w:rPr>
        <w:t>、晋州市疾病预防控制中心收支预算</w:t>
      </w:r>
      <w:r>
        <w:tab/>
      </w:r>
      <w:r>
        <w:fldChar w:fldCharType="begin"/>
      </w:r>
      <w:r>
        <w:instrText xml:space="preserve">PAGEREF _Toc_4_4_0000000005 \h</w:instrText>
      </w:r>
      <w:r>
        <w:fldChar w:fldCharType="separate"/>
      </w:r>
      <w:r>
        <w:t>15</w:t>
      </w:r>
      <w:r>
        <w:rPr>
          <w:rFonts w:hint="eastAsia"/>
          <w:lang w:val="en-US" w:eastAsia="zh-CN"/>
        </w:rPr>
        <w:t>6</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_Toc_4_4_0000000007</w:instrText>
      </w:r>
      <w:r>
        <w:fldChar w:fldCharType="separate"/>
      </w:r>
      <w:r>
        <w:rPr>
          <w:rFonts w:hint="eastAsia"/>
          <w:lang w:val="en-US" w:eastAsia="zh-CN"/>
        </w:rPr>
        <w:t>五</w:t>
      </w:r>
      <w:r>
        <w:rPr>
          <w:b w:val="0"/>
        </w:rPr>
        <w:t>、晋州市中医院收支预算</w:t>
      </w:r>
      <w:r>
        <w:tab/>
      </w:r>
      <w:r>
        <w:fldChar w:fldCharType="begin"/>
      </w:r>
      <w:r>
        <w:instrText xml:space="preserve">PAGEREF _Toc_4_4_0000000007 \h</w:instrText>
      </w:r>
      <w:r>
        <w:fldChar w:fldCharType="separate"/>
      </w:r>
      <w:r>
        <w:t>1</w:t>
      </w:r>
      <w:r>
        <w:rPr>
          <w:rFonts w:hint="eastAsia"/>
          <w:lang w:val="en-US" w:eastAsia="zh-CN"/>
        </w:rPr>
        <w:t>7</w:t>
      </w:r>
      <w:r>
        <w:fldChar w:fldCharType="end"/>
      </w:r>
      <w:r>
        <w:fldChar w:fldCharType="end"/>
      </w:r>
      <w:r>
        <w:rPr>
          <w:rFonts w:hint="eastAsia"/>
          <w:lang w:val="en-US" w:eastAsia="zh-CN"/>
        </w:rPr>
        <w:t>8</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361001晋州市卫生健康局本级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12466.14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12478.14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12466.14</w:t>
            </w:r>
          </w:p>
        </w:tc>
        <w:tc>
          <w:tcPr>
            <w:tcW w:w="4535" w:type="dxa"/>
            <w:vAlign w:val="center"/>
          </w:tcPr>
          <w:p>
            <w:pPr>
              <w:pStyle w:val="14"/>
            </w:pPr>
            <w:r>
              <w:t>本年支出合计</w:t>
            </w:r>
          </w:p>
        </w:tc>
        <w:tc>
          <w:tcPr>
            <w:tcW w:w="2126" w:type="dxa"/>
            <w:vAlign w:val="center"/>
          </w:tcPr>
          <w:p>
            <w:pPr>
              <w:pStyle w:val="15"/>
            </w:pPr>
            <w:r>
              <w:t>12498.02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31.88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12498.02</w:t>
            </w:r>
          </w:p>
        </w:tc>
        <w:tc>
          <w:tcPr>
            <w:tcW w:w="4535" w:type="dxa"/>
            <w:vAlign w:val="center"/>
          </w:tcPr>
          <w:p>
            <w:pPr>
              <w:pStyle w:val="14"/>
            </w:pPr>
            <w:r>
              <w:t>支出总计</w:t>
            </w:r>
          </w:p>
        </w:tc>
        <w:tc>
          <w:tcPr>
            <w:tcW w:w="2126" w:type="dxa"/>
            <w:vAlign w:val="center"/>
          </w:tcPr>
          <w:p>
            <w:pPr>
              <w:pStyle w:val="15"/>
            </w:pPr>
            <w:r>
              <w:t>12498.02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361001晋州市卫生健康局本级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12498.02</w:t>
            </w:r>
          </w:p>
        </w:tc>
        <w:tc>
          <w:tcPr>
            <w:tcW w:w="1134" w:type="dxa"/>
            <w:vAlign w:val="center"/>
          </w:tcPr>
          <w:p>
            <w:pPr>
              <w:pStyle w:val="15"/>
            </w:pPr>
            <w:r>
              <w:t>12466.14</w:t>
            </w:r>
          </w:p>
        </w:tc>
        <w:tc>
          <w:tcPr>
            <w:tcW w:w="1134" w:type="dxa"/>
            <w:vAlign w:val="center"/>
          </w:tcPr>
          <w:p>
            <w:pPr>
              <w:pStyle w:val="15"/>
            </w:pPr>
            <w:r>
              <w:t>12466.14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12478.14</w:t>
            </w:r>
          </w:p>
        </w:tc>
        <w:tc>
          <w:tcPr>
            <w:tcW w:w="1134" w:type="dxa"/>
            <w:vAlign w:val="center"/>
          </w:tcPr>
          <w:p>
            <w:pPr>
              <w:pStyle w:val="11"/>
            </w:pPr>
            <w:r>
              <w:t>12466.14</w:t>
            </w:r>
          </w:p>
        </w:tc>
        <w:tc>
          <w:tcPr>
            <w:tcW w:w="1134" w:type="dxa"/>
            <w:vAlign w:val="center"/>
          </w:tcPr>
          <w:p>
            <w:pPr>
              <w:pStyle w:val="11"/>
            </w:pPr>
            <w:r>
              <w:t>12466.14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951.51</w:t>
            </w:r>
          </w:p>
        </w:tc>
        <w:tc>
          <w:tcPr>
            <w:tcW w:w="1134" w:type="dxa"/>
            <w:vAlign w:val="center"/>
          </w:tcPr>
          <w:p>
            <w:pPr>
              <w:pStyle w:val="11"/>
            </w:pPr>
            <w:r>
              <w:t>951.51</w:t>
            </w:r>
          </w:p>
        </w:tc>
        <w:tc>
          <w:tcPr>
            <w:tcW w:w="1134" w:type="dxa"/>
            <w:vAlign w:val="center"/>
          </w:tcPr>
          <w:p>
            <w:pPr>
              <w:pStyle w:val="11"/>
            </w:pPr>
            <w:r>
              <w:t>951.51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643.80</w:t>
            </w:r>
          </w:p>
        </w:tc>
        <w:tc>
          <w:tcPr>
            <w:tcW w:w="1134" w:type="dxa"/>
            <w:vAlign w:val="center"/>
          </w:tcPr>
          <w:p>
            <w:pPr>
              <w:pStyle w:val="11"/>
            </w:pPr>
            <w:r>
              <w:t>643.80</w:t>
            </w:r>
          </w:p>
        </w:tc>
        <w:tc>
          <w:tcPr>
            <w:tcW w:w="1134" w:type="dxa"/>
            <w:vAlign w:val="center"/>
          </w:tcPr>
          <w:p>
            <w:pPr>
              <w:pStyle w:val="11"/>
            </w:pPr>
            <w:r>
              <w:t>643.80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307.71</w:t>
            </w:r>
          </w:p>
        </w:tc>
        <w:tc>
          <w:tcPr>
            <w:tcW w:w="1134" w:type="dxa"/>
            <w:vAlign w:val="center"/>
          </w:tcPr>
          <w:p>
            <w:pPr>
              <w:pStyle w:val="11"/>
            </w:pPr>
            <w:r>
              <w:t>307.71</w:t>
            </w:r>
          </w:p>
        </w:tc>
        <w:tc>
          <w:tcPr>
            <w:tcW w:w="1134" w:type="dxa"/>
            <w:vAlign w:val="center"/>
          </w:tcPr>
          <w:p>
            <w:pPr>
              <w:pStyle w:val="11"/>
            </w:pPr>
            <w:r>
              <w:t>307.71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510.54</w:t>
            </w:r>
          </w:p>
        </w:tc>
        <w:tc>
          <w:tcPr>
            <w:tcW w:w="1134" w:type="dxa"/>
            <w:vAlign w:val="center"/>
          </w:tcPr>
          <w:p>
            <w:pPr>
              <w:pStyle w:val="11"/>
            </w:pPr>
            <w:r>
              <w:t>510.54</w:t>
            </w:r>
          </w:p>
        </w:tc>
        <w:tc>
          <w:tcPr>
            <w:tcW w:w="1134" w:type="dxa"/>
            <w:vAlign w:val="center"/>
          </w:tcPr>
          <w:p>
            <w:pPr>
              <w:pStyle w:val="11"/>
            </w:pPr>
            <w:r>
              <w:t>510.54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510.54</w:t>
            </w:r>
          </w:p>
        </w:tc>
        <w:tc>
          <w:tcPr>
            <w:tcW w:w="1134" w:type="dxa"/>
            <w:vAlign w:val="center"/>
          </w:tcPr>
          <w:p>
            <w:pPr>
              <w:pStyle w:val="11"/>
            </w:pPr>
            <w:r>
              <w:t>510.54</w:t>
            </w:r>
          </w:p>
        </w:tc>
        <w:tc>
          <w:tcPr>
            <w:tcW w:w="1134" w:type="dxa"/>
            <w:vAlign w:val="center"/>
          </w:tcPr>
          <w:p>
            <w:pPr>
              <w:pStyle w:val="11"/>
            </w:pPr>
            <w:r>
              <w:t>510.54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1222.30</w:t>
            </w:r>
          </w:p>
        </w:tc>
        <w:tc>
          <w:tcPr>
            <w:tcW w:w="1134" w:type="dxa"/>
            <w:vAlign w:val="center"/>
          </w:tcPr>
          <w:p>
            <w:pPr>
              <w:pStyle w:val="11"/>
            </w:pPr>
            <w:r>
              <w:t>1222.30</w:t>
            </w:r>
          </w:p>
        </w:tc>
        <w:tc>
          <w:tcPr>
            <w:tcW w:w="1134" w:type="dxa"/>
            <w:vAlign w:val="center"/>
          </w:tcPr>
          <w:p>
            <w:pPr>
              <w:pStyle w:val="11"/>
            </w:pPr>
            <w:r>
              <w:t>1222.30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645.00</w:t>
            </w:r>
          </w:p>
        </w:tc>
        <w:tc>
          <w:tcPr>
            <w:tcW w:w="1134" w:type="dxa"/>
            <w:vAlign w:val="center"/>
          </w:tcPr>
          <w:p>
            <w:pPr>
              <w:pStyle w:val="11"/>
            </w:pPr>
            <w:r>
              <w:t>645.00</w:t>
            </w:r>
          </w:p>
        </w:tc>
        <w:tc>
          <w:tcPr>
            <w:tcW w:w="1134" w:type="dxa"/>
            <w:vAlign w:val="center"/>
          </w:tcPr>
          <w:p>
            <w:pPr>
              <w:pStyle w:val="11"/>
            </w:pPr>
            <w:r>
              <w:t>645.00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577.30</w:t>
            </w:r>
          </w:p>
        </w:tc>
        <w:tc>
          <w:tcPr>
            <w:tcW w:w="1134" w:type="dxa"/>
            <w:vAlign w:val="center"/>
          </w:tcPr>
          <w:p>
            <w:pPr>
              <w:pStyle w:val="11"/>
            </w:pPr>
            <w:r>
              <w:t>577.30</w:t>
            </w:r>
          </w:p>
        </w:tc>
        <w:tc>
          <w:tcPr>
            <w:tcW w:w="1134" w:type="dxa"/>
            <w:vAlign w:val="center"/>
          </w:tcPr>
          <w:p>
            <w:pPr>
              <w:pStyle w:val="11"/>
            </w:pPr>
            <w:r>
              <w:t>577.30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5496.90</w:t>
            </w:r>
          </w:p>
        </w:tc>
        <w:tc>
          <w:tcPr>
            <w:tcW w:w="1134" w:type="dxa"/>
            <w:vAlign w:val="center"/>
          </w:tcPr>
          <w:p>
            <w:pPr>
              <w:pStyle w:val="11"/>
            </w:pPr>
            <w:r>
              <w:t>5496.90</w:t>
            </w:r>
          </w:p>
        </w:tc>
        <w:tc>
          <w:tcPr>
            <w:tcW w:w="1134" w:type="dxa"/>
            <w:vAlign w:val="center"/>
          </w:tcPr>
          <w:p>
            <w:pPr>
              <w:pStyle w:val="11"/>
            </w:pPr>
            <w:r>
              <w:t>5496.90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4928.37</w:t>
            </w:r>
          </w:p>
        </w:tc>
        <w:tc>
          <w:tcPr>
            <w:tcW w:w="1134" w:type="dxa"/>
            <w:vAlign w:val="center"/>
          </w:tcPr>
          <w:p>
            <w:pPr>
              <w:pStyle w:val="11"/>
            </w:pPr>
            <w:r>
              <w:t>4928.37</w:t>
            </w:r>
          </w:p>
        </w:tc>
        <w:tc>
          <w:tcPr>
            <w:tcW w:w="1134" w:type="dxa"/>
            <w:vAlign w:val="center"/>
          </w:tcPr>
          <w:p>
            <w:pPr>
              <w:pStyle w:val="11"/>
            </w:pPr>
            <w:r>
              <w:t>4928.37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155.97</w:t>
            </w:r>
          </w:p>
        </w:tc>
        <w:tc>
          <w:tcPr>
            <w:tcW w:w="1134" w:type="dxa"/>
            <w:vAlign w:val="center"/>
          </w:tcPr>
          <w:p>
            <w:pPr>
              <w:pStyle w:val="11"/>
            </w:pPr>
            <w:r>
              <w:t>155.97</w:t>
            </w:r>
          </w:p>
        </w:tc>
        <w:tc>
          <w:tcPr>
            <w:tcW w:w="1134" w:type="dxa"/>
            <w:vAlign w:val="center"/>
          </w:tcPr>
          <w:p>
            <w:pPr>
              <w:pStyle w:val="11"/>
            </w:pPr>
            <w:r>
              <w:t>155.97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412.56</w:t>
            </w:r>
          </w:p>
        </w:tc>
        <w:tc>
          <w:tcPr>
            <w:tcW w:w="1134" w:type="dxa"/>
            <w:vAlign w:val="center"/>
          </w:tcPr>
          <w:p>
            <w:pPr>
              <w:pStyle w:val="11"/>
            </w:pPr>
            <w:r>
              <w:t>412.56</w:t>
            </w:r>
          </w:p>
        </w:tc>
        <w:tc>
          <w:tcPr>
            <w:tcW w:w="1134" w:type="dxa"/>
            <w:vAlign w:val="center"/>
          </w:tcPr>
          <w:p>
            <w:pPr>
              <w:pStyle w:val="11"/>
            </w:pPr>
            <w:r>
              <w:t>412.56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1220.34</w:t>
            </w:r>
          </w:p>
        </w:tc>
        <w:tc>
          <w:tcPr>
            <w:tcW w:w="1134" w:type="dxa"/>
            <w:vAlign w:val="center"/>
          </w:tcPr>
          <w:p>
            <w:pPr>
              <w:pStyle w:val="11"/>
            </w:pPr>
            <w:r>
              <w:t>1220.34</w:t>
            </w:r>
          </w:p>
        </w:tc>
        <w:tc>
          <w:tcPr>
            <w:tcW w:w="1134" w:type="dxa"/>
            <w:vAlign w:val="center"/>
          </w:tcPr>
          <w:p>
            <w:pPr>
              <w:pStyle w:val="11"/>
            </w:pPr>
            <w:r>
              <w:t>1220.34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1220.34</w:t>
            </w:r>
          </w:p>
        </w:tc>
        <w:tc>
          <w:tcPr>
            <w:tcW w:w="1134" w:type="dxa"/>
            <w:vAlign w:val="center"/>
          </w:tcPr>
          <w:p>
            <w:pPr>
              <w:pStyle w:val="11"/>
            </w:pPr>
            <w:r>
              <w:t>1220.34</w:t>
            </w:r>
          </w:p>
        </w:tc>
        <w:tc>
          <w:tcPr>
            <w:tcW w:w="1134" w:type="dxa"/>
            <w:vAlign w:val="center"/>
          </w:tcPr>
          <w:p>
            <w:pPr>
              <w:pStyle w:val="11"/>
            </w:pPr>
            <w:r>
              <w:t>1220.34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34.50</w:t>
            </w:r>
          </w:p>
        </w:tc>
        <w:tc>
          <w:tcPr>
            <w:tcW w:w="1134" w:type="dxa"/>
            <w:vAlign w:val="center"/>
          </w:tcPr>
          <w:p>
            <w:pPr>
              <w:pStyle w:val="11"/>
            </w:pPr>
            <w:r>
              <w:t>22.50</w:t>
            </w:r>
          </w:p>
        </w:tc>
        <w:tc>
          <w:tcPr>
            <w:tcW w:w="1134" w:type="dxa"/>
            <w:vAlign w:val="center"/>
          </w:tcPr>
          <w:p>
            <w:pPr>
              <w:pStyle w:val="11"/>
            </w:pPr>
            <w:r>
              <w:t>22.50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2101799</w:t>
            </w:r>
          </w:p>
        </w:tc>
        <w:tc>
          <w:tcPr>
            <w:tcW w:w="1559" w:type="dxa"/>
            <w:vAlign w:val="center"/>
          </w:tcPr>
          <w:p>
            <w:pPr>
              <w:pStyle w:val="12"/>
            </w:pPr>
            <w:r>
              <w:t>其他中医药事务支出</w:t>
            </w:r>
          </w:p>
        </w:tc>
        <w:tc>
          <w:tcPr>
            <w:tcW w:w="1134" w:type="dxa"/>
            <w:vAlign w:val="center"/>
          </w:tcPr>
          <w:p>
            <w:pPr>
              <w:pStyle w:val="11"/>
            </w:pPr>
            <w:r>
              <w:t>34.50</w:t>
            </w:r>
          </w:p>
        </w:tc>
        <w:tc>
          <w:tcPr>
            <w:tcW w:w="1134" w:type="dxa"/>
            <w:vAlign w:val="center"/>
          </w:tcPr>
          <w:p>
            <w:pPr>
              <w:pStyle w:val="11"/>
            </w:pPr>
            <w:r>
              <w:t>22.50</w:t>
            </w:r>
          </w:p>
        </w:tc>
        <w:tc>
          <w:tcPr>
            <w:tcW w:w="1134" w:type="dxa"/>
            <w:vAlign w:val="center"/>
          </w:tcPr>
          <w:p>
            <w:pPr>
              <w:pStyle w:val="11"/>
            </w:pPr>
            <w:r>
              <w:t>22.50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21019</w:t>
            </w:r>
          </w:p>
        </w:tc>
        <w:tc>
          <w:tcPr>
            <w:tcW w:w="1559" w:type="dxa"/>
            <w:vAlign w:val="center"/>
          </w:tcPr>
          <w:p>
            <w:pPr>
              <w:pStyle w:val="12"/>
            </w:pPr>
            <w:r>
              <w:t>育幼服务</w:t>
            </w:r>
          </w:p>
        </w:tc>
        <w:tc>
          <w:tcPr>
            <w:tcW w:w="1134" w:type="dxa"/>
            <w:vAlign w:val="center"/>
          </w:tcPr>
          <w:p>
            <w:pPr>
              <w:pStyle w:val="11"/>
            </w:pPr>
            <w:r>
              <w:t>3042.05</w:t>
            </w:r>
          </w:p>
        </w:tc>
        <w:tc>
          <w:tcPr>
            <w:tcW w:w="1134" w:type="dxa"/>
            <w:vAlign w:val="center"/>
          </w:tcPr>
          <w:p>
            <w:pPr>
              <w:pStyle w:val="11"/>
            </w:pPr>
            <w:r>
              <w:t>3042.05</w:t>
            </w:r>
          </w:p>
        </w:tc>
        <w:tc>
          <w:tcPr>
            <w:tcW w:w="1134" w:type="dxa"/>
            <w:vAlign w:val="center"/>
          </w:tcPr>
          <w:p>
            <w:pPr>
              <w:pStyle w:val="11"/>
            </w:pPr>
            <w:r>
              <w:t>3042.05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2101902</w:t>
            </w:r>
          </w:p>
        </w:tc>
        <w:tc>
          <w:tcPr>
            <w:tcW w:w="1559" w:type="dxa"/>
            <w:vAlign w:val="center"/>
          </w:tcPr>
          <w:p>
            <w:pPr>
              <w:pStyle w:val="12"/>
            </w:pPr>
            <w:r>
              <w:t>育儿补贴</w:t>
            </w:r>
          </w:p>
        </w:tc>
        <w:tc>
          <w:tcPr>
            <w:tcW w:w="1134" w:type="dxa"/>
            <w:vAlign w:val="center"/>
          </w:tcPr>
          <w:p>
            <w:pPr>
              <w:pStyle w:val="11"/>
            </w:pPr>
            <w:r>
              <w:t>2851.38</w:t>
            </w:r>
          </w:p>
        </w:tc>
        <w:tc>
          <w:tcPr>
            <w:tcW w:w="1134" w:type="dxa"/>
            <w:vAlign w:val="center"/>
          </w:tcPr>
          <w:p>
            <w:pPr>
              <w:pStyle w:val="11"/>
            </w:pPr>
            <w:r>
              <w:t>2851.38</w:t>
            </w:r>
          </w:p>
        </w:tc>
        <w:tc>
          <w:tcPr>
            <w:tcW w:w="1134" w:type="dxa"/>
            <w:vAlign w:val="center"/>
          </w:tcPr>
          <w:p>
            <w:pPr>
              <w:pStyle w:val="11"/>
            </w:pPr>
            <w:r>
              <w:t>2851.38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2101999</w:t>
            </w:r>
          </w:p>
        </w:tc>
        <w:tc>
          <w:tcPr>
            <w:tcW w:w="1559" w:type="dxa"/>
            <w:vAlign w:val="center"/>
          </w:tcPr>
          <w:p>
            <w:pPr>
              <w:pStyle w:val="12"/>
            </w:pPr>
            <w:r>
              <w:t>其他育幼服务支出</w:t>
            </w:r>
          </w:p>
        </w:tc>
        <w:tc>
          <w:tcPr>
            <w:tcW w:w="1134" w:type="dxa"/>
            <w:vAlign w:val="center"/>
          </w:tcPr>
          <w:p>
            <w:pPr>
              <w:pStyle w:val="11"/>
            </w:pPr>
            <w:r>
              <w:t>190.67</w:t>
            </w:r>
          </w:p>
        </w:tc>
        <w:tc>
          <w:tcPr>
            <w:tcW w:w="1134" w:type="dxa"/>
            <w:vAlign w:val="center"/>
          </w:tcPr>
          <w:p>
            <w:pPr>
              <w:pStyle w:val="11"/>
            </w:pPr>
            <w:r>
              <w:t>190.67</w:t>
            </w:r>
          </w:p>
        </w:tc>
        <w:tc>
          <w:tcPr>
            <w:tcW w:w="1134" w:type="dxa"/>
            <w:vAlign w:val="center"/>
          </w:tcPr>
          <w:p>
            <w:pPr>
              <w:pStyle w:val="11"/>
            </w:pPr>
            <w:r>
              <w:t>190.67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19.88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361001晋州市卫生健康局本级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12498.02</w:t>
            </w:r>
          </w:p>
        </w:tc>
        <w:tc>
          <w:tcPr>
            <w:tcW w:w="1361" w:type="dxa"/>
            <w:vAlign w:val="center"/>
          </w:tcPr>
          <w:p>
            <w:pPr>
              <w:pStyle w:val="15"/>
            </w:pPr>
            <w:r>
              <w:t>643.80</w:t>
            </w:r>
          </w:p>
        </w:tc>
        <w:tc>
          <w:tcPr>
            <w:tcW w:w="1361" w:type="dxa"/>
            <w:vAlign w:val="center"/>
          </w:tcPr>
          <w:p>
            <w:pPr>
              <w:pStyle w:val="15"/>
            </w:pPr>
            <w:r>
              <w:t>11854.22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12478.14</w:t>
            </w:r>
          </w:p>
        </w:tc>
        <w:tc>
          <w:tcPr>
            <w:tcW w:w="1361" w:type="dxa"/>
            <w:vAlign w:val="center"/>
          </w:tcPr>
          <w:p>
            <w:pPr>
              <w:pStyle w:val="11"/>
            </w:pPr>
            <w:r>
              <w:t>643.80</w:t>
            </w:r>
          </w:p>
        </w:tc>
        <w:tc>
          <w:tcPr>
            <w:tcW w:w="1361" w:type="dxa"/>
            <w:vAlign w:val="center"/>
          </w:tcPr>
          <w:p>
            <w:pPr>
              <w:pStyle w:val="11"/>
            </w:pPr>
            <w:r>
              <w:t>11834.34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951.51</w:t>
            </w:r>
          </w:p>
        </w:tc>
        <w:tc>
          <w:tcPr>
            <w:tcW w:w="1361" w:type="dxa"/>
            <w:vAlign w:val="center"/>
          </w:tcPr>
          <w:p>
            <w:pPr>
              <w:pStyle w:val="11"/>
            </w:pPr>
            <w:r>
              <w:t>643.80</w:t>
            </w:r>
          </w:p>
        </w:tc>
        <w:tc>
          <w:tcPr>
            <w:tcW w:w="1361" w:type="dxa"/>
            <w:vAlign w:val="center"/>
          </w:tcPr>
          <w:p>
            <w:pPr>
              <w:pStyle w:val="11"/>
            </w:pPr>
            <w:r>
              <w:t>307.71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2100101</w:t>
            </w:r>
          </w:p>
        </w:tc>
        <w:tc>
          <w:tcPr>
            <w:tcW w:w="4535" w:type="dxa"/>
            <w:vAlign w:val="center"/>
          </w:tcPr>
          <w:p>
            <w:pPr>
              <w:pStyle w:val="12"/>
            </w:pPr>
            <w:r>
              <w:t>行政运行</w:t>
            </w:r>
          </w:p>
        </w:tc>
        <w:tc>
          <w:tcPr>
            <w:tcW w:w="1361" w:type="dxa"/>
            <w:vAlign w:val="center"/>
          </w:tcPr>
          <w:p>
            <w:pPr>
              <w:pStyle w:val="11"/>
            </w:pPr>
            <w:r>
              <w:t>643.80</w:t>
            </w:r>
          </w:p>
        </w:tc>
        <w:tc>
          <w:tcPr>
            <w:tcW w:w="1361" w:type="dxa"/>
            <w:vAlign w:val="center"/>
          </w:tcPr>
          <w:p>
            <w:pPr>
              <w:pStyle w:val="11"/>
            </w:pPr>
            <w:r>
              <w:t>643.80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2100199</w:t>
            </w:r>
          </w:p>
        </w:tc>
        <w:tc>
          <w:tcPr>
            <w:tcW w:w="4535" w:type="dxa"/>
            <w:vAlign w:val="center"/>
          </w:tcPr>
          <w:p>
            <w:pPr>
              <w:pStyle w:val="12"/>
            </w:pPr>
            <w:r>
              <w:t>其他卫生健康管理事务支出</w:t>
            </w:r>
          </w:p>
        </w:tc>
        <w:tc>
          <w:tcPr>
            <w:tcW w:w="1361" w:type="dxa"/>
            <w:vAlign w:val="center"/>
          </w:tcPr>
          <w:p>
            <w:pPr>
              <w:pStyle w:val="11"/>
            </w:pPr>
            <w:r>
              <w:t>307.71</w:t>
            </w:r>
          </w:p>
        </w:tc>
        <w:tc>
          <w:tcPr>
            <w:tcW w:w="1361" w:type="dxa"/>
            <w:vAlign w:val="center"/>
          </w:tcPr>
          <w:p>
            <w:pPr>
              <w:pStyle w:val="11"/>
            </w:pPr>
          </w:p>
        </w:tc>
        <w:tc>
          <w:tcPr>
            <w:tcW w:w="1361" w:type="dxa"/>
            <w:vAlign w:val="center"/>
          </w:tcPr>
          <w:p>
            <w:pPr>
              <w:pStyle w:val="11"/>
            </w:pPr>
            <w:r>
              <w:t>307.71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510.54</w:t>
            </w:r>
          </w:p>
        </w:tc>
        <w:tc>
          <w:tcPr>
            <w:tcW w:w="1361" w:type="dxa"/>
            <w:vAlign w:val="center"/>
          </w:tcPr>
          <w:p>
            <w:pPr>
              <w:pStyle w:val="11"/>
            </w:pPr>
          </w:p>
        </w:tc>
        <w:tc>
          <w:tcPr>
            <w:tcW w:w="1361" w:type="dxa"/>
            <w:vAlign w:val="center"/>
          </w:tcPr>
          <w:p>
            <w:pPr>
              <w:pStyle w:val="11"/>
            </w:pPr>
            <w:r>
              <w:t>510.54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510.54</w:t>
            </w:r>
          </w:p>
        </w:tc>
        <w:tc>
          <w:tcPr>
            <w:tcW w:w="1361" w:type="dxa"/>
            <w:vAlign w:val="center"/>
          </w:tcPr>
          <w:p>
            <w:pPr>
              <w:pStyle w:val="11"/>
            </w:pPr>
          </w:p>
        </w:tc>
        <w:tc>
          <w:tcPr>
            <w:tcW w:w="1361" w:type="dxa"/>
            <w:vAlign w:val="center"/>
          </w:tcPr>
          <w:p>
            <w:pPr>
              <w:pStyle w:val="11"/>
            </w:pPr>
            <w:r>
              <w:t>510.54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1222.30</w:t>
            </w:r>
          </w:p>
        </w:tc>
        <w:tc>
          <w:tcPr>
            <w:tcW w:w="1361" w:type="dxa"/>
            <w:vAlign w:val="center"/>
          </w:tcPr>
          <w:p>
            <w:pPr>
              <w:pStyle w:val="11"/>
            </w:pPr>
          </w:p>
        </w:tc>
        <w:tc>
          <w:tcPr>
            <w:tcW w:w="1361" w:type="dxa"/>
            <w:vAlign w:val="center"/>
          </w:tcPr>
          <w:p>
            <w:pPr>
              <w:pStyle w:val="11"/>
            </w:pPr>
            <w:r>
              <w:t>1222.30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645.00</w:t>
            </w:r>
          </w:p>
        </w:tc>
        <w:tc>
          <w:tcPr>
            <w:tcW w:w="1361" w:type="dxa"/>
            <w:vAlign w:val="center"/>
          </w:tcPr>
          <w:p>
            <w:pPr>
              <w:pStyle w:val="11"/>
            </w:pPr>
          </w:p>
        </w:tc>
        <w:tc>
          <w:tcPr>
            <w:tcW w:w="1361" w:type="dxa"/>
            <w:vAlign w:val="center"/>
          </w:tcPr>
          <w:p>
            <w:pPr>
              <w:pStyle w:val="11"/>
            </w:pPr>
            <w:r>
              <w:t>645.00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577.30</w:t>
            </w:r>
          </w:p>
        </w:tc>
        <w:tc>
          <w:tcPr>
            <w:tcW w:w="1361" w:type="dxa"/>
            <w:vAlign w:val="center"/>
          </w:tcPr>
          <w:p>
            <w:pPr>
              <w:pStyle w:val="11"/>
            </w:pPr>
          </w:p>
        </w:tc>
        <w:tc>
          <w:tcPr>
            <w:tcW w:w="1361" w:type="dxa"/>
            <w:vAlign w:val="center"/>
          </w:tcPr>
          <w:p>
            <w:pPr>
              <w:pStyle w:val="11"/>
            </w:pPr>
            <w:r>
              <w:t>577.30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5496.90</w:t>
            </w:r>
          </w:p>
        </w:tc>
        <w:tc>
          <w:tcPr>
            <w:tcW w:w="1361" w:type="dxa"/>
            <w:vAlign w:val="center"/>
          </w:tcPr>
          <w:p>
            <w:pPr>
              <w:pStyle w:val="11"/>
            </w:pPr>
          </w:p>
        </w:tc>
        <w:tc>
          <w:tcPr>
            <w:tcW w:w="1361" w:type="dxa"/>
            <w:vAlign w:val="center"/>
          </w:tcPr>
          <w:p>
            <w:pPr>
              <w:pStyle w:val="11"/>
            </w:pPr>
            <w:r>
              <w:t>5496.90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4928.37</w:t>
            </w:r>
          </w:p>
        </w:tc>
        <w:tc>
          <w:tcPr>
            <w:tcW w:w="1361" w:type="dxa"/>
            <w:vAlign w:val="center"/>
          </w:tcPr>
          <w:p>
            <w:pPr>
              <w:pStyle w:val="11"/>
            </w:pPr>
          </w:p>
        </w:tc>
        <w:tc>
          <w:tcPr>
            <w:tcW w:w="1361" w:type="dxa"/>
            <w:vAlign w:val="center"/>
          </w:tcPr>
          <w:p>
            <w:pPr>
              <w:pStyle w:val="11"/>
            </w:pPr>
            <w:r>
              <w:t>4928.37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155.97</w:t>
            </w:r>
          </w:p>
        </w:tc>
        <w:tc>
          <w:tcPr>
            <w:tcW w:w="1361" w:type="dxa"/>
            <w:vAlign w:val="center"/>
          </w:tcPr>
          <w:p>
            <w:pPr>
              <w:pStyle w:val="11"/>
            </w:pPr>
          </w:p>
        </w:tc>
        <w:tc>
          <w:tcPr>
            <w:tcW w:w="1361" w:type="dxa"/>
            <w:vAlign w:val="center"/>
          </w:tcPr>
          <w:p>
            <w:pPr>
              <w:pStyle w:val="11"/>
            </w:pPr>
            <w:r>
              <w:t>155.97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412.56</w:t>
            </w:r>
          </w:p>
        </w:tc>
        <w:tc>
          <w:tcPr>
            <w:tcW w:w="1361" w:type="dxa"/>
            <w:vAlign w:val="center"/>
          </w:tcPr>
          <w:p>
            <w:pPr>
              <w:pStyle w:val="11"/>
            </w:pPr>
          </w:p>
        </w:tc>
        <w:tc>
          <w:tcPr>
            <w:tcW w:w="1361" w:type="dxa"/>
            <w:vAlign w:val="center"/>
          </w:tcPr>
          <w:p>
            <w:pPr>
              <w:pStyle w:val="11"/>
            </w:pPr>
            <w:r>
              <w:t>412.56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1220.34</w:t>
            </w:r>
          </w:p>
        </w:tc>
        <w:tc>
          <w:tcPr>
            <w:tcW w:w="1361" w:type="dxa"/>
            <w:vAlign w:val="center"/>
          </w:tcPr>
          <w:p>
            <w:pPr>
              <w:pStyle w:val="11"/>
            </w:pPr>
          </w:p>
        </w:tc>
        <w:tc>
          <w:tcPr>
            <w:tcW w:w="1361" w:type="dxa"/>
            <w:vAlign w:val="center"/>
          </w:tcPr>
          <w:p>
            <w:pPr>
              <w:pStyle w:val="11"/>
            </w:pPr>
            <w:r>
              <w:t>1220.34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1220.34</w:t>
            </w:r>
          </w:p>
        </w:tc>
        <w:tc>
          <w:tcPr>
            <w:tcW w:w="1361" w:type="dxa"/>
            <w:vAlign w:val="center"/>
          </w:tcPr>
          <w:p>
            <w:pPr>
              <w:pStyle w:val="11"/>
            </w:pPr>
          </w:p>
        </w:tc>
        <w:tc>
          <w:tcPr>
            <w:tcW w:w="1361" w:type="dxa"/>
            <w:vAlign w:val="center"/>
          </w:tcPr>
          <w:p>
            <w:pPr>
              <w:pStyle w:val="11"/>
            </w:pPr>
            <w:r>
              <w:t>1220.34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21017</w:t>
            </w:r>
          </w:p>
        </w:tc>
        <w:tc>
          <w:tcPr>
            <w:tcW w:w="4535" w:type="dxa"/>
            <w:vAlign w:val="center"/>
          </w:tcPr>
          <w:p>
            <w:pPr>
              <w:pStyle w:val="12"/>
            </w:pPr>
            <w:r>
              <w:t>中医药事务</w:t>
            </w:r>
          </w:p>
        </w:tc>
        <w:tc>
          <w:tcPr>
            <w:tcW w:w="1361" w:type="dxa"/>
            <w:vAlign w:val="center"/>
          </w:tcPr>
          <w:p>
            <w:pPr>
              <w:pStyle w:val="11"/>
            </w:pPr>
            <w:r>
              <w:t>34.50</w:t>
            </w:r>
          </w:p>
        </w:tc>
        <w:tc>
          <w:tcPr>
            <w:tcW w:w="1361" w:type="dxa"/>
            <w:vAlign w:val="center"/>
          </w:tcPr>
          <w:p>
            <w:pPr>
              <w:pStyle w:val="11"/>
            </w:pPr>
          </w:p>
        </w:tc>
        <w:tc>
          <w:tcPr>
            <w:tcW w:w="1361" w:type="dxa"/>
            <w:vAlign w:val="center"/>
          </w:tcPr>
          <w:p>
            <w:pPr>
              <w:pStyle w:val="11"/>
            </w:pPr>
            <w:r>
              <w:t>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2101799</w:t>
            </w:r>
          </w:p>
        </w:tc>
        <w:tc>
          <w:tcPr>
            <w:tcW w:w="4535" w:type="dxa"/>
            <w:vAlign w:val="center"/>
          </w:tcPr>
          <w:p>
            <w:pPr>
              <w:pStyle w:val="12"/>
            </w:pPr>
            <w:r>
              <w:t>其他中医药事务支出</w:t>
            </w:r>
          </w:p>
        </w:tc>
        <w:tc>
          <w:tcPr>
            <w:tcW w:w="1361" w:type="dxa"/>
            <w:vAlign w:val="center"/>
          </w:tcPr>
          <w:p>
            <w:pPr>
              <w:pStyle w:val="11"/>
            </w:pPr>
            <w:r>
              <w:t>34.50</w:t>
            </w:r>
          </w:p>
        </w:tc>
        <w:tc>
          <w:tcPr>
            <w:tcW w:w="1361" w:type="dxa"/>
            <w:vAlign w:val="center"/>
          </w:tcPr>
          <w:p>
            <w:pPr>
              <w:pStyle w:val="11"/>
            </w:pPr>
          </w:p>
        </w:tc>
        <w:tc>
          <w:tcPr>
            <w:tcW w:w="1361" w:type="dxa"/>
            <w:vAlign w:val="center"/>
          </w:tcPr>
          <w:p>
            <w:pPr>
              <w:pStyle w:val="11"/>
            </w:pPr>
            <w:r>
              <w:t>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21019</w:t>
            </w:r>
          </w:p>
        </w:tc>
        <w:tc>
          <w:tcPr>
            <w:tcW w:w="4535" w:type="dxa"/>
            <w:vAlign w:val="center"/>
          </w:tcPr>
          <w:p>
            <w:pPr>
              <w:pStyle w:val="12"/>
            </w:pPr>
            <w:r>
              <w:t>育幼服务</w:t>
            </w:r>
          </w:p>
        </w:tc>
        <w:tc>
          <w:tcPr>
            <w:tcW w:w="1361" w:type="dxa"/>
            <w:vAlign w:val="center"/>
          </w:tcPr>
          <w:p>
            <w:pPr>
              <w:pStyle w:val="11"/>
            </w:pPr>
            <w:r>
              <w:t>3042.05</w:t>
            </w:r>
          </w:p>
        </w:tc>
        <w:tc>
          <w:tcPr>
            <w:tcW w:w="1361" w:type="dxa"/>
            <w:vAlign w:val="center"/>
          </w:tcPr>
          <w:p>
            <w:pPr>
              <w:pStyle w:val="11"/>
            </w:pPr>
          </w:p>
        </w:tc>
        <w:tc>
          <w:tcPr>
            <w:tcW w:w="1361" w:type="dxa"/>
            <w:vAlign w:val="center"/>
          </w:tcPr>
          <w:p>
            <w:pPr>
              <w:pStyle w:val="11"/>
            </w:pPr>
            <w:r>
              <w:t>3042.05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2101902</w:t>
            </w:r>
          </w:p>
        </w:tc>
        <w:tc>
          <w:tcPr>
            <w:tcW w:w="4535" w:type="dxa"/>
            <w:vAlign w:val="center"/>
          </w:tcPr>
          <w:p>
            <w:pPr>
              <w:pStyle w:val="12"/>
            </w:pPr>
            <w:r>
              <w:t>育儿补贴</w:t>
            </w:r>
          </w:p>
        </w:tc>
        <w:tc>
          <w:tcPr>
            <w:tcW w:w="1361" w:type="dxa"/>
            <w:vAlign w:val="center"/>
          </w:tcPr>
          <w:p>
            <w:pPr>
              <w:pStyle w:val="11"/>
            </w:pPr>
            <w:r>
              <w:t>2851.38</w:t>
            </w:r>
          </w:p>
        </w:tc>
        <w:tc>
          <w:tcPr>
            <w:tcW w:w="1361" w:type="dxa"/>
            <w:vAlign w:val="center"/>
          </w:tcPr>
          <w:p>
            <w:pPr>
              <w:pStyle w:val="11"/>
            </w:pPr>
          </w:p>
        </w:tc>
        <w:tc>
          <w:tcPr>
            <w:tcW w:w="1361" w:type="dxa"/>
            <w:vAlign w:val="center"/>
          </w:tcPr>
          <w:p>
            <w:pPr>
              <w:pStyle w:val="11"/>
            </w:pPr>
            <w:r>
              <w:t>2851.38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2101999</w:t>
            </w:r>
          </w:p>
        </w:tc>
        <w:tc>
          <w:tcPr>
            <w:tcW w:w="4535" w:type="dxa"/>
            <w:vAlign w:val="center"/>
          </w:tcPr>
          <w:p>
            <w:pPr>
              <w:pStyle w:val="12"/>
            </w:pPr>
            <w:r>
              <w:t>其他育幼服务支出</w:t>
            </w:r>
          </w:p>
        </w:tc>
        <w:tc>
          <w:tcPr>
            <w:tcW w:w="1361" w:type="dxa"/>
            <w:vAlign w:val="center"/>
          </w:tcPr>
          <w:p>
            <w:pPr>
              <w:pStyle w:val="11"/>
            </w:pPr>
            <w:r>
              <w:t>190.67</w:t>
            </w:r>
          </w:p>
        </w:tc>
        <w:tc>
          <w:tcPr>
            <w:tcW w:w="1361" w:type="dxa"/>
            <w:vAlign w:val="center"/>
          </w:tcPr>
          <w:p>
            <w:pPr>
              <w:pStyle w:val="11"/>
            </w:pPr>
          </w:p>
        </w:tc>
        <w:tc>
          <w:tcPr>
            <w:tcW w:w="1361" w:type="dxa"/>
            <w:vAlign w:val="center"/>
          </w:tcPr>
          <w:p>
            <w:pPr>
              <w:pStyle w:val="11"/>
            </w:pPr>
            <w:r>
              <w:t>190.67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19.88</w:t>
            </w:r>
          </w:p>
        </w:tc>
        <w:tc>
          <w:tcPr>
            <w:tcW w:w="1361" w:type="dxa"/>
            <w:vAlign w:val="center"/>
          </w:tcPr>
          <w:p>
            <w:pPr>
              <w:pStyle w:val="11"/>
            </w:pPr>
          </w:p>
        </w:tc>
        <w:tc>
          <w:tcPr>
            <w:tcW w:w="1361" w:type="dxa"/>
            <w:vAlign w:val="center"/>
          </w:tcPr>
          <w:p>
            <w:pPr>
              <w:pStyle w:val="11"/>
            </w:pPr>
            <w:r>
              <w:t>19.88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19.88</w:t>
            </w:r>
          </w:p>
        </w:tc>
        <w:tc>
          <w:tcPr>
            <w:tcW w:w="1361" w:type="dxa"/>
            <w:vAlign w:val="center"/>
          </w:tcPr>
          <w:p>
            <w:pPr>
              <w:pStyle w:val="11"/>
            </w:pPr>
          </w:p>
        </w:tc>
        <w:tc>
          <w:tcPr>
            <w:tcW w:w="1361" w:type="dxa"/>
            <w:vAlign w:val="center"/>
          </w:tcPr>
          <w:p>
            <w:pPr>
              <w:pStyle w:val="11"/>
            </w:pPr>
            <w:r>
              <w:t>19.88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19.88</w:t>
            </w:r>
          </w:p>
        </w:tc>
        <w:tc>
          <w:tcPr>
            <w:tcW w:w="1361" w:type="dxa"/>
            <w:vAlign w:val="center"/>
          </w:tcPr>
          <w:p>
            <w:pPr>
              <w:pStyle w:val="11"/>
            </w:pPr>
          </w:p>
        </w:tc>
        <w:tc>
          <w:tcPr>
            <w:tcW w:w="1361" w:type="dxa"/>
            <w:vAlign w:val="center"/>
          </w:tcPr>
          <w:p>
            <w:pPr>
              <w:pStyle w:val="11"/>
            </w:pPr>
            <w:r>
              <w:t>19.88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361001晋州市卫生健康局本级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12466.14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12478.14</w:t>
            </w:r>
          </w:p>
        </w:tc>
        <w:tc>
          <w:tcPr>
            <w:tcW w:w="1474" w:type="dxa"/>
            <w:vAlign w:val="center"/>
          </w:tcPr>
          <w:p>
            <w:pPr>
              <w:pStyle w:val="11"/>
            </w:pPr>
            <w:r>
              <w:t>12478.14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19.88</w:t>
            </w:r>
          </w:p>
        </w:tc>
        <w:tc>
          <w:tcPr>
            <w:tcW w:w="1474" w:type="dxa"/>
            <w:vAlign w:val="center"/>
          </w:tcPr>
          <w:p>
            <w:pPr>
              <w:pStyle w:val="11"/>
            </w:pPr>
          </w:p>
        </w:tc>
        <w:tc>
          <w:tcPr>
            <w:tcW w:w="1474" w:type="dxa"/>
            <w:vAlign w:val="center"/>
          </w:tcPr>
          <w:p>
            <w:pPr>
              <w:pStyle w:val="11"/>
            </w:pPr>
            <w:r>
              <w:t>19.88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12466.14</w:t>
            </w:r>
          </w:p>
        </w:tc>
        <w:tc>
          <w:tcPr>
            <w:tcW w:w="3402" w:type="dxa"/>
            <w:vAlign w:val="center"/>
          </w:tcPr>
          <w:p>
            <w:pPr>
              <w:pStyle w:val="14"/>
            </w:pPr>
            <w:r>
              <w:t>本年支出合计</w:t>
            </w:r>
          </w:p>
        </w:tc>
        <w:tc>
          <w:tcPr>
            <w:tcW w:w="1474" w:type="dxa"/>
            <w:vAlign w:val="center"/>
          </w:tcPr>
          <w:p>
            <w:pPr>
              <w:pStyle w:val="15"/>
            </w:pPr>
            <w:r>
              <w:t>12498.02</w:t>
            </w:r>
          </w:p>
        </w:tc>
        <w:tc>
          <w:tcPr>
            <w:tcW w:w="1474" w:type="dxa"/>
            <w:vAlign w:val="center"/>
          </w:tcPr>
          <w:p>
            <w:pPr>
              <w:pStyle w:val="15"/>
            </w:pPr>
            <w:r>
              <w:t>12478.14</w:t>
            </w:r>
          </w:p>
        </w:tc>
        <w:tc>
          <w:tcPr>
            <w:tcW w:w="1474" w:type="dxa"/>
            <w:vAlign w:val="center"/>
          </w:tcPr>
          <w:p>
            <w:pPr>
              <w:pStyle w:val="15"/>
            </w:pPr>
            <w:r>
              <w:t>19.88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31.88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19.88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12498.02</w:t>
            </w:r>
          </w:p>
        </w:tc>
        <w:tc>
          <w:tcPr>
            <w:tcW w:w="3402" w:type="dxa"/>
            <w:vAlign w:val="center"/>
          </w:tcPr>
          <w:p>
            <w:pPr>
              <w:pStyle w:val="14"/>
            </w:pPr>
            <w:r>
              <w:t>支出总计</w:t>
            </w:r>
          </w:p>
        </w:tc>
        <w:tc>
          <w:tcPr>
            <w:tcW w:w="1474" w:type="dxa"/>
            <w:vAlign w:val="center"/>
          </w:tcPr>
          <w:p>
            <w:pPr>
              <w:pStyle w:val="15"/>
            </w:pPr>
            <w:r>
              <w:t>12498.02</w:t>
            </w:r>
          </w:p>
        </w:tc>
        <w:tc>
          <w:tcPr>
            <w:tcW w:w="1474" w:type="dxa"/>
            <w:vAlign w:val="center"/>
          </w:tcPr>
          <w:p>
            <w:pPr>
              <w:pStyle w:val="15"/>
            </w:pPr>
            <w:r>
              <w:t>12478.14</w:t>
            </w:r>
          </w:p>
        </w:tc>
        <w:tc>
          <w:tcPr>
            <w:tcW w:w="1474" w:type="dxa"/>
            <w:vAlign w:val="center"/>
          </w:tcPr>
          <w:p>
            <w:pPr>
              <w:pStyle w:val="15"/>
            </w:pPr>
            <w:r>
              <w:t>19.88</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361001晋州市卫生健康局本级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12478.14</w:t>
            </w:r>
          </w:p>
        </w:tc>
        <w:tc>
          <w:tcPr>
            <w:tcW w:w="2551" w:type="dxa"/>
            <w:vAlign w:val="center"/>
          </w:tcPr>
          <w:p>
            <w:pPr>
              <w:pStyle w:val="15"/>
            </w:pPr>
            <w:r>
              <w:t>643.80</w:t>
            </w:r>
          </w:p>
        </w:tc>
        <w:tc>
          <w:tcPr>
            <w:tcW w:w="2551" w:type="dxa"/>
            <w:vAlign w:val="center"/>
          </w:tcPr>
          <w:p>
            <w:pPr>
              <w:pStyle w:val="15"/>
            </w:pPr>
            <w:r>
              <w:t>11834.34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12478.14</w:t>
            </w:r>
          </w:p>
        </w:tc>
        <w:tc>
          <w:tcPr>
            <w:tcW w:w="2551" w:type="dxa"/>
            <w:vAlign w:val="center"/>
          </w:tcPr>
          <w:p>
            <w:pPr>
              <w:pStyle w:val="11"/>
            </w:pPr>
            <w:r>
              <w:t>643.80</w:t>
            </w:r>
          </w:p>
        </w:tc>
        <w:tc>
          <w:tcPr>
            <w:tcW w:w="2551" w:type="dxa"/>
            <w:vAlign w:val="center"/>
          </w:tcPr>
          <w:p>
            <w:pPr>
              <w:pStyle w:val="11"/>
            </w:pPr>
            <w:r>
              <w:t>11834.34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951.51</w:t>
            </w:r>
          </w:p>
        </w:tc>
        <w:tc>
          <w:tcPr>
            <w:tcW w:w="2551" w:type="dxa"/>
            <w:vAlign w:val="center"/>
          </w:tcPr>
          <w:p>
            <w:pPr>
              <w:pStyle w:val="11"/>
            </w:pPr>
            <w:r>
              <w:t>643.80</w:t>
            </w:r>
          </w:p>
        </w:tc>
        <w:tc>
          <w:tcPr>
            <w:tcW w:w="2551" w:type="dxa"/>
            <w:vAlign w:val="center"/>
          </w:tcPr>
          <w:p>
            <w:pPr>
              <w:pStyle w:val="11"/>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643.80</w:t>
            </w:r>
          </w:p>
        </w:tc>
        <w:tc>
          <w:tcPr>
            <w:tcW w:w="2551" w:type="dxa"/>
            <w:vAlign w:val="center"/>
          </w:tcPr>
          <w:p>
            <w:pPr>
              <w:pStyle w:val="11"/>
            </w:pPr>
            <w:r>
              <w:t>643.80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307.71</w:t>
            </w:r>
          </w:p>
        </w:tc>
        <w:tc>
          <w:tcPr>
            <w:tcW w:w="2551" w:type="dxa"/>
            <w:vAlign w:val="center"/>
          </w:tcPr>
          <w:p>
            <w:pPr>
              <w:pStyle w:val="11"/>
            </w:pPr>
          </w:p>
        </w:tc>
        <w:tc>
          <w:tcPr>
            <w:tcW w:w="2551" w:type="dxa"/>
            <w:vAlign w:val="center"/>
          </w:tcPr>
          <w:p>
            <w:pPr>
              <w:pStyle w:val="11"/>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510.54</w:t>
            </w:r>
          </w:p>
        </w:tc>
        <w:tc>
          <w:tcPr>
            <w:tcW w:w="2551" w:type="dxa"/>
            <w:vAlign w:val="center"/>
          </w:tcPr>
          <w:p>
            <w:pPr>
              <w:pStyle w:val="11"/>
            </w:pPr>
          </w:p>
        </w:tc>
        <w:tc>
          <w:tcPr>
            <w:tcW w:w="2551" w:type="dxa"/>
            <w:vAlign w:val="center"/>
          </w:tcPr>
          <w:p>
            <w:pPr>
              <w:pStyle w:val="11"/>
            </w:pPr>
            <w:r>
              <w:t>510.54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510.54</w:t>
            </w:r>
          </w:p>
        </w:tc>
        <w:tc>
          <w:tcPr>
            <w:tcW w:w="2551" w:type="dxa"/>
            <w:vAlign w:val="center"/>
          </w:tcPr>
          <w:p>
            <w:pPr>
              <w:pStyle w:val="11"/>
            </w:pPr>
          </w:p>
        </w:tc>
        <w:tc>
          <w:tcPr>
            <w:tcW w:w="2551" w:type="dxa"/>
            <w:vAlign w:val="center"/>
          </w:tcPr>
          <w:p>
            <w:pPr>
              <w:pStyle w:val="11"/>
            </w:pPr>
            <w:r>
              <w:t>510.54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1222.30</w:t>
            </w:r>
          </w:p>
        </w:tc>
        <w:tc>
          <w:tcPr>
            <w:tcW w:w="2551" w:type="dxa"/>
            <w:vAlign w:val="center"/>
          </w:tcPr>
          <w:p>
            <w:pPr>
              <w:pStyle w:val="11"/>
            </w:pPr>
          </w:p>
        </w:tc>
        <w:tc>
          <w:tcPr>
            <w:tcW w:w="2551" w:type="dxa"/>
            <w:vAlign w:val="center"/>
          </w:tcPr>
          <w:p>
            <w:pPr>
              <w:pStyle w:val="11"/>
            </w:pPr>
            <w:r>
              <w:t>1222.30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2100302</w:t>
            </w:r>
          </w:p>
        </w:tc>
        <w:tc>
          <w:tcPr>
            <w:tcW w:w="4535" w:type="dxa"/>
            <w:vAlign w:val="center"/>
          </w:tcPr>
          <w:p>
            <w:pPr>
              <w:pStyle w:val="12"/>
            </w:pPr>
            <w:r>
              <w:t>乡镇卫生院</w:t>
            </w:r>
          </w:p>
        </w:tc>
        <w:tc>
          <w:tcPr>
            <w:tcW w:w="2551" w:type="dxa"/>
            <w:vAlign w:val="center"/>
          </w:tcPr>
          <w:p>
            <w:pPr>
              <w:pStyle w:val="11"/>
            </w:pPr>
            <w:r>
              <w:t>645.00</w:t>
            </w:r>
          </w:p>
        </w:tc>
        <w:tc>
          <w:tcPr>
            <w:tcW w:w="2551" w:type="dxa"/>
            <w:vAlign w:val="center"/>
          </w:tcPr>
          <w:p>
            <w:pPr>
              <w:pStyle w:val="11"/>
            </w:pPr>
          </w:p>
        </w:tc>
        <w:tc>
          <w:tcPr>
            <w:tcW w:w="2551" w:type="dxa"/>
            <w:vAlign w:val="center"/>
          </w:tcPr>
          <w:p>
            <w:pPr>
              <w:pStyle w:val="11"/>
            </w:pPr>
            <w:r>
              <w:t>645.00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577.30</w:t>
            </w:r>
          </w:p>
        </w:tc>
        <w:tc>
          <w:tcPr>
            <w:tcW w:w="2551" w:type="dxa"/>
            <w:vAlign w:val="center"/>
          </w:tcPr>
          <w:p>
            <w:pPr>
              <w:pStyle w:val="11"/>
            </w:pPr>
          </w:p>
        </w:tc>
        <w:tc>
          <w:tcPr>
            <w:tcW w:w="2551" w:type="dxa"/>
            <w:vAlign w:val="center"/>
          </w:tcPr>
          <w:p>
            <w:pPr>
              <w:pStyle w:val="11"/>
            </w:pPr>
            <w:r>
              <w:t>577.30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5496.90</w:t>
            </w:r>
          </w:p>
        </w:tc>
        <w:tc>
          <w:tcPr>
            <w:tcW w:w="2551" w:type="dxa"/>
            <w:vAlign w:val="center"/>
          </w:tcPr>
          <w:p>
            <w:pPr>
              <w:pStyle w:val="11"/>
            </w:pPr>
          </w:p>
        </w:tc>
        <w:tc>
          <w:tcPr>
            <w:tcW w:w="2551" w:type="dxa"/>
            <w:vAlign w:val="center"/>
          </w:tcPr>
          <w:p>
            <w:pPr>
              <w:pStyle w:val="11"/>
            </w:pPr>
            <w:r>
              <w:t>5496.90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4928.37</w:t>
            </w:r>
          </w:p>
        </w:tc>
        <w:tc>
          <w:tcPr>
            <w:tcW w:w="2551" w:type="dxa"/>
            <w:vAlign w:val="center"/>
          </w:tcPr>
          <w:p>
            <w:pPr>
              <w:pStyle w:val="11"/>
            </w:pPr>
          </w:p>
        </w:tc>
        <w:tc>
          <w:tcPr>
            <w:tcW w:w="2551" w:type="dxa"/>
            <w:vAlign w:val="center"/>
          </w:tcPr>
          <w:p>
            <w:pPr>
              <w:pStyle w:val="11"/>
            </w:pPr>
            <w:r>
              <w:t>4928.37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155.97</w:t>
            </w:r>
          </w:p>
        </w:tc>
        <w:tc>
          <w:tcPr>
            <w:tcW w:w="2551" w:type="dxa"/>
            <w:vAlign w:val="center"/>
          </w:tcPr>
          <w:p>
            <w:pPr>
              <w:pStyle w:val="11"/>
            </w:pPr>
          </w:p>
        </w:tc>
        <w:tc>
          <w:tcPr>
            <w:tcW w:w="2551" w:type="dxa"/>
            <w:vAlign w:val="center"/>
          </w:tcPr>
          <w:p>
            <w:pPr>
              <w:pStyle w:val="11"/>
            </w:pPr>
            <w:r>
              <w:t>155.97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412.56</w:t>
            </w:r>
          </w:p>
        </w:tc>
        <w:tc>
          <w:tcPr>
            <w:tcW w:w="2551" w:type="dxa"/>
            <w:vAlign w:val="center"/>
          </w:tcPr>
          <w:p>
            <w:pPr>
              <w:pStyle w:val="11"/>
            </w:pPr>
          </w:p>
        </w:tc>
        <w:tc>
          <w:tcPr>
            <w:tcW w:w="2551" w:type="dxa"/>
            <w:vAlign w:val="center"/>
          </w:tcPr>
          <w:p>
            <w:pPr>
              <w:pStyle w:val="11"/>
            </w:pPr>
            <w:r>
              <w:t>412.56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1220.34</w:t>
            </w:r>
          </w:p>
        </w:tc>
        <w:tc>
          <w:tcPr>
            <w:tcW w:w="2551" w:type="dxa"/>
            <w:vAlign w:val="center"/>
          </w:tcPr>
          <w:p>
            <w:pPr>
              <w:pStyle w:val="11"/>
            </w:pPr>
          </w:p>
        </w:tc>
        <w:tc>
          <w:tcPr>
            <w:tcW w:w="2551" w:type="dxa"/>
            <w:vAlign w:val="center"/>
          </w:tcPr>
          <w:p>
            <w:pPr>
              <w:pStyle w:val="11"/>
            </w:pPr>
            <w:r>
              <w:t>1220.34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1220.34</w:t>
            </w:r>
          </w:p>
        </w:tc>
        <w:tc>
          <w:tcPr>
            <w:tcW w:w="2551" w:type="dxa"/>
            <w:vAlign w:val="center"/>
          </w:tcPr>
          <w:p>
            <w:pPr>
              <w:pStyle w:val="11"/>
            </w:pPr>
          </w:p>
        </w:tc>
        <w:tc>
          <w:tcPr>
            <w:tcW w:w="2551" w:type="dxa"/>
            <w:vAlign w:val="center"/>
          </w:tcPr>
          <w:p>
            <w:pPr>
              <w:pStyle w:val="11"/>
            </w:pPr>
            <w:r>
              <w:t>1220.34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34.50</w:t>
            </w:r>
          </w:p>
        </w:tc>
        <w:tc>
          <w:tcPr>
            <w:tcW w:w="2551" w:type="dxa"/>
            <w:vAlign w:val="center"/>
          </w:tcPr>
          <w:p>
            <w:pPr>
              <w:pStyle w:val="11"/>
            </w:pPr>
          </w:p>
        </w:tc>
        <w:tc>
          <w:tcPr>
            <w:tcW w:w="2551" w:type="dxa"/>
            <w:vAlign w:val="center"/>
          </w:tcPr>
          <w:p>
            <w:pPr>
              <w:pStyle w:val="11"/>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2101799</w:t>
            </w:r>
          </w:p>
        </w:tc>
        <w:tc>
          <w:tcPr>
            <w:tcW w:w="4535" w:type="dxa"/>
            <w:vAlign w:val="center"/>
          </w:tcPr>
          <w:p>
            <w:pPr>
              <w:pStyle w:val="12"/>
            </w:pPr>
            <w:r>
              <w:t>其他中医药事务支出</w:t>
            </w:r>
          </w:p>
        </w:tc>
        <w:tc>
          <w:tcPr>
            <w:tcW w:w="2551" w:type="dxa"/>
            <w:vAlign w:val="center"/>
          </w:tcPr>
          <w:p>
            <w:pPr>
              <w:pStyle w:val="11"/>
            </w:pPr>
            <w:r>
              <w:t>34.50</w:t>
            </w:r>
          </w:p>
        </w:tc>
        <w:tc>
          <w:tcPr>
            <w:tcW w:w="2551" w:type="dxa"/>
            <w:vAlign w:val="center"/>
          </w:tcPr>
          <w:p>
            <w:pPr>
              <w:pStyle w:val="11"/>
            </w:pPr>
          </w:p>
        </w:tc>
        <w:tc>
          <w:tcPr>
            <w:tcW w:w="2551" w:type="dxa"/>
            <w:vAlign w:val="center"/>
          </w:tcPr>
          <w:p>
            <w:pPr>
              <w:pStyle w:val="11"/>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21019</w:t>
            </w:r>
          </w:p>
        </w:tc>
        <w:tc>
          <w:tcPr>
            <w:tcW w:w="4535" w:type="dxa"/>
            <w:vAlign w:val="center"/>
          </w:tcPr>
          <w:p>
            <w:pPr>
              <w:pStyle w:val="12"/>
            </w:pPr>
            <w:r>
              <w:t>育幼服务</w:t>
            </w:r>
          </w:p>
        </w:tc>
        <w:tc>
          <w:tcPr>
            <w:tcW w:w="2551" w:type="dxa"/>
            <w:vAlign w:val="center"/>
          </w:tcPr>
          <w:p>
            <w:pPr>
              <w:pStyle w:val="11"/>
            </w:pPr>
            <w:r>
              <w:t>3042.05</w:t>
            </w:r>
          </w:p>
        </w:tc>
        <w:tc>
          <w:tcPr>
            <w:tcW w:w="2551" w:type="dxa"/>
            <w:vAlign w:val="center"/>
          </w:tcPr>
          <w:p>
            <w:pPr>
              <w:pStyle w:val="11"/>
            </w:pPr>
          </w:p>
        </w:tc>
        <w:tc>
          <w:tcPr>
            <w:tcW w:w="2551" w:type="dxa"/>
            <w:vAlign w:val="center"/>
          </w:tcPr>
          <w:p>
            <w:pPr>
              <w:pStyle w:val="11"/>
            </w:pPr>
            <w:r>
              <w:t>3042.05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2101902</w:t>
            </w:r>
          </w:p>
        </w:tc>
        <w:tc>
          <w:tcPr>
            <w:tcW w:w="4535" w:type="dxa"/>
            <w:vAlign w:val="center"/>
          </w:tcPr>
          <w:p>
            <w:pPr>
              <w:pStyle w:val="12"/>
            </w:pPr>
            <w:r>
              <w:t>育儿补贴</w:t>
            </w:r>
          </w:p>
        </w:tc>
        <w:tc>
          <w:tcPr>
            <w:tcW w:w="2551" w:type="dxa"/>
            <w:vAlign w:val="center"/>
          </w:tcPr>
          <w:p>
            <w:pPr>
              <w:pStyle w:val="11"/>
            </w:pPr>
            <w:r>
              <w:t>2851.38</w:t>
            </w:r>
          </w:p>
        </w:tc>
        <w:tc>
          <w:tcPr>
            <w:tcW w:w="2551" w:type="dxa"/>
            <w:vAlign w:val="center"/>
          </w:tcPr>
          <w:p>
            <w:pPr>
              <w:pStyle w:val="11"/>
            </w:pPr>
          </w:p>
        </w:tc>
        <w:tc>
          <w:tcPr>
            <w:tcW w:w="2551" w:type="dxa"/>
            <w:vAlign w:val="center"/>
          </w:tcPr>
          <w:p>
            <w:pPr>
              <w:pStyle w:val="11"/>
            </w:pPr>
            <w:r>
              <w:t>2851.38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2101999</w:t>
            </w:r>
          </w:p>
        </w:tc>
        <w:tc>
          <w:tcPr>
            <w:tcW w:w="4535" w:type="dxa"/>
            <w:vAlign w:val="center"/>
          </w:tcPr>
          <w:p>
            <w:pPr>
              <w:pStyle w:val="12"/>
            </w:pPr>
            <w:r>
              <w:t>其他育幼服务支出</w:t>
            </w:r>
          </w:p>
        </w:tc>
        <w:tc>
          <w:tcPr>
            <w:tcW w:w="2551" w:type="dxa"/>
            <w:vAlign w:val="center"/>
          </w:tcPr>
          <w:p>
            <w:pPr>
              <w:pStyle w:val="11"/>
            </w:pPr>
            <w:r>
              <w:t>190.67</w:t>
            </w:r>
          </w:p>
        </w:tc>
        <w:tc>
          <w:tcPr>
            <w:tcW w:w="2551" w:type="dxa"/>
            <w:vAlign w:val="center"/>
          </w:tcPr>
          <w:p>
            <w:pPr>
              <w:pStyle w:val="11"/>
            </w:pPr>
          </w:p>
        </w:tc>
        <w:tc>
          <w:tcPr>
            <w:tcW w:w="2551" w:type="dxa"/>
            <w:vAlign w:val="center"/>
          </w:tcPr>
          <w:p>
            <w:pPr>
              <w:pStyle w:val="11"/>
            </w:pPr>
            <w:r>
              <w:t>190.67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361001晋州市卫生健康局本级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643.80</w:t>
            </w:r>
          </w:p>
        </w:tc>
        <w:tc>
          <w:tcPr>
            <w:tcW w:w="2551" w:type="dxa"/>
            <w:vAlign w:val="center"/>
          </w:tcPr>
          <w:p>
            <w:pPr>
              <w:pStyle w:val="15"/>
            </w:pPr>
            <w:r>
              <w:t>580.60</w:t>
            </w:r>
          </w:p>
        </w:tc>
        <w:tc>
          <w:tcPr>
            <w:tcW w:w="2551" w:type="dxa"/>
            <w:vAlign w:val="center"/>
          </w:tcPr>
          <w:p>
            <w:pPr>
              <w:pStyle w:val="15"/>
            </w:pPr>
            <w:r>
              <w:t>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391.90</w:t>
            </w:r>
          </w:p>
        </w:tc>
        <w:tc>
          <w:tcPr>
            <w:tcW w:w="2551" w:type="dxa"/>
            <w:vAlign w:val="center"/>
          </w:tcPr>
          <w:p>
            <w:pPr>
              <w:pStyle w:val="11"/>
            </w:pPr>
            <w:r>
              <w:t>391.90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143.38</w:t>
            </w:r>
          </w:p>
        </w:tc>
        <w:tc>
          <w:tcPr>
            <w:tcW w:w="2551" w:type="dxa"/>
            <w:vAlign w:val="center"/>
          </w:tcPr>
          <w:p>
            <w:pPr>
              <w:pStyle w:val="11"/>
            </w:pPr>
            <w:r>
              <w:t>143.38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54.36</w:t>
            </w:r>
          </w:p>
        </w:tc>
        <w:tc>
          <w:tcPr>
            <w:tcW w:w="2551" w:type="dxa"/>
            <w:vAlign w:val="center"/>
          </w:tcPr>
          <w:p>
            <w:pPr>
              <w:pStyle w:val="11"/>
            </w:pPr>
            <w:r>
              <w:t>54.36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43.37</w:t>
            </w:r>
          </w:p>
        </w:tc>
        <w:tc>
          <w:tcPr>
            <w:tcW w:w="2551" w:type="dxa"/>
            <w:vAlign w:val="center"/>
          </w:tcPr>
          <w:p>
            <w:pPr>
              <w:pStyle w:val="11"/>
            </w:pPr>
            <w:r>
              <w:t>43.37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34.30</w:t>
            </w:r>
          </w:p>
        </w:tc>
        <w:tc>
          <w:tcPr>
            <w:tcW w:w="2551" w:type="dxa"/>
            <w:vAlign w:val="center"/>
          </w:tcPr>
          <w:p>
            <w:pPr>
              <w:pStyle w:val="11"/>
            </w:pPr>
            <w:r>
              <w:t>34.30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38.37</w:t>
            </w:r>
          </w:p>
        </w:tc>
        <w:tc>
          <w:tcPr>
            <w:tcW w:w="2551" w:type="dxa"/>
            <w:vAlign w:val="center"/>
          </w:tcPr>
          <w:p>
            <w:pPr>
              <w:pStyle w:val="11"/>
            </w:pPr>
            <w:r>
              <w:t>38.37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15.05</w:t>
            </w:r>
          </w:p>
        </w:tc>
        <w:tc>
          <w:tcPr>
            <w:tcW w:w="2551" w:type="dxa"/>
            <w:vAlign w:val="center"/>
          </w:tcPr>
          <w:p>
            <w:pPr>
              <w:pStyle w:val="11"/>
            </w:pPr>
            <w:r>
              <w:t>15.05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7.65</w:t>
            </w:r>
          </w:p>
        </w:tc>
        <w:tc>
          <w:tcPr>
            <w:tcW w:w="2551" w:type="dxa"/>
            <w:vAlign w:val="center"/>
          </w:tcPr>
          <w:p>
            <w:pPr>
              <w:pStyle w:val="11"/>
            </w:pPr>
            <w:r>
              <w:t>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1.81</w:t>
            </w:r>
          </w:p>
        </w:tc>
        <w:tc>
          <w:tcPr>
            <w:tcW w:w="2551" w:type="dxa"/>
            <w:vAlign w:val="center"/>
          </w:tcPr>
          <w:p>
            <w:pPr>
              <w:pStyle w:val="11"/>
            </w:pPr>
            <w:r>
              <w:t>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30.95</w:t>
            </w:r>
          </w:p>
        </w:tc>
        <w:tc>
          <w:tcPr>
            <w:tcW w:w="2551" w:type="dxa"/>
            <w:vAlign w:val="center"/>
          </w:tcPr>
          <w:p>
            <w:pPr>
              <w:pStyle w:val="11"/>
            </w:pPr>
            <w:r>
              <w:t>30.95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22.66</w:t>
            </w:r>
          </w:p>
        </w:tc>
        <w:tc>
          <w:tcPr>
            <w:tcW w:w="2551" w:type="dxa"/>
            <w:vAlign w:val="center"/>
          </w:tcPr>
          <w:p>
            <w:pPr>
              <w:pStyle w:val="11"/>
            </w:pPr>
            <w:r>
              <w:t>22.66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63.20</w:t>
            </w:r>
          </w:p>
        </w:tc>
        <w:tc>
          <w:tcPr>
            <w:tcW w:w="2551" w:type="dxa"/>
            <w:vAlign w:val="center"/>
          </w:tcPr>
          <w:p>
            <w:pPr>
              <w:pStyle w:val="11"/>
            </w:pPr>
          </w:p>
        </w:tc>
        <w:tc>
          <w:tcPr>
            <w:tcW w:w="2551" w:type="dxa"/>
            <w:vAlign w:val="center"/>
          </w:tcPr>
          <w:p>
            <w:pPr>
              <w:pStyle w:val="11"/>
            </w:pPr>
            <w:r>
              <w:t>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6.76</w:t>
            </w:r>
          </w:p>
        </w:tc>
        <w:tc>
          <w:tcPr>
            <w:tcW w:w="2551" w:type="dxa"/>
            <w:vAlign w:val="center"/>
          </w:tcPr>
          <w:p>
            <w:pPr>
              <w:pStyle w:val="11"/>
            </w:pPr>
          </w:p>
        </w:tc>
        <w:tc>
          <w:tcPr>
            <w:tcW w:w="2551" w:type="dxa"/>
            <w:vAlign w:val="center"/>
          </w:tcPr>
          <w:p>
            <w:pPr>
              <w:pStyle w:val="11"/>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10.84</w:t>
            </w:r>
          </w:p>
        </w:tc>
        <w:tc>
          <w:tcPr>
            <w:tcW w:w="2551" w:type="dxa"/>
            <w:vAlign w:val="center"/>
          </w:tcPr>
          <w:p>
            <w:pPr>
              <w:pStyle w:val="11"/>
            </w:pPr>
          </w:p>
        </w:tc>
        <w:tc>
          <w:tcPr>
            <w:tcW w:w="2551" w:type="dxa"/>
            <w:vAlign w:val="center"/>
          </w:tcPr>
          <w:p>
            <w:pPr>
              <w:pStyle w:val="11"/>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13.14</w:t>
            </w:r>
          </w:p>
        </w:tc>
        <w:tc>
          <w:tcPr>
            <w:tcW w:w="2551" w:type="dxa"/>
            <w:vAlign w:val="center"/>
          </w:tcPr>
          <w:p>
            <w:pPr>
              <w:pStyle w:val="11"/>
            </w:pPr>
          </w:p>
        </w:tc>
        <w:tc>
          <w:tcPr>
            <w:tcW w:w="2551" w:type="dxa"/>
            <w:vAlign w:val="center"/>
          </w:tcPr>
          <w:p>
            <w:pPr>
              <w:pStyle w:val="11"/>
            </w:pPr>
            <w:r>
              <w:t>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10.40</w:t>
            </w:r>
          </w:p>
        </w:tc>
        <w:tc>
          <w:tcPr>
            <w:tcW w:w="2551" w:type="dxa"/>
            <w:vAlign w:val="center"/>
          </w:tcPr>
          <w:p>
            <w:pPr>
              <w:pStyle w:val="11"/>
            </w:pPr>
          </w:p>
        </w:tc>
        <w:tc>
          <w:tcPr>
            <w:tcW w:w="2551" w:type="dxa"/>
            <w:vAlign w:val="center"/>
          </w:tcPr>
          <w:p>
            <w:pPr>
              <w:pStyle w:val="11"/>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188.70</w:t>
            </w:r>
          </w:p>
        </w:tc>
        <w:tc>
          <w:tcPr>
            <w:tcW w:w="2551" w:type="dxa"/>
            <w:vAlign w:val="center"/>
          </w:tcPr>
          <w:p>
            <w:pPr>
              <w:pStyle w:val="11"/>
            </w:pPr>
            <w:r>
              <w:t>188.70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31.10</w:t>
            </w:r>
          </w:p>
        </w:tc>
        <w:tc>
          <w:tcPr>
            <w:tcW w:w="2551" w:type="dxa"/>
            <w:vAlign w:val="center"/>
          </w:tcPr>
          <w:p>
            <w:pPr>
              <w:pStyle w:val="11"/>
            </w:pPr>
            <w:r>
              <w:t>31.10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147.04</w:t>
            </w:r>
          </w:p>
        </w:tc>
        <w:tc>
          <w:tcPr>
            <w:tcW w:w="2551" w:type="dxa"/>
            <w:vAlign w:val="center"/>
          </w:tcPr>
          <w:p>
            <w:pPr>
              <w:pStyle w:val="11"/>
            </w:pPr>
            <w:r>
              <w:t>147.04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10.56</w:t>
            </w:r>
          </w:p>
        </w:tc>
        <w:tc>
          <w:tcPr>
            <w:tcW w:w="2551" w:type="dxa"/>
            <w:vAlign w:val="center"/>
          </w:tcPr>
          <w:p>
            <w:pPr>
              <w:pStyle w:val="11"/>
            </w:pPr>
            <w:r>
              <w:t>10.56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361001晋州市卫生健康局本级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19.88</w:t>
            </w:r>
          </w:p>
        </w:tc>
        <w:tc>
          <w:tcPr>
            <w:tcW w:w="2551" w:type="dxa"/>
            <w:vAlign w:val="center"/>
          </w:tcPr>
          <w:p>
            <w:pPr>
              <w:pStyle w:val="15"/>
            </w:pPr>
          </w:p>
        </w:tc>
        <w:tc>
          <w:tcPr>
            <w:tcW w:w="2551" w:type="dxa"/>
            <w:vAlign w:val="center"/>
          </w:tcPr>
          <w:p>
            <w:pPr>
              <w:pStyle w:val="15"/>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19.88</w:t>
            </w:r>
          </w:p>
        </w:tc>
        <w:tc>
          <w:tcPr>
            <w:tcW w:w="2551" w:type="dxa"/>
            <w:vAlign w:val="center"/>
          </w:tcPr>
          <w:p>
            <w:pPr>
              <w:pStyle w:val="11"/>
            </w:pPr>
          </w:p>
        </w:tc>
        <w:tc>
          <w:tcPr>
            <w:tcW w:w="2551" w:type="dxa"/>
            <w:vAlign w:val="center"/>
          </w:tcPr>
          <w:p>
            <w:pPr>
              <w:pStyle w:val="11"/>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19.88</w:t>
            </w:r>
          </w:p>
        </w:tc>
        <w:tc>
          <w:tcPr>
            <w:tcW w:w="2551" w:type="dxa"/>
            <w:vAlign w:val="center"/>
          </w:tcPr>
          <w:p>
            <w:pPr>
              <w:pStyle w:val="11"/>
            </w:pPr>
          </w:p>
        </w:tc>
        <w:tc>
          <w:tcPr>
            <w:tcW w:w="2551" w:type="dxa"/>
            <w:vAlign w:val="center"/>
          </w:tcPr>
          <w:p>
            <w:pPr>
              <w:pStyle w:val="11"/>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19.88</w:t>
            </w:r>
          </w:p>
        </w:tc>
        <w:tc>
          <w:tcPr>
            <w:tcW w:w="2551" w:type="dxa"/>
            <w:vAlign w:val="center"/>
          </w:tcPr>
          <w:p>
            <w:pPr>
              <w:pStyle w:val="11"/>
            </w:pPr>
          </w:p>
        </w:tc>
        <w:tc>
          <w:tcPr>
            <w:tcW w:w="2551" w:type="dxa"/>
            <w:vAlign w:val="center"/>
          </w:tcPr>
          <w:p>
            <w:pPr>
              <w:pStyle w:val="11"/>
            </w:pPr>
            <w:r>
              <w:t>19.88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361001晋州市卫生健康局本级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361001晋州市卫生健康局本级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5.82</w:t>
            </w:r>
          </w:p>
        </w:tc>
        <w:tc>
          <w:tcPr>
            <w:tcW w:w="2381" w:type="dxa"/>
            <w:vAlign w:val="center"/>
          </w:tcPr>
          <w:p>
            <w:pPr>
              <w:pStyle w:val="15"/>
            </w:pPr>
            <w:r>
              <w:t>5.82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5.82</w:t>
            </w:r>
          </w:p>
        </w:tc>
        <w:tc>
          <w:tcPr>
            <w:tcW w:w="2381" w:type="dxa"/>
            <w:vAlign w:val="center"/>
          </w:tcPr>
          <w:p>
            <w:pPr>
              <w:pStyle w:val="11"/>
            </w:pPr>
            <w:r>
              <w:t>5.82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5.82</w:t>
            </w:r>
          </w:p>
        </w:tc>
        <w:tc>
          <w:tcPr>
            <w:tcW w:w="2381" w:type="dxa"/>
            <w:vAlign w:val="center"/>
          </w:tcPr>
          <w:p>
            <w:pPr>
              <w:pStyle w:val="11"/>
            </w:pPr>
            <w:r>
              <w:t>5.82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晋州市卫生健康局本级2026年单位预算信息公开情况说明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按照《中华人民共和国预算法》、《地方预决算公开操作规程》和《关于进一步推进预算公开工作的实施意见》规定，现将晋州市卫生健康局本级2026年单位预算公开如下：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（一）公共卫生服务</w:t>
      </w:r>
    </w:p>
    <w:p>
      <w:pPr>
        <w:pStyle w:val="17"/>
      </w:pPr>
      <w:r>
        <w:t>推进基本公共卫生服务均等化；控制各类重大疾病的发生与传播；有效应对我市突发公共卫生事件；保障妇女儿童身心健康；提高食品安全风险预警能力；按照国家基本公共卫生服务项目《规范》，组织全市基层医疗卫生机构开展实施基本公共卫生服务项目；对城乡居民健康实行干预，减少危害健康的因素，有效预防传染病及慢性病，使其享有平等的基本卫生服务。</w:t>
      </w:r>
    </w:p>
    <w:p>
      <w:pPr>
        <w:pStyle w:val="17"/>
      </w:pPr>
      <w:r>
        <w:t>（二）医疗服务</w:t>
      </w:r>
    </w:p>
    <w:p>
      <w:pPr>
        <w:pStyle w:val="17"/>
      </w:pPr>
      <w:r>
        <w:t>提高医疗机构的疾病救治能力，强化公立医院和基层医疗卫生机构综合改革，做好各项医疗救治工作，提高医疗救治水平。满足各类患者的医疗服务需求；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12498.02万元，其中：一般公共预算收入12466.14万元，基金预算收入0.00万元，国有资本经营预算收入0.00万元，财政专户核拨收入0.00万元，单位资金收入0.00万元，上年结转结余31.88万元。</w:t>
      </w:r>
    </w:p>
    <w:p>
      <w:pPr>
        <w:pStyle w:val="18"/>
      </w:pPr>
      <w:r>
        <w:t>2、支出说明</w:t>
      </w:r>
    </w:p>
    <w:p>
      <w:pPr>
        <w:pStyle w:val="18"/>
      </w:pPr>
      <w:r>
        <w:t>收支预算总表支出栏、基本支出表、项目支出表按经济分类和支出功能分类科目编制，反映晋州市卫生健康局本级年度单位预算中支出预算的总体情况。2026年支出预算12498.02万元，其中基本支出643.80万元，包括人员经费580.60万元和日常公用经费63.20万元；项目支出11854.22万元，主要为基本公共卫生4751.02万元、计划生育773.9万元、市级医院药品零差价650万元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12498.02万元，较2025年预算增加2672.84万元，其中：基本支出减少12.44万元，主要为2025年增加退休人员以及人员调出，人员经费、日常公用经费相应减少。项目支出增加2685.28万元，主要为基本公共卫生和计划生育相关标准提高。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2026年，我单位机关运行经费共计安排63.20万元，主要用于日常维修、办公用房水电费、办公用房取暖费、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5.82万元，其中因公出国（境）费0.00万元；公务用车购置及运维费5.82万元（其中：公务用车购置费为0.00万元，公务用车运维费5.82万元)；公务接待费0.00万元。与2025年相比减少0.18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1、14周岁女孩免费接种HPV疫苗绩效目标表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13018326P000328101094</w:t>
            </w:r>
          </w:p>
        </w:tc>
        <w:tc>
          <w:tcPr>
            <w:tcW w:w="2835" w:type="dxa"/>
            <w:vAlign w:val="center"/>
          </w:tcPr>
          <w:p>
            <w:pPr>
              <w:pStyle w:val="10"/>
            </w:pPr>
            <w:r>
              <w:t>项目名称</w:t>
            </w:r>
          </w:p>
        </w:tc>
        <w:tc>
          <w:tcPr>
            <w:tcW w:w="6095" w:type="dxa"/>
            <w:gridSpan w:val="3"/>
            <w:vAlign w:val="center"/>
          </w:tcPr>
          <w:p>
            <w:pPr>
              <w:pStyle w:val="12"/>
            </w:pPr>
            <w:r>
              <w:t>14周岁女孩免费接种HPV疫苗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46.80</w:t>
            </w:r>
          </w:p>
        </w:tc>
        <w:tc>
          <w:tcPr>
            <w:tcW w:w="2835" w:type="dxa"/>
            <w:vAlign w:val="center"/>
          </w:tcPr>
          <w:p>
            <w:pPr>
              <w:pStyle w:val="10"/>
            </w:pPr>
            <w:r>
              <w:t>其中：财政    资金</w:t>
            </w:r>
          </w:p>
        </w:tc>
        <w:tc>
          <w:tcPr>
            <w:tcW w:w="2551" w:type="dxa"/>
            <w:vAlign w:val="center"/>
          </w:tcPr>
          <w:p>
            <w:pPr>
              <w:pStyle w:val="12"/>
            </w:pPr>
            <w:r>
              <w:t>46.80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推进宫颈癌综合防治工作，提升全市广大妇女健康水平。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1.提高人们宫颈癌防治核心知识知晓率以及主动接种疫苗的意愿。</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统计14周岁女孩的数量</w:t>
            </w:r>
          </w:p>
        </w:tc>
        <w:tc>
          <w:tcPr>
            <w:tcW w:w="5386" w:type="dxa"/>
            <w:vAlign w:val="center"/>
          </w:tcPr>
          <w:p>
            <w:pPr>
              <w:pStyle w:val="12"/>
            </w:pPr>
            <w:r>
              <w:t>统计本省内14周岁女孩的数量</w:t>
            </w:r>
          </w:p>
        </w:tc>
        <w:tc>
          <w:tcPr>
            <w:tcW w:w="2268" w:type="dxa"/>
            <w:vAlign w:val="center"/>
          </w:tcPr>
          <w:p>
            <w:pPr>
              <w:pStyle w:val="12"/>
            </w:pPr>
            <w:r>
              <w:t>≥98%</w:t>
            </w:r>
          </w:p>
        </w:tc>
        <w:tc>
          <w:tcPr>
            <w:tcW w:w="1276" w:type="dxa"/>
            <w:vAlign w:val="center"/>
          </w:tcPr>
          <w:p>
            <w:pPr>
              <w:pStyle w:val="12"/>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统计14周岁女孩工作达标率</w:t>
            </w:r>
          </w:p>
        </w:tc>
        <w:tc>
          <w:tcPr>
            <w:tcW w:w="5386" w:type="dxa"/>
            <w:vAlign w:val="center"/>
          </w:tcPr>
          <w:p>
            <w:pPr>
              <w:pStyle w:val="12"/>
            </w:pPr>
            <w:r>
              <w:t>统计14周岁女孩工作达标率</w:t>
            </w:r>
          </w:p>
        </w:tc>
        <w:tc>
          <w:tcPr>
            <w:tcW w:w="2268" w:type="dxa"/>
            <w:vAlign w:val="center"/>
          </w:tcPr>
          <w:p>
            <w:pPr>
              <w:pStyle w:val="12"/>
            </w:pPr>
            <w:r>
              <w:t>≥98%</w:t>
            </w:r>
          </w:p>
        </w:tc>
        <w:tc>
          <w:tcPr>
            <w:tcW w:w="1276" w:type="dxa"/>
            <w:vAlign w:val="center"/>
          </w:tcPr>
          <w:p>
            <w:pPr>
              <w:pStyle w:val="12"/>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统计14周岁女孩工作完成及时率</w:t>
            </w:r>
          </w:p>
        </w:tc>
        <w:tc>
          <w:tcPr>
            <w:tcW w:w="5386" w:type="dxa"/>
            <w:vAlign w:val="center"/>
          </w:tcPr>
          <w:p>
            <w:pPr>
              <w:pStyle w:val="12"/>
            </w:pPr>
            <w:r>
              <w:t>统计14周岁女孩工作完成及时率</w:t>
            </w:r>
          </w:p>
        </w:tc>
        <w:tc>
          <w:tcPr>
            <w:tcW w:w="2268" w:type="dxa"/>
            <w:vAlign w:val="center"/>
          </w:tcPr>
          <w:p>
            <w:pPr>
              <w:pStyle w:val="12"/>
            </w:pPr>
            <w:r>
              <w:t>≥98%</w:t>
            </w:r>
          </w:p>
        </w:tc>
        <w:tc>
          <w:tcPr>
            <w:tcW w:w="1276" w:type="dxa"/>
            <w:vAlign w:val="center"/>
          </w:tcPr>
          <w:p>
            <w:pPr>
              <w:pStyle w:val="12"/>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46.8万元</w:t>
            </w:r>
          </w:p>
        </w:tc>
        <w:tc>
          <w:tcPr>
            <w:tcW w:w="1276" w:type="dxa"/>
            <w:vAlign w:val="center"/>
          </w:tcPr>
          <w:p>
            <w:pPr>
              <w:pStyle w:val="12"/>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通过落实14周岁女孩免费接种HPV疫苗政策，真正提升全市广大妇女健康水平，进一步促进社会稳定水平逐步提高</w:t>
            </w:r>
          </w:p>
        </w:tc>
        <w:tc>
          <w:tcPr>
            <w:tcW w:w="5386" w:type="dxa"/>
            <w:vAlign w:val="center"/>
          </w:tcPr>
          <w:p>
            <w:pPr>
              <w:pStyle w:val="12"/>
            </w:pPr>
            <w:r>
              <w:t>通过落实14周岁女孩免费接种HPV疫苗政策，真正提升全市广大妇女健康水平，进一步促进社会稳定水平逐步提高</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使免费接种HPV疫苗的女孩对所提供服务的满意程度达到90%以上</w:t>
            </w:r>
          </w:p>
        </w:tc>
        <w:tc>
          <w:tcPr>
            <w:tcW w:w="5386" w:type="dxa"/>
            <w:vAlign w:val="center"/>
          </w:tcPr>
          <w:p>
            <w:pPr>
              <w:pStyle w:val="12"/>
            </w:pPr>
            <w:r>
              <w:t>使免费接种HPV疫苗的女孩对所提供服务的满意程度达到90%以上</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2、（市级医院药品零差价）绩效目标表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13018326P00032810139P</w:t>
            </w:r>
          </w:p>
        </w:tc>
        <w:tc>
          <w:tcPr>
            <w:tcW w:w="2835" w:type="dxa"/>
            <w:vAlign w:val="center"/>
          </w:tcPr>
          <w:p>
            <w:pPr>
              <w:pStyle w:val="10"/>
            </w:pPr>
            <w:r>
              <w:t>项目名称</w:t>
            </w:r>
          </w:p>
        </w:tc>
        <w:tc>
          <w:tcPr>
            <w:tcW w:w="6095" w:type="dxa"/>
            <w:gridSpan w:val="3"/>
            <w:vAlign w:val="center"/>
          </w:tcPr>
          <w:p>
            <w:pPr>
              <w:pStyle w:val="12"/>
            </w:pPr>
            <w:r>
              <w:t>（市级医院药品零差价）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510.54</w:t>
            </w:r>
          </w:p>
        </w:tc>
        <w:tc>
          <w:tcPr>
            <w:tcW w:w="2835" w:type="dxa"/>
            <w:vAlign w:val="center"/>
          </w:tcPr>
          <w:p>
            <w:pPr>
              <w:pStyle w:val="10"/>
            </w:pPr>
            <w:r>
              <w:t>其中：财政    资金</w:t>
            </w:r>
          </w:p>
        </w:tc>
        <w:tc>
          <w:tcPr>
            <w:tcW w:w="2551" w:type="dxa"/>
            <w:vAlign w:val="center"/>
          </w:tcPr>
          <w:p>
            <w:pPr>
              <w:pStyle w:val="12"/>
            </w:pPr>
            <w:r>
              <w:t>510.54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理顺医疗服务价格体系，节约医疗成本，提高运行效率，减轻群众看病负担，切实缓解群众“看病难、看病贵”问题。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1.优化生育政策、减轻患者药费负担。</w:t>
            </w:r>
            <w:r>
              <w:tab/>
            </w:r>
            <w:r>
              <w:t>，保障公立医院可持续发展。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补助药品覆盖率</w:t>
            </w:r>
          </w:p>
        </w:tc>
        <w:tc>
          <w:tcPr>
            <w:tcW w:w="5386" w:type="dxa"/>
            <w:vAlign w:val="center"/>
          </w:tcPr>
          <w:p>
            <w:pPr>
              <w:pStyle w:val="12"/>
            </w:pPr>
            <w:r>
              <w:t>补助药品覆盖率</w:t>
            </w:r>
          </w:p>
        </w:tc>
        <w:tc>
          <w:tcPr>
            <w:tcW w:w="2268" w:type="dxa"/>
            <w:vAlign w:val="center"/>
          </w:tcPr>
          <w:p>
            <w:pPr>
              <w:pStyle w:val="12"/>
            </w:pPr>
            <w:r>
              <w:t>≥98%</w:t>
            </w:r>
          </w:p>
        </w:tc>
        <w:tc>
          <w:tcPr>
            <w:tcW w:w="1276" w:type="dxa"/>
            <w:vAlign w:val="center"/>
          </w:tcPr>
          <w:p>
            <w:pPr>
              <w:pStyle w:val="12"/>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药品质量合格率</w:t>
            </w:r>
          </w:p>
        </w:tc>
        <w:tc>
          <w:tcPr>
            <w:tcW w:w="5386" w:type="dxa"/>
            <w:vAlign w:val="center"/>
          </w:tcPr>
          <w:p>
            <w:pPr>
              <w:pStyle w:val="12"/>
            </w:pPr>
            <w:r>
              <w:t>药品质量合格率</w:t>
            </w:r>
          </w:p>
        </w:tc>
        <w:tc>
          <w:tcPr>
            <w:tcW w:w="2268" w:type="dxa"/>
            <w:vAlign w:val="center"/>
          </w:tcPr>
          <w:p>
            <w:pPr>
              <w:pStyle w:val="12"/>
            </w:pPr>
            <w:r>
              <w:t>≥98%</w:t>
            </w:r>
          </w:p>
        </w:tc>
        <w:tc>
          <w:tcPr>
            <w:tcW w:w="1276" w:type="dxa"/>
            <w:vAlign w:val="center"/>
          </w:tcPr>
          <w:p>
            <w:pPr>
              <w:pStyle w:val="12"/>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药品补助完成及时率</w:t>
            </w:r>
          </w:p>
        </w:tc>
        <w:tc>
          <w:tcPr>
            <w:tcW w:w="5386" w:type="dxa"/>
            <w:vAlign w:val="center"/>
          </w:tcPr>
          <w:p>
            <w:pPr>
              <w:pStyle w:val="12"/>
            </w:pPr>
            <w:r>
              <w:t>药品补助完成及时率</w:t>
            </w:r>
          </w:p>
        </w:tc>
        <w:tc>
          <w:tcPr>
            <w:tcW w:w="2268" w:type="dxa"/>
            <w:vAlign w:val="center"/>
          </w:tcPr>
          <w:p>
            <w:pPr>
              <w:pStyle w:val="12"/>
            </w:pPr>
            <w:r>
              <w:t>≥98%</w:t>
            </w:r>
          </w:p>
        </w:tc>
        <w:tc>
          <w:tcPr>
            <w:tcW w:w="1276" w:type="dxa"/>
            <w:vAlign w:val="center"/>
          </w:tcPr>
          <w:p>
            <w:pPr>
              <w:pStyle w:val="12"/>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510.54万元</w:t>
            </w:r>
          </w:p>
        </w:tc>
        <w:tc>
          <w:tcPr>
            <w:tcW w:w="1276" w:type="dxa"/>
            <w:vAlign w:val="center"/>
          </w:tcPr>
          <w:p>
            <w:pPr>
              <w:pStyle w:val="12"/>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通过实施市级医院药品零差价政策，使我市得到广大受众的充分认可。</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群众对于医疗价格补助的满意度</w:t>
            </w:r>
          </w:p>
        </w:tc>
        <w:tc>
          <w:tcPr>
            <w:tcW w:w="5386" w:type="dxa"/>
            <w:vAlign w:val="center"/>
          </w:tcPr>
          <w:p>
            <w:pPr>
              <w:pStyle w:val="12"/>
            </w:pPr>
            <w:r>
              <w:t>群众对于医疗价格补助的满意度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13018326P000328100809</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主要用于计划生育家庭的补助，从经济上给予支持计划生育工作家庭，使他们得到经济实惠感受到政府的关心，提高支出计生工作人群的积极性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1.降低出生缺陷发生风险，提升箭头健康素养，促进人口长期均衡发展。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对计划生育家庭覆盖率</w:t>
            </w:r>
          </w:p>
        </w:tc>
        <w:tc>
          <w:tcPr>
            <w:tcW w:w="5386" w:type="dxa"/>
            <w:vAlign w:val="center"/>
          </w:tcPr>
          <w:p>
            <w:pPr>
              <w:pStyle w:val="12"/>
            </w:pPr>
            <w:r>
              <w:t>对计划生育家庭覆盖率</w:t>
            </w:r>
          </w:p>
        </w:tc>
        <w:tc>
          <w:tcPr>
            <w:tcW w:w="2268" w:type="dxa"/>
            <w:vAlign w:val="center"/>
          </w:tcPr>
          <w:p>
            <w:pPr>
              <w:pStyle w:val="12"/>
            </w:pPr>
            <w:r>
              <w:t>≥98%</w:t>
            </w:r>
          </w:p>
        </w:tc>
        <w:tc>
          <w:tcPr>
            <w:tcW w:w="1276" w:type="dxa"/>
            <w:vAlign w:val="center"/>
          </w:tcPr>
          <w:p>
            <w:pPr>
              <w:pStyle w:val="12"/>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符合计划家庭标准达标率</w:t>
            </w:r>
          </w:p>
        </w:tc>
        <w:tc>
          <w:tcPr>
            <w:tcW w:w="5386" w:type="dxa"/>
            <w:vAlign w:val="center"/>
          </w:tcPr>
          <w:p>
            <w:pPr>
              <w:pStyle w:val="12"/>
            </w:pPr>
            <w:r>
              <w:t>符合计划家庭标准达标率</w:t>
            </w:r>
          </w:p>
        </w:tc>
        <w:tc>
          <w:tcPr>
            <w:tcW w:w="2268" w:type="dxa"/>
            <w:vAlign w:val="center"/>
          </w:tcPr>
          <w:p>
            <w:pPr>
              <w:pStyle w:val="12"/>
            </w:pPr>
            <w:r>
              <w:t>≥98%</w:t>
            </w:r>
          </w:p>
        </w:tc>
        <w:tc>
          <w:tcPr>
            <w:tcW w:w="1276" w:type="dxa"/>
            <w:vAlign w:val="center"/>
          </w:tcPr>
          <w:p>
            <w:pPr>
              <w:pStyle w:val="12"/>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≥98%</w:t>
            </w:r>
          </w:p>
        </w:tc>
        <w:tc>
          <w:tcPr>
            <w:tcW w:w="1276" w:type="dxa"/>
            <w:vAlign w:val="center"/>
          </w:tcPr>
          <w:p>
            <w:pPr>
              <w:pStyle w:val="12"/>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50万元</w:t>
            </w:r>
          </w:p>
        </w:tc>
        <w:tc>
          <w:tcPr>
            <w:tcW w:w="1276" w:type="dxa"/>
            <w:vAlign w:val="center"/>
          </w:tcPr>
          <w:p>
            <w:pPr>
              <w:pStyle w:val="12"/>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群众对当年政策实施的整体满意度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4、（预防接种服务费）绩效目标表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13018326P00032810149K</w:t>
            </w:r>
          </w:p>
        </w:tc>
        <w:tc>
          <w:tcPr>
            <w:tcW w:w="2835" w:type="dxa"/>
            <w:vAlign w:val="center"/>
          </w:tcPr>
          <w:p>
            <w:pPr>
              <w:pStyle w:val="10"/>
            </w:pPr>
            <w:r>
              <w:t>项目名称</w:t>
            </w:r>
          </w:p>
        </w:tc>
        <w:tc>
          <w:tcPr>
            <w:tcW w:w="6095" w:type="dxa"/>
            <w:gridSpan w:val="3"/>
            <w:vAlign w:val="center"/>
          </w:tcPr>
          <w:p>
            <w:pPr>
              <w:pStyle w:val="12"/>
            </w:pPr>
            <w:r>
              <w:t>（预防接种服务费）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保障免疫规划疫苗接种的合规开展。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1.规范资金使用，保障接种服务质量、提升服务覆盖面与群众满意度，最终助力公共卫生防控能力提升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非免疫规划疫苗接种服务率</w:t>
            </w:r>
          </w:p>
        </w:tc>
        <w:tc>
          <w:tcPr>
            <w:tcW w:w="5386" w:type="dxa"/>
            <w:vAlign w:val="center"/>
          </w:tcPr>
          <w:p>
            <w:pPr>
              <w:pStyle w:val="12"/>
            </w:pPr>
            <w:r>
              <w:t>非免疫规划疫苗接种服务率</w:t>
            </w:r>
          </w:p>
        </w:tc>
        <w:tc>
          <w:tcPr>
            <w:tcW w:w="2268" w:type="dxa"/>
            <w:vAlign w:val="center"/>
          </w:tcPr>
          <w:p>
            <w:pPr>
              <w:pStyle w:val="12"/>
            </w:pPr>
            <w:r>
              <w:t>≥90%</w:t>
            </w:r>
          </w:p>
        </w:tc>
        <w:tc>
          <w:tcPr>
            <w:tcW w:w="1276" w:type="dxa"/>
            <w:vAlign w:val="center"/>
          </w:tcPr>
          <w:p>
            <w:pPr>
              <w:pStyle w:val="12"/>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接种服务流程规范率</w:t>
            </w:r>
          </w:p>
        </w:tc>
        <w:tc>
          <w:tcPr>
            <w:tcW w:w="5386" w:type="dxa"/>
            <w:vAlign w:val="center"/>
          </w:tcPr>
          <w:p>
            <w:pPr>
              <w:pStyle w:val="12"/>
            </w:pPr>
            <w:r>
              <w:t>接种服务流程规范率</w:t>
            </w:r>
          </w:p>
        </w:tc>
        <w:tc>
          <w:tcPr>
            <w:tcW w:w="2268" w:type="dxa"/>
            <w:vAlign w:val="center"/>
          </w:tcPr>
          <w:p>
            <w:pPr>
              <w:pStyle w:val="12"/>
            </w:pPr>
            <w:r>
              <w:t>100%</w:t>
            </w:r>
          </w:p>
        </w:tc>
        <w:tc>
          <w:tcPr>
            <w:tcW w:w="1276" w:type="dxa"/>
            <w:vAlign w:val="center"/>
          </w:tcPr>
          <w:p>
            <w:pPr>
              <w:pStyle w:val="12"/>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服务费资金拨付及时率</w:t>
            </w:r>
          </w:p>
        </w:tc>
        <w:tc>
          <w:tcPr>
            <w:tcW w:w="5386" w:type="dxa"/>
            <w:vAlign w:val="center"/>
          </w:tcPr>
          <w:p>
            <w:pPr>
              <w:pStyle w:val="12"/>
            </w:pPr>
            <w:r>
              <w:t>服务费资金拨付及时率</w:t>
            </w:r>
          </w:p>
        </w:tc>
        <w:tc>
          <w:tcPr>
            <w:tcW w:w="2268" w:type="dxa"/>
            <w:vAlign w:val="center"/>
          </w:tcPr>
          <w:p>
            <w:pPr>
              <w:pStyle w:val="12"/>
            </w:pPr>
            <w:r>
              <w:t>100%</w:t>
            </w:r>
          </w:p>
        </w:tc>
        <w:tc>
          <w:tcPr>
            <w:tcW w:w="1276" w:type="dxa"/>
            <w:vAlign w:val="center"/>
          </w:tcPr>
          <w:p>
            <w:pPr>
              <w:pStyle w:val="12"/>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300万元</w:t>
            </w:r>
          </w:p>
        </w:tc>
        <w:tc>
          <w:tcPr>
            <w:tcW w:w="1276" w:type="dxa"/>
            <w:vAlign w:val="center"/>
          </w:tcPr>
          <w:p>
            <w:pPr>
              <w:pStyle w:val="12"/>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辖区居民健康保障水平逐步提高，疫苗可预防疾病发病率稳步下降</w:t>
            </w:r>
          </w:p>
        </w:tc>
        <w:tc>
          <w:tcPr>
            <w:tcW w:w="5386" w:type="dxa"/>
            <w:vAlign w:val="center"/>
          </w:tcPr>
          <w:p>
            <w:pPr>
              <w:pStyle w:val="12"/>
            </w:pPr>
            <w:r>
              <w:t>辖区居民健康保障水平逐步提高，疫苗可预防疾病发病率稳步下降</w:t>
            </w:r>
          </w:p>
        </w:tc>
        <w:tc>
          <w:tcPr>
            <w:tcW w:w="2268" w:type="dxa"/>
            <w:vAlign w:val="center"/>
          </w:tcPr>
          <w:p>
            <w:pPr>
              <w:pStyle w:val="12"/>
            </w:pPr>
            <w:r>
              <w:t>辖区居民健康保障水平逐步提高，疫苗可预防疾病发病率稳步下降</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接种服务对象满意度</w:t>
            </w:r>
          </w:p>
        </w:tc>
        <w:tc>
          <w:tcPr>
            <w:tcW w:w="5386" w:type="dxa"/>
            <w:vAlign w:val="center"/>
          </w:tcPr>
          <w:p>
            <w:pPr>
              <w:pStyle w:val="12"/>
            </w:pPr>
            <w:r>
              <w:t>接种服务对象满意度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5、赤脚医生养老补贴绩效目标表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13018326P00032810110F</w:t>
            </w:r>
          </w:p>
        </w:tc>
        <w:tc>
          <w:tcPr>
            <w:tcW w:w="2835" w:type="dxa"/>
            <w:vAlign w:val="center"/>
          </w:tcPr>
          <w:p>
            <w:pPr>
              <w:pStyle w:val="10"/>
            </w:pPr>
            <w:r>
              <w:t>项目名称</w:t>
            </w:r>
          </w:p>
        </w:tc>
        <w:tc>
          <w:tcPr>
            <w:tcW w:w="6095" w:type="dxa"/>
            <w:gridSpan w:val="3"/>
            <w:vAlign w:val="center"/>
          </w:tcPr>
          <w:p>
            <w:pPr>
              <w:pStyle w:val="12"/>
            </w:pPr>
            <w:r>
              <w:t>赤脚医生养老补贴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307.71</w:t>
            </w:r>
          </w:p>
        </w:tc>
        <w:tc>
          <w:tcPr>
            <w:tcW w:w="2835" w:type="dxa"/>
            <w:vAlign w:val="center"/>
          </w:tcPr>
          <w:p>
            <w:pPr>
              <w:pStyle w:val="10"/>
            </w:pPr>
            <w:r>
              <w:t>其中：财政    资金</w:t>
            </w:r>
          </w:p>
        </w:tc>
        <w:tc>
          <w:tcPr>
            <w:tcW w:w="2551" w:type="dxa"/>
            <w:vAlign w:val="center"/>
          </w:tcPr>
          <w:p>
            <w:pPr>
              <w:pStyle w:val="12"/>
            </w:pPr>
            <w:r>
              <w:t>307.71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通过实施原“赤脚医生”养老补助资金以增强原“赤脚医生”家庭的凝聚力和幸福感，真正提高原“赤脚医生”家庭发展能力，特别是医疗及养老方面获得更大的幸福感。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1.应发尽发、按时足额、档案规范、保障养老群众满意。</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统计赤脚医生人数</w:t>
            </w:r>
          </w:p>
        </w:tc>
        <w:tc>
          <w:tcPr>
            <w:tcW w:w="5386" w:type="dxa"/>
            <w:vAlign w:val="center"/>
          </w:tcPr>
          <w:p>
            <w:pPr>
              <w:pStyle w:val="12"/>
            </w:pPr>
            <w:r>
              <w:t>统计赤脚医生人数</w:t>
            </w:r>
          </w:p>
        </w:tc>
        <w:tc>
          <w:tcPr>
            <w:tcW w:w="2268" w:type="dxa"/>
            <w:vAlign w:val="center"/>
          </w:tcPr>
          <w:p>
            <w:pPr>
              <w:pStyle w:val="12"/>
            </w:pPr>
            <w:r>
              <w:t>≥8200人</w:t>
            </w:r>
          </w:p>
        </w:tc>
        <w:tc>
          <w:tcPr>
            <w:tcW w:w="1276" w:type="dxa"/>
            <w:vAlign w:val="center"/>
          </w:tcPr>
          <w:p>
            <w:pPr>
              <w:pStyle w:val="12"/>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统计赤脚医生人数达标率</w:t>
            </w:r>
          </w:p>
        </w:tc>
        <w:tc>
          <w:tcPr>
            <w:tcW w:w="5386" w:type="dxa"/>
            <w:vAlign w:val="center"/>
          </w:tcPr>
          <w:p>
            <w:pPr>
              <w:pStyle w:val="12"/>
            </w:pPr>
            <w:r>
              <w:t>统计赤脚医生人数达标率</w:t>
            </w:r>
          </w:p>
        </w:tc>
        <w:tc>
          <w:tcPr>
            <w:tcW w:w="2268" w:type="dxa"/>
            <w:vAlign w:val="center"/>
          </w:tcPr>
          <w:p>
            <w:pPr>
              <w:pStyle w:val="12"/>
            </w:pPr>
            <w:r>
              <w:t>≥98%</w:t>
            </w:r>
          </w:p>
        </w:tc>
        <w:tc>
          <w:tcPr>
            <w:tcW w:w="1276" w:type="dxa"/>
            <w:vAlign w:val="center"/>
          </w:tcPr>
          <w:p>
            <w:pPr>
              <w:pStyle w:val="12"/>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统计人数工作完成及时率</w:t>
            </w:r>
          </w:p>
        </w:tc>
        <w:tc>
          <w:tcPr>
            <w:tcW w:w="5386" w:type="dxa"/>
            <w:vAlign w:val="center"/>
          </w:tcPr>
          <w:p>
            <w:pPr>
              <w:pStyle w:val="12"/>
            </w:pPr>
            <w:r>
              <w:t>统计人数工作完成及时率</w:t>
            </w:r>
          </w:p>
        </w:tc>
        <w:tc>
          <w:tcPr>
            <w:tcW w:w="2268" w:type="dxa"/>
            <w:vAlign w:val="center"/>
          </w:tcPr>
          <w:p>
            <w:pPr>
              <w:pStyle w:val="12"/>
            </w:pPr>
            <w:r>
              <w:t>≥98%</w:t>
            </w:r>
          </w:p>
        </w:tc>
        <w:tc>
          <w:tcPr>
            <w:tcW w:w="1276" w:type="dxa"/>
            <w:vAlign w:val="center"/>
          </w:tcPr>
          <w:p>
            <w:pPr>
              <w:pStyle w:val="12"/>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307.71万元</w:t>
            </w:r>
          </w:p>
        </w:tc>
        <w:tc>
          <w:tcPr>
            <w:tcW w:w="1276" w:type="dxa"/>
            <w:vAlign w:val="center"/>
          </w:tcPr>
          <w:p>
            <w:pPr>
              <w:pStyle w:val="12"/>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家庭稳定水平</w:t>
            </w:r>
          </w:p>
        </w:tc>
        <w:tc>
          <w:tcPr>
            <w:tcW w:w="5386" w:type="dxa"/>
            <w:vAlign w:val="center"/>
          </w:tcPr>
          <w:p>
            <w:pPr>
              <w:pStyle w:val="12"/>
            </w:pPr>
            <w:r>
              <w:t>家庭稳定水平</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6、基本公共卫生服务绩效目标表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13018326P000009100060</w:t>
            </w:r>
          </w:p>
        </w:tc>
        <w:tc>
          <w:tcPr>
            <w:tcW w:w="2835" w:type="dxa"/>
            <w:vAlign w:val="center"/>
          </w:tcPr>
          <w:p>
            <w:pPr>
              <w:pStyle w:val="10"/>
            </w:pPr>
            <w:r>
              <w:t>项目名称</w:t>
            </w:r>
          </w:p>
        </w:tc>
        <w:tc>
          <w:tcPr>
            <w:tcW w:w="6095" w:type="dxa"/>
            <w:gridSpan w:val="3"/>
            <w:vAlign w:val="center"/>
          </w:tcPr>
          <w:p>
            <w:pPr>
              <w:pStyle w:val="12"/>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1062.00</w:t>
            </w:r>
          </w:p>
        </w:tc>
        <w:tc>
          <w:tcPr>
            <w:tcW w:w="2835" w:type="dxa"/>
            <w:vAlign w:val="center"/>
          </w:tcPr>
          <w:p>
            <w:pPr>
              <w:pStyle w:val="10"/>
            </w:pPr>
            <w:r>
              <w:t>其中：财政    资金</w:t>
            </w:r>
          </w:p>
        </w:tc>
        <w:tc>
          <w:tcPr>
            <w:tcW w:w="2551" w:type="dxa"/>
            <w:vAlign w:val="center"/>
          </w:tcPr>
          <w:p>
            <w:pPr>
              <w:pStyle w:val="12"/>
            </w:pPr>
            <w:r>
              <w:t>1062.00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主要用途保障基层医疗卫生机构为城乡居民免费提供国家规定的基本公共卫生服务项目，比如居民健康档案管理、传染病及突发公共卫生事件报告和处理。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1.主要实施国家基本公共卫生服务项目，实现全体居民人人享有基本公共卫生服务的权利，进一步保障城乡居民生活质量和健康水平显著提高。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基本公共卫生服务人数</w:t>
            </w:r>
          </w:p>
        </w:tc>
        <w:tc>
          <w:tcPr>
            <w:tcW w:w="5386" w:type="dxa"/>
            <w:vAlign w:val="center"/>
          </w:tcPr>
          <w:p>
            <w:pPr>
              <w:pStyle w:val="12"/>
            </w:pPr>
            <w:r>
              <w:t>基本公共卫生服务人数</w:t>
            </w:r>
          </w:p>
        </w:tc>
        <w:tc>
          <w:tcPr>
            <w:tcW w:w="2268" w:type="dxa"/>
            <w:vAlign w:val="center"/>
          </w:tcPr>
          <w:p>
            <w:pPr>
              <w:pStyle w:val="12"/>
            </w:pPr>
            <w:r>
              <w:t>51.01万人</w:t>
            </w:r>
          </w:p>
        </w:tc>
        <w:tc>
          <w:tcPr>
            <w:tcW w:w="1276" w:type="dxa"/>
            <w:vAlign w:val="center"/>
          </w:tcPr>
          <w:p>
            <w:pPr>
              <w:pStyle w:val="12"/>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≥98%</w:t>
            </w:r>
          </w:p>
        </w:tc>
        <w:tc>
          <w:tcPr>
            <w:tcW w:w="1276" w:type="dxa"/>
            <w:vAlign w:val="center"/>
          </w:tcPr>
          <w:p>
            <w:pPr>
              <w:pStyle w:val="12"/>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完成基本公共卫生服务项目及时率</w:t>
            </w:r>
          </w:p>
        </w:tc>
        <w:tc>
          <w:tcPr>
            <w:tcW w:w="5386" w:type="dxa"/>
            <w:vAlign w:val="center"/>
          </w:tcPr>
          <w:p>
            <w:pPr>
              <w:pStyle w:val="12"/>
            </w:pPr>
            <w:r>
              <w:t>完成基本公共卫生服务项目及时率</w:t>
            </w:r>
          </w:p>
        </w:tc>
        <w:tc>
          <w:tcPr>
            <w:tcW w:w="2268" w:type="dxa"/>
            <w:vAlign w:val="center"/>
          </w:tcPr>
          <w:p>
            <w:pPr>
              <w:pStyle w:val="12"/>
            </w:pPr>
            <w:r>
              <w:t>≥98%</w:t>
            </w:r>
          </w:p>
        </w:tc>
        <w:tc>
          <w:tcPr>
            <w:tcW w:w="1276" w:type="dxa"/>
            <w:vAlign w:val="center"/>
          </w:tcPr>
          <w:p>
            <w:pPr>
              <w:pStyle w:val="12"/>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完成基本公共卫生服务项目所需资金</w:t>
            </w:r>
          </w:p>
        </w:tc>
        <w:tc>
          <w:tcPr>
            <w:tcW w:w="5386" w:type="dxa"/>
            <w:vAlign w:val="center"/>
          </w:tcPr>
          <w:p>
            <w:pPr>
              <w:pStyle w:val="12"/>
            </w:pPr>
            <w:r>
              <w:t>完成基本公共卫生服务项目所需资金</w:t>
            </w:r>
          </w:p>
        </w:tc>
        <w:tc>
          <w:tcPr>
            <w:tcW w:w="2268" w:type="dxa"/>
            <w:vAlign w:val="center"/>
          </w:tcPr>
          <w:p>
            <w:pPr>
              <w:pStyle w:val="12"/>
            </w:pPr>
            <w:r>
              <w:t>1062万元</w:t>
            </w:r>
          </w:p>
        </w:tc>
        <w:tc>
          <w:tcPr>
            <w:tcW w:w="1276" w:type="dxa"/>
            <w:vAlign w:val="center"/>
          </w:tcPr>
          <w:p>
            <w:pPr>
              <w:pStyle w:val="12"/>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通过落实基本公卫资金补助政策，真正解决老百姓看病难、看病贵等问题，进一步促进社会稳定水平逐步提高</w:t>
            </w:r>
          </w:p>
        </w:tc>
        <w:tc>
          <w:tcPr>
            <w:tcW w:w="5386" w:type="dxa"/>
            <w:vAlign w:val="center"/>
          </w:tcPr>
          <w:p>
            <w:pPr>
              <w:pStyle w:val="12"/>
            </w:pPr>
            <w:r>
              <w:t>通过落实基本公卫资金补助政策，真正解决老百姓看病难、看病贵等问题，进一步促进社会稳定水平逐步提高</w:t>
            </w:r>
          </w:p>
        </w:tc>
        <w:tc>
          <w:tcPr>
            <w:tcW w:w="2268" w:type="dxa"/>
            <w:vAlign w:val="center"/>
          </w:tcPr>
          <w:p>
            <w:pPr>
              <w:pStyle w:val="12"/>
            </w:pPr>
            <w:r>
              <w:t>逐步提高</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使接受基本公共卫生服务的重点人群对基层医疗卫生机构所提供服务的满意程度达到90%以上</w:t>
            </w:r>
          </w:p>
        </w:tc>
        <w:tc>
          <w:tcPr>
            <w:tcW w:w="5386" w:type="dxa"/>
            <w:vAlign w:val="center"/>
          </w:tcPr>
          <w:p>
            <w:pPr>
              <w:pStyle w:val="12"/>
            </w:pPr>
            <w:r>
              <w:t>使接受基本公共卫生服务的重点人群对基层医疗卫生机构所提供服务的满意程度达到90%以上</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7、基层医疗卫生机构（卫生院）绩效工资补助项目绩效目标表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13018326P00032810113A</w:t>
            </w:r>
          </w:p>
        </w:tc>
        <w:tc>
          <w:tcPr>
            <w:tcW w:w="2835" w:type="dxa"/>
            <w:vAlign w:val="center"/>
          </w:tcPr>
          <w:p>
            <w:pPr>
              <w:pStyle w:val="10"/>
            </w:pPr>
            <w:r>
              <w:t>项目名称</w:t>
            </w:r>
          </w:p>
        </w:tc>
        <w:tc>
          <w:tcPr>
            <w:tcW w:w="6095" w:type="dxa"/>
            <w:gridSpan w:val="3"/>
            <w:vAlign w:val="center"/>
          </w:tcPr>
          <w:p>
            <w:pPr>
              <w:pStyle w:val="12"/>
            </w:pPr>
            <w:r>
              <w:t>基层医疗卫生机构（卫生院）绩效工资补助项目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通过落实绩效工资，提高广大职工的工作积极性，以便更好的做好自身的医疗业务工作，从而保障城乡居民生活质量和健康水平显著提高。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1.强化公益属性、提升服务质量、控制医疗成本、保障职工积极性。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基层机构绩效工资覆盖率</w:t>
            </w:r>
          </w:p>
        </w:tc>
        <w:tc>
          <w:tcPr>
            <w:tcW w:w="5386" w:type="dxa"/>
            <w:vAlign w:val="center"/>
          </w:tcPr>
          <w:p>
            <w:pPr>
              <w:pStyle w:val="12"/>
            </w:pPr>
            <w:r>
              <w:t>基层机构绩效工资覆盖率</w:t>
            </w:r>
          </w:p>
        </w:tc>
        <w:tc>
          <w:tcPr>
            <w:tcW w:w="2268" w:type="dxa"/>
            <w:vAlign w:val="center"/>
          </w:tcPr>
          <w:p>
            <w:pPr>
              <w:pStyle w:val="12"/>
            </w:pPr>
            <w:r>
              <w:t>≥98%</w:t>
            </w:r>
          </w:p>
        </w:tc>
        <w:tc>
          <w:tcPr>
            <w:tcW w:w="1276" w:type="dxa"/>
            <w:vAlign w:val="center"/>
          </w:tcPr>
          <w:p>
            <w:pPr>
              <w:pStyle w:val="12"/>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基层机构绩效工资准确率</w:t>
            </w:r>
          </w:p>
        </w:tc>
        <w:tc>
          <w:tcPr>
            <w:tcW w:w="5386" w:type="dxa"/>
            <w:vAlign w:val="center"/>
          </w:tcPr>
          <w:p>
            <w:pPr>
              <w:pStyle w:val="12"/>
            </w:pPr>
            <w:r>
              <w:t>基层机构绩效工资准确率</w:t>
            </w:r>
          </w:p>
        </w:tc>
        <w:tc>
          <w:tcPr>
            <w:tcW w:w="2268" w:type="dxa"/>
            <w:vAlign w:val="center"/>
          </w:tcPr>
          <w:p>
            <w:pPr>
              <w:pStyle w:val="12"/>
            </w:pPr>
            <w:r>
              <w:t>≥98%</w:t>
            </w:r>
          </w:p>
        </w:tc>
        <w:tc>
          <w:tcPr>
            <w:tcW w:w="1276" w:type="dxa"/>
            <w:vAlign w:val="center"/>
          </w:tcPr>
          <w:p>
            <w:pPr>
              <w:pStyle w:val="12"/>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≥98%</w:t>
            </w:r>
          </w:p>
        </w:tc>
        <w:tc>
          <w:tcPr>
            <w:tcW w:w="1276" w:type="dxa"/>
            <w:vAlign w:val="center"/>
          </w:tcPr>
          <w:p>
            <w:pPr>
              <w:pStyle w:val="12"/>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360万元</w:t>
            </w:r>
          </w:p>
        </w:tc>
        <w:tc>
          <w:tcPr>
            <w:tcW w:w="1276" w:type="dxa"/>
            <w:vAlign w:val="center"/>
          </w:tcPr>
          <w:p>
            <w:pPr>
              <w:pStyle w:val="12"/>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保障服务能力</w:t>
            </w:r>
          </w:p>
        </w:tc>
        <w:tc>
          <w:tcPr>
            <w:tcW w:w="5386" w:type="dxa"/>
            <w:vAlign w:val="center"/>
          </w:tcPr>
          <w:p>
            <w:pPr>
              <w:pStyle w:val="12"/>
            </w:pPr>
            <w:r>
              <w:t>保障服务能力</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受众人群对基层医疗卫生机构（卫生院）绩效工资补助政策的满意度</w:t>
            </w:r>
          </w:p>
        </w:tc>
        <w:tc>
          <w:tcPr>
            <w:tcW w:w="5386" w:type="dxa"/>
            <w:vAlign w:val="center"/>
          </w:tcPr>
          <w:p>
            <w:pPr>
              <w:pStyle w:val="12"/>
            </w:pPr>
            <w:r>
              <w:t>受众人群对基层医疗卫生机构（卫生院）绩效工资补助政策的满意度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8、基层医疗卫生机构（卫生院）收支差补项目绩效目标表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13018326P00032810115H</w:t>
            </w:r>
          </w:p>
        </w:tc>
        <w:tc>
          <w:tcPr>
            <w:tcW w:w="2835" w:type="dxa"/>
            <w:vAlign w:val="center"/>
          </w:tcPr>
          <w:p>
            <w:pPr>
              <w:pStyle w:val="10"/>
            </w:pPr>
            <w:r>
              <w:t>项目名称</w:t>
            </w:r>
          </w:p>
        </w:tc>
        <w:tc>
          <w:tcPr>
            <w:tcW w:w="6095" w:type="dxa"/>
            <w:gridSpan w:val="3"/>
            <w:vAlign w:val="center"/>
          </w:tcPr>
          <w:p>
            <w:pPr>
              <w:pStyle w:val="12"/>
            </w:pPr>
            <w:r>
              <w:t>基层医疗卫生机构（卫生院）收支差补项目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285.00</w:t>
            </w:r>
          </w:p>
        </w:tc>
        <w:tc>
          <w:tcPr>
            <w:tcW w:w="2835" w:type="dxa"/>
            <w:vAlign w:val="center"/>
          </w:tcPr>
          <w:p>
            <w:pPr>
              <w:pStyle w:val="10"/>
            </w:pPr>
            <w:r>
              <w:t>其中：财政    资金</w:t>
            </w:r>
          </w:p>
        </w:tc>
        <w:tc>
          <w:tcPr>
            <w:tcW w:w="2551" w:type="dxa"/>
            <w:vAlign w:val="center"/>
          </w:tcPr>
          <w:p>
            <w:pPr>
              <w:pStyle w:val="12"/>
            </w:pPr>
            <w:r>
              <w:t>285.00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对基层卫生院给予补助，确保卫生院正常运行，更好地为周边群众提供医疗服务、提高卫生院服务能力。</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1.实现收支平衡可控、提升服务质量与效率。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对基层卫生院补助覆盖率</w:t>
            </w:r>
          </w:p>
        </w:tc>
        <w:tc>
          <w:tcPr>
            <w:tcW w:w="5386" w:type="dxa"/>
            <w:vAlign w:val="center"/>
          </w:tcPr>
          <w:p>
            <w:pPr>
              <w:pStyle w:val="12"/>
            </w:pPr>
            <w:r>
              <w:t>对基层卫生院补助覆盖率</w:t>
            </w:r>
          </w:p>
        </w:tc>
        <w:tc>
          <w:tcPr>
            <w:tcW w:w="2268" w:type="dxa"/>
            <w:vAlign w:val="center"/>
          </w:tcPr>
          <w:p>
            <w:pPr>
              <w:pStyle w:val="12"/>
            </w:pPr>
            <w:r>
              <w:t>≥98%</w:t>
            </w:r>
          </w:p>
        </w:tc>
        <w:tc>
          <w:tcPr>
            <w:tcW w:w="1276" w:type="dxa"/>
            <w:vAlign w:val="center"/>
          </w:tcPr>
          <w:p>
            <w:pPr>
              <w:pStyle w:val="12"/>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对基层卫生院补助达标率</w:t>
            </w:r>
          </w:p>
        </w:tc>
        <w:tc>
          <w:tcPr>
            <w:tcW w:w="5386" w:type="dxa"/>
            <w:vAlign w:val="center"/>
          </w:tcPr>
          <w:p>
            <w:pPr>
              <w:pStyle w:val="12"/>
            </w:pPr>
            <w:r>
              <w:t>对基层卫生院补助达标率</w:t>
            </w:r>
          </w:p>
        </w:tc>
        <w:tc>
          <w:tcPr>
            <w:tcW w:w="2268" w:type="dxa"/>
            <w:vAlign w:val="center"/>
          </w:tcPr>
          <w:p>
            <w:pPr>
              <w:pStyle w:val="12"/>
            </w:pPr>
            <w:r>
              <w:t>≥98%</w:t>
            </w:r>
          </w:p>
        </w:tc>
        <w:tc>
          <w:tcPr>
            <w:tcW w:w="1276" w:type="dxa"/>
            <w:vAlign w:val="center"/>
          </w:tcPr>
          <w:p>
            <w:pPr>
              <w:pStyle w:val="12"/>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基层卫生院收支差补项目完成及时率</w:t>
            </w:r>
          </w:p>
        </w:tc>
        <w:tc>
          <w:tcPr>
            <w:tcW w:w="5386" w:type="dxa"/>
            <w:vAlign w:val="center"/>
          </w:tcPr>
          <w:p>
            <w:pPr>
              <w:pStyle w:val="12"/>
            </w:pPr>
            <w:r>
              <w:t>基层卫生院收支差补项目完成及时率</w:t>
            </w:r>
          </w:p>
        </w:tc>
        <w:tc>
          <w:tcPr>
            <w:tcW w:w="2268" w:type="dxa"/>
            <w:vAlign w:val="center"/>
          </w:tcPr>
          <w:p>
            <w:pPr>
              <w:pStyle w:val="12"/>
            </w:pPr>
            <w:r>
              <w:t>≥98%</w:t>
            </w:r>
          </w:p>
        </w:tc>
        <w:tc>
          <w:tcPr>
            <w:tcW w:w="1276" w:type="dxa"/>
            <w:vAlign w:val="center"/>
          </w:tcPr>
          <w:p>
            <w:pPr>
              <w:pStyle w:val="12"/>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285万元</w:t>
            </w:r>
          </w:p>
        </w:tc>
        <w:tc>
          <w:tcPr>
            <w:tcW w:w="1276" w:type="dxa"/>
            <w:vAlign w:val="center"/>
          </w:tcPr>
          <w:p>
            <w:pPr>
              <w:pStyle w:val="12"/>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通过实施卫生院收支差补助政策促进社会稳定水平逐步提高</w:t>
            </w:r>
          </w:p>
        </w:tc>
        <w:tc>
          <w:tcPr>
            <w:tcW w:w="5386" w:type="dxa"/>
            <w:vAlign w:val="center"/>
          </w:tcPr>
          <w:p>
            <w:pPr>
              <w:pStyle w:val="12"/>
            </w:pPr>
            <w:r>
              <w:t>通过实施卫生院收支差补助政策促进社会稳定水平逐步提高</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群众对当年基层医疗卫生机构服务整体满意度</w:t>
            </w:r>
          </w:p>
        </w:tc>
        <w:tc>
          <w:tcPr>
            <w:tcW w:w="5386" w:type="dxa"/>
            <w:vAlign w:val="center"/>
          </w:tcPr>
          <w:p>
            <w:pPr>
              <w:pStyle w:val="12"/>
            </w:pPr>
            <w:r>
              <w:t>群众对当年基层医疗卫生机构服务整体满意度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9、冀财社[2025]119号提前下达2026年中央计划生育转移支付资金（奖励扶助）绩效目标表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13018326P00019410012R</w:t>
            </w:r>
          </w:p>
        </w:tc>
        <w:tc>
          <w:tcPr>
            <w:tcW w:w="2835" w:type="dxa"/>
            <w:vAlign w:val="center"/>
          </w:tcPr>
          <w:p>
            <w:pPr>
              <w:pStyle w:val="10"/>
            </w:pPr>
            <w:r>
              <w:t>项目名称</w:t>
            </w:r>
          </w:p>
        </w:tc>
        <w:tc>
          <w:tcPr>
            <w:tcW w:w="6095" w:type="dxa"/>
            <w:gridSpan w:val="3"/>
            <w:vAlign w:val="center"/>
          </w:tcPr>
          <w:p>
            <w:pPr>
              <w:pStyle w:val="12"/>
            </w:pPr>
            <w:r>
              <w:t>冀财社[2025]119号提前下达2026年中央计划生育转移支付资金（奖励扶助）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411.11</w:t>
            </w:r>
          </w:p>
        </w:tc>
        <w:tc>
          <w:tcPr>
            <w:tcW w:w="2835" w:type="dxa"/>
            <w:vAlign w:val="center"/>
          </w:tcPr>
          <w:p>
            <w:pPr>
              <w:pStyle w:val="10"/>
            </w:pPr>
            <w:r>
              <w:t>其中：财政    资金</w:t>
            </w:r>
          </w:p>
        </w:tc>
        <w:tc>
          <w:tcPr>
            <w:tcW w:w="2551" w:type="dxa"/>
            <w:vAlign w:val="center"/>
          </w:tcPr>
          <w:p>
            <w:pPr>
              <w:pStyle w:val="12"/>
            </w:pPr>
            <w:r>
              <w:t>411.11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为符合条件的农村计划生育家庭（如一孩或者两女孩，夫妇大于等于60周岁）提高稳定的养老与生活补助，保障晚年基本生活。鼓励自觉落实计划生育政策。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1.精准、足额、及时向计划生育家庭发放奖扶资金，保障老年生活、提升政策满意度与家庭发展能力。</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扶助对象建档率</w:t>
            </w:r>
          </w:p>
        </w:tc>
        <w:tc>
          <w:tcPr>
            <w:tcW w:w="5386" w:type="dxa"/>
            <w:vAlign w:val="center"/>
          </w:tcPr>
          <w:p>
            <w:pPr>
              <w:pStyle w:val="12"/>
            </w:pPr>
            <w:r>
              <w:t>扶助对象建档率</w:t>
            </w:r>
          </w:p>
        </w:tc>
        <w:tc>
          <w:tcPr>
            <w:tcW w:w="2268" w:type="dxa"/>
            <w:vAlign w:val="center"/>
          </w:tcPr>
          <w:p>
            <w:pPr>
              <w:pStyle w:val="12"/>
            </w:pPr>
            <w:r>
              <w:t>≥98%</w:t>
            </w:r>
          </w:p>
        </w:tc>
        <w:tc>
          <w:tcPr>
            <w:tcW w:w="1276" w:type="dxa"/>
            <w:vAlign w:val="center"/>
          </w:tcPr>
          <w:p>
            <w:pPr>
              <w:pStyle w:val="12"/>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符合条件对象覆盖率</w:t>
            </w:r>
          </w:p>
        </w:tc>
        <w:tc>
          <w:tcPr>
            <w:tcW w:w="5386" w:type="dxa"/>
            <w:vAlign w:val="center"/>
          </w:tcPr>
          <w:p>
            <w:pPr>
              <w:pStyle w:val="12"/>
            </w:pPr>
            <w:r>
              <w:t>符合条件对象覆盖率</w:t>
            </w:r>
          </w:p>
        </w:tc>
        <w:tc>
          <w:tcPr>
            <w:tcW w:w="2268" w:type="dxa"/>
            <w:vAlign w:val="center"/>
          </w:tcPr>
          <w:p>
            <w:pPr>
              <w:pStyle w:val="12"/>
            </w:pPr>
            <w:r>
              <w:t>≥98%</w:t>
            </w:r>
          </w:p>
        </w:tc>
        <w:tc>
          <w:tcPr>
            <w:tcW w:w="1276" w:type="dxa"/>
            <w:vAlign w:val="center"/>
          </w:tcPr>
          <w:p>
            <w:pPr>
              <w:pStyle w:val="12"/>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≥98%</w:t>
            </w:r>
          </w:p>
        </w:tc>
        <w:tc>
          <w:tcPr>
            <w:tcW w:w="1276" w:type="dxa"/>
            <w:vAlign w:val="center"/>
          </w:tcPr>
          <w:p>
            <w:pPr>
              <w:pStyle w:val="12"/>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411.11万元</w:t>
            </w:r>
          </w:p>
        </w:tc>
        <w:tc>
          <w:tcPr>
            <w:tcW w:w="1276" w:type="dxa"/>
            <w:vAlign w:val="center"/>
          </w:tcPr>
          <w:p>
            <w:pPr>
              <w:pStyle w:val="12"/>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通过实施政策促进计划生育家庭发展能力逐步提高</w:t>
            </w:r>
          </w:p>
        </w:tc>
        <w:tc>
          <w:tcPr>
            <w:tcW w:w="2268" w:type="dxa"/>
            <w:vAlign w:val="center"/>
          </w:tcPr>
          <w:p>
            <w:pPr>
              <w:pStyle w:val="12"/>
            </w:pPr>
            <w:r>
              <w:t>通过实施政策促进计划生育家庭发展能力逐步提高</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群众对当年实施的政策的满意度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10、冀财社[2025]119号提前下达2026年中央计划生育转移支付资金（特别扶助）绩效目标表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13018326P00019410015L</w:t>
            </w:r>
          </w:p>
        </w:tc>
        <w:tc>
          <w:tcPr>
            <w:tcW w:w="2835" w:type="dxa"/>
            <w:vAlign w:val="center"/>
          </w:tcPr>
          <w:p>
            <w:pPr>
              <w:pStyle w:val="10"/>
            </w:pPr>
            <w:r>
              <w:t>项目名称</w:t>
            </w:r>
          </w:p>
        </w:tc>
        <w:tc>
          <w:tcPr>
            <w:tcW w:w="6095" w:type="dxa"/>
            <w:gridSpan w:val="3"/>
            <w:vAlign w:val="center"/>
          </w:tcPr>
          <w:p>
            <w:pPr>
              <w:pStyle w:val="12"/>
            </w:pPr>
            <w:r>
              <w:t>冀财社[2025]119号提前下达2026年中央计划生育转移支付资金（特别扶助）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为独生子女死亡/三级以上伤残、未再生育或收养子女的夫妻及三级以上计划生育手术并发症人员，提供基本生活、养老、医疗、精神慰藉等专项保障，直接发放到户到人。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1.进准、足额、及时县符合条件的对象发放特扶资金，保障基本生活、减轻养老医疗负担。落实民生保障责任。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计划生育家庭特别扶助对象建档率</w:t>
            </w:r>
          </w:p>
        </w:tc>
        <w:tc>
          <w:tcPr>
            <w:tcW w:w="5386" w:type="dxa"/>
            <w:vAlign w:val="center"/>
          </w:tcPr>
          <w:p>
            <w:pPr>
              <w:pStyle w:val="12"/>
            </w:pPr>
            <w:r>
              <w:t>计划生育家庭特别扶助对象建档率</w:t>
            </w:r>
          </w:p>
        </w:tc>
        <w:tc>
          <w:tcPr>
            <w:tcW w:w="2268" w:type="dxa"/>
            <w:vAlign w:val="center"/>
          </w:tcPr>
          <w:p>
            <w:pPr>
              <w:pStyle w:val="12"/>
            </w:pPr>
            <w:r>
              <w:t>≥98%</w:t>
            </w:r>
          </w:p>
        </w:tc>
        <w:tc>
          <w:tcPr>
            <w:tcW w:w="1276" w:type="dxa"/>
            <w:vAlign w:val="center"/>
          </w:tcPr>
          <w:p>
            <w:pPr>
              <w:pStyle w:val="12"/>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符合条件对象覆盖率</w:t>
            </w:r>
          </w:p>
        </w:tc>
        <w:tc>
          <w:tcPr>
            <w:tcW w:w="5386" w:type="dxa"/>
            <w:vAlign w:val="center"/>
          </w:tcPr>
          <w:p>
            <w:pPr>
              <w:pStyle w:val="12"/>
            </w:pPr>
            <w:r>
              <w:t>符合条件对象覆盖率</w:t>
            </w:r>
          </w:p>
        </w:tc>
        <w:tc>
          <w:tcPr>
            <w:tcW w:w="2268" w:type="dxa"/>
            <w:vAlign w:val="center"/>
          </w:tcPr>
          <w:p>
            <w:pPr>
              <w:pStyle w:val="12"/>
            </w:pPr>
            <w:r>
              <w:t>≥98%</w:t>
            </w:r>
          </w:p>
        </w:tc>
        <w:tc>
          <w:tcPr>
            <w:tcW w:w="1276" w:type="dxa"/>
            <w:vAlign w:val="center"/>
          </w:tcPr>
          <w:p>
            <w:pPr>
              <w:pStyle w:val="12"/>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计划生育特扶补助项目完成及时率</w:t>
            </w:r>
          </w:p>
        </w:tc>
        <w:tc>
          <w:tcPr>
            <w:tcW w:w="5386" w:type="dxa"/>
            <w:vAlign w:val="center"/>
          </w:tcPr>
          <w:p>
            <w:pPr>
              <w:pStyle w:val="12"/>
            </w:pPr>
            <w:r>
              <w:t>计划生育特扶补助项目完成及时率</w:t>
            </w:r>
          </w:p>
        </w:tc>
        <w:tc>
          <w:tcPr>
            <w:tcW w:w="2268" w:type="dxa"/>
            <w:vAlign w:val="center"/>
          </w:tcPr>
          <w:p>
            <w:pPr>
              <w:pStyle w:val="12"/>
            </w:pPr>
            <w:r>
              <w:t>≥98%</w:t>
            </w:r>
          </w:p>
        </w:tc>
        <w:tc>
          <w:tcPr>
            <w:tcW w:w="1276" w:type="dxa"/>
            <w:vAlign w:val="center"/>
          </w:tcPr>
          <w:p>
            <w:pPr>
              <w:pStyle w:val="12"/>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计划生育特扶补助项目所需资金</w:t>
            </w:r>
          </w:p>
        </w:tc>
        <w:tc>
          <w:tcPr>
            <w:tcW w:w="5386" w:type="dxa"/>
            <w:vAlign w:val="center"/>
          </w:tcPr>
          <w:p>
            <w:pPr>
              <w:pStyle w:val="12"/>
            </w:pPr>
            <w:r>
              <w:t>计划生育特扶补助项目所需资金</w:t>
            </w:r>
          </w:p>
        </w:tc>
        <w:tc>
          <w:tcPr>
            <w:tcW w:w="2268" w:type="dxa"/>
            <w:vAlign w:val="center"/>
          </w:tcPr>
          <w:p>
            <w:pPr>
              <w:pStyle w:val="12"/>
            </w:pPr>
            <w:r>
              <w:t>86万元</w:t>
            </w:r>
          </w:p>
        </w:tc>
        <w:tc>
          <w:tcPr>
            <w:tcW w:w="1276" w:type="dxa"/>
            <w:vAlign w:val="center"/>
          </w:tcPr>
          <w:p>
            <w:pPr>
              <w:pStyle w:val="12"/>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通过奖励实施政策促进计划生育家庭发展能力逐步提高</w:t>
            </w:r>
          </w:p>
        </w:tc>
        <w:tc>
          <w:tcPr>
            <w:tcW w:w="5386" w:type="dxa"/>
            <w:vAlign w:val="center"/>
          </w:tcPr>
          <w:p>
            <w:pPr>
              <w:pStyle w:val="12"/>
            </w:pPr>
            <w:r>
              <w:t>通过奖励实施政策促进计划生育家庭发展能力逐步提高</w:t>
            </w:r>
          </w:p>
        </w:tc>
        <w:tc>
          <w:tcPr>
            <w:tcW w:w="2268" w:type="dxa"/>
            <w:vAlign w:val="center"/>
          </w:tcPr>
          <w:p>
            <w:pPr>
              <w:pStyle w:val="12"/>
            </w:pPr>
            <w:r>
              <w:t>逐步提高</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群众对当年落实特别扶助政策的整体满意度</w:t>
            </w:r>
          </w:p>
        </w:tc>
        <w:tc>
          <w:tcPr>
            <w:tcW w:w="5386" w:type="dxa"/>
            <w:vAlign w:val="center"/>
          </w:tcPr>
          <w:p>
            <w:pPr>
              <w:pStyle w:val="12"/>
            </w:pPr>
            <w:r>
              <w:t>群众对当年落实特别扶助政策的整体满意度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11、冀财社[2025]120号提前下达2026年中央育儿补贴补助资金绩效目标表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13018326P00033010002B</w:t>
            </w:r>
          </w:p>
        </w:tc>
        <w:tc>
          <w:tcPr>
            <w:tcW w:w="2835" w:type="dxa"/>
            <w:vAlign w:val="center"/>
          </w:tcPr>
          <w:p>
            <w:pPr>
              <w:pStyle w:val="10"/>
            </w:pPr>
            <w:r>
              <w:t>项目名称</w:t>
            </w:r>
          </w:p>
        </w:tc>
        <w:tc>
          <w:tcPr>
            <w:tcW w:w="6095" w:type="dxa"/>
            <w:gridSpan w:val="3"/>
            <w:vAlign w:val="center"/>
          </w:tcPr>
          <w:p>
            <w:pPr>
              <w:pStyle w:val="12"/>
            </w:pPr>
            <w:r>
              <w:t>冀财社[2025]120号提前下达2026年中央育儿补贴补助资金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2520.92</w:t>
            </w:r>
          </w:p>
        </w:tc>
        <w:tc>
          <w:tcPr>
            <w:tcW w:w="2835" w:type="dxa"/>
            <w:vAlign w:val="center"/>
          </w:tcPr>
          <w:p>
            <w:pPr>
              <w:pStyle w:val="10"/>
            </w:pPr>
            <w:r>
              <w:t>其中：财政    资金</w:t>
            </w:r>
          </w:p>
        </w:tc>
        <w:tc>
          <w:tcPr>
            <w:tcW w:w="2551" w:type="dxa"/>
            <w:vAlign w:val="center"/>
          </w:tcPr>
          <w:p>
            <w:pPr>
              <w:pStyle w:val="12"/>
            </w:pPr>
            <w:r>
              <w:t>2520.92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统计所需育儿补贴的人数</w:t>
            </w:r>
          </w:p>
        </w:tc>
        <w:tc>
          <w:tcPr>
            <w:tcW w:w="5386" w:type="dxa"/>
            <w:vAlign w:val="center"/>
          </w:tcPr>
          <w:p>
            <w:pPr>
              <w:pStyle w:val="12"/>
            </w:pPr>
            <w:r>
              <w:t>统计所需育儿补贴的人数</w:t>
            </w:r>
          </w:p>
        </w:tc>
        <w:tc>
          <w:tcPr>
            <w:tcW w:w="2268" w:type="dxa"/>
            <w:vAlign w:val="center"/>
          </w:tcPr>
          <w:p>
            <w:pPr>
              <w:pStyle w:val="12"/>
            </w:pPr>
            <w:r>
              <w:t>≥8000人</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统计育儿补贴工作达标率</w:t>
            </w:r>
          </w:p>
        </w:tc>
        <w:tc>
          <w:tcPr>
            <w:tcW w:w="5386" w:type="dxa"/>
            <w:vAlign w:val="center"/>
          </w:tcPr>
          <w:p>
            <w:pPr>
              <w:pStyle w:val="12"/>
            </w:pPr>
            <w:r>
              <w:t>统计育儿补贴工作达标率</w:t>
            </w:r>
          </w:p>
        </w:tc>
        <w:tc>
          <w:tcPr>
            <w:tcW w:w="2268" w:type="dxa"/>
            <w:vAlign w:val="center"/>
          </w:tcPr>
          <w:p>
            <w:pPr>
              <w:pStyle w:val="12"/>
            </w:pPr>
            <w:r>
              <w:t>≥98%</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统计育儿补贴工作完成及时率</w:t>
            </w:r>
          </w:p>
        </w:tc>
        <w:tc>
          <w:tcPr>
            <w:tcW w:w="5386" w:type="dxa"/>
            <w:vAlign w:val="center"/>
          </w:tcPr>
          <w:p>
            <w:pPr>
              <w:pStyle w:val="12"/>
            </w:pPr>
            <w:r>
              <w:t>统计育儿补贴工作完成及时率</w:t>
            </w:r>
          </w:p>
        </w:tc>
        <w:tc>
          <w:tcPr>
            <w:tcW w:w="2268" w:type="dxa"/>
            <w:vAlign w:val="center"/>
          </w:tcPr>
          <w:p>
            <w:pPr>
              <w:pStyle w:val="12"/>
            </w:pPr>
            <w:r>
              <w:t>≥98%</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2520.92万元</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通过落实育儿补贴，缓解3岁以下婴幼儿家庭养育负担、提升多孩生育意愿、构建生育友好社会氛围</w:t>
            </w:r>
          </w:p>
        </w:tc>
        <w:tc>
          <w:tcPr>
            <w:tcW w:w="5386" w:type="dxa"/>
            <w:vAlign w:val="center"/>
          </w:tcPr>
          <w:p>
            <w:pPr>
              <w:pStyle w:val="12"/>
            </w:pPr>
            <w:r>
              <w:t>通过落实育儿补贴，缓解3岁以下婴幼儿家庭养育负担、提升多孩生育意愿、构建生育友好社会氛围</w:t>
            </w:r>
          </w:p>
        </w:tc>
        <w:tc>
          <w:tcPr>
            <w:tcW w:w="2268" w:type="dxa"/>
            <w:vAlign w:val="center"/>
          </w:tcPr>
          <w:p>
            <w:pPr>
              <w:pStyle w:val="12"/>
            </w:pPr>
            <w:r>
              <w:t>通过落实育儿补贴，缓解3岁以下婴幼儿家庭养育负担、提升多孩生育意愿、构建生育友好社会氛围</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申领育儿补贴人员满意度</w:t>
            </w:r>
          </w:p>
        </w:tc>
        <w:tc>
          <w:tcPr>
            <w:tcW w:w="5386" w:type="dxa"/>
            <w:vAlign w:val="center"/>
          </w:tcPr>
          <w:p>
            <w:pPr>
              <w:pStyle w:val="12"/>
            </w:pPr>
            <w:r>
              <w:t>申领育儿补贴人员满意度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12、冀财社[2025]120号提前下达2026年中央育儿补贴补助资金绩效目标表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13018326P000330100661</w:t>
            </w:r>
          </w:p>
        </w:tc>
        <w:tc>
          <w:tcPr>
            <w:tcW w:w="2835" w:type="dxa"/>
            <w:vAlign w:val="center"/>
          </w:tcPr>
          <w:p>
            <w:pPr>
              <w:pStyle w:val="10"/>
            </w:pPr>
            <w:r>
              <w:t>项目名称</w:t>
            </w:r>
          </w:p>
        </w:tc>
        <w:tc>
          <w:tcPr>
            <w:tcW w:w="6095" w:type="dxa"/>
            <w:gridSpan w:val="3"/>
            <w:vAlign w:val="center"/>
          </w:tcPr>
          <w:p>
            <w:pPr>
              <w:pStyle w:val="12"/>
            </w:pPr>
            <w:r>
              <w:t>冀财社[2025]120号提前下达2026年中央育儿补贴补助资金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149.92</w:t>
            </w:r>
          </w:p>
        </w:tc>
        <w:tc>
          <w:tcPr>
            <w:tcW w:w="2835" w:type="dxa"/>
            <w:vAlign w:val="center"/>
          </w:tcPr>
          <w:p>
            <w:pPr>
              <w:pStyle w:val="10"/>
            </w:pPr>
            <w:r>
              <w:t>其中：财政    资金</w:t>
            </w:r>
          </w:p>
        </w:tc>
        <w:tc>
          <w:tcPr>
            <w:tcW w:w="2551" w:type="dxa"/>
            <w:vAlign w:val="center"/>
          </w:tcPr>
          <w:p>
            <w:pPr>
              <w:pStyle w:val="12"/>
            </w:pPr>
            <w:r>
              <w:t>149.92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统计所需育儿补贴的人数</w:t>
            </w:r>
          </w:p>
        </w:tc>
        <w:tc>
          <w:tcPr>
            <w:tcW w:w="5386" w:type="dxa"/>
            <w:vAlign w:val="center"/>
          </w:tcPr>
          <w:p>
            <w:pPr>
              <w:pStyle w:val="12"/>
            </w:pPr>
            <w:r>
              <w:t>统计所需育儿补贴的人数</w:t>
            </w:r>
          </w:p>
        </w:tc>
        <w:tc>
          <w:tcPr>
            <w:tcW w:w="2268" w:type="dxa"/>
            <w:vAlign w:val="center"/>
          </w:tcPr>
          <w:p>
            <w:pPr>
              <w:pStyle w:val="12"/>
            </w:pPr>
            <w:r>
              <w:t>≥8000人</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统计育儿补贴工作达标率</w:t>
            </w:r>
          </w:p>
        </w:tc>
        <w:tc>
          <w:tcPr>
            <w:tcW w:w="5386" w:type="dxa"/>
            <w:vAlign w:val="center"/>
          </w:tcPr>
          <w:p>
            <w:pPr>
              <w:pStyle w:val="12"/>
            </w:pPr>
            <w:r>
              <w:t>统计育儿补贴工作达标率</w:t>
            </w:r>
          </w:p>
        </w:tc>
        <w:tc>
          <w:tcPr>
            <w:tcW w:w="2268" w:type="dxa"/>
            <w:vAlign w:val="center"/>
          </w:tcPr>
          <w:p>
            <w:pPr>
              <w:pStyle w:val="12"/>
            </w:pPr>
            <w:r>
              <w:t>≥98%</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统计育儿补贴工作完成及时率</w:t>
            </w:r>
          </w:p>
        </w:tc>
        <w:tc>
          <w:tcPr>
            <w:tcW w:w="5386" w:type="dxa"/>
            <w:vAlign w:val="center"/>
          </w:tcPr>
          <w:p>
            <w:pPr>
              <w:pStyle w:val="12"/>
            </w:pPr>
            <w:r>
              <w:t>统计育儿补贴工作完成及时率</w:t>
            </w:r>
          </w:p>
        </w:tc>
        <w:tc>
          <w:tcPr>
            <w:tcW w:w="2268" w:type="dxa"/>
            <w:vAlign w:val="center"/>
          </w:tcPr>
          <w:p>
            <w:pPr>
              <w:pStyle w:val="12"/>
            </w:pPr>
            <w:r>
              <w:t>≥98%</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149.92万元</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通过落实育儿补贴，缓解3岁以下婴幼儿家庭养育负担、提升多孩生育意愿、构建生育友好社会氛围</w:t>
            </w:r>
          </w:p>
        </w:tc>
        <w:tc>
          <w:tcPr>
            <w:tcW w:w="5386" w:type="dxa"/>
            <w:vAlign w:val="center"/>
          </w:tcPr>
          <w:p>
            <w:pPr>
              <w:pStyle w:val="12"/>
            </w:pPr>
            <w:r>
              <w:t>通过落实育儿补贴，缓解3岁以下婴幼儿家庭养育负担、提升多孩生育意愿、构建生育友好社会氛围</w:t>
            </w:r>
          </w:p>
        </w:tc>
        <w:tc>
          <w:tcPr>
            <w:tcW w:w="2268" w:type="dxa"/>
            <w:vAlign w:val="center"/>
          </w:tcPr>
          <w:p>
            <w:pPr>
              <w:pStyle w:val="12"/>
            </w:pPr>
            <w:r>
              <w:t>通过落实育儿补贴，缓解3岁以下婴幼儿家庭养育负担、提升多孩生育意愿、构建生育友好社会氛围</w:t>
            </w:r>
          </w:p>
        </w:tc>
        <w:tc>
          <w:tcPr>
            <w:tcW w:w="1276" w:type="dxa"/>
            <w:vAlign w:val="center"/>
          </w:tcPr>
          <w:p>
            <w:pPr>
              <w:pStyle w:val="12"/>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申领育儿补贴人员满意度</w:t>
            </w:r>
          </w:p>
        </w:tc>
        <w:tc>
          <w:tcPr>
            <w:tcW w:w="5386" w:type="dxa"/>
            <w:vAlign w:val="center"/>
          </w:tcPr>
          <w:p>
            <w:pPr>
              <w:pStyle w:val="12"/>
            </w:pPr>
            <w:r>
              <w:t>申领育儿补贴人员满意度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13、冀财社[2025]124号提前下达2026年中央基本药物制度补助资金绩效目标表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13018326P000323100077</w:t>
            </w:r>
          </w:p>
        </w:tc>
        <w:tc>
          <w:tcPr>
            <w:tcW w:w="2835" w:type="dxa"/>
            <w:vAlign w:val="center"/>
          </w:tcPr>
          <w:p>
            <w:pPr>
              <w:pStyle w:val="10"/>
            </w:pPr>
            <w:r>
              <w:t>项目名称</w:t>
            </w:r>
          </w:p>
        </w:tc>
        <w:tc>
          <w:tcPr>
            <w:tcW w:w="6095" w:type="dxa"/>
            <w:gridSpan w:val="3"/>
            <w:vAlign w:val="center"/>
          </w:tcPr>
          <w:p>
            <w:pPr>
              <w:pStyle w:val="12"/>
            </w:pPr>
            <w:r>
              <w:t>冀财社[2025]124号提前下达2026年中央基本药物制度补助资金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413.44</w:t>
            </w:r>
          </w:p>
        </w:tc>
        <w:tc>
          <w:tcPr>
            <w:tcW w:w="2835" w:type="dxa"/>
            <w:vAlign w:val="center"/>
          </w:tcPr>
          <w:p>
            <w:pPr>
              <w:pStyle w:val="10"/>
            </w:pPr>
            <w:r>
              <w:t>其中：财政    资金</w:t>
            </w:r>
          </w:p>
        </w:tc>
        <w:tc>
          <w:tcPr>
            <w:tcW w:w="2551" w:type="dxa"/>
            <w:vAlign w:val="center"/>
          </w:tcPr>
          <w:p>
            <w:pPr>
              <w:pStyle w:val="12"/>
            </w:pPr>
            <w:r>
              <w:t>413.44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支持基层医疗卫生机构实施国家基本药物制度、保障机构正常运行与村医收入，专款专用。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1.100%覆盖实施国家基本药物制度、保障基层机构稳定运行，推进综合改革。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对辖区内人口补助覆盖率</w:t>
            </w:r>
          </w:p>
        </w:tc>
        <w:tc>
          <w:tcPr>
            <w:tcW w:w="5386" w:type="dxa"/>
            <w:vAlign w:val="center"/>
          </w:tcPr>
          <w:p>
            <w:pPr>
              <w:pStyle w:val="12"/>
            </w:pPr>
            <w:r>
              <w:t>对辖区内人口补助覆盖率</w:t>
            </w:r>
          </w:p>
        </w:tc>
        <w:tc>
          <w:tcPr>
            <w:tcW w:w="2268" w:type="dxa"/>
            <w:vAlign w:val="center"/>
          </w:tcPr>
          <w:p>
            <w:pPr>
              <w:pStyle w:val="12"/>
            </w:pPr>
            <w:r>
              <w:t>≥98%</w:t>
            </w:r>
          </w:p>
        </w:tc>
        <w:tc>
          <w:tcPr>
            <w:tcW w:w="1276" w:type="dxa"/>
            <w:vAlign w:val="center"/>
          </w:tcPr>
          <w:p>
            <w:pPr>
              <w:pStyle w:val="12"/>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对辖区内人口补助完成达标率</w:t>
            </w:r>
          </w:p>
        </w:tc>
        <w:tc>
          <w:tcPr>
            <w:tcW w:w="5386" w:type="dxa"/>
            <w:vAlign w:val="center"/>
          </w:tcPr>
          <w:p>
            <w:pPr>
              <w:pStyle w:val="12"/>
            </w:pPr>
            <w:r>
              <w:t>对辖区内人口补助完成达标率</w:t>
            </w:r>
          </w:p>
        </w:tc>
        <w:tc>
          <w:tcPr>
            <w:tcW w:w="2268" w:type="dxa"/>
            <w:vAlign w:val="center"/>
          </w:tcPr>
          <w:p>
            <w:pPr>
              <w:pStyle w:val="12"/>
            </w:pPr>
            <w:r>
              <w:t>≥98%</w:t>
            </w:r>
          </w:p>
        </w:tc>
        <w:tc>
          <w:tcPr>
            <w:tcW w:w="1276" w:type="dxa"/>
            <w:vAlign w:val="center"/>
          </w:tcPr>
          <w:p>
            <w:pPr>
              <w:pStyle w:val="12"/>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基药补助完成及时率</w:t>
            </w:r>
          </w:p>
        </w:tc>
        <w:tc>
          <w:tcPr>
            <w:tcW w:w="5386" w:type="dxa"/>
            <w:vAlign w:val="center"/>
          </w:tcPr>
          <w:p>
            <w:pPr>
              <w:pStyle w:val="12"/>
            </w:pPr>
            <w:r>
              <w:t>基药补助完成及时率</w:t>
            </w:r>
          </w:p>
        </w:tc>
        <w:tc>
          <w:tcPr>
            <w:tcW w:w="2268" w:type="dxa"/>
            <w:vAlign w:val="center"/>
          </w:tcPr>
          <w:p>
            <w:pPr>
              <w:pStyle w:val="12"/>
            </w:pPr>
            <w:r>
              <w:t>≥98%</w:t>
            </w:r>
          </w:p>
        </w:tc>
        <w:tc>
          <w:tcPr>
            <w:tcW w:w="1276" w:type="dxa"/>
            <w:vAlign w:val="center"/>
          </w:tcPr>
          <w:p>
            <w:pPr>
              <w:pStyle w:val="12"/>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413.44万元</w:t>
            </w:r>
          </w:p>
        </w:tc>
        <w:tc>
          <w:tcPr>
            <w:tcW w:w="1276" w:type="dxa"/>
            <w:vAlign w:val="center"/>
          </w:tcPr>
          <w:p>
            <w:pPr>
              <w:pStyle w:val="12"/>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保障服务能力</w:t>
            </w:r>
          </w:p>
        </w:tc>
        <w:tc>
          <w:tcPr>
            <w:tcW w:w="5386" w:type="dxa"/>
            <w:vAlign w:val="center"/>
          </w:tcPr>
          <w:p>
            <w:pPr>
              <w:pStyle w:val="12"/>
            </w:pPr>
            <w:r>
              <w:t>保障服务能力</w:t>
            </w:r>
          </w:p>
        </w:tc>
        <w:tc>
          <w:tcPr>
            <w:tcW w:w="2268" w:type="dxa"/>
            <w:vAlign w:val="center"/>
          </w:tcPr>
          <w:p>
            <w:pPr>
              <w:pStyle w:val="12"/>
            </w:pPr>
            <w:r>
              <w:t>有效保障</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14、冀财社[2025]136号提前下达2026年省级公共卫生服务补助资金疾病预防控制部分（免疫规划疫苗冷链储运经费）绩效目标表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13018326P00032910001K</w:t>
            </w:r>
          </w:p>
        </w:tc>
        <w:tc>
          <w:tcPr>
            <w:tcW w:w="2835" w:type="dxa"/>
            <w:vAlign w:val="center"/>
          </w:tcPr>
          <w:p>
            <w:pPr>
              <w:pStyle w:val="10"/>
            </w:pPr>
            <w:r>
              <w:t>项目名称</w:t>
            </w:r>
          </w:p>
        </w:tc>
        <w:tc>
          <w:tcPr>
            <w:tcW w:w="6095" w:type="dxa"/>
            <w:gridSpan w:val="3"/>
            <w:vAlign w:val="center"/>
          </w:tcPr>
          <w:p>
            <w:pPr>
              <w:pStyle w:val="12"/>
            </w:pPr>
            <w:r>
              <w:t>冀财社[2025]136号提前下达2026年省级公共卫生服务补助资金疾病预防控制部分（免疫规划疫苗冷链储运经费）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保障疫苗储存与运输全链条的温度合规、质量安全，专款专用。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1.实现冷链设备正常运转、温度规范检测率达到100%。保障疫苗质量与供应。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开展预防接种相关培训次数</w:t>
            </w:r>
          </w:p>
        </w:tc>
        <w:tc>
          <w:tcPr>
            <w:tcW w:w="5386" w:type="dxa"/>
            <w:vAlign w:val="center"/>
          </w:tcPr>
          <w:p>
            <w:pPr>
              <w:pStyle w:val="12"/>
            </w:pPr>
            <w:r>
              <w:t>开展预防接种相关培训次数</w:t>
            </w:r>
          </w:p>
        </w:tc>
        <w:tc>
          <w:tcPr>
            <w:tcW w:w="2268" w:type="dxa"/>
            <w:vAlign w:val="center"/>
          </w:tcPr>
          <w:p>
            <w:pPr>
              <w:pStyle w:val="12"/>
            </w:pPr>
            <w:r>
              <w:t>≥1次</w:t>
            </w:r>
          </w:p>
        </w:tc>
        <w:tc>
          <w:tcPr>
            <w:tcW w:w="1276" w:type="dxa"/>
            <w:vAlign w:val="center"/>
          </w:tcPr>
          <w:p>
            <w:pPr>
              <w:pStyle w:val="12"/>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二级以上医疗机构公共卫生科设置覆盖率</w:t>
            </w:r>
          </w:p>
        </w:tc>
        <w:tc>
          <w:tcPr>
            <w:tcW w:w="5386" w:type="dxa"/>
            <w:vAlign w:val="center"/>
          </w:tcPr>
          <w:p>
            <w:pPr>
              <w:pStyle w:val="12"/>
            </w:pPr>
            <w:r>
              <w:t>二级以上医疗机构公共卫生科设置覆盖率</w:t>
            </w:r>
          </w:p>
        </w:tc>
        <w:tc>
          <w:tcPr>
            <w:tcW w:w="2268" w:type="dxa"/>
            <w:vAlign w:val="center"/>
          </w:tcPr>
          <w:p>
            <w:pPr>
              <w:pStyle w:val="12"/>
            </w:pPr>
            <w:r>
              <w:t>100%</w:t>
            </w:r>
          </w:p>
        </w:tc>
        <w:tc>
          <w:tcPr>
            <w:tcW w:w="1276" w:type="dxa"/>
            <w:vAlign w:val="center"/>
          </w:tcPr>
          <w:p>
            <w:pPr>
              <w:pStyle w:val="12"/>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预防接种相关培训完成时间</w:t>
            </w:r>
          </w:p>
        </w:tc>
        <w:tc>
          <w:tcPr>
            <w:tcW w:w="5386" w:type="dxa"/>
            <w:vAlign w:val="center"/>
          </w:tcPr>
          <w:p>
            <w:pPr>
              <w:pStyle w:val="12"/>
            </w:pPr>
            <w:r>
              <w:t>预防接种相关培训完成时间</w:t>
            </w:r>
          </w:p>
        </w:tc>
        <w:tc>
          <w:tcPr>
            <w:tcW w:w="2268" w:type="dxa"/>
            <w:vAlign w:val="center"/>
          </w:tcPr>
          <w:p>
            <w:pPr>
              <w:pStyle w:val="12"/>
            </w:pPr>
            <w:r>
              <w:t>2026年12月31日前</w:t>
            </w:r>
          </w:p>
        </w:tc>
        <w:tc>
          <w:tcPr>
            <w:tcW w:w="1276" w:type="dxa"/>
            <w:vAlign w:val="center"/>
          </w:tcPr>
          <w:p>
            <w:pPr>
              <w:pStyle w:val="12"/>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人均培训成本</w:t>
            </w:r>
          </w:p>
        </w:tc>
        <w:tc>
          <w:tcPr>
            <w:tcW w:w="2268" w:type="dxa"/>
            <w:vAlign w:val="center"/>
          </w:tcPr>
          <w:p>
            <w:pPr>
              <w:pStyle w:val="12"/>
            </w:pPr>
            <w:r>
              <w:t>≤450元/人天</w:t>
            </w:r>
          </w:p>
        </w:tc>
        <w:tc>
          <w:tcPr>
            <w:tcW w:w="1276" w:type="dxa"/>
            <w:vAlign w:val="center"/>
          </w:tcPr>
          <w:p>
            <w:pPr>
              <w:pStyle w:val="12"/>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接受抗病毒治疗的感染者和病人治疗成功率</w:t>
            </w:r>
          </w:p>
        </w:tc>
        <w:tc>
          <w:tcPr>
            <w:tcW w:w="5386" w:type="dxa"/>
            <w:vAlign w:val="center"/>
          </w:tcPr>
          <w:p>
            <w:pPr>
              <w:pStyle w:val="12"/>
            </w:pPr>
            <w:r>
              <w:t>接受抗病毒治疗的感染者和病人治疗成功率</w:t>
            </w:r>
          </w:p>
        </w:tc>
        <w:tc>
          <w:tcPr>
            <w:tcW w:w="2268" w:type="dxa"/>
            <w:vAlign w:val="center"/>
          </w:tcPr>
          <w:p>
            <w:pPr>
              <w:pStyle w:val="12"/>
            </w:pPr>
            <w:r>
              <w:t>≥95%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培训对象满意度</w:t>
            </w:r>
          </w:p>
        </w:tc>
        <w:tc>
          <w:tcPr>
            <w:tcW w:w="5386" w:type="dxa"/>
            <w:vAlign w:val="center"/>
          </w:tcPr>
          <w:p>
            <w:pPr>
              <w:pStyle w:val="12"/>
            </w:pPr>
            <w:r>
              <w:t>培训对象满意度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15、冀财社[2025]139号提前下达2026年省级计划生育转移支付专项资金（奖励扶助）绩效目标表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13018326P00019410013D</w:t>
            </w:r>
          </w:p>
        </w:tc>
        <w:tc>
          <w:tcPr>
            <w:tcW w:w="2835" w:type="dxa"/>
            <w:vAlign w:val="center"/>
          </w:tcPr>
          <w:p>
            <w:pPr>
              <w:pStyle w:val="10"/>
            </w:pPr>
            <w:r>
              <w:t>项目名称</w:t>
            </w:r>
          </w:p>
        </w:tc>
        <w:tc>
          <w:tcPr>
            <w:tcW w:w="6095" w:type="dxa"/>
            <w:gridSpan w:val="3"/>
            <w:vAlign w:val="center"/>
          </w:tcPr>
          <w:p>
            <w:pPr>
              <w:pStyle w:val="12"/>
            </w:pPr>
            <w:r>
              <w:t>冀财社[2025]139号提前下达2026年省级计划生育转移支付专项资金（奖励扶助）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162.39</w:t>
            </w:r>
          </w:p>
        </w:tc>
        <w:tc>
          <w:tcPr>
            <w:tcW w:w="2835" w:type="dxa"/>
            <w:vAlign w:val="center"/>
          </w:tcPr>
          <w:p>
            <w:pPr>
              <w:pStyle w:val="10"/>
            </w:pPr>
            <w:r>
              <w:t>其中：财政    资金</w:t>
            </w:r>
          </w:p>
        </w:tc>
        <w:tc>
          <w:tcPr>
            <w:tcW w:w="2551" w:type="dxa"/>
            <w:vAlign w:val="center"/>
          </w:tcPr>
          <w:p>
            <w:pPr>
              <w:pStyle w:val="12"/>
            </w:pPr>
            <w:r>
              <w:t>162.39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为符合条件的农村计划生育家庭（如一孩或者两女孩，夫妇大于等于60周岁）提高稳定的养老与生活补助，保障晚年基本生活。鼓励自觉落实计划生育政策。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1.精准、足额、及时向计划生育家庭发放奖扶资金，保障老年生活、提升政策满意度与家庭发展能力。</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奖扶特扶申报对象资格确认完成时限</w:t>
            </w:r>
          </w:p>
        </w:tc>
        <w:tc>
          <w:tcPr>
            <w:tcW w:w="5386" w:type="dxa"/>
            <w:vAlign w:val="center"/>
          </w:tcPr>
          <w:p>
            <w:pPr>
              <w:pStyle w:val="12"/>
            </w:pPr>
            <w:r>
              <w:t>奖扶特扶申报对象资格确认完成时限</w:t>
            </w:r>
          </w:p>
        </w:tc>
        <w:tc>
          <w:tcPr>
            <w:tcW w:w="2268" w:type="dxa"/>
            <w:vAlign w:val="center"/>
          </w:tcPr>
          <w:p>
            <w:pPr>
              <w:pStyle w:val="12"/>
            </w:pPr>
            <w:r>
              <w:t>2026年6月30日前</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奖励扶助资金总额</w:t>
            </w:r>
          </w:p>
        </w:tc>
        <w:tc>
          <w:tcPr>
            <w:tcW w:w="5386" w:type="dxa"/>
            <w:vAlign w:val="center"/>
          </w:tcPr>
          <w:p>
            <w:pPr>
              <w:pStyle w:val="12"/>
            </w:pPr>
            <w:r>
              <w:t>奖励扶助资金总额</w:t>
            </w:r>
          </w:p>
        </w:tc>
        <w:tc>
          <w:tcPr>
            <w:tcW w:w="2268" w:type="dxa"/>
            <w:vAlign w:val="center"/>
          </w:tcPr>
          <w:p>
            <w:pPr>
              <w:pStyle w:val="12"/>
            </w:pPr>
            <w:r>
              <w:t>162.39万元</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保持稳定</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受助奖扶对象满意度</w:t>
            </w:r>
          </w:p>
        </w:tc>
        <w:tc>
          <w:tcPr>
            <w:tcW w:w="5386" w:type="dxa"/>
            <w:vAlign w:val="center"/>
          </w:tcPr>
          <w:p>
            <w:pPr>
              <w:pStyle w:val="12"/>
            </w:pPr>
            <w:r>
              <w:t>受助奖扶对象满意度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16、冀财社[2025]139号提前下达2026年省级计划生育转移支付专项资金（特别扶助）绩效目标表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13018326P000194100141</w:t>
            </w:r>
          </w:p>
        </w:tc>
        <w:tc>
          <w:tcPr>
            <w:tcW w:w="2835" w:type="dxa"/>
            <w:vAlign w:val="center"/>
          </w:tcPr>
          <w:p>
            <w:pPr>
              <w:pStyle w:val="10"/>
            </w:pPr>
            <w:r>
              <w:t>项目名称</w:t>
            </w:r>
          </w:p>
        </w:tc>
        <w:tc>
          <w:tcPr>
            <w:tcW w:w="6095" w:type="dxa"/>
            <w:gridSpan w:val="3"/>
            <w:vAlign w:val="center"/>
          </w:tcPr>
          <w:p>
            <w:pPr>
              <w:pStyle w:val="12"/>
            </w:pPr>
            <w:r>
              <w:t>冀财社[2025]139号提前下达2026年省级计划生育转移支付专项资金（特别扶助）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33.08</w:t>
            </w:r>
          </w:p>
        </w:tc>
        <w:tc>
          <w:tcPr>
            <w:tcW w:w="2835" w:type="dxa"/>
            <w:vAlign w:val="center"/>
          </w:tcPr>
          <w:p>
            <w:pPr>
              <w:pStyle w:val="10"/>
            </w:pPr>
            <w:r>
              <w:t>其中：财政    资金</w:t>
            </w:r>
          </w:p>
        </w:tc>
        <w:tc>
          <w:tcPr>
            <w:tcW w:w="2551" w:type="dxa"/>
            <w:vAlign w:val="center"/>
          </w:tcPr>
          <w:p>
            <w:pPr>
              <w:pStyle w:val="12"/>
            </w:pPr>
            <w:r>
              <w:t>33.08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为独生子女死亡/三级以上伤残、未再生育或收养子女的夫妻及三级以上计划生育手术并发症人员，提供基本生活、养老、医疗、精神慰藉等专项保障，直接发放到户到人。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1.进准、足额、及时县符合条件的对象发放特扶资金，保障基本生活、减轻养老医疗负担。落实民生保障责任。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奖扶特扶申报对象资格确认完成时限</w:t>
            </w:r>
          </w:p>
        </w:tc>
        <w:tc>
          <w:tcPr>
            <w:tcW w:w="5386" w:type="dxa"/>
            <w:vAlign w:val="center"/>
          </w:tcPr>
          <w:p>
            <w:pPr>
              <w:pStyle w:val="12"/>
            </w:pPr>
            <w:r>
              <w:t>奖扶特扶申报对象资格确认完成时限</w:t>
            </w:r>
          </w:p>
        </w:tc>
        <w:tc>
          <w:tcPr>
            <w:tcW w:w="2268" w:type="dxa"/>
            <w:vAlign w:val="center"/>
          </w:tcPr>
          <w:p>
            <w:pPr>
              <w:pStyle w:val="12"/>
            </w:pPr>
            <w:r>
              <w:t>2026年6月30日前</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特别扶助金发放总资金数</w:t>
            </w:r>
          </w:p>
        </w:tc>
        <w:tc>
          <w:tcPr>
            <w:tcW w:w="5386" w:type="dxa"/>
            <w:vAlign w:val="center"/>
          </w:tcPr>
          <w:p>
            <w:pPr>
              <w:pStyle w:val="12"/>
            </w:pPr>
            <w:r>
              <w:t>特别扶助金发放总资金数</w:t>
            </w:r>
          </w:p>
        </w:tc>
        <w:tc>
          <w:tcPr>
            <w:tcW w:w="2268" w:type="dxa"/>
            <w:vAlign w:val="center"/>
          </w:tcPr>
          <w:p>
            <w:pPr>
              <w:pStyle w:val="12"/>
            </w:pPr>
            <w:r>
              <w:t>33.08万元</w:t>
            </w:r>
          </w:p>
        </w:tc>
        <w:tc>
          <w:tcPr>
            <w:tcW w:w="1276" w:type="dxa"/>
            <w:vAlign w:val="center"/>
          </w:tcPr>
          <w:p>
            <w:pPr>
              <w:pStyle w:val="12"/>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保持稳定</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受助特扶对象满意度</w:t>
            </w:r>
          </w:p>
        </w:tc>
        <w:tc>
          <w:tcPr>
            <w:tcW w:w="5386" w:type="dxa"/>
            <w:vAlign w:val="center"/>
          </w:tcPr>
          <w:p>
            <w:pPr>
              <w:pStyle w:val="12"/>
            </w:pPr>
            <w:r>
              <w:t>受助特扶对象满意度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17、冀财社[2025]140号提前下达2026年省级育儿补贴补助资金绩效目标表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13018326P00032710008H</w:t>
            </w:r>
          </w:p>
        </w:tc>
        <w:tc>
          <w:tcPr>
            <w:tcW w:w="2835" w:type="dxa"/>
            <w:vAlign w:val="center"/>
          </w:tcPr>
          <w:p>
            <w:pPr>
              <w:pStyle w:val="10"/>
            </w:pPr>
            <w:r>
              <w:t>项目名称</w:t>
            </w:r>
          </w:p>
        </w:tc>
        <w:tc>
          <w:tcPr>
            <w:tcW w:w="6095" w:type="dxa"/>
            <w:gridSpan w:val="3"/>
            <w:vAlign w:val="center"/>
          </w:tcPr>
          <w:p>
            <w:pPr>
              <w:pStyle w:val="12"/>
            </w:pPr>
            <w:r>
              <w:t>冀财社[2025]140号提前下达2026年省级育儿补贴补助资金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180.54</w:t>
            </w:r>
          </w:p>
        </w:tc>
        <w:tc>
          <w:tcPr>
            <w:tcW w:w="2835" w:type="dxa"/>
            <w:vAlign w:val="center"/>
          </w:tcPr>
          <w:p>
            <w:pPr>
              <w:pStyle w:val="10"/>
            </w:pPr>
            <w:r>
              <w:t>其中：财政    资金</w:t>
            </w:r>
          </w:p>
        </w:tc>
        <w:tc>
          <w:tcPr>
            <w:tcW w:w="2551" w:type="dxa"/>
            <w:vAlign w:val="center"/>
          </w:tcPr>
          <w:p>
            <w:pPr>
              <w:pStyle w:val="12"/>
            </w:pPr>
            <w:r>
              <w:t>180.54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符合条件的申领人育儿补贴实际发放率</w:t>
            </w:r>
          </w:p>
        </w:tc>
        <w:tc>
          <w:tcPr>
            <w:tcW w:w="5386" w:type="dxa"/>
            <w:vAlign w:val="center"/>
          </w:tcPr>
          <w:p>
            <w:pPr>
              <w:pStyle w:val="12"/>
            </w:pPr>
            <w:r>
              <w:t>符合条件的申领人育儿补贴实际发放率</w:t>
            </w:r>
          </w:p>
        </w:tc>
        <w:tc>
          <w:tcPr>
            <w:tcW w:w="2268" w:type="dxa"/>
            <w:vAlign w:val="center"/>
          </w:tcPr>
          <w:p>
            <w:pPr>
              <w:pStyle w:val="12"/>
            </w:pPr>
            <w:r>
              <w:t>≥90%</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育儿补贴政策知晓率</w:t>
            </w:r>
          </w:p>
        </w:tc>
        <w:tc>
          <w:tcPr>
            <w:tcW w:w="5386" w:type="dxa"/>
            <w:vAlign w:val="center"/>
          </w:tcPr>
          <w:p>
            <w:pPr>
              <w:pStyle w:val="12"/>
            </w:pPr>
            <w:r>
              <w:t>育儿补贴政策知晓率</w:t>
            </w:r>
          </w:p>
        </w:tc>
        <w:tc>
          <w:tcPr>
            <w:tcW w:w="2268" w:type="dxa"/>
            <w:vAlign w:val="center"/>
          </w:tcPr>
          <w:p>
            <w:pPr>
              <w:pStyle w:val="12"/>
            </w:pPr>
            <w:r>
              <w:t>≥90%</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育儿补贴发放频次</w:t>
            </w:r>
          </w:p>
        </w:tc>
        <w:tc>
          <w:tcPr>
            <w:tcW w:w="5386" w:type="dxa"/>
            <w:vAlign w:val="center"/>
          </w:tcPr>
          <w:p>
            <w:pPr>
              <w:pStyle w:val="12"/>
            </w:pPr>
            <w:r>
              <w:t>育儿补贴发放频次</w:t>
            </w:r>
          </w:p>
        </w:tc>
        <w:tc>
          <w:tcPr>
            <w:tcW w:w="2268" w:type="dxa"/>
            <w:vAlign w:val="center"/>
          </w:tcPr>
          <w:p>
            <w:pPr>
              <w:pStyle w:val="12"/>
            </w:pPr>
            <w:r>
              <w:t>≥1次/季度</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育儿补贴国家基础标准</w:t>
            </w:r>
          </w:p>
        </w:tc>
        <w:tc>
          <w:tcPr>
            <w:tcW w:w="5386" w:type="dxa"/>
            <w:vAlign w:val="center"/>
          </w:tcPr>
          <w:p>
            <w:pPr>
              <w:pStyle w:val="12"/>
            </w:pPr>
            <w:r>
              <w:t>育儿补贴国家基础标准</w:t>
            </w:r>
          </w:p>
        </w:tc>
        <w:tc>
          <w:tcPr>
            <w:tcW w:w="2268" w:type="dxa"/>
            <w:vAlign w:val="center"/>
          </w:tcPr>
          <w:p>
            <w:pPr>
              <w:pStyle w:val="12"/>
            </w:pPr>
            <w:r>
              <w:t>3600元/人/年</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促进降低家庭生育养育成本，构建生育友好型社会</w:t>
            </w:r>
          </w:p>
        </w:tc>
        <w:tc>
          <w:tcPr>
            <w:tcW w:w="5386" w:type="dxa"/>
            <w:vAlign w:val="center"/>
          </w:tcPr>
          <w:p>
            <w:pPr>
              <w:pStyle w:val="12"/>
            </w:pPr>
            <w:r>
              <w:t>促进降低家庭生育养育成本，构建生育友好型社会</w:t>
            </w:r>
          </w:p>
        </w:tc>
        <w:tc>
          <w:tcPr>
            <w:tcW w:w="2268" w:type="dxa"/>
            <w:vAlign w:val="center"/>
          </w:tcPr>
          <w:p>
            <w:pPr>
              <w:pStyle w:val="12"/>
            </w:pPr>
            <w:r>
              <w:t>促进降低家庭生育养育成本，构建生育友好型社会</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申领育儿补贴人群满意度</w:t>
            </w:r>
          </w:p>
        </w:tc>
        <w:tc>
          <w:tcPr>
            <w:tcW w:w="5386" w:type="dxa"/>
            <w:vAlign w:val="center"/>
          </w:tcPr>
          <w:p>
            <w:pPr>
              <w:pStyle w:val="12"/>
            </w:pPr>
            <w:r>
              <w:t>申领育儿补贴人群满意度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18、冀财社[2025]144号提前下达2026年中央财政重大公共卫生服务补助资金绩效目标表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13018326P00032710007X</w:t>
            </w:r>
          </w:p>
        </w:tc>
        <w:tc>
          <w:tcPr>
            <w:tcW w:w="2835" w:type="dxa"/>
            <w:vAlign w:val="center"/>
          </w:tcPr>
          <w:p>
            <w:pPr>
              <w:pStyle w:val="10"/>
            </w:pPr>
            <w:r>
              <w:t>项目名称</w:t>
            </w:r>
          </w:p>
        </w:tc>
        <w:tc>
          <w:tcPr>
            <w:tcW w:w="6095" w:type="dxa"/>
            <w:gridSpan w:val="3"/>
            <w:vAlign w:val="center"/>
          </w:tcPr>
          <w:p>
            <w:pPr>
              <w:pStyle w:val="12"/>
            </w:pPr>
            <w:r>
              <w:t>冀财社[2025]144号提前下达2026年中央财政重大公共卫生服务补助资金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112.99</w:t>
            </w:r>
          </w:p>
        </w:tc>
        <w:tc>
          <w:tcPr>
            <w:tcW w:w="2835" w:type="dxa"/>
            <w:vAlign w:val="center"/>
          </w:tcPr>
          <w:p>
            <w:pPr>
              <w:pStyle w:val="10"/>
            </w:pPr>
            <w:r>
              <w:t>其中：财政    资金</w:t>
            </w:r>
          </w:p>
        </w:tc>
        <w:tc>
          <w:tcPr>
            <w:tcW w:w="2551" w:type="dxa"/>
            <w:vAlign w:val="center"/>
          </w:tcPr>
          <w:p>
            <w:pPr>
              <w:pStyle w:val="12"/>
            </w:pPr>
            <w:r>
              <w:t>112.99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主要用于艾滋病、结核病患者的治疗费用、药品、随访管理以及疫苗购置、冷链储运、接种服务和接种人员的培训与督导。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1.进一步减少艾滋病、结核等传染病的新发感染，降低其患病及死亡几率，做到早发现、早报告、早隔离、早治疗，促进国民经济发展和社会和谐稳定。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结核病筛查干预完成率</w:t>
            </w:r>
          </w:p>
        </w:tc>
        <w:tc>
          <w:tcPr>
            <w:tcW w:w="5386" w:type="dxa"/>
            <w:vAlign w:val="center"/>
          </w:tcPr>
          <w:p>
            <w:pPr>
              <w:pStyle w:val="12"/>
            </w:pPr>
            <w:r>
              <w:t>结核病筛查干预完成率</w:t>
            </w:r>
          </w:p>
        </w:tc>
        <w:tc>
          <w:tcPr>
            <w:tcW w:w="2268" w:type="dxa"/>
            <w:vAlign w:val="center"/>
          </w:tcPr>
          <w:p>
            <w:pPr>
              <w:pStyle w:val="12"/>
            </w:pPr>
            <w:r>
              <w:t>100%</w:t>
            </w:r>
          </w:p>
        </w:tc>
        <w:tc>
          <w:tcPr>
            <w:tcW w:w="1276" w:type="dxa"/>
            <w:vAlign w:val="center"/>
          </w:tcPr>
          <w:p>
            <w:pPr>
              <w:pStyle w:val="12"/>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结核病治疗率</w:t>
            </w:r>
          </w:p>
        </w:tc>
        <w:tc>
          <w:tcPr>
            <w:tcW w:w="5386" w:type="dxa"/>
            <w:vAlign w:val="center"/>
          </w:tcPr>
          <w:p>
            <w:pPr>
              <w:pStyle w:val="12"/>
            </w:pPr>
            <w:r>
              <w:t>结核病治疗率</w:t>
            </w:r>
          </w:p>
        </w:tc>
        <w:tc>
          <w:tcPr>
            <w:tcW w:w="2268" w:type="dxa"/>
            <w:vAlign w:val="center"/>
          </w:tcPr>
          <w:p>
            <w:pPr>
              <w:pStyle w:val="12"/>
            </w:pPr>
            <w:r>
              <w:t>100%</w:t>
            </w:r>
          </w:p>
        </w:tc>
        <w:tc>
          <w:tcPr>
            <w:tcW w:w="1276" w:type="dxa"/>
            <w:vAlign w:val="center"/>
          </w:tcPr>
          <w:p>
            <w:pPr>
              <w:pStyle w:val="12"/>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重大公共卫生项目完成及时率</w:t>
            </w:r>
          </w:p>
        </w:tc>
        <w:tc>
          <w:tcPr>
            <w:tcW w:w="5386" w:type="dxa"/>
            <w:vAlign w:val="center"/>
          </w:tcPr>
          <w:p>
            <w:pPr>
              <w:pStyle w:val="12"/>
            </w:pPr>
            <w:r>
              <w:t>重大公共卫生项目完成及时率</w:t>
            </w:r>
          </w:p>
        </w:tc>
        <w:tc>
          <w:tcPr>
            <w:tcW w:w="2268" w:type="dxa"/>
            <w:vAlign w:val="center"/>
          </w:tcPr>
          <w:p>
            <w:pPr>
              <w:pStyle w:val="12"/>
            </w:pPr>
            <w:r>
              <w:t>≥98%</w:t>
            </w:r>
          </w:p>
        </w:tc>
        <w:tc>
          <w:tcPr>
            <w:tcW w:w="1276" w:type="dxa"/>
            <w:vAlign w:val="center"/>
          </w:tcPr>
          <w:p>
            <w:pPr>
              <w:pStyle w:val="12"/>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112.99万元</w:t>
            </w:r>
          </w:p>
        </w:tc>
        <w:tc>
          <w:tcPr>
            <w:tcW w:w="1276" w:type="dxa"/>
            <w:vAlign w:val="center"/>
          </w:tcPr>
          <w:p>
            <w:pPr>
              <w:pStyle w:val="12"/>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通过各单位的相关举措逐步提高患者生存质量</w:t>
            </w:r>
          </w:p>
        </w:tc>
        <w:tc>
          <w:tcPr>
            <w:tcW w:w="5386" w:type="dxa"/>
            <w:vAlign w:val="center"/>
          </w:tcPr>
          <w:p>
            <w:pPr>
              <w:pStyle w:val="12"/>
            </w:pPr>
            <w:r>
              <w:t>通过各单位的相关举措逐步提高患者生存质量</w:t>
            </w:r>
          </w:p>
        </w:tc>
        <w:tc>
          <w:tcPr>
            <w:tcW w:w="2268" w:type="dxa"/>
            <w:vAlign w:val="center"/>
          </w:tcPr>
          <w:p>
            <w:pPr>
              <w:pStyle w:val="12"/>
            </w:pPr>
            <w:r>
              <w:t>通过各单位的相关举措逐步提高患者生存质量</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接受重大公共卫生的服务人群对医疗卫生机构所提高服务的满意程度</w:t>
            </w:r>
          </w:p>
        </w:tc>
        <w:tc>
          <w:tcPr>
            <w:tcW w:w="5386" w:type="dxa"/>
            <w:vAlign w:val="center"/>
          </w:tcPr>
          <w:p>
            <w:pPr>
              <w:pStyle w:val="12"/>
            </w:pPr>
            <w:r>
              <w:t>接受重大公共卫生的服务人群对医疗卫生机构所提供服务的满意程度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19、冀财社[2025]151号提前下达2026年中央基本公共卫生服务补助资金绩效目标表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13018326P00000910009T</w:t>
            </w:r>
          </w:p>
        </w:tc>
        <w:tc>
          <w:tcPr>
            <w:tcW w:w="2835" w:type="dxa"/>
            <w:vAlign w:val="center"/>
          </w:tcPr>
          <w:p>
            <w:pPr>
              <w:pStyle w:val="10"/>
            </w:pPr>
            <w:r>
              <w:t>项目名称</w:t>
            </w:r>
          </w:p>
        </w:tc>
        <w:tc>
          <w:tcPr>
            <w:tcW w:w="6095" w:type="dxa"/>
            <w:gridSpan w:val="3"/>
            <w:vAlign w:val="center"/>
          </w:tcPr>
          <w:p>
            <w:pPr>
              <w:pStyle w:val="12"/>
            </w:pPr>
            <w:r>
              <w:t>冀财社[2025]151号提前下达2026年中央基本公共卫生服务补助资金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2853.00</w:t>
            </w:r>
          </w:p>
        </w:tc>
        <w:tc>
          <w:tcPr>
            <w:tcW w:w="2835" w:type="dxa"/>
            <w:vAlign w:val="center"/>
          </w:tcPr>
          <w:p>
            <w:pPr>
              <w:pStyle w:val="10"/>
            </w:pPr>
            <w:r>
              <w:t>其中：财政    资金</w:t>
            </w:r>
          </w:p>
        </w:tc>
        <w:tc>
          <w:tcPr>
            <w:tcW w:w="2551" w:type="dxa"/>
            <w:vAlign w:val="center"/>
          </w:tcPr>
          <w:p>
            <w:pPr>
              <w:pStyle w:val="12"/>
            </w:pPr>
            <w:r>
              <w:t>2853.00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主要用途保障基层医疗卫生机构为城乡居民免费提供国家规定的基本公共卫生服务项目，比如居民健康档案管理、传染病及突发公共卫生事件报告和处理。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1.主要实施国家基本公共卫生服务项目，实现全体居民人人享有基本公共卫生服务的权利，降低重点疾病发病风险。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基本公共卫生服务覆盖人群</w:t>
            </w:r>
          </w:p>
        </w:tc>
        <w:tc>
          <w:tcPr>
            <w:tcW w:w="5386" w:type="dxa"/>
            <w:vAlign w:val="center"/>
          </w:tcPr>
          <w:p>
            <w:pPr>
              <w:pStyle w:val="12"/>
            </w:pPr>
            <w:r>
              <w:t>基本公共卫生服务覆盖人群</w:t>
            </w:r>
          </w:p>
        </w:tc>
        <w:tc>
          <w:tcPr>
            <w:tcW w:w="2268" w:type="dxa"/>
            <w:vAlign w:val="center"/>
          </w:tcPr>
          <w:p>
            <w:pPr>
              <w:pStyle w:val="12"/>
            </w:pPr>
            <w:r>
              <w:t>≥98%</w:t>
            </w:r>
          </w:p>
        </w:tc>
        <w:tc>
          <w:tcPr>
            <w:tcW w:w="1276" w:type="dxa"/>
            <w:vAlign w:val="center"/>
          </w:tcPr>
          <w:p>
            <w:pPr>
              <w:pStyle w:val="12"/>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居民规范电子健康档案覆盖率</w:t>
            </w:r>
          </w:p>
        </w:tc>
        <w:tc>
          <w:tcPr>
            <w:tcW w:w="5386" w:type="dxa"/>
            <w:vAlign w:val="center"/>
          </w:tcPr>
          <w:p>
            <w:pPr>
              <w:pStyle w:val="12"/>
            </w:pPr>
            <w:r>
              <w:t>居民规范电子健康档案覆盖率</w:t>
            </w:r>
          </w:p>
        </w:tc>
        <w:tc>
          <w:tcPr>
            <w:tcW w:w="2268" w:type="dxa"/>
            <w:vAlign w:val="center"/>
          </w:tcPr>
          <w:p>
            <w:pPr>
              <w:pStyle w:val="12"/>
            </w:pPr>
            <w:r>
              <w:t>≥98%</w:t>
            </w:r>
          </w:p>
        </w:tc>
        <w:tc>
          <w:tcPr>
            <w:tcW w:w="1276" w:type="dxa"/>
            <w:vAlign w:val="center"/>
          </w:tcPr>
          <w:p>
            <w:pPr>
              <w:pStyle w:val="12"/>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电子健康档案完成及时率</w:t>
            </w:r>
          </w:p>
        </w:tc>
        <w:tc>
          <w:tcPr>
            <w:tcW w:w="5386" w:type="dxa"/>
            <w:vAlign w:val="center"/>
          </w:tcPr>
          <w:p>
            <w:pPr>
              <w:pStyle w:val="12"/>
            </w:pPr>
            <w:r>
              <w:t>电子健康档案完成及时率</w:t>
            </w:r>
          </w:p>
        </w:tc>
        <w:tc>
          <w:tcPr>
            <w:tcW w:w="2268" w:type="dxa"/>
            <w:vAlign w:val="center"/>
          </w:tcPr>
          <w:p>
            <w:pPr>
              <w:pStyle w:val="12"/>
            </w:pPr>
            <w:r>
              <w:t>≥98%</w:t>
            </w:r>
          </w:p>
        </w:tc>
        <w:tc>
          <w:tcPr>
            <w:tcW w:w="1276" w:type="dxa"/>
            <w:vAlign w:val="center"/>
          </w:tcPr>
          <w:p>
            <w:pPr>
              <w:pStyle w:val="12"/>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2853万元</w:t>
            </w:r>
          </w:p>
        </w:tc>
        <w:tc>
          <w:tcPr>
            <w:tcW w:w="1276" w:type="dxa"/>
            <w:vAlign w:val="center"/>
          </w:tcPr>
          <w:p>
            <w:pPr>
              <w:pStyle w:val="12"/>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提高基本公共卫生服务项目对公众的知晓度</w:t>
            </w:r>
          </w:p>
        </w:tc>
        <w:tc>
          <w:tcPr>
            <w:tcW w:w="5386" w:type="dxa"/>
            <w:vAlign w:val="center"/>
          </w:tcPr>
          <w:p>
            <w:pPr>
              <w:pStyle w:val="12"/>
            </w:pPr>
            <w:r>
              <w:t>提高基本公共卫生服务项目对公众的知晓度</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接受建档人群对公卫服务的满意度</w:t>
            </w:r>
          </w:p>
        </w:tc>
        <w:tc>
          <w:tcPr>
            <w:tcW w:w="5386" w:type="dxa"/>
            <w:vAlign w:val="center"/>
          </w:tcPr>
          <w:p>
            <w:pPr>
              <w:pStyle w:val="12"/>
            </w:pPr>
            <w:r>
              <w:t>接受建档人群对公卫服务的满意度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20、冀财社[2025]154号中央提前下达2026年医疗服务与保障能力提升补助资金（中医药事业传承与发展部分）绩效目标表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13018326P000321100041</w:t>
            </w:r>
          </w:p>
        </w:tc>
        <w:tc>
          <w:tcPr>
            <w:tcW w:w="2835" w:type="dxa"/>
            <w:vAlign w:val="center"/>
          </w:tcPr>
          <w:p>
            <w:pPr>
              <w:pStyle w:val="10"/>
            </w:pPr>
            <w:r>
              <w:t>项目名称</w:t>
            </w:r>
          </w:p>
        </w:tc>
        <w:tc>
          <w:tcPr>
            <w:tcW w:w="6095" w:type="dxa"/>
            <w:gridSpan w:val="3"/>
            <w:vAlign w:val="center"/>
          </w:tcPr>
          <w:p>
            <w:pPr>
              <w:pStyle w:val="12"/>
            </w:pPr>
            <w:r>
              <w:t>冀财社[2025]154号中央提前下达2026年医疗服务与保障能力提升补助资金（中医药事业传承与发展部分）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w:t>
            </w:r>
          </w:p>
        </w:tc>
        <w:tc>
          <w:tcPr>
            <w:tcW w:w="2835" w:type="dxa"/>
            <w:vAlign w:val="center"/>
          </w:tcPr>
          <w:p>
            <w:pPr>
              <w:pStyle w:val="10"/>
            </w:pPr>
            <w:r>
              <w:t>其中：财政    资金</w:t>
            </w:r>
          </w:p>
        </w:tc>
        <w:tc>
          <w:tcPr>
            <w:tcW w:w="2551" w:type="dxa"/>
            <w:vAlign w:val="center"/>
          </w:tcPr>
          <w:p>
            <w:pPr>
              <w:pStyle w:val="12"/>
            </w:pPr>
            <w:r>
              <w:t>22.50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构建服务体系、提升服务能力、培育人才，提高中医院的信息化建设。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每千人口中医类别执业（助理）医师数</w:t>
            </w:r>
          </w:p>
        </w:tc>
        <w:tc>
          <w:tcPr>
            <w:tcW w:w="5386" w:type="dxa"/>
            <w:vAlign w:val="center"/>
          </w:tcPr>
          <w:p>
            <w:pPr>
              <w:pStyle w:val="12"/>
            </w:pPr>
            <w:r>
              <w:t>每千人口中医类别执业（助理）医师数</w:t>
            </w:r>
          </w:p>
        </w:tc>
        <w:tc>
          <w:tcPr>
            <w:tcW w:w="2268" w:type="dxa"/>
            <w:vAlign w:val="center"/>
          </w:tcPr>
          <w:p>
            <w:pPr>
              <w:pStyle w:val="12"/>
            </w:pPr>
            <w:r>
              <w:t>≥1.06人</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县域中医适宜技术推广中心覆盖率</w:t>
            </w:r>
          </w:p>
        </w:tc>
        <w:tc>
          <w:tcPr>
            <w:tcW w:w="5386" w:type="dxa"/>
            <w:vAlign w:val="center"/>
          </w:tcPr>
          <w:p>
            <w:pPr>
              <w:pStyle w:val="12"/>
            </w:pPr>
            <w:r>
              <w:t>县域中医适宜技术推广中心覆盖率</w:t>
            </w:r>
          </w:p>
        </w:tc>
        <w:tc>
          <w:tcPr>
            <w:tcW w:w="2268" w:type="dxa"/>
            <w:vAlign w:val="center"/>
          </w:tcPr>
          <w:p>
            <w:pPr>
              <w:pStyle w:val="12"/>
            </w:pPr>
            <w:r>
              <w:t>100%</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该项目总资金数</w:t>
            </w:r>
          </w:p>
        </w:tc>
        <w:tc>
          <w:tcPr>
            <w:tcW w:w="5386" w:type="dxa"/>
            <w:vAlign w:val="center"/>
          </w:tcPr>
          <w:p>
            <w:pPr>
              <w:pStyle w:val="12"/>
            </w:pPr>
            <w:r>
              <w:t>该项目总资金数</w:t>
            </w:r>
          </w:p>
        </w:tc>
        <w:tc>
          <w:tcPr>
            <w:tcW w:w="2268" w:type="dxa"/>
            <w:vAlign w:val="center"/>
          </w:tcPr>
          <w:p>
            <w:pPr>
              <w:pStyle w:val="12"/>
            </w:pPr>
            <w:r>
              <w:t>22.5万元</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及时实现收支平衡的二级以上公立中医医院占同类医院的比例</w:t>
            </w:r>
          </w:p>
        </w:tc>
        <w:tc>
          <w:tcPr>
            <w:tcW w:w="5386" w:type="dxa"/>
            <w:vAlign w:val="center"/>
          </w:tcPr>
          <w:p>
            <w:pPr>
              <w:pStyle w:val="12"/>
            </w:pPr>
            <w:r>
              <w:t>及时实现收支平衡的二级以上公立中医医院占同类医院的比例</w:t>
            </w:r>
          </w:p>
        </w:tc>
        <w:tc>
          <w:tcPr>
            <w:tcW w:w="2268" w:type="dxa"/>
            <w:vAlign w:val="center"/>
          </w:tcPr>
          <w:p>
            <w:pPr>
              <w:pStyle w:val="12"/>
            </w:pPr>
            <w:r>
              <w:t>≥98%</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基层医疗卫生机构总治疗量中中医诊疗量所占比例</w:t>
            </w:r>
          </w:p>
        </w:tc>
        <w:tc>
          <w:tcPr>
            <w:tcW w:w="5386" w:type="dxa"/>
            <w:vAlign w:val="center"/>
          </w:tcPr>
          <w:p>
            <w:pPr>
              <w:pStyle w:val="12"/>
            </w:pPr>
            <w:r>
              <w:t>基层医疗卫生机构总治疗量中中医诊疗量所占比例</w:t>
            </w:r>
          </w:p>
        </w:tc>
        <w:tc>
          <w:tcPr>
            <w:tcW w:w="2268" w:type="dxa"/>
            <w:vAlign w:val="center"/>
          </w:tcPr>
          <w:p>
            <w:pPr>
              <w:pStyle w:val="12"/>
            </w:pPr>
            <w:r>
              <w:t>≥30%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二级以上公立中医医院门诊患者满意度</w:t>
            </w:r>
          </w:p>
        </w:tc>
        <w:tc>
          <w:tcPr>
            <w:tcW w:w="5386" w:type="dxa"/>
            <w:vAlign w:val="center"/>
          </w:tcPr>
          <w:p>
            <w:pPr>
              <w:pStyle w:val="12"/>
            </w:pPr>
            <w:r>
              <w:t>二级以上公立中医医院门诊患者满意度</w:t>
            </w:r>
          </w:p>
        </w:tc>
        <w:tc>
          <w:tcPr>
            <w:tcW w:w="2268" w:type="dxa"/>
            <w:vAlign w:val="center"/>
          </w:tcPr>
          <w:p>
            <w:pPr>
              <w:pStyle w:val="12"/>
            </w:pPr>
            <w:r>
              <w:t>≥97%</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21、冀财社[2025]161号提前下达2026年省级公共卫生服务补助资金（基本公卫）绩效目标表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13018326P000327100043</w:t>
            </w:r>
          </w:p>
        </w:tc>
        <w:tc>
          <w:tcPr>
            <w:tcW w:w="2835" w:type="dxa"/>
            <w:vAlign w:val="center"/>
          </w:tcPr>
          <w:p>
            <w:pPr>
              <w:pStyle w:val="10"/>
            </w:pPr>
            <w:r>
              <w:t>项目名称</w:t>
            </w:r>
          </w:p>
        </w:tc>
        <w:tc>
          <w:tcPr>
            <w:tcW w:w="6095" w:type="dxa"/>
            <w:gridSpan w:val="3"/>
            <w:vAlign w:val="center"/>
          </w:tcPr>
          <w:p>
            <w:pPr>
              <w:pStyle w:val="12"/>
            </w:pPr>
            <w:r>
              <w:t>冀财社[2025]161号提前下达2026年省级公共卫生服务补助资金（基本公卫）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1013.37</w:t>
            </w:r>
          </w:p>
        </w:tc>
        <w:tc>
          <w:tcPr>
            <w:tcW w:w="2835" w:type="dxa"/>
            <w:vAlign w:val="center"/>
          </w:tcPr>
          <w:p>
            <w:pPr>
              <w:pStyle w:val="10"/>
            </w:pPr>
            <w:r>
              <w:t>其中：财政    资金</w:t>
            </w:r>
          </w:p>
        </w:tc>
        <w:tc>
          <w:tcPr>
            <w:tcW w:w="2551" w:type="dxa"/>
            <w:vAlign w:val="center"/>
          </w:tcPr>
          <w:p>
            <w:pPr>
              <w:pStyle w:val="12"/>
            </w:pPr>
            <w:r>
              <w:t>1013.37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主要用途保障基层医疗卫生机构为城乡居民免费提供国家规定的基本公共卫生服务项目，比如居民健康档案管理、传染病及突发公共卫生事件报告和处理。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1.主要实施国家基本公共卫生服务项目，实现全体居民人人享有基本公共卫生服务的权利，降低重点疾病发病风险。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pPr>
            <w:r>
              <w:t>≥64%</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≥64%</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基本公共卫生服务项目当年执行完成率</w:t>
            </w:r>
          </w:p>
        </w:tc>
        <w:tc>
          <w:tcPr>
            <w:tcW w:w="5386" w:type="dxa"/>
            <w:vAlign w:val="center"/>
          </w:tcPr>
          <w:p>
            <w:pPr>
              <w:pStyle w:val="12"/>
            </w:pPr>
            <w:r>
              <w:t>基本公共卫生服务项目当年执行完成率</w:t>
            </w:r>
          </w:p>
        </w:tc>
        <w:tc>
          <w:tcPr>
            <w:tcW w:w="2268" w:type="dxa"/>
            <w:vAlign w:val="center"/>
          </w:tcPr>
          <w:p>
            <w:pPr>
              <w:pStyle w:val="12"/>
            </w:pPr>
            <w:r>
              <w:t>100%</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1013.37万元</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接受基本公共卫生服务的重点人群对基层医疗卫生机构所提供服务的满意程度</w:t>
            </w:r>
          </w:p>
        </w:tc>
        <w:tc>
          <w:tcPr>
            <w:tcW w:w="5386" w:type="dxa"/>
            <w:vAlign w:val="center"/>
          </w:tcPr>
          <w:p>
            <w:pPr>
              <w:pStyle w:val="12"/>
            </w:pPr>
            <w:r>
              <w:t>接受基本公共卫生服务的重点人群对基层医疗卫生机构所提供服务的满意程度</w:t>
            </w:r>
          </w:p>
        </w:tc>
        <w:tc>
          <w:tcPr>
            <w:tcW w:w="2268" w:type="dxa"/>
            <w:vAlign w:val="center"/>
          </w:tcPr>
          <w:p>
            <w:pPr>
              <w:pStyle w:val="12"/>
            </w:pPr>
            <w:r>
              <w:t>≥70%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22、冀财社[2025]161号提前下达2026年省级公共卫生服务补助资金（基本药物制度）绩效目标表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13018326P00032710005N</w:t>
            </w:r>
          </w:p>
        </w:tc>
        <w:tc>
          <w:tcPr>
            <w:tcW w:w="2835" w:type="dxa"/>
            <w:vAlign w:val="center"/>
          </w:tcPr>
          <w:p>
            <w:pPr>
              <w:pStyle w:val="10"/>
            </w:pPr>
            <w:r>
              <w:t>项目名称</w:t>
            </w:r>
          </w:p>
        </w:tc>
        <w:tc>
          <w:tcPr>
            <w:tcW w:w="6095" w:type="dxa"/>
            <w:gridSpan w:val="3"/>
            <w:vAlign w:val="center"/>
          </w:tcPr>
          <w:p>
            <w:pPr>
              <w:pStyle w:val="12"/>
            </w:pPr>
            <w:r>
              <w:t>冀财社[2025]161号提前下达2026年省级公共卫生服务补助资金（基本药物制度）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96.01</w:t>
            </w:r>
          </w:p>
        </w:tc>
        <w:tc>
          <w:tcPr>
            <w:tcW w:w="2835" w:type="dxa"/>
            <w:vAlign w:val="center"/>
          </w:tcPr>
          <w:p>
            <w:pPr>
              <w:pStyle w:val="10"/>
            </w:pPr>
            <w:r>
              <w:t>其中：财政    资金</w:t>
            </w:r>
          </w:p>
        </w:tc>
        <w:tc>
          <w:tcPr>
            <w:tcW w:w="2551" w:type="dxa"/>
            <w:vAlign w:val="center"/>
          </w:tcPr>
          <w:p>
            <w:pPr>
              <w:pStyle w:val="12"/>
            </w:pPr>
            <w:r>
              <w:t>96.01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支持基层医疗卫生机构实施国家基本药物制度、保障机构正常运行与村医收入，专款专用。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1.100%覆盖实施国家基本药物制度、保障基层机构稳定运行，推进综合改革。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村卫生室实施国家基本药物制度覆盖率</w:t>
            </w:r>
          </w:p>
        </w:tc>
        <w:tc>
          <w:tcPr>
            <w:tcW w:w="5386" w:type="dxa"/>
            <w:vAlign w:val="center"/>
          </w:tcPr>
          <w:p>
            <w:pPr>
              <w:pStyle w:val="12"/>
            </w:pPr>
            <w:r>
              <w:t>村卫生室实施国家基本药物制度覆盖率</w:t>
            </w:r>
          </w:p>
        </w:tc>
        <w:tc>
          <w:tcPr>
            <w:tcW w:w="2268" w:type="dxa"/>
            <w:vAlign w:val="center"/>
          </w:tcPr>
          <w:p>
            <w:pPr>
              <w:pStyle w:val="12"/>
            </w:pPr>
            <w:r>
              <w:t>≥90%</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≥64%</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基本药物补助资金发放时间</w:t>
            </w:r>
          </w:p>
        </w:tc>
        <w:tc>
          <w:tcPr>
            <w:tcW w:w="5386" w:type="dxa"/>
            <w:vAlign w:val="center"/>
          </w:tcPr>
          <w:p>
            <w:pPr>
              <w:pStyle w:val="12"/>
            </w:pPr>
            <w:r>
              <w:t>基本药物补助资金发放时间</w:t>
            </w:r>
          </w:p>
        </w:tc>
        <w:tc>
          <w:tcPr>
            <w:tcW w:w="2268" w:type="dxa"/>
            <w:vAlign w:val="center"/>
          </w:tcPr>
          <w:p>
            <w:pPr>
              <w:pStyle w:val="12"/>
            </w:pPr>
            <w:r>
              <w:t>每季度末之前</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96.01万元</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接受基本公共卫生服务的重点人群对基层医疗卫生机构所提供服务的满意程度</w:t>
            </w:r>
          </w:p>
        </w:tc>
        <w:tc>
          <w:tcPr>
            <w:tcW w:w="5386" w:type="dxa"/>
            <w:vAlign w:val="center"/>
          </w:tcPr>
          <w:p>
            <w:pPr>
              <w:pStyle w:val="12"/>
            </w:pPr>
            <w:r>
              <w:t>接受基本公共卫生服务的重点人群对基层医疗卫生机构所提供服务的满意程度</w:t>
            </w:r>
          </w:p>
        </w:tc>
        <w:tc>
          <w:tcPr>
            <w:tcW w:w="2268" w:type="dxa"/>
            <w:vAlign w:val="center"/>
          </w:tcPr>
          <w:p>
            <w:pPr>
              <w:pStyle w:val="12"/>
            </w:pPr>
            <w:r>
              <w:t>≥70%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23、冀财社[2025]161号提前下达2026年省级公共卫生服务补助资金（无创、耳聋基因等产前筛查）绩效目标表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13018326P00032710006A</w:t>
            </w:r>
          </w:p>
        </w:tc>
        <w:tc>
          <w:tcPr>
            <w:tcW w:w="2835" w:type="dxa"/>
            <w:vAlign w:val="center"/>
          </w:tcPr>
          <w:p>
            <w:pPr>
              <w:pStyle w:val="10"/>
            </w:pPr>
            <w:r>
              <w:t>项目名称</w:t>
            </w:r>
          </w:p>
        </w:tc>
        <w:tc>
          <w:tcPr>
            <w:tcW w:w="6095" w:type="dxa"/>
            <w:gridSpan w:val="3"/>
            <w:vAlign w:val="center"/>
          </w:tcPr>
          <w:p>
            <w:pPr>
              <w:pStyle w:val="12"/>
            </w:pPr>
            <w:r>
              <w:t>冀财社[2025]161号提前下达2026年省级公共卫生服务补助资金（无创、耳聋基因等产前筛查）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39.21</w:t>
            </w:r>
          </w:p>
        </w:tc>
        <w:tc>
          <w:tcPr>
            <w:tcW w:w="2835" w:type="dxa"/>
            <w:vAlign w:val="center"/>
          </w:tcPr>
          <w:p>
            <w:pPr>
              <w:pStyle w:val="10"/>
            </w:pPr>
            <w:r>
              <w:t>其中：财政    资金</w:t>
            </w:r>
          </w:p>
        </w:tc>
        <w:tc>
          <w:tcPr>
            <w:tcW w:w="2551" w:type="dxa"/>
            <w:vAlign w:val="center"/>
          </w:tcPr>
          <w:p>
            <w:pPr>
              <w:pStyle w:val="12"/>
            </w:pPr>
            <w:r>
              <w:t>39.21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主要用于筛查胎儿是否携带常见的先天性耳聋相关基因突变。以及无创性检查，专款专用。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1.应筛尽筛、有效干预降低出生缺陷，提升人口素质。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年内孕妇无创产前基因筛查覆盖率</w:t>
            </w:r>
          </w:p>
        </w:tc>
        <w:tc>
          <w:tcPr>
            <w:tcW w:w="5386" w:type="dxa"/>
            <w:vAlign w:val="center"/>
          </w:tcPr>
          <w:p>
            <w:pPr>
              <w:pStyle w:val="12"/>
            </w:pPr>
            <w:r>
              <w:t>年内孕妇无创产前基因筛查覆盖率</w:t>
            </w:r>
          </w:p>
        </w:tc>
        <w:tc>
          <w:tcPr>
            <w:tcW w:w="2268" w:type="dxa"/>
            <w:vAlign w:val="center"/>
          </w:tcPr>
          <w:p>
            <w:pPr>
              <w:pStyle w:val="12"/>
            </w:pPr>
            <w:r>
              <w:t>≥90%</w:t>
            </w:r>
          </w:p>
        </w:tc>
        <w:tc>
          <w:tcPr>
            <w:tcW w:w="1276" w:type="dxa"/>
            <w:vAlign w:val="center"/>
          </w:tcPr>
          <w:p>
            <w:pPr>
              <w:pStyle w:val="12"/>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符合孕妇无创产前基因筛查（含唐氏综合症产前筛查）技术规范要求</w:t>
            </w:r>
          </w:p>
        </w:tc>
        <w:tc>
          <w:tcPr>
            <w:tcW w:w="5386" w:type="dxa"/>
            <w:vAlign w:val="center"/>
          </w:tcPr>
          <w:p>
            <w:pPr>
              <w:pStyle w:val="12"/>
            </w:pPr>
            <w:r>
              <w:t>符合孕妇无创产前基因筛查（含唐氏综合症产前筛查）技术规范要求</w:t>
            </w:r>
          </w:p>
        </w:tc>
        <w:tc>
          <w:tcPr>
            <w:tcW w:w="2268" w:type="dxa"/>
            <w:vAlign w:val="center"/>
          </w:tcPr>
          <w:p>
            <w:pPr>
              <w:pStyle w:val="12"/>
            </w:pPr>
            <w:r>
              <w:t>符合规范要求</w:t>
            </w:r>
          </w:p>
        </w:tc>
        <w:tc>
          <w:tcPr>
            <w:tcW w:w="1276" w:type="dxa"/>
            <w:vAlign w:val="center"/>
          </w:tcPr>
          <w:p>
            <w:pPr>
              <w:pStyle w:val="12"/>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无创产前基因筛查及时性</w:t>
            </w:r>
          </w:p>
        </w:tc>
        <w:tc>
          <w:tcPr>
            <w:tcW w:w="5386" w:type="dxa"/>
            <w:vAlign w:val="center"/>
          </w:tcPr>
          <w:p>
            <w:pPr>
              <w:pStyle w:val="12"/>
            </w:pPr>
            <w:r>
              <w:t>无创产前基因筛查及时性</w:t>
            </w:r>
          </w:p>
        </w:tc>
        <w:tc>
          <w:tcPr>
            <w:tcW w:w="2268" w:type="dxa"/>
            <w:vAlign w:val="center"/>
          </w:tcPr>
          <w:p>
            <w:pPr>
              <w:pStyle w:val="12"/>
            </w:pPr>
            <w:r>
              <w:t>能够按照规定及时完成无创产前基因筛查</w:t>
            </w:r>
          </w:p>
        </w:tc>
        <w:tc>
          <w:tcPr>
            <w:tcW w:w="1276" w:type="dxa"/>
            <w:vAlign w:val="center"/>
          </w:tcPr>
          <w:p>
            <w:pPr>
              <w:pStyle w:val="12"/>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39.21万元</w:t>
            </w:r>
          </w:p>
        </w:tc>
        <w:tc>
          <w:tcPr>
            <w:tcW w:w="1276" w:type="dxa"/>
            <w:vAlign w:val="center"/>
          </w:tcPr>
          <w:p>
            <w:pPr>
              <w:pStyle w:val="12"/>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服务对象对无创产前基因筛查项目的满意度</w:t>
            </w:r>
          </w:p>
        </w:tc>
        <w:tc>
          <w:tcPr>
            <w:tcW w:w="5386" w:type="dxa"/>
            <w:vAlign w:val="center"/>
          </w:tcPr>
          <w:p>
            <w:pPr>
              <w:pStyle w:val="12"/>
            </w:pPr>
            <w:r>
              <w:t>服务对象对无创产前基因筛查项目的满意度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24、冀财社[2025]161号提前下达2026年省级公共卫生服务补助资金（重大疾病健康筛查）绩效目标表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13018326P00032710010G</w:t>
            </w:r>
          </w:p>
        </w:tc>
        <w:tc>
          <w:tcPr>
            <w:tcW w:w="2835" w:type="dxa"/>
            <w:vAlign w:val="center"/>
          </w:tcPr>
          <w:p>
            <w:pPr>
              <w:pStyle w:val="10"/>
            </w:pPr>
            <w:r>
              <w:t>项目名称</w:t>
            </w:r>
          </w:p>
        </w:tc>
        <w:tc>
          <w:tcPr>
            <w:tcW w:w="6095" w:type="dxa"/>
            <w:gridSpan w:val="3"/>
            <w:vAlign w:val="center"/>
          </w:tcPr>
          <w:p>
            <w:pPr>
              <w:pStyle w:val="12"/>
            </w:pPr>
            <w:r>
              <w:t>冀财社[2025]161号提前下达2026年省级公共卫生服务补助资金（重大疾病健康筛查）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12.55</w:t>
            </w:r>
          </w:p>
        </w:tc>
        <w:tc>
          <w:tcPr>
            <w:tcW w:w="2835" w:type="dxa"/>
            <w:vAlign w:val="center"/>
          </w:tcPr>
          <w:p>
            <w:pPr>
              <w:pStyle w:val="10"/>
            </w:pPr>
            <w:r>
              <w:t>其中：财政    资金</w:t>
            </w:r>
          </w:p>
        </w:tc>
        <w:tc>
          <w:tcPr>
            <w:tcW w:w="2551" w:type="dxa"/>
            <w:vAlign w:val="center"/>
          </w:tcPr>
          <w:p>
            <w:pPr>
              <w:pStyle w:val="12"/>
            </w:pPr>
            <w:r>
              <w:t>12.55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降低癌症、心脑血管等重大疾病发病率与死亡率，减轻医疗负担。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1.实现目标人群应筛尽筛，提升早诊率与治疗率，降低重大疾病发病率、死亡率，提升居民健康素养。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辖区目标人群筛查覆盖率</w:t>
            </w:r>
          </w:p>
        </w:tc>
        <w:tc>
          <w:tcPr>
            <w:tcW w:w="5386" w:type="dxa"/>
            <w:vAlign w:val="center"/>
          </w:tcPr>
          <w:p>
            <w:pPr>
              <w:pStyle w:val="12"/>
            </w:pPr>
            <w:r>
              <w:t>辖区目标人群筛查覆盖率</w:t>
            </w:r>
          </w:p>
        </w:tc>
        <w:tc>
          <w:tcPr>
            <w:tcW w:w="2268" w:type="dxa"/>
            <w:vAlign w:val="center"/>
          </w:tcPr>
          <w:p>
            <w:pPr>
              <w:pStyle w:val="12"/>
            </w:pPr>
            <w:r>
              <w:t>≥85%</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筛查检测结果准确率</w:t>
            </w:r>
          </w:p>
        </w:tc>
        <w:tc>
          <w:tcPr>
            <w:tcW w:w="5386" w:type="dxa"/>
            <w:vAlign w:val="center"/>
          </w:tcPr>
          <w:p>
            <w:pPr>
              <w:pStyle w:val="12"/>
            </w:pPr>
            <w:r>
              <w:t>筛查检测结果准确率</w:t>
            </w:r>
          </w:p>
        </w:tc>
        <w:tc>
          <w:tcPr>
            <w:tcW w:w="2268" w:type="dxa"/>
            <w:vAlign w:val="center"/>
          </w:tcPr>
          <w:p>
            <w:pPr>
              <w:pStyle w:val="12"/>
            </w:pPr>
            <w:r>
              <w:t>≥98%</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筛查任务在年度计划周期内完成率</w:t>
            </w:r>
          </w:p>
        </w:tc>
        <w:tc>
          <w:tcPr>
            <w:tcW w:w="5386" w:type="dxa"/>
            <w:vAlign w:val="center"/>
          </w:tcPr>
          <w:p>
            <w:pPr>
              <w:pStyle w:val="12"/>
            </w:pPr>
            <w:r>
              <w:t>筛查任务在年度计划周期内完成率</w:t>
            </w:r>
          </w:p>
        </w:tc>
        <w:tc>
          <w:tcPr>
            <w:tcW w:w="2268" w:type="dxa"/>
            <w:vAlign w:val="center"/>
          </w:tcPr>
          <w:p>
            <w:pPr>
              <w:pStyle w:val="12"/>
            </w:pPr>
            <w:r>
              <w:t>100%</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12.55万元</w:t>
            </w:r>
          </w:p>
        </w:tc>
        <w:tc>
          <w:tcPr>
            <w:tcW w:w="1276" w:type="dxa"/>
            <w:vAlign w:val="center"/>
          </w:tcPr>
          <w:p>
            <w:pPr>
              <w:pStyle w:val="12"/>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逐渐缩小</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接受基本公共卫生服务的重点人群对基层医疗卫生机构所提供服务的满意程度</w:t>
            </w:r>
          </w:p>
        </w:tc>
        <w:tc>
          <w:tcPr>
            <w:tcW w:w="5386" w:type="dxa"/>
            <w:vAlign w:val="center"/>
          </w:tcPr>
          <w:p>
            <w:pPr>
              <w:pStyle w:val="12"/>
            </w:pPr>
            <w:r>
              <w:t>接受基本公共卫生服务的重点人群对基层医疗卫生机构所提供服务的满意程度</w:t>
            </w:r>
          </w:p>
        </w:tc>
        <w:tc>
          <w:tcPr>
            <w:tcW w:w="2268" w:type="dxa"/>
            <w:vAlign w:val="center"/>
          </w:tcPr>
          <w:p>
            <w:pPr>
              <w:pStyle w:val="12"/>
            </w:pPr>
            <w:r>
              <w:t>≥70%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25、冀财社[2025]169号下达有关市示范试点项目省级补助资金绩效目标表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13018325P000064118594</w:t>
            </w:r>
          </w:p>
        </w:tc>
        <w:tc>
          <w:tcPr>
            <w:tcW w:w="2835" w:type="dxa"/>
            <w:vAlign w:val="center"/>
          </w:tcPr>
          <w:p>
            <w:pPr>
              <w:pStyle w:val="10"/>
            </w:pPr>
            <w:r>
              <w:t>项目名称</w:t>
            </w:r>
          </w:p>
        </w:tc>
        <w:tc>
          <w:tcPr>
            <w:tcW w:w="6095" w:type="dxa"/>
            <w:gridSpan w:val="3"/>
            <w:vAlign w:val="center"/>
          </w:tcPr>
          <w:p>
            <w:pPr>
              <w:pStyle w:val="12"/>
            </w:pPr>
            <w:r>
              <w:t>冀财社[2025]169号下达有关市示范试点项目省级补助资金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每千人口中医类别执业（助理）医师数</w:t>
            </w:r>
          </w:p>
        </w:tc>
        <w:tc>
          <w:tcPr>
            <w:tcW w:w="5386" w:type="dxa"/>
            <w:vAlign w:val="center"/>
          </w:tcPr>
          <w:p>
            <w:pPr>
              <w:pStyle w:val="12"/>
            </w:pPr>
            <w:r>
              <w:t>每千人口中医类别执业（助理）医师数</w:t>
            </w:r>
          </w:p>
        </w:tc>
        <w:tc>
          <w:tcPr>
            <w:tcW w:w="2268" w:type="dxa"/>
            <w:vAlign w:val="center"/>
          </w:tcPr>
          <w:p>
            <w:pPr>
              <w:pStyle w:val="12"/>
            </w:pPr>
            <w:r>
              <w:t>≥1.06人</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县域中医适宜技术推广中心覆盖率</w:t>
            </w:r>
          </w:p>
        </w:tc>
        <w:tc>
          <w:tcPr>
            <w:tcW w:w="5386" w:type="dxa"/>
            <w:vAlign w:val="center"/>
          </w:tcPr>
          <w:p>
            <w:pPr>
              <w:pStyle w:val="12"/>
            </w:pPr>
            <w:r>
              <w:t>县域中医适宜技术推广中心覆盖率</w:t>
            </w:r>
          </w:p>
        </w:tc>
        <w:tc>
          <w:tcPr>
            <w:tcW w:w="2268" w:type="dxa"/>
            <w:vAlign w:val="center"/>
          </w:tcPr>
          <w:p>
            <w:pPr>
              <w:pStyle w:val="12"/>
            </w:pPr>
            <w:r>
              <w:t>100%</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该项目总资金数</w:t>
            </w:r>
          </w:p>
        </w:tc>
        <w:tc>
          <w:tcPr>
            <w:tcW w:w="5386" w:type="dxa"/>
            <w:vAlign w:val="center"/>
          </w:tcPr>
          <w:p>
            <w:pPr>
              <w:pStyle w:val="12"/>
            </w:pPr>
            <w:r>
              <w:t>该项目总资金数</w:t>
            </w:r>
          </w:p>
        </w:tc>
        <w:tc>
          <w:tcPr>
            <w:tcW w:w="2268" w:type="dxa"/>
            <w:vAlign w:val="center"/>
          </w:tcPr>
          <w:p>
            <w:pPr>
              <w:pStyle w:val="12"/>
            </w:pPr>
            <w:r>
              <w:t>12万元</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及时实现收支平衡的二级以上公立中医医院占同类医院的比例</w:t>
            </w:r>
          </w:p>
        </w:tc>
        <w:tc>
          <w:tcPr>
            <w:tcW w:w="5386" w:type="dxa"/>
            <w:vAlign w:val="center"/>
          </w:tcPr>
          <w:p>
            <w:pPr>
              <w:pStyle w:val="12"/>
            </w:pPr>
            <w:r>
              <w:t>及时实现收支平衡的二级以上公立中医医院占同类医院的比例</w:t>
            </w:r>
          </w:p>
        </w:tc>
        <w:tc>
          <w:tcPr>
            <w:tcW w:w="2268" w:type="dxa"/>
            <w:vAlign w:val="center"/>
          </w:tcPr>
          <w:p>
            <w:pPr>
              <w:pStyle w:val="12"/>
            </w:pPr>
            <w:r>
              <w:t>≥98%</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基层医疗卫生机构总治疗量中中医诊疗量所占比例</w:t>
            </w:r>
          </w:p>
        </w:tc>
        <w:tc>
          <w:tcPr>
            <w:tcW w:w="5386" w:type="dxa"/>
            <w:vAlign w:val="center"/>
          </w:tcPr>
          <w:p>
            <w:pPr>
              <w:pStyle w:val="12"/>
            </w:pPr>
            <w:r>
              <w:t>基层医疗卫生机构总治疗量中中医诊疗量所占比例</w:t>
            </w:r>
          </w:p>
        </w:tc>
        <w:tc>
          <w:tcPr>
            <w:tcW w:w="2268" w:type="dxa"/>
            <w:vAlign w:val="center"/>
          </w:tcPr>
          <w:p>
            <w:pPr>
              <w:pStyle w:val="12"/>
            </w:pPr>
            <w:r>
              <w:t>≥30%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二级以上公立中医医院门诊患者满意度</w:t>
            </w:r>
          </w:p>
        </w:tc>
        <w:tc>
          <w:tcPr>
            <w:tcW w:w="5386" w:type="dxa"/>
            <w:vAlign w:val="center"/>
          </w:tcPr>
          <w:p>
            <w:pPr>
              <w:pStyle w:val="12"/>
            </w:pPr>
            <w:r>
              <w:t>二级以上公立中医医院门诊患者满意度</w:t>
            </w:r>
          </w:p>
        </w:tc>
        <w:tc>
          <w:tcPr>
            <w:tcW w:w="2268" w:type="dxa"/>
            <w:vAlign w:val="center"/>
          </w:tcPr>
          <w:p>
            <w:pPr>
              <w:pStyle w:val="12"/>
            </w:pPr>
            <w:r>
              <w:t>≥97%</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26、计划生育支出-农村部分计划生育家庭奖扶补助绩效目标表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13018326P00019410010J</w:t>
            </w:r>
          </w:p>
        </w:tc>
        <w:tc>
          <w:tcPr>
            <w:tcW w:w="2835" w:type="dxa"/>
            <w:vAlign w:val="center"/>
          </w:tcPr>
          <w:p>
            <w:pPr>
              <w:pStyle w:val="10"/>
            </w:pPr>
            <w:r>
              <w:t>项目名称</w:t>
            </w:r>
          </w:p>
        </w:tc>
        <w:tc>
          <w:tcPr>
            <w:tcW w:w="6095" w:type="dxa"/>
            <w:gridSpan w:val="3"/>
            <w:vAlign w:val="center"/>
          </w:tcPr>
          <w:p>
            <w:pPr>
              <w:pStyle w:val="12"/>
            </w:pPr>
            <w:r>
              <w:t>计划生育支出-农村部分计划生育家庭奖扶补助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197.00</w:t>
            </w:r>
          </w:p>
        </w:tc>
        <w:tc>
          <w:tcPr>
            <w:tcW w:w="2835" w:type="dxa"/>
            <w:vAlign w:val="center"/>
          </w:tcPr>
          <w:p>
            <w:pPr>
              <w:pStyle w:val="10"/>
            </w:pPr>
            <w:r>
              <w:t>其中：财政    资金</w:t>
            </w:r>
          </w:p>
        </w:tc>
        <w:tc>
          <w:tcPr>
            <w:tcW w:w="2551" w:type="dxa"/>
            <w:vAlign w:val="center"/>
          </w:tcPr>
          <w:p>
            <w:pPr>
              <w:pStyle w:val="12"/>
            </w:pPr>
            <w:r>
              <w:t>197.00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为符合条件的农村计划生育家庭（如一孩或者两女孩，夫妇大于等于60周岁）提高稳定的养老与生活补助，保障晚年基本生活。鼓励自觉落实计划生育政策。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1.精准、足额、及时向计划生育家庭发放奖扶资金，保障老年生活、提升政策满意度与家庭发展能力。</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家庭奖励扶助对象建档率</w:t>
            </w:r>
          </w:p>
        </w:tc>
        <w:tc>
          <w:tcPr>
            <w:tcW w:w="5386" w:type="dxa"/>
            <w:vAlign w:val="center"/>
          </w:tcPr>
          <w:p>
            <w:pPr>
              <w:pStyle w:val="12"/>
            </w:pPr>
            <w:r>
              <w:t>家庭奖励扶助对象建档率</w:t>
            </w:r>
          </w:p>
        </w:tc>
        <w:tc>
          <w:tcPr>
            <w:tcW w:w="2268" w:type="dxa"/>
            <w:vAlign w:val="center"/>
          </w:tcPr>
          <w:p>
            <w:pPr>
              <w:pStyle w:val="12"/>
            </w:pPr>
            <w:r>
              <w:t>≥98%</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符合条件对象覆盖率</w:t>
            </w:r>
          </w:p>
        </w:tc>
        <w:tc>
          <w:tcPr>
            <w:tcW w:w="5386" w:type="dxa"/>
            <w:vAlign w:val="center"/>
          </w:tcPr>
          <w:p>
            <w:pPr>
              <w:pStyle w:val="12"/>
            </w:pPr>
            <w:r>
              <w:t>符合条件对象覆盖率</w:t>
            </w:r>
          </w:p>
        </w:tc>
        <w:tc>
          <w:tcPr>
            <w:tcW w:w="2268" w:type="dxa"/>
            <w:vAlign w:val="center"/>
          </w:tcPr>
          <w:p>
            <w:pPr>
              <w:pStyle w:val="12"/>
            </w:pPr>
            <w:r>
              <w:t>≥98%</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计划生育奖扶补助项目完成及时率</w:t>
            </w:r>
          </w:p>
        </w:tc>
        <w:tc>
          <w:tcPr>
            <w:tcW w:w="5386" w:type="dxa"/>
            <w:vAlign w:val="center"/>
          </w:tcPr>
          <w:p>
            <w:pPr>
              <w:pStyle w:val="12"/>
            </w:pPr>
            <w:r>
              <w:t>计划生育奖扶补助项目完成及时率</w:t>
            </w:r>
          </w:p>
        </w:tc>
        <w:tc>
          <w:tcPr>
            <w:tcW w:w="2268" w:type="dxa"/>
            <w:vAlign w:val="center"/>
          </w:tcPr>
          <w:p>
            <w:pPr>
              <w:pStyle w:val="12"/>
            </w:pPr>
            <w:r>
              <w:t>≥98%</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计划生育奖扶补助项目所需资金</w:t>
            </w:r>
          </w:p>
        </w:tc>
        <w:tc>
          <w:tcPr>
            <w:tcW w:w="5386" w:type="dxa"/>
            <w:vAlign w:val="center"/>
          </w:tcPr>
          <w:p>
            <w:pPr>
              <w:pStyle w:val="12"/>
            </w:pPr>
            <w:r>
              <w:t>计划生育奖扶补助项目所需资金</w:t>
            </w:r>
          </w:p>
        </w:tc>
        <w:tc>
          <w:tcPr>
            <w:tcW w:w="2268" w:type="dxa"/>
            <w:vAlign w:val="center"/>
          </w:tcPr>
          <w:p>
            <w:pPr>
              <w:pStyle w:val="12"/>
            </w:pPr>
            <w:r>
              <w:t>197万元</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通过奖励实施政策促进计划生育家庭发展能力逐步提高</w:t>
            </w:r>
          </w:p>
        </w:tc>
        <w:tc>
          <w:tcPr>
            <w:tcW w:w="5386" w:type="dxa"/>
            <w:vAlign w:val="center"/>
          </w:tcPr>
          <w:p>
            <w:pPr>
              <w:pStyle w:val="12"/>
            </w:pPr>
            <w:r>
              <w:t>通过奖励实施政策促进计划生育家庭发展能力逐步提高</w:t>
            </w:r>
          </w:p>
        </w:tc>
        <w:tc>
          <w:tcPr>
            <w:tcW w:w="2268" w:type="dxa"/>
            <w:vAlign w:val="center"/>
          </w:tcPr>
          <w:p>
            <w:pPr>
              <w:pStyle w:val="12"/>
            </w:pPr>
            <w:r>
              <w:t>逐步提高</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群众对当年落实奖励扶助政策的整体满意度</w:t>
            </w:r>
          </w:p>
        </w:tc>
        <w:tc>
          <w:tcPr>
            <w:tcW w:w="5386" w:type="dxa"/>
            <w:vAlign w:val="center"/>
          </w:tcPr>
          <w:p>
            <w:pPr>
              <w:pStyle w:val="12"/>
            </w:pPr>
            <w:r>
              <w:t>群众对当年落实奖励扶助政策的整体满意度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27、计划生育支出-全国计划生育特别扶助制度绩效目标表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13018326P000194100116</w:t>
            </w:r>
          </w:p>
        </w:tc>
        <w:tc>
          <w:tcPr>
            <w:tcW w:w="2835" w:type="dxa"/>
            <w:vAlign w:val="center"/>
          </w:tcPr>
          <w:p>
            <w:pPr>
              <w:pStyle w:val="10"/>
            </w:pPr>
            <w:r>
              <w:t>项目名称</w:t>
            </w:r>
          </w:p>
        </w:tc>
        <w:tc>
          <w:tcPr>
            <w:tcW w:w="6095" w:type="dxa"/>
            <w:gridSpan w:val="3"/>
            <w:vAlign w:val="center"/>
          </w:tcPr>
          <w:p>
            <w:pPr>
              <w:pStyle w:val="12"/>
            </w:pPr>
            <w:r>
              <w:t>计划生育支出-全国计划生育特别扶助制度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32.80</w:t>
            </w:r>
          </w:p>
        </w:tc>
        <w:tc>
          <w:tcPr>
            <w:tcW w:w="2835" w:type="dxa"/>
            <w:vAlign w:val="center"/>
          </w:tcPr>
          <w:p>
            <w:pPr>
              <w:pStyle w:val="10"/>
            </w:pPr>
            <w:r>
              <w:t>其中：财政    资金</w:t>
            </w:r>
          </w:p>
        </w:tc>
        <w:tc>
          <w:tcPr>
            <w:tcW w:w="2551" w:type="dxa"/>
            <w:vAlign w:val="center"/>
          </w:tcPr>
          <w:p>
            <w:pPr>
              <w:pStyle w:val="12"/>
            </w:pPr>
            <w:r>
              <w:t>32.80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为独生子女死亡/三级以上伤残、未再生育或收养子女的夫妻及三级以上计划生育手术并发症人员，提供基本生活、养老、医疗、精神慰藉等专项保障，直接发放到户到人。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1.进准、足额、及时县符合条件的对象发放特扶资金，保障基本生活、减轻养老医疗负担。落实民生保障责任。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家庭特别扶助对象建档率</w:t>
            </w:r>
          </w:p>
        </w:tc>
        <w:tc>
          <w:tcPr>
            <w:tcW w:w="5386" w:type="dxa"/>
            <w:vAlign w:val="center"/>
          </w:tcPr>
          <w:p>
            <w:pPr>
              <w:pStyle w:val="12"/>
            </w:pPr>
            <w:r>
              <w:t>家庭特别扶助对象建档率</w:t>
            </w:r>
          </w:p>
        </w:tc>
        <w:tc>
          <w:tcPr>
            <w:tcW w:w="2268" w:type="dxa"/>
            <w:vAlign w:val="center"/>
          </w:tcPr>
          <w:p>
            <w:pPr>
              <w:pStyle w:val="12"/>
            </w:pPr>
            <w:r>
              <w:t>≥98%</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符合条件对象覆盖率</w:t>
            </w:r>
          </w:p>
        </w:tc>
        <w:tc>
          <w:tcPr>
            <w:tcW w:w="5386" w:type="dxa"/>
            <w:vAlign w:val="center"/>
          </w:tcPr>
          <w:p>
            <w:pPr>
              <w:pStyle w:val="12"/>
            </w:pPr>
            <w:r>
              <w:t>符合条件对象覆盖率</w:t>
            </w:r>
          </w:p>
        </w:tc>
        <w:tc>
          <w:tcPr>
            <w:tcW w:w="2268" w:type="dxa"/>
            <w:vAlign w:val="center"/>
          </w:tcPr>
          <w:p>
            <w:pPr>
              <w:pStyle w:val="12"/>
            </w:pPr>
            <w:r>
              <w:t>≥98%</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计划生育特扶补助项目完成及时率</w:t>
            </w:r>
          </w:p>
        </w:tc>
        <w:tc>
          <w:tcPr>
            <w:tcW w:w="5386" w:type="dxa"/>
            <w:vAlign w:val="center"/>
          </w:tcPr>
          <w:p>
            <w:pPr>
              <w:pStyle w:val="12"/>
            </w:pPr>
            <w:r>
              <w:t>计划生育特扶补助项目完成及时率</w:t>
            </w:r>
          </w:p>
        </w:tc>
        <w:tc>
          <w:tcPr>
            <w:tcW w:w="2268" w:type="dxa"/>
            <w:vAlign w:val="center"/>
          </w:tcPr>
          <w:p>
            <w:pPr>
              <w:pStyle w:val="12"/>
            </w:pPr>
            <w:r>
              <w:t>≥98%</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计划生育特扶补助项目所需资金</w:t>
            </w:r>
          </w:p>
        </w:tc>
        <w:tc>
          <w:tcPr>
            <w:tcW w:w="5386" w:type="dxa"/>
            <w:vAlign w:val="center"/>
          </w:tcPr>
          <w:p>
            <w:pPr>
              <w:pStyle w:val="12"/>
            </w:pPr>
            <w:r>
              <w:t>计划生育特扶补助项目所需资金</w:t>
            </w:r>
          </w:p>
        </w:tc>
        <w:tc>
          <w:tcPr>
            <w:tcW w:w="2268" w:type="dxa"/>
            <w:vAlign w:val="center"/>
          </w:tcPr>
          <w:p>
            <w:pPr>
              <w:pStyle w:val="12"/>
            </w:pPr>
            <w:r>
              <w:t>32.8万元</w:t>
            </w:r>
          </w:p>
        </w:tc>
        <w:tc>
          <w:tcPr>
            <w:tcW w:w="1276" w:type="dxa"/>
            <w:vAlign w:val="center"/>
          </w:tcPr>
          <w:p>
            <w:pPr>
              <w:pStyle w:val="12"/>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通过奖励实施政策促进计划生育家庭发展能力逐步提高</w:t>
            </w:r>
          </w:p>
        </w:tc>
        <w:tc>
          <w:tcPr>
            <w:tcW w:w="5386" w:type="dxa"/>
            <w:vAlign w:val="center"/>
          </w:tcPr>
          <w:p>
            <w:pPr>
              <w:pStyle w:val="12"/>
            </w:pPr>
            <w:r>
              <w:t>通过奖励实施政策促进计划生育家庭发展能力逐步提高</w:t>
            </w:r>
          </w:p>
        </w:tc>
        <w:tc>
          <w:tcPr>
            <w:tcW w:w="2268" w:type="dxa"/>
            <w:vAlign w:val="center"/>
          </w:tcPr>
          <w:p>
            <w:pPr>
              <w:pStyle w:val="12"/>
            </w:pPr>
            <w:r>
              <w:t>逐步提高</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群众对当年落实特扶政策的整体满意度</w:t>
            </w:r>
          </w:p>
        </w:tc>
        <w:tc>
          <w:tcPr>
            <w:tcW w:w="5386" w:type="dxa"/>
            <w:vAlign w:val="center"/>
          </w:tcPr>
          <w:p>
            <w:pPr>
              <w:pStyle w:val="12"/>
            </w:pPr>
            <w:r>
              <w:t>群众对当年落实特扶政策的整体满意度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28、结直肠癌免费筛查绩效目标表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13018326P00032810117Q</w:t>
            </w:r>
          </w:p>
        </w:tc>
        <w:tc>
          <w:tcPr>
            <w:tcW w:w="2835" w:type="dxa"/>
            <w:vAlign w:val="center"/>
          </w:tcPr>
          <w:p>
            <w:pPr>
              <w:pStyle w:val="10"/>
            </w:pPr>
            <w:r>
              <w:t>项目名称</w:t>
            </w:r>
          </w:p>
        </w:tc>
        <w:tc>
          <w:tcPr>
            <w:tcW w:w="6095" w:type="dxa"/>
            <w:gridSpan w:val="3"/>
            <w:vAlign w:val="center"/>
          </w:tcPr>
          <w:p>
            <w:pPr>
              <w:pStyle w:val="12"/>
            </w:pPr>
            <w:r>
              <w:t>结直肠癌免费筛查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42.98</w:t>
            </w:r>
          </w:p>
        </w:tc>
        <w:tc>
          <w:tcPr>
            <w:tcW w:w="2835" w:type="dxa"/>
            <w:vAlign w:val="center"/>
          </w:tcPr>
          <w:p>
            <w:pPr>
              <w:pStyle w:val="10"/>
            </w:pPr>
            <w:r>
              <w:t>其中：财政    资金</w:t>
            </w:r>
          </w:p>
        </w:tc>
        <w:tc>
          <w:tcPr>
            <w:tcW w:w="2551" w:type="dxa"/>
            <w:vAlign w:val="center"/>
          </w:tcPr>
          <w:p>
            <w:pPr>
              <w:pStyle w:val="12"/>
            </w:pPr>
            <w:r>
              <w:t>42.98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对10万名45-74岁重点人群“结直肠癌”免费筛查，有效减轻居民疾病负担。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1.全面提高我市结直肠癌及其癌前病变早诊率和治疗率，提升居民健康素养。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完成筛查人数</w:t>
            </w:r>
          </w:p>
        </w:tc>
        <w:tc>
          <w:tcPr>
            <w:tcW w:w="5386" w:type="dxa"/>
            <w:vAlign w:val="center"/>
          </w:tcPr>
          <w:p>
            <w:pPr>
              <w:pStyle w:val="12"/>
            </w:pPr>
            <w:r>
              <w:t>完成筛查人数</w:t>
            </w:r>
          </w:p>
        </w:tc>
        <w:tc>
          <w:tcPr>
            <w:tcW w:w="2268" w:type="dxa"/>
            <w:vAlign w:val="center"/>
          </w:tcPr>
          <w:p>
            <w:pPr>
              <w:pStyle w:val="12"/>
            </w:pPr>
            <w:r>
              <w:t>≥10万人</w:t>
            </w:r>
          </w:p>
        </w:tc>
        <w:tc>
          <w:tcPr>
            <w:tcW w:w="1276" w:type="dxa"/>
            <w:vAlign w:val="center"/>
          </w:tcPr>
          <w:p>
            <w:pPr>
              <w:pStyle w:val="12"/>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筛查质量</w:t>
            </w:r>
          </w:p>
        </w:tc>
        <w:tc>
          <w:tcPr>
            <w:tcW w:w="5386" w:type="dxa"/>
            <w:vAlign w:val="center"/>
          </w:tcPr>
          <w:p>
            <w:pPr>
              <w:pStyle w:val="12"/>
            </w:pPr>
            <w:r>
              <w:t>筛查质量</w:t>
            </w:r>
          </w:p>
        </w:tc>
        <w:tc>
          <w:tcPr>
            <w:tcW w:w="2268" w:type="dxa"/>
            <w:vAlign w:val="center"/>
          </w:tcPr>
          <w:p>
            <w:pPr>
              <w:pStyle w:val="12"/>
            </w:pPr>
            <w:r>
              <w:t>≥95%</w:t>
            </w:r>
          </w:p>
        </w:tc>
        <w:tc>
          <w:tcPr>
            <w:tcW w:w="1276" w:type="dxa"/>
            <w:vAlign w:val="center"/>
          </w:tcPr>
          <w:p>
            <w:pPr>
              <w:pStyle w:val="12"/>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≥98%</w:t>
            </w:r>
          </w:p>
        </w:tc>
        <w:tc>
          <w:tcPr>
            <w:tcW w:w="1276" w:type="dxa"/>
            <w:vAlign w:val="center"/>
          </w:tcPr>
          <w:p>
            <w:pPr>
              <w:pStyle w:val="12"/>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人均成本</w:t>
            </w:r>
          </w:p>
        </w:tc>
        <w:tc>
          <w:tcPr>
            <w:tcW w:w="2268" w:type="dxa"/>
            <w:vAlign w:val="center"/>
          </w:tcPr>
          <w:p>
            <w:pPr>
              <w:pStyle w:val="12"/>
            </w:pPr>
            <w:r>
              <w:t>191元/人次</w:t>
            </w:r>
          </w:p>
        </w:tc>
        <w:tc>
          <w:tcPr>
            <w:tcW w:w="1276" w:type="dxa"/>
            <w:vAlign w:val="center"/>
          </w:tcPr>
          <w:p>
            <w:pPr>
              <w:pStyle w:val="12"/>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结直肠癌的早诊早治率</w:t>
            </w:r>
          </w:p>
        </w:tc>
        <w:tc>
          <w:tcPr>
            <w:tcW w:w="5386" w:type="dxa"/>
            <w:vAlign w:val="center"/>
          </w:tcPr>
          <w:p>
            <w:pPr>
              <w:pStyle w:val="12"/>
            </w:pPr>
            <w:r>
              <w:t>结直肠癌的早诊早治率</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29、晋州市拖欠企业账款绩效目标表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13018325P000064113872</w:t>
            </w:r>
          </w:p>
        </w:tc>
        <w:tc>
          <w:tcPr>
            <w:tcW w:w="2835" w:type="dxa"/>
            <w:vAlign w:val="center"/>
          </w:tcPr>
          <w:p>
            <w:pPr>
              <w:pStyle w:val="10"/>
            </w:pPr>
            <w:r>
              <w:t>项目名称</w:t>
            </w:r>
          </w:p>
        </w:tc>
        <w:tc>
          <w:tcPr>
            <w:tcW w:w="6095" w:type="dxa"/>
            <w:gridSpan w:val="3"/>
            <w:vAlign w:val="center"/>
          </w:tcPr>
          <w:p>
            <w:pPr>
              <w:pStyle w:val="12"/>
            </w:pPr>
            <w:r>
              <w:t>晋州市拖欠企业账款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13.88</w:t>
            </w:r>
          </w:p>
        </w:tc>
        <w:tc>
          <w:tcPr>
            <w:tcW w:w="2835" w:type="dxa"/>
            <w:vAlign w:val="center"/>
          </w:tcPr>
          <w:p>
            <w:pPr>
              <w:pStyle w:val="10"/>
            </w:pPr>
            <w:r>
              <w:t>其中：财政    资金</w:t>
            </w:r>
          </w:p>
        </w:tc>
        <w:tc>
          <w:tcPr>
            <w:tcW w:w="2551" w:type="dxa"/>
            <w:vAlign w:val="center"/>
          </w:tcPr>
          <w:p>
            <w:pPr>
              <w:pStyle w:val="12"/>
            </w:pPr>
            <w:r>
              <w:t>13.88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通过加强与金融机构合作、建立欠款监控机制等措施，推动长期拖欠问题扭转。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1.通过加强与金融机构合作、建立欠款监控机制等措施，推动长期拖欠问题扭转。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项目资金使用率</w:t>
            </w:r>
          </w:p>
        </w:tc>
        <w:tc>
          <w:tcPr>
            <w:tcW w:w="5386" w:type="dxa"/>
            <w:vAlign w:val="center"/>
          </w:tcPr>
          <w:p>
            <w:pPr>
              <w:pStyle w:val="12"/>
            </w:pPr>
            <w:r>
              <w:t>项目资金使用率</w:t>
            </w:r>
          </w:p>
        </w:tc>
        <w:tc>
          <w:tcPr>
            <w:tcW w:w="2268" w:type="dxa"/>
            <w:vAlign w:val="center"/>
          </w:tcPr>
          <w:p>
            <w:pPr>
              <w:pStyle w:val="12"/>
            </w:pPr>
            <w:r>
              <w:t>≥98%</w:t>
            </w:r>
          </w:p>
        </w:tc>
        <w:tc>
          <w:tcPr>
            <w:tcW w:w="1276" w:type="dxa"/>
            <w:vAlign w:val="center"/>
          </w:tcPr>
          <w:p>
            <w:pPr>
              <w:pStyle w:val="12"/>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项目资金各项工作落实情况</w:t>
            </w:r>
          </w:p>
        </w:tc>
        <w:tc>
          <w:tcPr>
            <w:tcW w:w="5386" w:type="dxa"/>
            <w:vAlign w:val="center"/>
          </w:tcPr>
          <w:p>
            <w:pPr>
              <w:pStyle w:val="12"/>
            </w:pPr>
            <w:r>
              <w:t>项目资金各项工作落实情况</w:t>
            </w:r>
          </w:p>
        </w:tc>
        <w:tc>
          <w:tcPr>
            <w:tcW w:w="2268" w:type="dxa"/>
            <w:vAlign w:val="center"/>
          </w:tcPr>
          <w:p>
            <w:pPr>
              <w:pStyle w:val="12"/>
            </w:pPr>
            <w:r>
              <w:t>各项均已落实</w:t>
            </w:r>
          </w:p>
        </w:tc>
        <w:tc>
          <w:tcPr>
            <w:tcW w:w="1276" w:type="dxa"/>
            <w:vAlign w:val="center"/>
          </w:tcPr>
          <w:p>
            <w:pPr>
              <w:pStyle w:val="12"/>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≥98%</w:t>
            </w:r>
          </w:p>
        </w:tc>
        <w:tc>
          <w:tcPr>
            <w:tcW w:w="1276" w:type="dxa"/>
            <w:vAlign w:val="center"/>
          </w:tcPr>
          <w:p>
            <w:pPr>
              <w:pStyle w:val="12"/>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814491元</w:t>
            </w:r>
          </w:p>
        </w:tc>
        <w:tc>
          <w:tcPr>
            <w:tcW w:w="1276" w:type="dxa"/>
            <w:vAlign w:val="center"/>
          </w:tcPr>
          <w:p>
            <w:pPr>
              <w:pStyle w:val="12"/>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得到广大群众的充分认可</w:t>
            </w:r>
          </w:p>
        </w:tc>
        <w:tc>
          <w:tcPr>
            <w:tcW w:w="5386" w:type="dxa"/>
            <w:vAlign w:val="center"/>
          </w:tcPr>
          <w:p>
            <w:pPr>
              <w:pStyle w:val="12"/>
            </w:pPr>
            <w:r>
              <w:t>得到广大群众的充分认可</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企业对于机关、全额事业单位服务的满意度</w:t>
            </w:r>
          </w:p>
        </w:tc>
        <w:tc>
          <w:tcPr>
            <w:tcW w:w="5386" w:type="dxa"/>
            <w:vAlign w:val="center"/>
          </w:tcPr>
          <w:p>
            <w:pPr>
              <w:pStyle w:val="12"/>
            </w:pPr>
            <w:r>
              <w:t>企业对于机关、全额事业单位服务的满意度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30、晋州市拖欠企业账款项目（晋州市卫健局服务类）绩效目标表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13018325P00006411447U</w:t>
            </w:r>
          </w:p>
        </w:tc>
        <w:tc>
          <w:tcPr>
            <w:tcW w:w="2835" w:type="dxa"/>
            <w:vAlign w:val="center"/>
          </w:tcPr>
          <w:p>
            <w:pPr>
              <w:pStyle w:val="10"/>
            </w:pPr>
            <w:r>
              <w:t>项目名称</w:t>
            </w:r>
          </w:p>
        </w:tc>
        <w:tc>
          <w:tcPr>
            <w:tcW w:w="6095" w:type="dxa"/>
            <w:gridSpan w:val="3"/>
            <w:vAlign w:val="center"/>
          </w:tcPr>
          <w:p>
            <w:pPr>
              <w:pStyle w:val="12"/>
            </w:pPr>
            <w:r>
              <w:t>晋州市拖欠企业账款项目（晋州市卫健局服务类）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加快我单位清欠力度，及时拨付企业账款</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1.加快我单位清欠力度，及时拨付企业账款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拖欠企业账款笔数</w:t>
            </w:r>
          </w:p>
        </w:tc>
        <w:tc>
          <w:tcPr>
            <w:tcW w:w="5386" w:type="dxa"/>
            <w:vAlign w:val="center"/>
          </w:tcPr>
          <w:p>
            <w:pPr>
              <w:pStyle w:val="12"/>
            </w:pPr>
            <w:r>
              <w:t>拖欠企业账款笔数</w:t>
            </w:r>
          </w:p>
        </w:tc>
        <w:tc>
          <w:tcPr>
            <w:tcW w:w="2268" w:type="dxa"/>
            <w:vAlign w:val="center"/>
          </w:tcPr>
          <w:p>
            <w:pPr>
              <w:pStyle w:val="12"/>
            </w:pPr>
            <w:r>
              <w:t>18个</w:t>
            </w:r>
          </w:p>
        </w:tc>
        <w:tc>
          <w:tcPr>
            <w:tcW w:w="1276" w:type="dxa"/>
            <w:vAlign w:val="center"/>
          </w:tcPr>
          <w:p>
            <w:pPr>
              <w:pStyle w:val="12"/>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账款到位时间</w:t>
            </w:r>
          </w:p>
        </w:tc>
        <w:tc>
          <w:tcPr>
            <w:tcW w:w="5386" w:type="dxa"/>
            <w:vAlign w:val="center"/>
          </w:tcPr>
          <w:p>
            <w:pPr>
              <w:pStyle w:val="12"/>
            </w:pPr>
            <w:r>
              <w:t>账款到位时间</w:t>
            </w:r>
          </w:p>
        </w:tc>
        <w:tc>
          <w:tcPr>
            <w:tcW w:w="2268" w:type="dxa"/>
            <w:vAlign w:val="center"/>
          </w:tcPr>
          <w:p>
            <w:pPr>
              <w:pStyle w:val="12"/>
            </w:pPr>
            <w:r>
              <w:t>2025年8月31日之前</w:t>
            </w:r>
          </w:p>
        </w:tc>
        <w:tc>
          <w:tcPr>
            <w:tcW w:w="1276" w:type="dxa"/>
            <w:vAlign w:val="center"/>
          </w:tcPr>
          <w:p>
            <w:pPr>
              <w:pStyle w:val="12"/>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本次下达企业账款数</w:t>
            </w:r>
          </w:p>
        </w:tc>
        <w:tc>
          <w:tcPr>
            <w:tcW w:w="5386" w:type="dxa"/>
            <w:vAlign w:val="center"/>
          </w:tcPr>
          <w:p>
            <w:pPr>
              <w:pStyle w:val="12"/>
            </w:pPr>
            <w:r>
              <w:t>本次下达企业账款数</w:t>
            </w:r>
          </w:p>
        </w:tc>
        <w:tc>
          <w:tcPr>
            <w:tcW w:w="2268" w:type="dxa"/>
            <w:vAlign w:val="center"/>
          </w:tcPr>
          <w:p>
            <w:pPr>
              <w:pStyle w:val="12"/>
            </w:pPr>
            <w:r>
              <w:t>3145187元</w:t>
            </w:r>
          </w:p>
        </w:tc>
        <w:tc>
          <w:tcPr>
            <w:tcW w:w="1276" w:type="dxa"/>
            <w:vAlign w:val="center"/>
          </w:tcPr>
          <w:p>
            <w:pPr>
              <w:pStyle w:val="12"/>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及时偿还拖欠账款，维护社会稳定</w:t>
            </w:r>
          </w:p>
        </w:tc>
        <w:tc>
          <w:tcPr>
            <w:tcW w:w="5386" w:type="dxa"/>
            <w:vAlign w:val="center"/>
          </w:tcPr>
          <w:p>
            <w:pPr>
              <w:pStyle w:val="12"/>
            </w:pPr>
            <w:r>
              <w:t>及时偿还拖欠账款，维护社会稳定</w:t>
            </w:r>
          </w:p>
        </w:tc>
        <w:tc>
          <w:tcPr>
            <w:tcW w:w="2268" w:type="dxa"/>
            <w:vAlign w:val="center"/>
          </w:tcPr>
          <w:p>
            <w:pPr>
              <w:pStyle w:val="12"/>
            </w:pPr>
            <w:r>
              <w:t>有效推动</w:t>
            </w:r>
          </w:p>
        </w:tc>
        <w:tc>
          <w:tcPr>
            <w:tcW w:w="1276" w:type="dxa"/>
            <w:vAlign w:val="center"/>
          </w:tcPr>
          <w:p>
            <w:pPr>
              <w:pStyle w:val="12"/>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31、困难家庭一次性救助绩效目标表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13018326P00032810121Y</w:t>
            </w:r>
          </w:p>
        </w:tc>
        <w:tc>
          <w:tcPr>
            <w:tcW w:w="2835" w:type="dxa"/>
            <w:vAlign w:val="center"/>
          </w:tcPr>
          <w:p>
            <w:pPr>
              <w:pStyle w:val="10"/>
            </w:pPr>
            <w:r>
              <w:t>项目名称</w:t>
            </w:r>
          </w:p>
        </w:tc>
        <w:tc>
          <w:tcPr>
            <w:tcW w:w="6095" w:type="dxa"/>
            <w:gridSpan w:val="3"/>
            <w:vAlign w:val="center"/>
          </w:tcPr>
          <w:p>
            <w:pPr>
              <w:pStyle w:val="12"/>
            </w:pPr>
            <w:r>
              <w:t>困难家庭一次性救助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11.90</w:t>
            </w:r>
          </w:p>
        </w:tc>
        <w:tc>
          <w:tcPr>
            <w:tcW w:w="2835" w:type="dxa"/>
            <w:vAlign w:val="center"/>
          </w:tcPr>
          <w:p>
            <w:pPr>
              <w:pStyle w:val="10"/>
            </w:pPr>
            <w:r>
              <w:t>其中：财政    资金</w:t>
            </w:r>
          </w:p>
        </w:tc>
        <w:tc>
          <w:tcPr>
            <w:tcW w:w="2551" w:type="dxa"/>
            <w:vAlign w:val="center"/>
          </w:tcPr>
          <w:p>
            <w:pPr>
              <w:pStyle w:val="12"/>
            </w:pPr>
            <w:r>
              <w:t>11.90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通过政策的落实，真正解决农村困难家庭在医疗、养老的方面的问题，进一步改善民生，从而促进社会和谐稳定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1.应救尽救、规范高效、群众满意确保社会稳定。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统计农村困难家庭覆盖率</w:t>
            </w:r>
          </w:p>
        </w:tc>
        <w:tc>
          <w:tcPr>
            <w:tcW w:w="5386" w:type="dxa"/>
            <w:vAlign w:val="center"/>
          </w:tcPr>
          <w:p>
            <w:pPr>
              <w:pStyle w:val="12"/>
            </w:pPr>
            <w:r>
              <w:t>统计农村困难家庭覆盖率</w:t>
            </w:r>
          </w:p>
        </w:tc>
        <w:tc>
          <w:tcPr>
            <w:tcW w:w="2268" w:type="dxa"/>
            <w:vAlign w:val="center"/>
          </w:tcPr>
          <w:p>
            <w:pPr>
              <w:pStyle w:val="12"/>
            </w:pPr>
            <w:r>
              <w:t>≥98%</w:t>
            </w:r>
          </w:p>
        </w:tc>
        <w:tc>
          <w:tcPr>
            <w:tcW w:w="1276" w:type="dxa"/>
            <w:vAlign w:val="center"/>
          </w:tcPr>
          <w:p>
            <w:pPr>
              <w:pStyle w:val="12"/>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统计农村困难家庭合格率</w:t>
            </w:r>
          </w:p>
        </w:tc>
        <w:tc>
          <w:tcPr>
            <w:tcW w:w="5386" w:type="dxa"/>
            <w:vAlign w:val="center"/>
          </w:tcPr>
          <w:p>
            <w:pPr>
              <w:pStyle w:val="12"/>
            </w:pPr>
            <w:r>
              <w:t>统计农村困难家庭合格率</w:t>
            </w:r>
          </w:p>
          <w:p>
            <w:pPr>
              <w:pStyle w:val="12"/>
            </w:pPr>
          </w:p>
        </w:tc>
        <w:tc>
          <w:tcPr>
            <w:tcW w:w="2268" w:type="dxa"/>
            <w:vAlign w:val="center"/>
          </w:tcPr>
          <w:p>
            <w:pPr>
              <w:pStyle w:val="12"/>
            </w:pPr>
            <w:r>
              <w:t>≥98%</w:t>
            </w:r>
          </w:p>
        </w:tc>
        <w:tc>
          <w:tcPr>
            <w:tcW w:w="1276" w:type="dxa"/>
            <w:vAlign w:val="center"/>
          </w:tcPr>
          <w:p>
            <w:pPr>
              <w:pStyle w:val="12"/>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统计农村困难家庭完成及时率</w:t>
            </w:r>
          </w:p>
        </w:tc>
        <w:tc>
          <w:tcPr>
            <w:tcW w:w="5386" w:type="dxa"/>
            <w:vAlign w:val="center"/>
          </w:tcPr>
          <w:p>
            <w:pPr>
              <w:pStyle w:val="12"/>
            </w:pPr>
            <w:r>
              <w:t>统计农村困难家庭完成及时率</w:t>
            </w:r>
          </w:p>
        </w:tc>
        <w:tc>
          <w:tcPr>
            <w:tcW w:w="2268" w:type="dxa"/>
            <w:vAlign w:val="center"/>
          </w:tcPr>
          <w:p>
            <w:pPr>
              <w:pStyle w:val="12"/>
            </w:pPr>
            <w:r>
              <w:t>≥98%</w:t>
            </w:r>
          </w:p>
        </w:tc>
        <w:tc>
          <w:tcPr>
            <w:tcW w:w="1276" w:type="dxa"/>
            <w:vAlign w:val="center"/>
          </w:tcPr>
          <w:p>
            <w:pPr>
              <w:pStyle w:val="12"/>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11.9万元</w:t>
            </w:r>
          </w:p>
        </w:tc>
        <w:tc>
          <w:tcPr>
            <w:tcW w:w="1276" w:type="dxa"/>
            <w:vAlign w:val="center"/>
          </w:tcPr>
          <w:p>
            <w:pPr>
              <w:pStyle w:val="12"/>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通过实施困难家庭政策促进家庭发展能力逐步提高</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群众对当年困难家庭落实政策的整体满意度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32、农村独生子女父母奖绩效目标表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13018326P00032810122J</w:t>
            </w:r>
          </w:p>
        </w:tc>
        <w:tc>
          <w:tcPr>
            <w:tcW w:w="2835" w:type="dxa"/>
            <w:vAlign w:val="center"/>
          </w:tcPr>
          <w:p>
            <w:pPr>
              <w:pStyle w:val="10"/>
            </w:pPr>
            <w:r>
              <w:t>项目名称</w:t>
            </w:r>
          </w:p>
        </w:tc>
        <w:tc>
          <w:tcPr>
            <w:tcW w:w="6095" w:type="dxa"/>
            <w:gridSpan w:val="3"/>
            <w:vAlign w:val="center"/>
          </w:tcPr>
          <w:p>
            <w:pPr>
              <w:pStyle w:val="12"/>
            </w:pPr>
            <w:r>
              <w:t>农村独生子女父母奖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68.69</w:t>
            </w:r>
          </w:p>
        </w:tc>
        <w:tc>
          <w:tcPr>
            <w:tcW w:w="2835" w:type="dxa"/>
            <w:vAlign w:val="center"/>
          </w:tcPr>
          <w:p>
            <w:pPr>
              <w:pStyle w:val="10"/>
            </w:pPr>
            <w:r>
              <w:t>其中：财政    资金</w:t>
            </w:r>
          </w:p>
        </w:tc>
        <w:tc>
          <w:tcPr>
            <w:tcW w:w="2551" w:type="dxa"/>
            <w:vAlign w:val="center"/>
          </w:tcPr>
          <w:p>
            <w:pPr>
              <w:pStyle w:val="12"/>
            </w:pPr>
            <w:r>
              <w:t>68.69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"进一步改善计生家庭生活条件，提高计生家庭发展能力，增强计生家庭的幸福获得感，从而促进社会的和谐稳定。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1.精准落实奖励政策、按时足额发放资金、促进社会和谐。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统计享受独生子女父母奖励人数</w:t>
            </w:r>
          </w:p>
        </w:tc>
        <w:tc>
          <w:tcPr>
            <w:tcW w:w="5386" w:type="dxa"/>
            <w:vAlign w:val="center"/>
          </w:tcPr>
          <w:p>
            <w:pPr>
              <w:pStyle w:val="12"/>
            </w:pPr>
            <w:r>
              <w:t>统计享受独生子女父母奖励人数</w:t>
            </w:r>
          </w:p>
        </w:tc>
        <w:tc>
          <w:tcPr>
            <w:tcW w:w="2268" w:type="dxa"/>
            <w:vAlign w:val="center"/>
          </w:tcPr>
          <w:p>
            <w:pPr>
              <w:pStyle w:val="12"/>
            </w:pPr>
            <w:r>
              <w:t>7700人</w:t>
            </w:r>
          </w:p>
        </w:tc>
        <w:tc>
          <w:tcPr>
            <w:tcW w:w="1276" w:type="dxa"/>
            <w:vAlign w:val="center"/>
          </w:tcPr>
          <w:p>
            <w:pPr>
              <w:pStyle w:val="12"/>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独生子女父母奖励政策覆盖率</w:t>
            </w:r>
          </w:p>
        </w:tc>
        <w:tc>
          <w:tcPr>
            <w:tcW w:w="5386" w:type="dxa"/>
            <w:vAlign w:val="center"/>
          </w:tcPr>
          <w:p>
            <w:pPr>
              <w:pStyle w:val="12"/>
            </w:pPr>
            <w:r>
              <w:t>独生子女父母奖励政策覆盖率</w:t>
            </w:r>
          </w:p>
        </w:tc>
        <w:tc>
          <w:tcPr>
            <w:tcW w:w="2268" w:type="dxa"/>
            <w:vAlign w:val="center"/>
          </w:tcPr>
          <w:p>
            <w:pPr>
              <w:pStyle w:val="12"/>
            </w:pPr>
            <w:r>
              <w:t>≥98%</w:t>
            </w:r>
          </w:p>
        </w:tc>
        <w:tc>
          <w:tcPr>
            <w:tcW w:w="1276" w:type="dxa"/>
            <w:vAlign w:val="center"/>
          </w:tcPr>
          <w:p>
            <w:pPr>
              <w:pStyle w:val="12"/>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统计独生子女父母完成及时率</w:t>
            </w:r>
          </w:p>
        </w:tc>
        <w:tc>
          <w:tcPr>
            <w:tcW w:w="5386" w:type="dxa"/>
            <w:vAlign w:val="center"/>
          </w:tcPr>
          <w:p>
            <w:pPr>
              <w:pStyle w:val="12"/>
            </w:pPr>
            <w:r>
              <w:t>统计独生子女父母完成及时率</w:t>
            </w:r>
          </w:p>
        </w:tc>
        <w:tc>
          <w:tcPr>
            <w:tcW w:w="2268" w:type="dxa"/>
            <w:vAlign w:val="center"/>
          </w:tcPr>
          <w:p>
            <w:pPr>
              <w:pStyle w:val="12"/>
            </w:pPr>
            <w:r>
              <w:t>≥98%</w:t>
            </w:r>
          </w:p>
        </w:tc>
        <w:tc>
          <w:tcPr>
            <w:tcW w:w="1276" w:type="dxa"/>
            <w:vAlign w:val="center"/>
          </w:tcPr>
          <w:p>
            <w:pPr>
              <w:pStyle w:val="12"/>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68.93万元</w:t>
            </w:r>
          </w:p>
        </w:tc>
        <w:tc>
          <w:tcPr>
            <w:tcW w:w="1276" w:type="dxa"/>
            <w:vAlign w:val="center"/>
          </w:tcPr>
          <w:p>
            <w:pPr>
              <w:pStyle w:val="12"/>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群众对当年实施独生子女父母奖励政策整体满意度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33、破产企业独生子女父母奖绩效目标表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13018326P00032810330R</w:t>
            </w:r>
          </w:p>
        </w:tc>
        <w:tc>
          <w:tcPr>
            <w:tcW w:w="2835" w:type="dxa"/>
            <w:vAlign w:val="center"/>
          </w:tcPr>
          <w:p>
            <w:pPr>
              <w:pStyle w:val="10"/>
            </w:pPr>
            <w:r>
              <w:t>项目名称</w:t>
            </w:r>
          </w:p>
        </w:tc>
        <w:tc>
          <w:tcPr>
            <w:tcW w:w="6095" w:type="dxa"/>
            <w:gridSpan w:val="3"/>
            <w:vAlign w:val="center"/>
          </w:tcPr>
          <w:p>
            <w:pPr>
              <w:pStyle w:val="12"/>
            </w:pPr>
            <w:r>
              <w:t>破产企业独生子女父母奖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w:t>
            </w:r>
          </w:p>
        </w:tc>
        <w:tc>
          <w:tcPr>
            <w:tcW w:w="2835" w:type="dxa"/>
            <w:vAlign w:val="center"/>
          </w:tcPr>
          <w:p>
            <w:pPr>
              <w:pStyle w:val="10"/>
            </w:pPr>
            <w:r>
              <w:t>其中：财政    资金</w:t>
            </w:r>
          </w:p>
        </w:tc>
        <w:tc>
          <w:tcPr>
            <w:tcW w:w="2551" w:type="dxa"/>
            <w:vAlign w:val="center"/>
          </w:tcPr>
          <w:p>
            <w:pPr>
              <w:pStyle w:val="12"/>
            </w:pPr>
            <w:r>
              <w:t>6.30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进一步改善计生家庭生活条件，提高计生家庭发展能力，增强计生家庭的幸福获得感，从而促进社会的和谐稳定。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1.足额发放、提升群众的获得感与政策公信力。</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破产企业独生子女父母奖励补助标准</w:t>
            </w:r>
          </w:p>
        </w:tc>
        <w:tc>
          <w:tcPr>
            <w:tcW w:w="5386" w:type="dxa"/>
            <w:vAlign w:val="center"/>
          </w:tcPr>
          <w:p>
            <w:pPr>
              <w:pStyle w:val="12"/>
            </w:pPr>
            <w:r>
              <w:t>破产企业独生子女父母奖励补助标准</w:t>
            </w:r>
          </w:p>
        </w:tc>
        <w:tc>
          <w:tcPr>
            <w:tcW w:w="2268" w:type="dxa"/>
            <w:vAlign w:val="center"/>
          </w:tcPr>
          <w:p>
            <w:pPr>
              <w:pStyle w:val="12"/>
            </w:pPr>
            <w:r>
              <w:t>3000元/人</w:t>
            </w:r>
          </w:p>
        </w:tc>
        <w:tc>
          <w:tcPr>
            <w:tcW w:w="1276" w:type="dxa"/>
            <w:vAlign w:val="center"/>
          </w:tcPr>
          <w:p>
            <w:pPr>
              <w:pStyle w:val="12"/>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破产企业独生子女父母奖励政策覆盖率</w:t>
            </w:r>
          </w:p>
        </w:tc>
        <w:tc>
          <w:tcPr>
            <w:tcW w:w="5386" w:type="dxa"/>
            <w:vAlign w:val="center"/>
          </w:tcPr>
          <w:p>
            <w:pPr>
              <w:pStyle w:val="12"/>
            </w:pPr>
            <w:r>
              <w:t>破产企业独生子女父母奖励政策覆盖率</w:t>
            </w:r>
          </w:p>
        </w:tc>
        <w:tc>
          <w:tcPr>
            <w:tcW w:w="2268" w:type="dxa"/>
            <w:vAlign w:val="center"/>
          </w:tcPr>
          <w:p>
            <w:pPr>
              <w:pStyle w:val="12"/>
            </w:pPr>
            <w:r>
              <w:t>≥98%</w:t>
            </w:r>
          </w:p>
        </w:tc>
        <w:tc>
          <w:tcPr>
            <w:tcW w:w="1276" w:type="dxa"/>
            <w:vAlign w:val="center"/>
          </w:tcPr>
          <w:p>
            <w:pPr>
              <w:pStyle w:val="12"/>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给予补助完成及时率</w:t>
            </w:r>
          </w:p>
        </w:tc>
        <w:tc>
          <w:tcPr>
            <w:tcW w:w="5386" w:type="dxa"/>
            <w:vAlign w:val="center"/>
          </w:tcPr>
          <w:p>
            <w:pPr>
              <w:pStyle w:val="12"/>
            </w:pPr>
            <w:r>
              <w:t>给予补助完成及时率</w:t>
            </w:r>
          </w:p>
        </w:tc>
        <w:tc>
          <w:tcPr>
            <w:tcW w:w="2268" w:type="dxa"/>
            <w:vAlign w:val="center"/>
          </w:tcPr>
          <w:p>
            <w:pPr>
              <w:pStyle w:val="12"/>
            </w:pPr>
            <w:r>
              <w:t>≥98%</w:t>
            </w:r>
          </w:p>
        </w:tc>
        <w:tc>
          <w:tcPr>
            <w:tcW w:w="1276" w:type="dxa"/>
            <w:vAlign w:val="center"/>
          </w:tcPr>
          <w:p>
            <w:pPr>
              <w:pStyle w:val="12"/>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6.3万元</w:t>
            </w:r>
          </w:p>
        </w:tc>
        <w:tc>
          <w:tcPr>
            <w:tcW w:w="1276" w:type="dxa"/>
            <w:vAlign w:val="center"/>
          </w:tcPr>
          <w:p>
            <w:pPr>
              <w:pStyle w:val="12"/>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通过实施破产企业独生子女父母奖，解决破产独生子女家庭的现实困难</w:t>
            </w:r>
          </w:p>
        </w:tc>
        <w:tc>
          <w:tcPr>
            <w:tcW w:w="5386" w:type="dxa"/>
            <w:vAlign w:val="center"/>
          </w:tcPr>
          <w:p>
            <w:pPr>
              <w:pStyle w:val="12"/>
            </w:pPr>
            <w:r>
              <w:t>通过实施破产企业独生子女父母奖，解决破产独生子女家庭的现实困难</w:t>
            </w:r>
          </w:p>
        </w:tc>
        <w:tc>
          <w:tcPr>
            <w:tcW w:w="2268" w:type="dxa"/>
            <w:vAlign w:val="center"/>
          </w:tcPr>
          <w:p>
            <w:pPr>
              <w:pStyle w:val="12"/>
            </w:pPr>
            <w:r>
              <w:t>逐步解决</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群众对当年实施破产企业独生子女父母奖励政策整体满意度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34、石财社[2025]93号提前下达2026年新生儿出生缺陷干预工程市级补助资金绩效目标表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13018326P000327100333</w:t>
            </w:r>
          </w:p>
        </w:tc>
        <w:tc>
          <w:tcPr>
            <w:tcW w:w="2835" w:type="dxa"/>
            <w:vAlign w:val="center"/>
          </w:tcPr>
          <w:p>
            <w:pPr>
              <w:pStyle w:val="10"/>
            </w:pPr>
            <w:r>
              <w:t>项目名称</w:t>
            </w:r>
          </w:p>
        </w:tc>
        <w:tc>
          <w:tcPr>
            <w:tcW w:w="6095" w:type="dxa"/>
            <w:gridSpan w:val="3"/>
            <w:vAlign w:val="center"/>
          </w:tcPr>
          <w:p>
            <w:pPr>
              <w:pStyle w:val="12"/>
            </w:pPr>
            <w:r>
              <w:t>石财社[2025]93号提前下达2026年新生儿出生缺陷干预工程市级补助资金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用于婚前、孕前、孕期及新生儿的出生缺陷筛查、产前诊断与产后确诊检测以及开展出生缺陷防治宣传教育、婚前孕前健康指导等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1.1.新生儿出生缺陷发生率低于全省平均值,趋于下降。2.婚前医学检查率和孕前优生健康检查分别达到50%以上和80%以上。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新生儿活产数及检查人数</w:t>
            </w:r>
          </w:p>
        </w:tc>
        <w:tc>
          <w:tcPr>
            <w:tcW w:w="5386" w:type="dxa"/>
            <w:vAlign w:val="center"/>
          </w:tcPr>
          <w:p>
            <w:pPr>
              <w:pStyle w:val="12"/>
            </w:pPr>
            <w:r>
              <w:t>新生儿活产数及检查人数</w:t>
            </w:r>
          </w:p>
        </w:tc>
        <w:tc>
          <w:tcPr>
            <w:tcW w:w="2268" w:type="dxa"/>
            <w:vAlign w:val="center"/>
          </w:tcPr>
          <w:p>
            <w:pPr>
              <w:pStyle w:val="12"/>
            </w:pPr>
            <w:r>
              <w:t>70354人</w:t>
            </w:r>
          </w:p>
        </w:tc>
        <w:tc>
          <w:tcPr>
            <w:tcW w:w="1276" w:type="dxa"/>
            <w:vAlign w:val="center"/>
          </w:tcPr>
          <w:p>
            <w:pPr>
              <w:pStyle w:val="12"/>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婚前医学检查率</w:t>
            </w:r>
          </w:p>
        </w:tc>
        <w:tc>
          <w:tcPr>
            <w:tcW w:w="5386" w:type="dxa"/>
            <w:vAlign w:val="center"/>
          </w:tcPr>
          <w:p>
            <w:pPr>
              <w:pStyle w:val="12"/>
            </w:pPr>
            <w:r>
              <w:t>婚前医学检查率</w:t>
            </w:r>
          </w:p>
        </w:tc>
        <w:tc>
          <w:tcPr>
            <w:tcW w:w="2268" w:type="dxa"/>
            <w:vAlign w:val="center"/>
          </w:tcPr>
          <w:p>
            <w:pPr>
              <w:pStyle w:val="12"/>
            </w:pPr>
            <w:r>
              <w:t>≥50%</w:t>
            </w:r>
          </w:p>
        </w:tc>
        <w:tc>
          <w:tcPr>
            <w:tcW w:w="1276" w:type="dxa"/>
            <w:vAlign w:val="center"/>
          </w:tcPr>
          <w:p>
            <w:pPr>
              <w:pStyle w:val="12"/>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≥90%</w:t>
            </w:r>
          </w:p>
        </w:tc>
        <w:tc>
          <w:tcPr>
            <w:tcW w:w="1276" w:type="dxa"/>
            <w:vAlign w:val="center"/>
          </w:tcPr>
          <w:p>
            <w:pPr>
              <w:pStyle w:val="12"/>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参加检查人员的费用</w:t>
            </w:r>
          </w:p>
        </w:tc>
        <w:tc>
          <w:tcPr>
            <w:tcW w:w="5386" w:type="dxa"/>
            <w:vAlign w:val="center"/>
          </w:tcPr>
          <w:p>
            <w:pPr>
              <w:pStyle w:val="12"/>
            </w:pPr>
            <w:r>
              <w:t>参加检查人员的费用</w:t>
            </w:r>
          </w:p>
        </w:tc>
        <w:tc>
          <w:tcPr>
            <w:tcW w:w="2268" w:type="dxa"/>
            <w:vAlign w:val="center"/>
          </w:tcPr>
          <w:p>
            <w:pPr>
              <w:pStyle w:val="12"/>
            </w:pPr>
            <w:r>
              <w:t>778.9元</w:t>
            </w:r>
          </w:p>
        </w:tc>
        <w:tc>
          <w:tcPr>
            <w:tcW w:w="1276" w:type="dxa"/>
            <w:vAlign w:val="center"/>
          </w:tcPr>
          <w:p>
            <w:pPr>
              <w:pStyle w:val="12"/>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降低出生缺陷发生率，提高出生人口素质</w:t>
            </w:r>
          </w:p>
        </w:tc>
        <w:tc>
          <w:tcPr>
            <w:tcW w:w="5386" w:type="dxa"/>
            <w:vAlign w:val="center"/>
          </w:tcPr>
          <w:p>
            <w:pPr>
              <w:pStyle w:val="12"/>
            </w:pPr>
            <w:r>
              <w:t>降低出生缺陷发生率，提高出生人口素质</w:t>
            </w:r>
          </w:p>
        </w:tc>
        <w:tc>
          <w:tcPr>
            <w:tcW w:w="2268" w:type="dxa"/>
            <w:vAlign w:val="center"/>
          </w:tcPr>
          <w:p>
            <w:pPr>
              <w:pStyle w:val="12"/>
            </w:pPr>
            <w:r>
              <w:t>低于全省平均值，趋于下降</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接受产前检查人群对医疗卫生机构所提供服务满意度</w:t>
            </w:r>
          </w:p>
        </w:tc>
        <w:tc>
          <w:tcPr>
            <w:tcW w:w="5386" w:type="dxa"/>
            <w:vAlign w:val="center"/>
          </w:tcPr>
          <w:p>
            <w:pPr>
              <w:pStyle w:val="12"/>
            </w:pPr>
            <w:r>
              <w:t>接受产前检查人群对医疗卫生机构所提供服务满意度</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35、石财社[2025]95号提前下达2026年计划生育服务市级补助资金（关怀扶助）绩效目标表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13018326P00032710034N</w:t>
            </w:r>
          </w:p>
        </w:tc>
        <w:tc>
          <w:tcPr>
            <w:tcW w:w="2835" w:type="dxa"/>
            <w:vAlign w:val="center"/>
          </w:tcPr>
          <w:p>
            <w:pPr>
              <w:pStyle w:val="10"/>
            </w:pPr>
            <w:r>
              <w:t>项目名称</w:t>
            </w:r>
          </w:p>
        </w:tc>
        <w:tc>
          <w:tcPr>
            <w:tcW w:w="6095" w:type="dxa"/>
            <w:gridSpan w:val="3"/>
            <w:vAlign w:val="center"/>
          </w:tcPr>
          <w:p>
            <w:pPr>
              <w:pStyle w:val="12"/>
            </w:pPr>
            <w:r>
              <w:t>石财社[2025]95号提前下达2026年计划生育服务市级补助资金（关怀扶助）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通过落实计生家庭关怀扶助金，解决农村独生子女和双女户家庭的养老问题，提高家庭发展能力，缓解计生家庭在生产、生活、医疗和养老方面的困难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1.全面落实经济救助、医疗健康、养老照护与精神慰藉等帮扶。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目标人群发放完成率</w:t>
            </w:r>
          </w:p>
        </w:tc>
        <w:tc>
          <w:tcPr>
            <w:tcW w:w="5386" w:type="dxa"/>
            <w:vAlign w:val="center"/>
          </w:tcPr>
          <w:p>
            <w:pPr>
              <w:pStyle w:val="12"/>
            </w:pPr>
            <w:r>
              <w:t>目标人群发放完成率</w:t>
            </w:r>
          </w:p>
        </w:tc>
        <w:tc>
          <w:tcPr>
            <w:tcW w:w="2268" w:type="dxa"/>
            <w:vAlign w:val="center"/>
          </w:tcPr>
          <w:p>
            <w:pPr>
              <w:pStyle w:val="12"/>
            </w:pPr>
            <w:r>
              <w:t>≥90%</w:t>
            </w:r>
          </w:p>
        </w:tc>
        <w:tc>
          <w:tcPr>
            <w:tcW w:w="1276" w:type="dxa"/>
            <w:vAlign w:val="center"/>
          </w:tcPr>
          <w:p>
            <w:pPr>
              <w:pStyle w:val="12"/>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确认扶助对象个案信息准确率</w:t>
            </w:r>
          </w:p>
        </w:tc>
        <w:tc>
          <w:tcPr>
            <w:tcW w:w="5386" w:type="dxa"/>
            <w:vAlign w:val="center"/>
          </w:tcPr>
          <w:p>
            <w:pPr>
              <w:pStyle w:val="12"/>
            </w:pPr>
            <w:r>
              <w:t>确认扶助对象个案信息准确率</w:t>
            </w:r>
          </w:p>
        </w:tc>
        <w:tc>
          <w:tcPr>
            <w:tcW w:w="2268" w:type="dxa"/>
            <w:vAlign w:val="center"/>
          </w:tcPr>
          <w:p>
            <w:pPr>
              <w:pStyle w:val="12"/>
            </w:pPr>
            <w:r>
              <w:t>≥90%</w:t>
            </w:r>
          </w:p>
        </w:tc>
        <w:tc>
          <w:tcPr>
            <w:tcW w:w="1276" w:type="dxa"/>
            <w:vAlign w:val="center"/>
          </w:tcPr>
          <w:p>
            <w:pPr>
              <w:pStyle w:val="12"/>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pPr>
            <w:r>
              <w:t>100%</w:t>
            </w:r>
          </w:p>
        </w:tc>
        <w:tc>
          <w:tcPr>
            <w:tcW w:w="1276" w:type="dxa"/>
            <w:vAlign w:val="center"/>
          </w:tcPr>
          <w:p>
            <w:pPr>
              <w:pStyle w:val="12"/>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计划生育家庭扶助金每人每月发放标准</w:t>
            </w:r>
          </w:p>
        </w:tc>
        <w:tc>
          <w:tcPr>
            <w:tcW w:w="5386" w:type="dxa"/>
            <w:vAlign w:val="center"/>
          </w:tcPr>
          <w:p>
            <w:pPr>
              <w:pStyle w:val="12"/>
            </w:pPr>
            <w:r>
              <w:t>计划生育家庭扶助金每人每月发放标准</w:t>
            </w:r>
          </w:p>
        </w:tc>
        <w:tc>
          <w:tcPr>
            <w:tcW w:w="2268" w:type="dxa"/>
            <w:vAlign w:val="center"/>
          </w:tcPr>
          <w:p>
            <w:pPr>
              <w:pStyle w:val="12"/>
            </w:pPr>
            <w:r>
              <w:t>每人每月80元</w:t>
            </w:r>
          </w:p>
        </w:tc>
        <w:tc>
          <w:tcPr>
            <w:tcW w:w="1276" w:type="dxa"/>
            <w:vAlign w:val="center"/>
          </w:tcPr>
          <w:p>
            <w:pPr>
              <w:pStyle w:val="12"/>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社会稳定能力</w:t>
            </w:r>
          </w:p>
        </w:tc>
        <w:tc>
          <w:tcPr>
            <w:tcW w:w="5386" w:type="dxa"/>
            <w:vAlign w:val="center"/>
          </w:tcPr>
          <w:p>
            <w:pPr>
              <w:pStyle w:val="12"/>
            </w:pPr>
            <w:r>
              <w:t>社会稳定能力</w:t>
            </w:r>
          </w:p>
        </w:tc>
        <w:tc>
          <w:tcPr>
            <w:tcW w:w="2268" w:type="dxa"/>
            <w:vAlign w:val="center"/>
          </w:tcPr>
          <w:p>
            <w:pPr>
              <w:pStyle w:val="12"/>
            </w:pPr>
            <w:r>
              <w:t>逐步提高</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36、特殊家庭关怀扶助绩效目标表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13018326P00032810142A</w:t>
            </w:r>
          </w:p>
        </w:tc>
        <w:tc>
          <w:tcPr>
            <w:tcW w:w="2835" w:type="dxa"/>
            <w:vAlign w:val="center"/>
          </w:tcPr>
          <w:p>
            <w:pPr>
              <w:pStyle w:val="10"/>
            </w:pPr>
            <w:r>
              <w:t>项目名称</w:t>
            </w:r>
          </w:p>
        </w:tc>
        <w:tc>
          <w:tcPr>
            <w:tcW w:w="6095" w:type="dxa"/>
            <w:gridSpan w:val="3"/>
            <w:vAlign w:val="center"/>
          </w:tcPr>
          <w:p>
            <w:pPr>
              <w:pStyle w:val="12"/>
            </w:pPr>
            <w:r>
              <w:t>特殊家庭关怀扶助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95.07</w:t>
            </w:r>
          </w:p>
        </w:tc>
        <w:tc>
          <w:tcPr>
            <w:tcW w:w="2835" w:type="dxa"/>
            <w:vAlign w:val="center"/>
          </w:tcPr>
          <w:p>
            <w:pPr>
              <w:pStyle w:val="10"/>
            </w:pPr>
            <w:r>
              <w:t>其中：财政    资金</w:t>
            </w:r>
          </w:p>
        </w:tc>
        <w:tc>
          <w:tcPr>
            <w:tcW w:w="2551" w:type="dxa"/>
            <w:vAlign w:val="center"/>
          </w:tcPr>
          <w:p>
            <w:pPr>
              <w:pStyle w:val="12"/>
            </w:pPr>
            <w:r>
              <w:t>95.07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通过落实计生家庭关怀扶助金，解决农村独生子女和双女户家庭的养老问题，提高家庭发展能力，缓解计生家庭在生产、生活、医疗和养老方面的困难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1.全面落实经济救助、医疗健康、养老照护与精神慰藉等帮扶。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统计属于特殊家庭关怀扶助覆盖率</w:t>
            </w:r>
          </w:p>
        </w:tc>
        <w:tc>
          <w:tcPr>
            <w:tcW w:w="5386" w:type="dxa"/>
            <w:vAlign w:val="center"/>
          </w:tcPr>
          <w:p>
            <w:pPr>
              <w:pStyle w:val="12"/>
            </w:pPr>
            <w:r>
              <w:t>统计属于特殊家庭关怀扶助覆盖率</w:t>
            </w:r>
          </w:p>
        </w:tc>
        <w:tc>
          <w:tcPr>
            <w:tcW w:w="2268" w:type="dxa"/>
            <w:vAlign w:val="center"/>
          </w:tcPr>
          <w:p>
            <w:pPr>
              <w:pStyle w:val="12"/>
            </w:pPr>
            <w:r>
              <w:t>≥98%</w:t>
            </w:r>
          </w:p>
        </w:tc>
        <w:tc>
          <w:tcPr>
            <w:tcW w:w="1276" w:type="dxa"/>
            <w:vAlign w:val="center"/>
          </w:tcPr>
          <w:p>
            <w:pPr>
              <w:pStyle w:val="12"/>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确认扶助对象个案信息准确率</w:t>
            </w:r>
          </w:p>
        </w:tc>
        <w:tc>
          <w:tcPr>
            <w:tcW w:w="5386" w:type="dxa"/>
            <w:vAlign w:val="center"/>
          </w:tcPr>
          <w:p>
            <w:pPr>
              <w:pStyle w:val="12"/>
            </w:pPr>
            <w:r>
              <w:t>确认扶助对象个案信息准确率</w:t>
            </w:r>
          </w:p>
        </w:tc>
        <w:tc>
          <w:tcPr>
            <w:tcW w:w="2268" w:type="dxa"/>
            <w:vAlign w:val="center"/>
          </w:tcPr>
          <w:p>
            <w:pPr>
              <w:pStyle w:val="12"/>
            </w:pPr>
            <w:r>
              <w:t>≥98%</w:t>
            </w:r>
          </w:p>
        </w:tc>
        <w:tc>
          <w:tcPr>
            <w:tcW w:w="1276" w:type="dxa"/>
            <w:vAlign w:val="center"/>
          </w:tcPr>
          <w:p>
            <w:pPr>
              <w:pStyle w:val="12"/>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统计属于特殊家庭关怀扶助完成及时率</w:t>
            </w:r>
          </w:p>
        </w:tc>
        <w:tc>
          <w:tcPr>
            <w:tcW w:w="5386" w:type="dxa"/>
            <w:vAlign w:val="center"/>
          </w:tcPr>
          <w:p>
            <w:pPr>
              <w:pStyle w:val="12"/>
            </w:pPr>
            <w:r>
              <w:t>统计属于特殊家庭关怀扶助完成及时率</w:t>
            </w:r>
          </w:p>
        </w:tc>
        <w:tc>
          <w:tcPr>
            <w:tcW w:w="2268" w:type="dxa"/>
            <w:vAlign w:val="center"/>
          </w:tcPr>
          <w:p>
            <w:pPr>
              <w:pStyle w:val="12"/>
            </w:pPr>
            <w:r>
              <w:t>≥98%</w:t>
            </w:r>
          </w:p>
        </w:tc>
        <w:tc>
          <w:tcPr>
            <w:tcW w:w="1276" w:type="dxa"/>
            <w:vAlign w:val="center"/>
          </w:tcPr>
          <w:p>
            <w:pPr>
              <w:pStyle w:val="12"/>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95.07万元</w:t>
            </w:r>
          </w:p>
        </w:tc>
        <w:tc>
          <w:tcPr>
            <w:tcW w:w="1276" w:type="dxa"/>
            <w:vAlign w:val="center"/>
          </w:tcPr>
          <w:p>
            <w:pPr>
              <w:pStyle w:val="12"/>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家庭发展能力</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群众对当年实施特殊关怀扶助政策的整体满意度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37、县级乡村一体化补助项目绩效目标表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13018326P00032810143X</w:t>
            </w:r>
          </w:p>
        </w:tc>
        <w:tc>
          <w:tcPr>
            <w:tcW w:w="2835" w:type="dxa"/>
            <w:vAlign w:val="center"/>
          </w:tcPr>
          <w:p>
            <w:pPr>
              <w:pStyle w:val="10"/>
            </w:pPr>
            <w:r>
              <w:t>项目名称</w:t>
            </w:r>
          </w:p>
        </w:tc>
        <w:tc>
          <w:tcPr>
            <w:tcW w:w="6095" w:type="dxa"/>
            <w:gridSpan w:val="3"/>
            <w:vAlign w:val="center"/>
          </w:tcPr>
          <w:p>
            <w:pPr>
              <w:pStyle w:val="12"/>
            </w:pPr>
            <w:r>
              <w:t>县级乡村一体化补助项目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w:t>
            </w:r>
          </w:p>
        </w:tc>
        <w:tc>
          <w:tcPr>
            <w:tcW w:w="2835" w:type="dxa"/>
            <w:vAlign w:val="center"/>
          </w:tcPr>
          <w:p>
            <w:pPr>
              <w:pStyle w:val="10"/>
            </w:pPr>
            <w:r>
              <w:t>其中：财政    资金</w:t>
            </w:r>
          </w:p>
        </w:tc>
        <w:tc>
          <w:tcPr>
            <w:tcW w:w="2551" w:type="dxa"/>
            <w:vAlign w:val="center"/>
          </w:tcPr>
          <w:p>
            <w:pPr>
              <w:pStyle w:val="12"/>
            </w:pPr>
            <w:r>
              <w:t>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大力促进我市现代卫生健康事业可持续发展，有力助推全市卫生健康建设的进一步发展。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1.提升能力、优化服务、惠民生。</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5386" w:type="dxa"/>
            <w:vAlign w:val="center"/>
          </w:tcPr>
          <w:p>
            <w:pPr>
              <w:pStyle w:val="12"/>
            </w:pPr>
            <w:r>
              <w:t>居民电子健康档案建档率</w:t>
            </w:r>
          </w:p>
        </w:tc>
        <w:tc>
          <w:tcPr>
            <w:tcW w:w="2268" w:type="dxa"/>
            <w:vAlign w:val="center"/>
          </w:tcPr>
          <w:p>
            <w:pPr>
              <w:pStyle w:val="12"/>
            </w:pPr>
            <w:r>
              <w:t>≥98%</w:t>
            </w:r>
          </w:p>
        </w:tc>
        <w:tc>
          <w:tcPr>
            <w:tcW w:w="1276" w:type="dxa"/>
            <w:vAlign w:val="center"/>
          </w:tcPr>
          <w:p>
            <w:pPr>
              <w:pStyle w:val="12"/>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卫生室建设达标率</w:t>
            </w:r>
          </w:p>
        </w:tc>
        <w:tc>
          <w:tcPr>
            <w:tcW w:w="5386" w:type="dxa"/>
            <w:vAlign w:val="center"/>
          </w:tcPr>
          <w:p>
            <w:pPr>
              <w:pStyle w:val="12"/>
            </w:pPr>
            <w:r>
              <w:t>卫生室建设达标率</w:t>
            </w:r>
          </w:p>
        </w:tc>
        <w:tc>
          <w:tcPr>
            <w:tcW w:w="2268" w:type="dxa"/>
            <w:vAlign w:val="center"/>
          </w:tcPr>
          <w:p>
            <w:pPr>
              <w:pStyle w:val="12"/>
            </w:pPr>
            <w:r>
              <w:t>≥98%</w:t>
            </w:r>
          </w:p>
        </w:tc>
        <w:tc>
          <w:tcPr>
            <w:tcW w:w="1276" w:type="dxa"/>
            <w:vAlign w:val="center"/>
          </w:tcPr>
          <w:p>
            <w:pPr>
              <w:pStyle w:val="12"/>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完成卫生室建设及时率</w:t>
            </w:r>
          </w:p>
        </w:tc>
        <w:tc>
          <w:tcPr>
            <w:tcW w:w="5386" w:type="dxa"/>
            <w:vAlign w:val="center"/>
          </w:tcPr>
          <w:p>
            <w:pPr>
              <w:pStyle w:val="12"/>
            </w:pPr>
            <w:r>
              <w:t>完成卫生室建设及时率</w:t>
            </w:r>
          </w:p>
        </w:tc>
        <w:tc>
          <w:tcPr>
            <w:tcW w:w="2268" w:type="dxa"/>
            <w:vAlign w:val="center"/>
          </w:tcPr>
          <w:p>
            <w:pPr>
              <w:pStyle w:val="12"/>
            </w:pPr>
            <w:r>
              <w:t>≥98%</w:t>
            </w:r>
          </w:p>
        </w:tc>
        <w:tc>
          <w:tcPr>
            <w:tcW w:w="1276" w:type="dxa"/>
            <w:vAlign w:val="center"/>
          </w:tcPr>
          <w:p>
            <w:pPr>
              <w:pStyle w:val="12"/>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44万元</w:t>
            </w:r>
          </w:p>
        </w:tc>
        <w:tc>
          <w:tcPr>
            <w:tcW w:w="1276" w:type="dxa"/>
            <w:vAlign w:val="center"/>
          </w:tcPr>
          <w:p>
            <w:pPr>
              <w:pStyle w:val="12"/>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38、乡村医生养老保险绩效目标表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13018326P00032810144H</w:t>
            </w:r>
          </w:p>
        </w:tc>
        <w:tc>
          <w:tcPr>
            <w:tcW w:w="2835" w:type="dxa"/>
            <w:vAlign w:val="center"/>
          </w:tcPr>
          <w:p>
            <w:pPr>
              <w:pStyle w:val="10"/>
            </w:pPr>
            <w:r>
              <w:t>项目名称</w:t>
            </w:r>
          </w:p>
        </w:tc>
        <w:tc>
          <w:tcPr>
            <w:tcW w:w="6095" w:type="dxa"/>
            <w:gridSpan w:val="3"/>
            <w:vAlign w:val="center"/>
          </w:tcPr>
          <w:p>
            <w:pPr>
              <w:pStyle w:val="12"/>
            </w:pPr>
            <w:r>
              <w:t>乡村医生养老保险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23.85</w:t>
            </w:r>
          </w:p>
        </w:tc>
        <w:tc>
          <w:tcPr>
            <w:tcW w:w="2835" w:type="dxa"/>
            <w:vAlign w:val="center"/>
          </w:tcPr>
          <w:p>
            <w:pPr>
              <w:pStyle w:val="10"/>
            </w:pPr>
            <w:r>
              <w:t>其中：财政    资金</w:t>
            </w:r>
          </w:p>
        </w:tc>
        <w:tc>
          <w:tcPr>
            <w:tcW w:w="2551" w:type="dxa"/>
            <w:vAlign w:val="center"/>
          </w:tcPr>
          <w:p>
            <w:pPr>
              <w:pStyle w:val="12"/>
            </w:pPr>
            <w:r>
              <w:t>23.85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通过实施乡村医生养老保险政策以加强村医队伍建设、巩固完善基层医疗。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1.及时发放提升服务与满意度，筑牢农村医疗网底。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统计参加乡村医生养老保险的人数</w:t>
            </w:r>
          </w:p>
        </w:tc>
        <w:tc>
          <w:tcPr>
            <w:tcW w:w="5386" w:type="dxa"/>
            <w:vAlign w:val="center"/>
          </w:tcPr>
          <w:p>
            <w:pPr>
              <w:pStyle w:val="12"/>
            </w:pPr>
            <w:r>
              <w:t>统计参加乡村医生养老保险的人数</w:t>
            </w:r>
          </w:p>
        </w:tc>
        <w:tc>
          <w:tcPr>
            <w:tcW w:w="2268" w:type="dxa"/>
            <w:vAlign w:val="center"/>
          </w:tcPr>
          <w:p>
            <w:pPr>
              <w:pStyle w:val="12"/>
            </w:pPr>
            <w:r>
              <w:t>477人</w:t>
            </w:r>
          </w:p>
        </w:tc>
        <w:tc>
          <w:tcPr>
            <w:tcW w:w="1276" w:type="dxa"/>
            <w:vAlign w:val="center"/>
          </w:tcPr>
          <w:p>
            <w:pPr>
              <w:pStyle w:val="12"/>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符合享受乡村医生养老保险达标率</w:t>
            </w:r>
          </w:p>
        </w:tc>
        <w:tc>
          <w:tcPr>
            <w:tcW w:w="5386" w:type="dxa"/>
            <w:vAlign w:val="center"/>
          </w:tcPr>
          <w:p>
            <w:pPr>
              <w:pStyle w:val="12"/>
            </w:pPr>
            <w:r>
              <w:t>符合享受乡村医生养老保险达标率</w:t>
            </w:r>
          </w:p>
        </w:tc>
        <w:tc>
          <w:tcPr>
            <w:tcW w:w="2268" w:type="dxa"/>
            <w:vAlign w:val="center"/>
          </w:tcPr>
          <w:p>
            <w:pPr>
              <w:pStyle w:val="12"/>
            </w:pPr>
            <w:r>
              <w:t>≥98%</w:t>
            </w:r>
          </w:p>
        </w:tc>
        <w:tc>
          <w:tcPr>
            <w:tcW w:w="1276" w:type="dxa"/>
            <w:vAlign w:val="center"/>
          </w:tcPr>
          <w:p>
            <w:pPr>
              <w:pStyle w:val="12"/>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对乡村医生养老保险项目完成及时率</w:t>
            </w:r>
          </w:p>
        </w:tc>
        <w:tc>
          <w:tcPr>
            <w:tcW w:w="5386" w:type="dxa"/>
            <w:vAlign w:val="center"/>
          </w:tcPr>
          <w:p>
            <w:pPr>
              <w:pStyle w:val="12"/>
            </w:pPr>
            <w:r>
              <w:t>对乡村医生养老保险项目完成及时率</w:t>
            </w:r>
          </w:p>
        </w:tc>
        <w:tc>
          <w:tcPr>
            <w:tcW w:w="2268" w:type="dxa"/>
            <w:vAlign w:val="center"/>
          </w:tcPr>
          <w:p>
            <w:pPr>
              <w:pStyle w:val="12"/>
            </w:pPr>
            <w:r>
              <w:t>≥98%</w:t>
            </w:r>
          </w:p>
        </w:tc>
        <w:tc>
          <w:tcPr>
            <w:tcW w:w="1276" w:type="dxa"/>
            <w:vAlign w:val="center"/>
          </w:tcPr>
          <w:p>
            <w:pPr>
              <w:pStyle w:val="12"/>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23.85万元</w:t>
            </w:r>
          </w:p>
        </w:tc>
        <w:tc>
          <w:tcPr>
            <w:tcW w:w="1276" w:type="dxa"/>
            <w:vAlign w:val="center"/>
          </w:tcPr>
          <w:p>
            <w:pPr>
              <w:pStyle w:val="12"/>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通过实施乡村医生养老保险政策促进乡村医生家庭发展能力逐步提高</w:t>
            </w:r>
          </w:p>
        </w:tc>
        <w:tc>
          <w:tcPr>
            <w:tcW w:w="5386" w:type="dxa"/>
            <w:vAlign w:val="center"/>
          </w:tcPr>
          <w:p>
            <w:pPr>
              <w:pStyle w:val="12"/>
            </w:pPr>
            <w:r>
              <w:t>通过实施乡村医生养老保险政策促进乡村医生家庭发展能力逐步提高</w:t>
            </w:r>
          </w:p>
        </w:tc>
        <w:tc>
          <w:tcPr>
            <w:tcW w:w="2268" w:type="dxa"/>
            <w:vAlign w:val="center"/>
          </w:tcPr>
          <w:p>
            <w:pPr>
              <w:pStyle w:val="12"/>
            </w:pPr>
            <w:r>
              <w:t>≥98%</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乡村医生对养老保险政策满意率</w:t>
            </w:r>
          </w:p>
        </w:tc>
        <w:tc>
          <w:tcPr>
            <w:tcW w:w="5386" w:type="dxa"/>
            <w:vAlign w:val="center"/>
          </w:tcPr>
          <w:p>
            <w:pPr>
              <w:pStyle w:val="12"/>
            </w:pPr>
            <w:r>
              <w:t>乡村医生对养老保险政策满意率</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39、育儿补贴县级配套绩效目标表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13018326P00032810146Q</w:t>
            </w:r>
          </w:p>
        </w:tc>
        <w:tc>
          <w:tcPr>
            <w:tcW w:w="2835" w:type="dxa"/>
            <w:vAlign w:val="center"/>
          </w:tcPr>
          <w:p>
            <w:pPr>
              <w:pStyle w:val="10"/>
            </w:pPr>
            <w:r>
              <w:t>项目名称</w:t>
            </w:r>
          </w:p>
        </w:tc>
        <w:tc>
          <w:tcPr>
            <w:tcW w:w="6095" w:type="dxa"/>
            <w:gridSpan w:val="3"/>
            <w:vAlign w:val="center"/>
          </w:tcPr>
          <w:p>
            <w:pPr>
              <w:pStyle w:val="12"/>
            </w:pPr>
            <w:r>
              <w:t>育儿补贴县级配套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190.67</w:t>
            </w:r>
          </w:p>
        </w:tc>
        <w:tc>
          <w:tcPr>
            <w:tcW w:w="2835" w:type="dxa"/>
            <w:vAlign w:val="center"/>
          </w:tcPr>
          <w:p>
            <w:pPr>
              <w:pStyle w:val="10"/>
            </w:pPr>
            <w:r>
              <w:t>其中：财政    资金</w:t>
            </w:r>
          </w:p>
        </w:tc>
        <w:tc>
          <w:tcPr>
            <w:tcW w:w="2551" w:type="dxa"/>
            <w:vAlign w:val="center"/>
          </w:tcPr>
          <w:p>
            <w:pPr>
              <w:pStyle w:val="12"/>
            </w:pPr>
            <w:r>
              <w:t>190.67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符合条件的申领人育儿补贴实际发放率</w:t>
            </w:r>
          </w:p>
        </w:tc>
        <w:tc>
          <w:tcPr>
            <w:tcW w:w="5386" w:type="dxa"/>
            <w:vAlign w:val="center"/>
          </w:tcPr>
          <w:p>
            <w:pPr>
              <w:pStyle w:val="12"/>
            </w:pPr>
            <w:r>
              <w:t>符合条件的申领人育儿补贴实际发放率</w:t>
            </w:r>
          </w:p>
        </w:tc>
        <w:tc>
          <w:tcPr>
            <w:tcW w:w="2268" w:type="dxa"/>
            <w:vAlign w:val="center"/>
          </w:tcPr>
          <w:p>
            <w:pPr>
              <w:pStyle w:val="12"/>
            </w:pPr>
            <w:r>
              <w:t>≥90%</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育儿补贴政策知晓率</w:t>
            </w:r>
          </w:p>
        </w:tc>
        <w:tc>
          <w:tcPr>
            <w:tcW w:w="5386" w:type="dxa"/>
            <w:vAlign w:val="center"/>
          </w:tcPr>
          <w:p>
            <w:pPr>
              <w:pStyle w:val="12"/>
            </w:pPr>
            <w:r>
              <w:t>育儿补贴政策知晓率</w:t>
            </w:r>
          </w:p>
        </w:tc>
        <w:tc>
          <w:tcPr>
            <w:tcW w:w="2268" w:type="dxa"/>
            <w:vAlign w:val="center"/>
          </w:tcPr>
          <w:p>
            <w:pPr>
              <w:pStyle w:val="12"/>
            </w:pPr>
            <w:r>
              <w:t>≥90%</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育儿补贴发放频次</w:t>
            </w:r>
          </w:p>
        </w:tc>
        <w:tc>
          <w:tcPr>
            <w:tcW w:w="5386" w:type="dxa"/>
            <w:vAlign w:val="center"/>
          </w:tcPr>
          <w:p>
            <w:pPr>
              <w:pStyle w:val="12"/>
            </w:pPr>
            <w:r>
              <w:t>育儿补贴发放频次</w:t>
            </w:r>
          </w:p>
        </w:tc>
        <w:tc>
          <w:tcPr>
            <w:tcW w:w="2268" w:type="dxa"/>
            <w:vAlign w:val="center"/>
          </w:tcPr>
          <w:p>
            <w:pPr>
              <w:pStyle w:val="12"/>
            </w:pPr>
            <w:r>
              <w:t>≥1次/季度</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育儿补贴国家基础标准</w:t>
            </w:r>
          </w:p>
        </w:tc>
        <w:tc>
          <w:tcPr>
            <w:tcW w:w="5386" w:type="dxa"/>
            <w:vAlign w:val="center"/>
          </w:tcPr>
          <w:p>
            <w:pPr>
              <w:pStyle w:val="12"/>
            </w:pPr>
            <w:r>
              <w:t>育儿补贴国家基础标准</w:t>
            </w:r>
          </w:p>
        </w:tc>
        <w:tc>
          <w:tcPr>
            <w:tcW w:w="2268" w:type="dxa"/>
            <w:vAlign w:val="center"/>
          </w:tcPr>
          <w:p>
            <w:pPr>
              <w:pStyle w:val="12"/>
            </w:pPr>
            <w:r>
              <w:t>3600元/人/年</w:t>
            </w:r>
          </w:p>
        </w:tc>
        <w:tc>
          <w:tcPr>
            <w:tcW w:w="1276" w:type="dxa"/>
            <w:vAlign w:val="center"/>
          </w:tcPr>
          <w:p>
            <w:pPr>
              <w:pStyle w:val="12"/>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促进降低家庭生育养育成本，构建生育友好型社会</w:t>
            </w:r>
          </w:p>
        </w:tc>
        <w:tc>
          <w:tcPr>
            <w:tcW w:w="5386" w:type="dxa"/>
            <w:vAlign w:val="center"/>
          </w:tcPr>
          <w:p>
            <w:pPr>
              <w:pStyle w:val="12"/>
            </w:pPr>
            <w:r>
              <w:t>促进降低家庭生育养育成本，构建生育友好型社会</w:t>
            </w:r>
          </w:p>
        </w:tc>
        <w:tc>
          <w:tcPr>
            <w:tcW w:w="2268" w:type="dxa"/>
            <w:vAlign w:val="center"/>
          </w:tcPr>
          <w:p>
            <w:pPr>
              <w:pStyle w:val="12"/>
            </w:pPr>
            <w:r>
              <w:t>促进降低家庭生育养育成本，构建生育友好型社会</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申领育儿补贴人员满意度</w:t>
            </w:r>
          </w:p>
        </w:tc>
        <w:tc>
          <w:tcPr>
            <w:tcW w:w="5386" w:type="dxa"/>
            <w:vAlign w:val="center"/>
          </w:tcPr>
          <w:p>
            <w:pPr>
              <w:pStyle w:val="12"/>
            </w:pPr>
            <w:r>
              <w:t>申领育儿补贴人员满意度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361001晋州市卫生健康局本级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1.80</w:t>
            </w:r>
          </w:p>
        </w:tc>
        <w:tc>
          <w:tcPr>
            <w:tcW w:w="964" w:type="dxa"/>
            <w:vAlign w:val="center"/>
          </w:tcPr>
          <w:p>
            <w:pPr>
              <w:pStyle w:val="15"/>
            </w:pPr>
            <w:r>
              <w:t>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晋州市卫生健康局本级小计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1.80</w:t>
            </w:r>
          </w:p>
        </w:tc>
        <w:tc>
          <w:tcPr>
            <w:tcW w:w="964" w:type="dxa"/>
            <w:vAlign w:val="center"/>
          </w:tcPr>
          <w:p>
            <w:pPr>
              <w:pStyle w:val="15"/>
            </w:pPr>
            <w:r>
              <w:t>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11.40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晋州市卫生健康局本级上年末固定资产金额为543.10万元（详见下表）。本年度拟购置固定资产总额为0.00万元，已按要求列入政府采购预算，详见政府采购预算表。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361001晋州市卫生健康局本级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543.10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153.12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2806</w:t>
            </w:r>
          </w:p>
        </w:tc>
        <w:tc>
          <w:tcPr>
            <w:tcW w:w="2835" w:type="dxa"/>
            <w:vAlign w:val="center"/>
          </w:tcPr>
          <w:p>
            <w:pPr>
              <w:pStyle w:val="11"/>
            </w:pPr>
            <w:r>
              <w:t>353.70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二、晋州市妇幼保健计划生育服务中心收支预算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941.26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941.26</w:t>
            </w:r>
          </w:p>
        </w:tc>
        <w:tc>
          <w:tcPr>
            <w:tcW w:w="4535" w:type="dxa"/>
            <w:vAlign w:val="center"/>
          </w:tcPr>
          <w:p>
            <w:pPr>
              <w:pStyle w:val="14"/>
            </w:pPr>
            <w:r>
              <w:t>本年支出合计</w:t>
            </w:r>
          </w:p>
        </w:tc>
        <w:tc>
          <w:tcPr>
            <w:tcW w:w="2126" w:type="dxa"/>
            <w:vAlign w:val="center"/>
          </w:tcPr>
          <w:p>
            <w:pPr>
              <w:pStyle w:val="15"/>
            </w:pPr>
            <w:r>
              <w:t>941.26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941.26</w:t>
            </w:r>
          </w:p>
        </w:tc>
        <w:tc>
          <w:tcPr>
            <w:tcW w:w="4535" w:type="dxa"/>
            <w:vAlign w:val="center"/>
          </w:tcPr>
          <w:p>
            <w:pPr>
              <w:pStyle w:val="14"/>
            </w:pPr>
            <w:r>
              <w:t>支出总计</w:t>
            </w:r>
          </w:p>
        </w:tc>
        <w:tc>
          <w:tcPr>
            <w:tcW w:w="2126" w:type="dxa"/>
            <w:vAlign w:val="center"/>
          </w:tcPr>
          <w:p>
            <w:pPr>
              <w:pStyle w:val="15"/>
            </w:pPr>
            <w:r>
              <w:t>941.26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941.26</w:t>
            </w:r>
          </w:p>
        </w:tc>
        <w:tc>
          <w:tcPr>
            <w:tcW w:w="1134" w:type="dxa"/>
            <w:vAlign w:val="center"/>
          </w:tcPr>
          <w:p>
            <w:pPr>
              <w:pStyle w:val="15"/>
            </w:pPr>
            <w:r>
              <w:t>941.26</w:t>
            </w:r>
          </w:p>
        </w:tc>
        <w:tc>
          <w:tcPr>
            <w:tcW w:w="1134" w:type="dxa"/>
            <w:vAlign w:val="center"/>
          </w:tcPr>
          <w:p>
            <w:pPr>
              <w:pStyle w:val="15"/>
            </w:pPr>
            <w:r>
              <w:t>941.26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941.26</w:t>
            </w:r>
          </w:p>
        </w:tc>
        <w:tc>
          <w:tcPr>
            <w:tcW w:w="1134" w:type="dxa"/>
            <w:vAlign w:val="center"/>
          </w:tcPr>
          <w:p>
            <w:pPr>
              <w:pStyle w:val="11"/>
            </w:pPr>
            <w:r>
              <w:t>941.26</w:t>
            </w:r>
          </w:p>
        </w:tc>
        <w:tc>
          <w:tcPr>
            <w:tcW w:w="1134" w:type="dxa"/>
            <w:vAlign w:val="center"/>
          </w:tcPr>
          <w:p>
            <w:pPr>
              <w:pStyle w:val="11"/>
            </w:pPr>
            <w:r>
              <w:t>941.26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941.26</w:t>
            </w:r>
          </w:p>
        </w:tc>
        <w:tc>
          <w:tcPr>
            <w:tcW w:w="1134" w:type="dxa"/>
            <w:vAlign w:val="center"/>
          </w:tcPr>
          <w:p>
            <w:pPr>
              <w:pStyle w:val="11"/>
            </w:pPr>
            <w:r>
              <w:t>941.26</w:t>
            </w:r>
          </w:p>
        </w:tc>
        <w:tc>
          <w:tcPr>
            <w:tcW w:w="1134" w:type="dxa"/>
            <w:vAlign w:val="center"/>
          </w:tcPr>
          <w:p>
            <w:pPr>
              <w:pStyle w:val="11"/>
            </w:pPr>
            <w:r>
              <w:t>941.26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941.26</w:t>
            </w:r>
          </w:p>
        </w:tc>
        <w:tc>
          <w:tcPr>
            <w:tcW w:w="1134" w:type="dxa"/>
            <w:vAlign w:val="center"/>
          </w:tcPr>
          <w:p>
            <w:pPr>
              <w:pStyle w:val="11"/>
            </w:pPr>
            <w:r>
              <w:t>941.26</w:t>
            </w:r>
          </w:p>
        </w:tc>
        <w:tc>
          <w:tcPr>
            <w:tcW w:w="1134" w:type="dxa"/>
            <w:vAlign w:val="center"/>
          </w:tcPr>
          <w:p>
            <w:pPr>
              <w:pStyle w:val="11"/>
            </w:pPr>
            <w:r>
              <w:t>941.26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941.26</w:t>
            </w:r>
          </w:p>
        </w:tc>
        <w:tc>
          <w:tcPr>
            <w:tcW w:w="1361" w:type="dxa"/>
            <w:vAlign w:val="center"/>
          </w:tcPr>
          <w:p>
            <w:pPr>
              <w:pStyle w:val="15"/>
            </w:pPr>
            <w:r>
              <w:t>941.26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941.26</w:t>
            </w:r>
          </w:p>
        </w:tc>
        <w:tc>
          <w:tcPr>
            <w:tcW w:w="1361" w:type="dxa"/>
            <w:vAlign w:val="center"/>
          </w:tcPr>
          <w:p>
            <w:pPr>
              <w:pStyle w:val="11"/>
            </w:pPr>
            <w:r>
              <w:t>941.26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941.26</w:t>
            </w:r>
          </w:p>
        </w:tc>
        <w:tc>
          <w:tcPr>
            <w:tcW w:w="1361" w:type="dxa"/>
            <w:vAlign w:val="center"/>
          </w:tcPr>
          <w:p>
            <w:pPr>
              <w:pStyle w:val="11"/>
            </w:pPr>
            <w:r>
              <w:t>941.26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941.26</w:t>
            </w:r>
          </w:p>
        </w:tc>
        <w:tc>
          <w:tcPr>
            <w:tcW w:w="1361" w:type="dxa"/>
            <w:vAlign w:val="center"/>
          </w:tcPr>
          <w:p>
            <w:pPr>
              <w:pStyle w:val="11"/>
            </w:pPr>
            <w:r>
              <w:t>941.26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941.26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941.26</w:t>
            </w:r>
          </w:p>
        </w:tc>
        <w:tc>
          <w:tcPr>
            <w:tcW w:w="1474" w:type="dxa"/>
            <w:vAlign w:val="center"/>
          </w:tcPr>
          <w:p>
            <w:pPr>
              <w:pStyle w:val="11"/>
            </w:pPr>
            <w:r>
              <w:t>941.26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941.26</w:t>
            </w:r>
          </w:p>
        </w:tc>
        <w:tc>
          <w:tcPr>
            <w:tcW w:w="3402" w:type="dxa"/>
            <w:vAlign w:val="center"/>
          </w:tcPr>
          <w:p>
            <w:pPr>
              <w:pStyle w:val="14"/>
            </w:pPr>
            <w:r>
              <w:t>本年支出合计</w:t>
            </w:r>
          </w:p>
        </w:tc>
        <w:tc>
          <w:tcPr>
            <w:tcW w:w="1474" w:type="dxa"/>
            <w:vAlign w:val="center"/>
          </w:tcPr>
          <w:p>
            <w:pPr>
              <w:pStyle w:val="15"/>
            </w:pPr>
            <w:r>
              <w:t>941.26</w:t>
            </w:r>
          </w:p>
        </w:tc>
        <w:tc>
          <w:tcPr>
            <w:tcW w:w="1474" w:type="dxa"/>
            <w:vAlign w:val="center"/>
          </w:tcPr>
          <w:p>
            <w:pPr>
              <w:pStyle w:val="15"/>
            </w:pPr>
            <w:r>
              <w:t>941.26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941.26</w:t>
            </w:r>
          </w:p>
        </w:tc>
        <w:tc>
          <w:tcPr>
            <w:tcW w:w="3402" w:type="dxa"/>
            <w:vAlign w:val="center"/>
          </w:tcPr>
          <w:p>
            <w:pPr>
              <w:pStyle w:val="14"/>
            </w:pPr>
            <w:r>
              <w:t>支出总计</w:t>
            </w:r>
          </w:p>
        </w:tc>
        <w:tc>
          <w:tcPr>
            <w:tcW w:w="1474" w:type="dxa"/>
            <w:vAlign w:val="center"/>
          </w:tcPr>
          <w:p>
            <w:pPr>
              <w:pStyle w:val="15"/>
            </w:pPr>
            <w:r>
              <w:t>941.26</w:t>
            </w:r>
          </w:p>
        </w:tc>
        <w:tc>
          <w:tcPr>
            <w:tcW w:w="1474" w:type="dxa"/>
            <w:vAlign w:val="center"/>
          </w:tcPr>
          <w:p>
            <w:pPr>
              <w:pStyle w:val="15"/>
            </w:pPr>
            <w:r>
              <w:t>941.26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941.26</w:t>
            </w:r>
          </w:p>
        </w:tc>
        <w:tc>
          <w:tcPr>
            <w:tcW w:w="2551" w:type="dxa"/>
            <w:vAlign w:val="center"/>
          </w:tcPr>
          <w:p>
            <w:pPr>
              <w:pStyle w:val="15"/>
            </w:pPr>
            <w:r>
              <w:t>941.26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941.26</w:t>
            </w:r>
          </w:p>
        </w:tc>
        <w:tc>
          <w:tcPr>
            <w:tcW w:w="2551" w:type="dxa"/>
            <w:vAlign w:val="center"/>
          </w:tcPr>
          <w:p>
            <w:pPr>
              <w:pStyle w:val="11"/>
            </w:pPr>
            <w:r>
              <w:t>941.26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941.26</w:t>
            </w:r>
          </w:p>
        </w:tc>
        <w:tc>
          <w:tcPr>
            <w:tcW w:w="2551" w:type="dxa"/>
            <w:vAlign w:val="center"/>
          </w:tcPr>
          <w:p>
            <w:pPr>
              <w:pStyle w:val="11"/>
            </w:pPr>
            <w:r>
              <w:t>941.26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941.26</w:t>
            </w:r>
          </w:p>
        </w:tc>
        <w:tc>
          <w:tcPr>
            <w:tcW w:w="2551" w:type="dxa"/>
            <w:vAlign w:val="center"/>
          </w:tcPr>
          <w:p>
            <w:pPr>
              <w:pStyle w:val="11"/>
            </w:pPr>
            <w:r>
              <w:t>941.26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941.26</w:t>
            </w:r>
          </w:p>
        </w:tc>
        <w:tc>
          <w:tcPr>
            <w:tcW w:w="2551" w:type="dxa"/>
            <w:vAlign w:val="center"/>
          </w:tcPr>
          <w:p>
            <w:pPr>
              <w:pStyle w:val="15"/>
            </w:pPr>
            <w:r>
              <w:t>904.25</w:t>
            </w:r>
          </w:p>
        </w:tc>
        <w:tc>
          <w:tcPr>
            <w:tcW w:w="2551" w:type="dxa"/>
            <w:vAlign w:val="center"/>
          </w:tcPr>
          <w:p>
            <w:pPr>
              <w:pStyle w:val="15"/>
            </w:pPr>
            <w:r>
              <w:t>37.01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751.20</w:t>
            </w:r>
          </w:p>
        </w:tc>
        <w:tc>
          <w:tcPr>
            <w:tcW w:w="2551" w:type="dxa"/>
            <w:vAlign w:val="center"/>
          </w:tcPr>
          <w:p>
            <w:pPr>
              <w:pStyle w:val="11"/>
            </w:pPr>
            <w:r>
              <w:t>751.20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295.63</w:t>
            </w:r>
          </w:p>
        </w:tc>
        <w:tc>
          <w:tcPr>
            <w:tcW w:w="2551" w:type="dxa"/>
            <w:vAlign w:val="center"/>
          </w:tcPr>
          <w:p>
            <w:pPr>
              <w:pStyle w:val="11"/>
            </w:pPr>
            <w:r>
              <w:t>295.63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36.14</w:t>
            </w:r>
          </w:p>
        </w:tc>
        <w:tc>
          <w:tcPr>
            <w:tcW w:w="2551" w:type="dxa"/>
            <w:vAlign w:val="center"/>
          </w:tcPr>
          <w:p>
            <w:pPr>
              <w:pStyle w:val="11"/>
            </w:pPr>
            <w:r>
              <w:t>36.14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220.31</w:t>
            </w:r>
          </w:p>
        </w:tc>
        <w:tc>
          <w:tcPr>
            <w:tcW w:w="2551" w:type="dxa"/>
            <w:vAlign w:val="center"/>
          </w:tcPr>
          <w:p>
            <w:pPr>
              <w:pStyle w:val="11"/>
            </w:pPr>
            <w:r>
              <w:t>220.31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77.47</w:t>
            </w:r>
          </w:p>
        </w:tc>
        <w:tc>
          <w:tcPr>
            <w:tcW w:w="2551" w:type="dxa"/>
            <w:vAlign w:val="center"/>
          </w:tcPr>
          <w:p>
            <w:pPr>
              <w:pStyle w:val="11"/>
            </w:pPr>
            <w:r>
              <w:t>77.47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30.98</w:t>
            </w:r>
          </w:p>
        </w:tc>
        <w:tc>
          <w:tcPr>
            <w:tcW w:w="2551" w:type="dxa"/>
            <w:vAlign w:val="center"/>
          </w:tcPr>
          <w:p>
            <w:pPr>
              <w:pStyle w:val="11"/>
            </w:pPr>
            <w:r>
              <w:t>30.98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15.74</w:t>
            </w:r>
          </w:p>
        </w:tc>
        <w:tc>
          <w:tcPr>
            <w:tcW w:w="2551" w:type="dxa"/>
            <w:vAlign w:val="center"/>
          </w:tcPr>
          <w:p>
            <w:pPr>
              <w:pStyle w:val="11"/>
            </w:pPr>
            <w:r>
              <w:t>15.74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5.86</w:t>
            </w:r>
          </w:p>
        </w:tc>
        <w:tc>
          <w:tcPr>
            <w:tcW w:w="2551" w:type="dxa"/>
            <w:vAlign w:val="center"/>
          </w:tcPr>
          <w:p>
            <w:pPr>
              <w:pStyle w:val="11"/>
            </w:pPr>
            <w:r>
              <w:t>5.86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62.78</w:t>
            </w:r>
          </w:p>
        </w:tc>
        <w:tc>
          <w:tcPr>
            <w:tcW w:w="2551" w:type="dxa"/>
            <w:vAlign w:val="center"/>
          </w:tcPr>
          <w:p>
            <w:pPr>
              <w:pStyle w:val="11"/>
            </w:pPr>
            <w:r>
              <w:t>62.78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6.29</w:t>
            </w:r>
          </w:p>
        </w:tc>
        <w:tc>
          <w:tcPr>
            <w:tcW w:w="2551" w:type="dxa"/>
            <w:vAlign w:val="center"/>
          </w:tcPr>
          <w:p>
            <w:pPr>
              <w:pStyle w:val="11"/>
            </w:pPr>
            <w:r>
              <w:t>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37.01</w:t>
            </w:r>
          </w:p>
        </w:tc>
        <w:tc>
          <w:tcPr>
            <w:tcW w:w="2551" w:type="dxa"/>
            <w:vAlign w:val="center"/>
          </w:tcPr>
          <w:p>
            <w:pPr>
              <w:pStyle w:val="11"/>
            </w:pPr>
          </w:p>
        </w:tc>
        <w:tc>
          <w:tcPr>
            <w:tcW w:w="2551" w:type="dxa"/>
            <w:vAlign w:val="center"/>
          </w:tcPr>
          <w:p>
            <w:pPr>
              <w:pStyle w:val="11"/>
            </w:pPr>
            <w:r>
              <w:t>37.01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11.94</w:t>
            </w:r>
          </w:p>
        </w:tc>
        <w:tc>
          <w:tcPr>
            <w:tcW w:w="2551" w:type="dxa"/>
            <w:vAlign w:val="center"/>
          </w:tcPr>
          <w:p>
            <w:pPr>
              <w:pStyle w:val="11"/>
            </w:pPr>
          </w:p>
        </w:tc>
        <w:tc>
          <w:tcPr>
            <w:tcW w:w="2551" w:type="dxa"/>
            <w:vAlign w:val="center"/>
          </w:tcPr>
          <w:p>
            <w:pPr>
              <w:pStyle w:val="11"/>
            </w:pPr>
            <w:r>
              <w:t>11.94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0.29</w:t>
            </w:r>
          </w:p>
        </w:tc>
        <w:tc>
          <w:tcPr>
            <w:tcW w:w="2551" w:type="dxa"/>
            <w:vAlign w:val="center"/>
          </w:tcPr>
          <w:p>
            <w:pPr>
              <w:pStyle w:val="11"/>
            </w:pPr>
          </w:p>
        </w:tc>
        <w:tc>
          <w:tcPr>
            <w:tcW w:w="2551" w:type="dxa"/>
            <w:vAlign w:val="center"/>
          </w:tcPr>
          <w:p>
            <w:pPr>
              <w:pStyle w:val="11"/>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7.41</w:t>
            </w:r>
          </w:p>
        </w:tc>
        <w:tc>
          <w:tcPr>
            <w:tcW w:w="2551" w:type="dxa"/>
            <w:vAlign w:val="center"/>
          </w:tcPr>
          <w:p>
            <w:pPr>
              <w:pStyle w:val="11"/>
            </w:pPr>
          </w:p>
        </w:tc>
        <w:tc>
          <w:tcPr>
            <w:tcW w:w="2551" w:type="dxa"/>
            <w:vAlign w:val="center"/>
          </w:tcPr>
          <w:p>
            <w:pPr>
              <w:pStyle w:val="11"/>
            </w:pPr>
            <w:r>
              <w:t>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0.86</w:t>
            </w:r>
          </w:p>
        </w:tc>
        <w:tc>
          <w:tcPr>
            <w:tcW w:w="2551" w:type="dxa"/>
            <w:vAlign w:val="center"/>
          </w:tcPr>
          <w:p>
            <w:pPr>
              <w:pStyle w:val="11"/>
            </w:pPr>
          </w:p>
        </w:tc>
        <w:tc>
          <w:tcPr>
            <w:tcW w:w="2551"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5.81</w:t>
            </w:r>
          </w:p>
        </w:tc>
        <w:tc>
          <w:tcPr>
            <w:tcW w:w="2551" w:type="dxa"/>
            <w:vAlign w:val="center"/>
          </w:tcPr>
          <w:p>
            <w:pPr>
              <w:pStyle w:val="11"/>
            </w:pPr>
          </w:p>
        </w:tc>
        <w:tc>
          <w:tcPr>
            <w:tcW w:w="2551" w:type="dxa"/>
            <w:vAlign w:val="center"/>
          </w:tcPr>
          <w:p>
            <w:pPr>
              <w:pStyle w:val="11"/>
            </w:pPr>
            <w:r>
              <w:t>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3.88</w:t>
            </w:r>
          </w:p>
        </w:tc>
        <w:tc>
          <w:tcPr>
            <w:tcW w:w="2551" w:type="dxa"/>
            <w:vAlign w:val="center"/>
          </w:tcPr>
          <w:p>
            <w:pPr>
              <w:pStyle w:val="11"/>
            </w:pPr>
          </w:p>
        </w:tc>
        <w:tc>
          <w:tcPr>
            <w:tcW w:w="2551" w:type="dxa"/>
            <w:vAlign w:val="center"/>
          </w:tcPr>
          <w:p>
            <w:pPr>
              <w:pStyle w:val="11"/>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6.82</w:t>
            </w:r>
          </w:p>
        </w:tc>
        <w:tc>
          <w:tcPr>
            <w:tcW w:w="2551" w:type="dxa"/>
            <w:vAlign w:val="center"/>
          </w:tcPr>
          <w:p>
            <w:pPr>
              <w:pStyle w:val="11"/>
            </w:pPr>
          </w:p>
        </w:tc>
        <w:tc>
          <w:tcPr>
            <w:tcW w:w="2551" w:type="dxa"/>
            <w:vAlign w:val="center"/>
          </w:tcPr>
          <w:p>
            <w:pPr>
              <w:pStyle w:val="11"/>
            </w:pPr>
            <w:r>
              <w:t>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153.05</w:t>
            </w:r>
          </w:p>
        </w:tc>
        <w:tc>
          <w:tcPr>
            <w:tcW w:w="2551" w:type="dxa"/>
            <w:vAlign w:val="center"/>
          </w:tcPr>
          <w:p>
            <w:pPr>
              <w:pStyle w:val="11"/>
            </w:pPr>
            <w:r>
              <w:t>153.05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134.85</w:t>
            </w:r>
          </w:p>
        </w:tc>
        <w:tc>
          <w:tcPr>
            <w:tcW w:w="2551" w:type="dxa"/>
            <w:vAlign w:val="center"/>
          </w:tcPr>
          <w:p>
            <w:pPr>
              <w:pStyle w:val="11"/>
            </w:pPr>
            <w:r>
              <w:t>134.85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3.88</w:t>
            </w:r>
          </w:p>
        </w:tc>
        <w:tc>
          <w:tcPr>
            <w:tcW w:w="2381" w:type="dxa"/>
            <w:vAlign w:val="center"/>
          </w:tcPr>
          <w:p>
            <w:pPr>
              <w:pStyle w:val="15"/>
            </w:pPr>
            <w:r>
              <w:t>3.88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3.88</w:t>
            </w:r>
          </w:p>
        </w:tc>
        <w:tc>
          <w:tcPr>
            <w:tcW w:w="2381" w:type="dxa"/>
            <w:vAlign w:val="center"/>
          </w:tcPr>
          <w:p>
            <w:pPr>
              <w:pStyle w:val="11"/>
            </w:pPr>
            <w:r>
              <w:t>3.88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3.88</w:t>
            </w:r>
          </w:p>
        </w:tc>
        <w:tc>
          <w:tcPr>
            <w:tcW w:w="2381" w:type="dxa"/>
            <w:vAlign w:val="center"/>
          </w:tcPr>
          <w:p>
            <w:pPr>
              <w:pStyle w:val="11"/>
            </w:pPr>
            <w:r>
              <w:t>3.88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晋州市妇幼保健计划生育服务中心2026年单位预算信息公开情况说明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按照《中华人民共和国预算法》、《地方预决算公开操作规程》和《关于进一步推进预算公开工作的实施意见》规定，现将晋州市妇幼保健计划生育服务中心2026年单位预算公开如下：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提供各类计划生育技术服务，建立利益导向机制，开展出生人口性别比综合治理以及流动人口计划生育管理等各项工作。主要为改善我市农村计划怀孕夫妇健康状况，有效降低出生缺陷发生风险；为各类育龄人群提供安全、有效避孕节育技术服务；健全完善流动人口管理机制，有效遏制我市出生人口性别比偏高的严峻形势，尽早实现出生人口性别比的自然平衡，为服务人群免费提供避孕药具。免费提供孕检婚检项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晋州市妇幼保健计划生育服务中心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941.26万元，其中：一般公共预算收入941.26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妇幼保健计划生育服务中心年度单位预算中支出预算的总体情况。2026年支出预算941.26万元，其中基本支出941.26万元，包括人员经费904.25万元和日常公用经费37.01万元；项目支出0.00万元，主要为本年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941.26万元，较2025年预算增加472.11万元，其中：基本支出增加472.11万元，主要为由于单位合并，晋州市计划生育服务中心和晋州市妇幼保健院、初级保健中心合并，所以增加，主要为人员工资、保险、车辆经费、办公费、工会费、电费、水费等。项目支出增加0.00万元，主要为本年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2026年，我单位机关运行经费共计安排37.01万元，主要用于日常维修、办公用房水电费、办公用房取暖费、办公用房物业管理费等日常运行支出。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3.88万元，其中因公出国（境）费0.00万元；公务用车购置及运维费3.88万元（其中：公务用车购置费为0.00万元，公务用车运维费3.88万元)；公务接待费0.00万元。与2025年相比减少0.12万元，增减变化的主要原因是落实压减政策，做到能省则省。</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晋州市妇幼保健计划生育服务中心小计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20.50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晋州市妇幼保健计划生育服务中心上年末固定资产金额为2341.55万元（详见下表）。本年度拟购置固定资产总额为0.00万元，已按要求列入政府采购预算，详见政府采购预算表。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361003晋州市妇幼保健计划生育服务中心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2341.55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78.55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43</w:t>
            </w:r>
          </w:p>
        </w:tc>
        <w:tc>
          <w:tcPr>
            <w:tcW w:w="2835" w:type="dxa"/>
            <w:vAlign w:val="center"/>
          </w:tcPr>
          <w:p>
            <w:pPr>
              <w:pStyle w:val="11"/>
            </w:pPr>
            <w:r>
              <w:t>2206.00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38</w:t>
            </w:r>
          </w:p>
        </w:tc>
        <w:tc>
          <w:tcPr>
            <w:tcW w:w="2835" w:type="dxa"/>
            <w:vAlign w:val="center"/>
          </w:tcPr>
          <w:p>
            <w:pPr>
              <w:pStyle w:val="11"/>
            </w:pPr>
            <w:r>
              <w:t>57.00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4"/>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、晋州市卫生监督所收支预算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361007晋州市卫生监督所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173.69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173.69</w:t>
            </w:r>
          </w:p>
        </w:tc>
        <w:tc>
          <w:tcPr>
            <w:tcW w:w="4535" w:type="dxa"/>
            <w:vAlign w:val="center"/>
          </w:tcPr>
          <w:p>
            <w:pPr>
              <w:pStyle w:val="14"/>
            </w:pPr>
            <w:r>
              <w:t>本年支出合计</w:t>
            </w:r>
          </w:p>
        </w:tc>
        <w:tc>
          <w:tcPr>
            <w:tcW w:w="2126" w:type="dxa"/>
            <w:vAlign w:val="center"/>
          </w:tcPr>
          <w:p>
            <w:pPr>
              <w:pStyle w:val="15"/>
            </w:pPr>
            <w:r>
              <w:t>173.69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173.69</w:t>
            </w:r>
          </w:p>
        </w:tc>
        <w:tc>
          <w:tcPr>
            <w:tcW w:w="4535" w:type="dxa"/>
            <w:vAlign w:val="center"/>
          </w:tcPr>
          <w:p>
            <w:pPr>
              <w:pStyle w:val="14"/>
            </w:pPr>
            <w:r>
              <w:t>支出总计</w:t>
            </w:r>
          </w:p>
        </w:tc>
        <w:tc>
          <w:tcPr>
            <w:tcW w:w="2126" w:type="dxa"/>
            <w:vAlign w:val="center"/>
          </w:tcPr>
          <w:p>
            <w:pPr>
              <w:pStyle w:val="15"/>
            </w:pPr>
            <w:r>
              <w:t>173.69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361007晋州市卫生监督所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173.69</w:t>
            </w:r>
          </w:p>
        </w:tc>
        <w:tc>
          <w:tcPr>
            <w:tcW w:w="1134" w:type="dxa"/>
            <w:vAlign w:val="center"/>
          </w:tcPr>
          <w:p>
            <w:pPr>
              <w:pStyle w:val="15"/>
            </w:pPr>
            <w:r>
              <w:t>173.69</w:t>
            </w:r>
          </w:p>
        </w:tc>
        <w:tc>
          <w:tcPr>
            <w:tcW w:w="1134" w:type="dxa"/>
            <w:vAlign w:val="center"/>
          </w:tcPr>
          <w:p>
            <w:pPr>
              <w:pStyle w:val="15"/>
            </w:pPr>
            <w:r>
              <w:t>173.69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173.69</w:t>
            </w:r>
          </w:p>
        </w:tc>
        <w:tc>
          <w:tcPr>
            <w:tcW w:w="1134" w:type="dxa"/>
            <w:vAlign w:val="center"/>
          </w:tcPr>
          <w:p>
            <w:pPr>
              <w:pStyle w:val="11"/>
            </w:pPr>
            <w:r>
              <w:t>173.69</w:t>
            </w:r>
          </w:p>
        </w:tc>
        <w:tc>
          <w:tcPr>
            <w:tcW w:w="1134" w:type="dxa"/>
            <w:vAlign w:val="center"/>
          </w:tcPr>
          <w:p>
            <w:pPr>
              <w:pStyle w:val="11"/>
            </w:pPr>
            <w:r>
              <w:t>173.69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173.69</w:t>
            </w:r>
          </w:p>
        </w:tc>
        <w:tc>
          <w:tcPr>
            <w:tcW w:w="1134" w:type="dxa"/>
            <w:vAlign w:val="center"/>
          </w:tcPr>
          <w:p>
            <w:pPr>
              <w:pStyle w:val="11"/>
            </w:pPr>
            <w:r>
              <w:t>173.69</w:t>
            </w:r>
          </w:p>
        </w:tc>
        <w:tc>
          <w:tcPr>
            <w:tcW w:w="1134" w:type="dxa"/>
            <w:vAlign w:val="center"/>
          </w:tcPr>
          <w:p>
            <w:pPr>
              <w:pStyle w:val="11"/>
            </w:pPr>
            <w:r>
              <w:t>173.69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2100402</w:t>
            </w:r>
          </w:p>
        </w:tc>
        <w:tc>
          <w:tcPr>
            <w:tcW w:w="1559" w:type="dxa"/>
            <w:vAlign w:val="center"/>
          </w:tcPr>
          <w:p>
            <w:pPr>
              <w:pStyle w:val="12"/>
            </w:pPr>
            <w:r>
              <w:t>卫生监督机构</w:t>
            </w:r>
          </w:p>
        </w:tc>
        <w:tc>
          <w:tcPr>
            <w:tcW w:w="1134" w:type="dxa"/>
            <w:vAlign w:val="center"/>
          </w:tcPr>
          <w:p>
            <w:pPr>
              <w:pStyle w:val="11"/>
            </w:pPr>
            <w:r>
              <w:t>173.69</w:t>
            </w:r>
          </w:p>
        </w:tc>
        <w:tc>
          <w:tcPr>
            <w:tcW w:w="1134" w:type="dxa"/>
            <w:vAlign w:val="center"/>
          </w:tcPr>
          <w:p>
            <w:pPr>
              <w:pStyle w:val="11"/>
            </w:pPr>
            <w:r>
              <w:t>173.69</w:t>
            </w:r>
          </w:p>
        </w:tc>
        <w:tc>
          <w:tcPr>
            <w:tcW w:w="1134" w:type="dxa"/>
            <w:vAlign w:val="center"/>
          </w:tcPr>
          <w:p>
            <w:pPr>
              <w:pStyle w:val="11"/>
            </w:pPr>
            <w:r>
              <w:t>173.69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361007晋州市卫生监督所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173.69</w:t>
            </w:r>
          </w:p>
        </w:tc>
        <w:tc>
          <w:tcPr>
            <w:tcW w:w="1361" w:type="dxa"/>
            <w:vAlign w:val="center"/>
          </w:tcPr>
          <w:p>
            <w:pPr>
              <w:pStyle w:val="15"/>
            </w:pPr>
            <w:r>
              <w:t>153.69</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173.69</w:t>
            </w:r>
          </w:p>
        </w:tc>
        <w:tc>
          <w:tcPr>
            <w:tcW w:w="1361" w:type="dxa"/>
            <w:vAlign w:val="center"/>
          </w:tcPr>
          <w:p>
            <w:pPr>
              <w:pStyle w:val="11"/>
            </w:pPr>
            <w:r>
              <w:t>153.69</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173.69</w:t>
            </w:r>
          </w:p>
        </w:tc>
        <w:tc>
          <w:tcPr>
            <w:tcW w:w="1361" w:type="dxa"/>
            <w:vAlign w:val="center"/>
          </w:tcPr>
          <w:p>
            <w:pPr>
              <w:pStyle w:val="11"/>
            </w:pPr>
            <w:r>
              <w:t>153.69</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2100402</w:t>
            </w:r>
          </w:p>
        </w:tc>
        <w:tc>
          <w:tcPr>
            <w:tcW w:w="4535" w:type="dxa"/>
            <w:vAlign w:val="center"/>
          </w:tcPr>
          <w:p>
            <w:pPr>
              <w:pStyle w:val="12"/>
            </w:pPr>
            <w:r>
              <w:t>卫生监督机构</w:t>
            </w:r>
          </w:p>
        </w:tc>
        <w:tc>
          <w:tcPr>
            <w:tcW w:w="1361" w:type="dxa"/>
            <w:vAlign w:val="center"/>
          </w:tcPr>
          <w:p>
            <w:pPr>
              <w:pStyle w:val="11"/>
            </w:pPr>
            <w:r>
              <w:t>173.69</w:t>
            </w:r>
          </w:p>
        </w:tc>
        <w:tc>
          <w:tcPr>
            <w:tcW w:w="1361" w:type="dxa"/>
            <w:vAlign w:val="center"/>
          </w:tcPr>
          <w:p>
            <w:pPr>
              <w:pStyle w:val="11"/>
            </w:pPr>
            <w:r>
              <w:t>153.69</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361007晋州市卫生监督所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173.69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173.69</w:t>
            </w:r>
          </w:p>
        </w:tc>
        <w:tc>
          <w:tcPr>
            <w:tcW w:w="1474" w:type="dxa"/>
            <w:vAlign w:val="center"/>
          </w:tcPr>
          <w:p>
            <w:pPr>
              <w:pStyle w:val="11"/>
            </w:pPr>
            <w:r>
              <w:t>173.69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173.69</w:t>
            </w:r>
          </w:p>
        </w:tc>
        <w:tc>
          <w:tcPr>
            <w:tcW w:w="3402" w:type="dxa"/>
            <w:vAlign w:val="center"/>
          </w:tcPr>
          <w:p>
            <w:pPr>
              <w:pStyle w:val="14"/>
            </w:pPr>
            <w:r>
              <w:t>本年支出合计</w:t>
            </w:r>
          </w:p>
        </w:tc>
        <w:tc>
          <w:tcPr>
            <w:tcW w:w="1474" w:type="dxa"/>
            <w:vAlign w:val="center"/>
          </w:tcPr>
          <w:p>
            <w:pPr>
              <w:pStyle w:val="15"/>
            </w:pPr>
            <w:r>
              <w:t>173.69</w:t>
            </w:r>
          </w:p>
        </w:tc>
        <w:tc>
          <w:tcPr>
            <w:tcW w:w="1474" w:type="dxa"/>
            <w:vAlign w:val="center"/>
          </w:tcPr>
          <w:p>
            <w:pPr>
              <w:pStyle w:val="15"/>
            </w:pPr>
            <w:r>
              <w:t>173.69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173.69</w:t>
            </w:r>
          </w:p>
        </w:tc>
        <w:tc>
          <w:tcPr>
            <w:tcW w:w="3402" w:type="dxa"/>
            <w:vAlign w:val="center"/>
          </w:tcPr>
          <w:p>
            <w:pPr>
              <w:pStyle w:val="14"/>
            </w:pPr>
            <w:r>
              <w:t>支出总计</w:t>
            </w:r>
          </w:p>
        </w:tc>
        <w:tc>
          <w:tcPr>
            <w:tcW w:w="1474" w:type="dxa"/>
            <w:vAlign w:val="center"/>
          </w:tcPr>
          <w:p>
            <w:pPr>
              <w:pStyle w:val="15"/>
            </w:pPr>
            <w:r>
              <w:t>173.69</w:t>
            </w:r>
          </w:p>
        </w:tc>
        <w:tc>
          <w:tcPr>
            <w:tcW w:w="1474" w:type="dxa"/>
            <w:vAlign w:val="center"/>
          </w:tcPr>
          <w:p>
            <w:pPr>
              <w:pStyle w:val="15"/>
            </w:pPr>
            <w:r>
              <w:t>173.69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361007晋州市卫生监督所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173.69</w:t>
            </w:r>
          </w:p>
        </w:tc>
        <w:tc>
          <w:tcPr>
            <w:tcW w:w="2551" w:type="dxa"/>
            <w:vAlign w:val="center"/>
          </w:tcPr>
          <w:p>
            <w:pPr>
              <w:pStyle w:val="15"/>
            </w:pPr>
            <w:r>
              <w:t>153.69</w:t>
            </w: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173.69</w:t>
            </w:r>
          </w:p>
        </w:tc>
        <w:tc>
          <w:tcPr>
            <w:tcW w:w="2551" w:type="dxa"/>
            <w:vAlign w:val="center"/>
          </w:tcPr>
          <w:p>
            <w:pPr>
              <w:pStyle w:val="11"/>
            </w:pPr>
            <w:r>
              <w:t>153.69</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173.69</w:t>
            </w:r>
          </w:p>
        </w:tc>
        <w:tc>
          <w:tcPr>
            <w:tcW w:w="2551" w:type="dxa"/>
            <w:vAlign w:val="center"/>
          </w:tcPr>
          <w:p>
            <w:pPr>
              <w:pStyle w:val="11"/>
            </w:pPr>
            <w:r>
              <w:t>153.69</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2100402</w:t>
            </w:r>
          </w:p>
        </w:tc>
        <w:tc>
          <w:tcPr>
            <w:tcW w:w="4535" w:type="dxa"/>
            <w:vAlign w:val="center"/>
          </w:tcPr>
          <w:p>
            <w:pPr>
              <w:pStyle w:val="12"/>
            </w:pPr>
            <w:r>
              <w:t>卫生监督机构</w:t>
            </w:r>
          </w:p>
        </w:tc>
        <w:tc>
          <w:tcPr>
            <w:tcW w:w="2551" w:type="dxa"/>
            <w:vAlign w:val="center"/>
          </w:tcPr>
          <w:p>
            <w:pPr>
              <w:pStyle w:val="11"/>
            </w:pPr>
            <w:r>
              <w:t>173.69</w:t>
            </w:r>
          </w:p>
        </w:tc>
        <w:tc>
          <w:tcPr>
            <w:tcW w:w="2551" w:type="dxa"/>
            <w:vAlign w:val="center"/>
          </w:tcPr>
          <w:p>
            <w:pPr>
              <w:pStyle w:val="11"/>
            </w:pPr>
            <w:r>
              <w:t>153.69</w:t>
            </w: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361007晋州市卫生监督所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153.69</w:t>
            </w:r>
          </w:p>
        </w:tc>
        <w:tc>
          <w:tcPr>
            <w:tcW w:w="2551" w:type="dxa"/>
            <w:vAlign w:val="center"/>
          </w:tcPr>
          <w:p>
            <w:pPr>
              <w:pStyle w:val="15"/>
            </w:pPr>
            <w:r>
              <w:t>147.82</w:t>
            </w:r>
          </w:p>
        </w:tc>
        <w:tc>
          <w:tcPr>
            <w:tcW w:w="2551" w:type="dxa"/>
            <w:vAlign w:val="center"/>
          </w:tcPr>
          <w:p>
            <w:pPr>
              <w:pStyle w:val="15"/>
            </w:pPr>
            <w:r>
              <w:t>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114.62</w:t>
            </w:r>
          </w:p>
        </w:tc>
        <w:tc>
          <w:tcPr>
            <w:tcW w:w="2551" w:type="dxa"/>
            <w:vAlign w:val="center"/>
          </w:tcPr>
          <w:p>
            <w:pPr>
              <w:pStyle w:val="11"/>
            </w:pPr>
            <w:r>
              <w:t>114.62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29.82</w:t>
            </w:r>
          </w:p>
        </w:tc>
        <w:tc>
          <w:tcPr>
            <w:tcW w:w="2551" w:type="dxa"/>
            <w:vAlign w:val="center"/>
          </w:tcPr>
          <w:p>
            <w:pPr>
              <w:pStyle w:val="11"/>
            </w:pPr>
            <w:r>
              <w:t>29.82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3.95</w:t>
            </w:r>
          </w:p>
        </w:tc>
        <w:tc>
          <w:tcPr>
            <w:tcW w:w="2551" w:type="dxa"/>
            <w:vAlign w:val="center"/>
          </w:tcPr>
          <w:p>
            <w:pPr>
              <w:pStyle w:val="11"/>
            </w:pPr>
            <w:r>
              <w:t>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22.97</w:t>
            </w:r>
          </w:p>
        </w:tc>
        <w:tc>
          <w:tcPr>
            <w:tcW w:w="2551" w:type="dxa"/>
            <w:vAlign w:val="center"/>
          </w:tcPr>
          <w:p>
            <w:pPr>
              <w:pStyle w:val="11"/>
            </w:pPr>
            <w:r>
              <w:t>22.97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7.91</w:t>
            </w:r>
          </w:p>
        </w:tc>
        <w:tc>
          <w:tcPr>
            <w:tcW w:w="2551" w:type="dxa"/>
            <w:vAlign w:val="center"/>
          </w:tcPr>
          <w:p>
            <w:pPr>
              <w:pStyle w:val="11"/>
            </w:pPr>
            <w:r>
              <w:t>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3.22</w:t>
            </w:r>
          </w:p>
        </w:tc>
        <w:tc>
          <w:tcPr>
            <w:tcW w:w="2551" w:type="dxa"/>
            <w:vAlign w:val="center"/>
          </w:tcPr>
          <w:p>
            <w:pPr>
              <w:pStyle w:val="11"/>
            </w:pPr>
            <w:r>
              <w:t>3.22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1.64</w:t>
            </w:r>
          </w:p>
        </w:tc>
        <w:tc>
          <w:tcPr>
            <w:tcW w:w="2551" w:type="dxa"/>
            <w:vAlign w:val="center"/>
          </w:tcPr>
          <w:p>
            <w:pPr>
              <w:pStyle w:val="11"/>
            </w:pPr>
            <w:r>
              <w:t>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6.33</w:t>
            </w:r>
          </w:p>
        </w:tc>
        <w:tc>
          <w:tcPr>
            <w:tcW w:w="2551" w:type="dxa"/>
            <w:vAlign w:val="center"/>
          </w:tcPr>
          <w:p>
            <w:pPr>
              <w:pStyle w:val="11"/>
            </w:pPr>
            <w:r>
              <w:t>6.33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38.16</w:t>
            </w:r>
          </w:p>
        </w:tc>
        <w:tc>
          <w:tcPr>
            <w:tcW w:w="2551" w:type="dxa"/>
            <w:vAlign w:val="center"/>
          </w:tcPr>
          <w:p>
            <w:pPr>
              <w:pStyle w:val="11"/>
            </w:pPr>
            <w:r>
              <w:t>38.16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5.87</w:t>
            </w:r>
          </w:p>
        </w:tc>
        <w:tc>
          <w:tcPr>
            <w:tcW w:w="2551" w:type="dxa"/>
            <w:vAlign w:val="center"/>
          </w:tcPr>
          <w:p>
            <w:pPr>
              <w:pStyle w:val="11"/>
            </w:pPr>
          </w:p>
        </w:tc>
        <w:tc>
          <w:tcPr>
            <w:tcW w:w="2551" w:type="dxa"/>
            <w:vAlign w:val="center"/>
          </w:tcPr>
          <w:p>
            <w:pPr>
              <w:pStyle w:val="11"/>
            </w:pPr>
            <w:r>
              <w:t>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2.18</w:t>
            </w:r>
          </w:p>
        </w:tc>
        <w:tc>
          <w:tcPr>
            <w:tcW w:w="2551" w:type="dxa"/>
            <w:vAlign w:val="center"/>
          </w:tcPr>
          <w:p>
            <w:pPr>
              <w:pStyle w:val="11"/>
            </w:pPr>
          </w:p>
        </w:tc>
        <w:tc>
          <w:tcPr>
            <w:tcW w:w="2551" w:type="dxa"/>
            <w:vAlign w:val="center"/>
          </w:tcPr>
          <w:p>
            <w:pPr>
              <w:pStyle w:val="11"/>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33.20</w:t>
            </w:r>
          </w:p>
        </w:tc>
        <w:tc>
          <w:tcPr>
            <w:tcW w:w="2551" w:type="dxa"/>
            <w:vAlign w:val="center"/>
          </w:tcPr>
          <w:p>
            <w:pPr>
              <w:pStyle w:val="11"/>
            </w:pPr>
            <w:r>
              <w:t>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33.20</w:t>
            </w:r>
          </w:p>
        </w:tc>
        <w:tc>
          <w:tcPr>
            <w:tcW w:w="2551" w:type="dxa"/>
            <w:vAlign w:val="center"/>
          </w:tcPr>
          <w:p>
            <w:pPr>
              <w:pStyle w:val="11"/>
            </w:pPr>
            <w:r>
              <w:t>33.20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361007晋州市卫生监督所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361007晋州市卫生监督所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361007晋州市卫生监督所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晋州市卫生监督所2026年单位预算信息公开情况说明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按照《中华人民共和国预算法》、《地方预决算公开操作规程》和《关于进一步推进预算公开工作的实施意见》规定，现将晋州市卫生监督所2026年单位预算公开如下：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负责全市医疗卫生机构、疾病预防控制机构、采供血机构及用血单位、公共场所、消毒产品、职业卫生、学校、生活饮用水、放射场所日常监督工作；对生活饮用水污染、放射事故、重大传染病疫情等突发公共卫生事件进行调查取证，采取有效控制措施，查出卫生健康领域相关违法案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晋州市卫生监督所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173.69万元，其中：一般公共预算收入173.69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卫生监督所年度单位预算中支出预算的总体情况。2026年支出预算173.69万元，其中基本支出153.69万元，包括人员经费147.82万元和日常公用经费5.87万元；项目支出20.00万元，主要为补充日常办公经费，认真履行卫生监督职能，全面推进卫生监督工作；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173.69万元，较2025年预算减少8.30万元，其中：基本支出减少8.30万元，主要为2026年退休一人，基本支出相应减少。项目支出增加0.00万元，主要为项目支出不变。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2026年，我单位机关运行经费共计安排5.87万元，主要用于日常维修、办公用房水电费、办公用房取暖费、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万元，其中因公出国（境）费0.00万元；公务用车购置及运维费1.94万元（其中：公务用车购置费为0.00万元，公务用车运维费1.94万元)；公务接待费0.00万元。与2025年相比减少1.06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13018326P00032810153R</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主要用于卫生监督日常运转费用。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1.认真履行卫生监督职能，全面推进卫生监督工资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辖区单位双随机监督覆盖率</w:t>
            </w:r>
          </w:p>
        </w:tc>
        <w:tc>
          <w:tcPr>
            <w:tcW w:w="5386" w:type="dxa"/>
            <w:vAlign w:val="center"/>
          </w:tcPr>
          <w:p>
            <w:pPr>
              <w:pStyle w:val="12"/>
            </w:pPr>
            <w:r>
              <w:t>对辖区内监督到位</w:t>
            </w:r>
          </w:p>
        </w:tc>
        <w:tc>
          <w:tcPr>
            <w:tcW w:w="2268" w:type="dxa"/>
            <w:vAlign w:val="center"/>
          </w:tcPr>
          <w:p>
            <w:pPr>
              <w:pStyle w:val="12"/>
            </w:pPr>
            <w:r>
              <w:t>≥90%</w:t>
            </w:r>
          </w:p>
        </w:tc>
        <w:tc>
          <w:tcPr>
            <w:tcW w:w="1276" w:type="dxa"/>
            <w:vAlign w:val="center"/>
          </w:tcPr>
          <w:p>
            <w:pPr>
              <w:pStyle w:val="12"/>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行政处罚事项完成率</w:t>
            </w:r>
          </w:p>
        </w:tc>
        <w:tc>
          <w:tcPr>
            <w:tcW w:w="5386" w:type="dxa"/>
            <w:vAlign w:val="center"/>
          </w:tcPr>
          <w:p>
            <w:pPr>
              <w:pStyle w:val="12"/>
            </w:pPr>
            <w:r>
              <w:t>年度内完成行政处罚事项占年度计划比例</w:t>
            </w:r>
          </w:p>
        </w:tc>
        <w:tc>
          <w:tcPr>
            <w:tcW w:w="2268" w:type="dxa"/>
            <w:vAlign w:val="center"/>
          </w:tcPr>
          <w:p>
            <w:pPr>
              <w:pStyle w:val="12"/>
            </w:pPr>
            <w:r>
              <w:t>≥90%</w:t>
            </w:r>
          </w:p>
        </w:tc>
        <w:tc>
          <w:tcPr>
            <w:tcW w:w="1276" w:type="dxa"/>
            <w:vAlign w:val="center"/>
          </w:tcPr>
          <w:p>
            <w:pPr>
              <w:pStyle w:val="12"/>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按时保质保量完成率</w:t>
            </w:r>
          </w:p>
        </w:tc>
        <w:tc>
          <w:tcPr>
            <w:tcW w:w="5386" w:type="dxa"/>
            <w:vAlign w:val="center"/>
          </w:tcPr>
          <w:p>
            <w:pPr>
              <w:pStyle w:val="12"/>
            </w:pPr>
            <w:r>
              <w:t>按照计划完成任务</w:t>
            </w:r>
          </w:p>
        </w:tc>
        <w:tc>
          <w:tcPr>
            <w:tcW w:w="2268" w:type="dxa"/>
            <w:vAlign w:val="center"/>
          </w:tcPr>
          <w:p>
            <w:pPr>
              <w:pStyle w:val="12"/>
            </w:pPr>
            <w:r>
              <w:t>100%</w:t>
            </w:r>
          </w:p>
        </w:tc>
        <w:tc>
          <w:tcPr>
            <w:tcW w:w="1276" w:type="dxa"/>
            <w:vAlign w:val="center"/>
          </w:tcPr>
          <w:p>
            <w:pPr>
              <w:pStyle w:val="12"/>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项目所需资金数额</w:t>
            </w:r>
          </w:p>
        </w:tc>
        <w:tc>
          <w:tcPr>
            <w:tcW w:w="2268" w:type="dxa"/>
            <w:vAlign w:val="center"/>
          </w:tcPr>
          <w:p>
            <w:pPr>
              <w:pStyle w:val="12"/>
            </w:pPr>
            <w:r>
              <w:t>20万元</w:t>
            </w:r>
          </w:p>
        </w:tc>
        <w:tc>
          <w:tcPr>
            <w:tcW w:w="1276" w:type="dxa"/>
            <w:vAlign w:val="center"/>
          </w:tcPr>
          <w:p>
            <w:pPr>
              <w:pStyle w:val="12"/>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≥90%</w:t>
            </w:r>
          </w:p>
        </w:tc>
        <w:tc>
          <w:tcPr>
            <w:tcW w:w="1276" w:type="dxa"/>
            <w:vAlign w:val="center"/>
          </w:tcPr>
          <w:p>
            <w:pPr>
              <w:pStyle w:val="12"/>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5386" w:type="dxa"/>
            <w:vAlign w:val="center"/>
          </w:tcPr>
          <w:p>
            <w:pPr>
              <w:pStyle w:val="12"/>
            </w:pPr>
            <w:r>
              <w:t>通过对群众满意度调查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361007晋州市卫生监督所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4.31</w:t>
            </w:r>
          </w:p>
        </w:tc>
        <w:tc>
          <w:tcPr>
            <w:tcW w:w="964" w:type="dxa"/>
            <w:vAlign w:val="center"/>
          </w:tcPr>
          <w:p>
            <w:pPr>
              <w:pStyle w:val="15"/>
            </w:pPr>
            <w:r>
              <w:t>4.31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晋州市卫生监督所小计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4.31</w:t>
            </w:r>
          </w:p>
        </w:tc>
        <w:tc>
          <w:tcPr>
            <w:tcW w:w="964" w:type="dxa"/>
            <w:vAlign w:val="center"/>
          </w:tcPr>
          <w:p>
            <w:pPr>
              <w:pStyle w:val="15"/>
            </w:pPr>
            <w:r>
              <w:t>4.31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1.16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w:t>
            </w:r>
          </w:p>
        </w:tc>
        <w:tc>
          <w:tcPr>
            <w:tcW w:w="850" w:type="dxa"/>
            <w:vAlign w:val="center"/>
          </w:tcPr>
          <w:p>
            <w:pPr>
              <w:pStyle w:val="11"/>
            </w:pPr>
            <w:r>
              <w:t>0.01</w:t>
            </w:r>
          </w:p>
        </w:tc>
        <w:tc>
          <w:tcPr>
            <w:tcW w:w="964" w:type="dxa"/>
            <w:vAlign w:val="center"/>
          </w:tcPr>
          <w:p>
            <w:pPr>
              <w:pStyle w:val="11"/>
            </w:pPr>
            <w:r>
              <w:t>0.11</w:t>
            </w:r>
          </w:p>
        </w:tc>
        <w:tc>
          <w:tcPr>
            <w:tcW w:w="964" w:type="dxa"/>
            <w:vAlign w:val="center"/>
          </w:tcPr>
          <w:p>
            <w:pPr>
              <w:pStyle w:val="11"/>
            </w:pPr>
            <w:r>
              <w:t>0.11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（办案费）</w:t>
            </w:r>
          </w:p>
        </w:tc>
        <w:tc>
          <w:tcPr>
            <w:tcW w:w="964" w:type="dxa"/>
            <w:vAlign w:val="center"/>
          </w:tcPr>
          <w:p>
            <w:pPr>
              <w:pStyle w:val="11"/>
            </w:pPr>
            <w:r>
              <w:t>20.00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0.48</w:t>
            </w:r>
          </w:p>
        </w:tc>
        <w:tc>
          <w:tcPr>
            <w:tcW w:w="964" w:type="dxa"/>
            <w:vAlign w:val="center"/>
          </w:tcPr>
          <w:p>
            <w:pPr>
              <w:pStyle w:val="11"/>
            </w:pPr>
            <w:r>
              <w:t>3.87</w:t>
            </w:r>
          </w:p>
        </w:tc>
        <w:tc>
          <w:tcPr>
            <w:tcW w:w="964" w:type="dxa"/>
            <w:vAlign w:val="center"/>
          </w:tcPr>
          <w:p>
            <w:pPr>
              <w:pStyle w:val="11"/>
            </w:pPr>
            <w:r>
              <w:t>3.87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（办案费）</w:t>
            </w:r>
          </w:p>
        </w:tc>
        <w:tc>
          <w:tcPr>
            <w:tcW w:w="964" w:type="dxa"/>
            <w:vAlign w:val="center"/>
          </w:tcPr>
          <w:p>
            <w:pPr>
              <w:pStyle w:val="11"/>
            </w:pPr>
            <w:r>
              <w:t>20.00</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0.17</w:t>
            </w:r>
          </w:p>
        </w:tc>
        <w:tc>
          <w:tcPr>
            <w:tcW w:w="964" w:type="dxa"/>
            <w:vAlign w:val="center"/>
          </w:tcPr>
          <w:p>
            <w:pPr>
              <w:pStyle w:val="11"/>
            </w:pPr>
            <w:r>
              <w:t>0.33</w:t>
            </w:r>
          </w:p>
        </w:tc>
        <w:tc>
          <w:tcPr>
            <w:tcW w:w="964" w:type="dxa"/>
            <w:vAlign w:val="center"/>
          </w:tcPr>
          <w:p>
            <w:pPr>
              <w:pStyle w:val="11"/>
            </w:pPr>
            <w:r>
              <w:t>0.33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晋州市卫生监督所上年末固定资产金额为242.00万元（详见下表）。本年度拟购置固定资产总额为4.00万元，已按要求列入政府采购预算，详见政府采购预算表。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361007晋州市卫生监督所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500</w:t>
            </w:r>
          </w:p>
        </w:tc>
        <w:tc>
          <w:tcPr>
            <w:tcW w:w="2835"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500</w:t>
            </w:r>
          </w:p>
        </w:tc>
        <w:tc>
          <w:tcPr>
            <w:tcW w:w="2835"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448</w:t>
            </w:r>
          </w:p>
        </w:tc>
        <w:tc>
          <w:tcPr>
            <w:tcW w:w="2835" w:type="dxa"/>
            <w:vAlign w:val="center"/>
          </w:tcPr>
          <w:p>
            <w:pPr>
              <w:pStyle w:val="11"/>
            </w:pPr>
            <w:r>
              <w:t>190.00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、晋州市疾病预防控制中心收支预算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361008晋州市疾病预防控制中心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878.91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878.91</w:t>
            </w:r>
          </w:p>
        </w:tc>
        <w:tc>
          <w:tcPr>
            <w:tcW w:w="4535" w:type="dxa"/>
            <w:vAlign w:val="center"/>
          </w:tcPr>
          <w:p>
            <w:pPr>
              <w:pStyle w:val="14"/>
            </w:pPr>
            <w:r>
              <w:t>本年支出合计</w:t>
            </w:r>
          </w:p>
        </w:tc>
        <w:tc>
          <w:tcPr>
            <w:tcW w:w="2126" w:type="dxa"/>
            <w:vAlign w:val="center"/>
          </w:tcPr>
          <w:p>
            <w:pPr>
              <w:pStyle w:val="15"/>
            </w:pPr>
            <w:r>
              <w:t>878.91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878.91</w:t>
            </w:r>
          </w:p>
        </w:tc>
        <w:tc>
          <w:tcPr>
            <w:tcW w:w="4535" w:type="dxa"/>
            <w:vAlign w:val="center"/>
          </w:tcPr>
          <w:p>
            <w:pPr>
              <w:pStyle w:val="14"/>
            </w:pPr>
            <w:r>
              <w:t>支出总计</w:t>
            </w:r>
          </w:p>
        </w:tc>
        <w:tc>
          <w:tcPr>
            <w:tcW w:w="2126" w:type="dxa"/>
            <w:vAlign w:val="center"/>
          </w:tcPr>
          <w:p>
            <w:pPr>
              <w:pStyle w:val="15"/>
            </w:pPr>
            <w:r>
              <w:t>878.91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361008晋州市疾病预防控制中心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878.91</w:t>
            </w:r>
          </w:p>
        </w:tc>
        <w:tc>
          <w:tcPr>
            <w:tcW w:w="1134" w:type="dxa"/>
            <w:vAlign w:val="center"/>
          </w:tcPr>
          <w:p>
            <w:pPr>
              <w:pStyle w:val="15"/>
            </w:pPr>
            <w:r>
              <w:t>878.91</w:t>
            </w:r>
          </w:p>
        </w:tc>
        <w:tc>
          <w:tcPr>
            <w:tcW w:w="1134" w:type="dxa"/>
            <w:vAlign w:val="center"/>
          </w:tcPr>
          <w:p>
            <w:pPr>
              <w:pStyle w:val="15"/>
            </w:pPr>
            <w:r>
              <w:t>878.91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878.91</w:t>
            </w:r>
          </w:p>
        </w:tc>
        <w:tc>
          <w:tcPr>
            <w:tcW w:w="1134" w:type="dxa"/>
            <w:vAlign w:val="center"/>
          </w:tcPr>
          <w:p>
            <w:pPr>
              <w:pStyle w:val="11"/>
            </w:pPr>
            <w:r>
              <w:t>878.91</w:t>
            </w:r>
          </w:p>
        </w:tc>
        <w:tc>
          <w:tcPr>
            <w:tcW w:w="1134" w:type="dxa"/>
            <w:vAlign w:val="center"/>
          </w:tcPr>
          <w:p>
            <w:pPr>
              <w:pStyle w:val="11"/>
            </w:pPr>
            <w:r>
              <w:t>878.91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878.91</w:t>
            </w:r>
          </w:p>
        </w:tc>
        <w:tc>
          <w:tcPr>
            <w:tcW w:w="1134" w:type="dxa"/>
            <w:vAlign w:val="center"/>
          </w:tcPr>
          <w:p>
            <w:pPr>
              <w:pStyle w:val="11"/>
            </w:pPr>
            <w:r>
              <w:t>878.91</w:t>
            </w:r>
          </w:p>
        </w:tc>
        <w:tc>
          <w:tcPr>
            <w:tcW w:w="1134" w:type="dxa"/>
            <w:vAlign w:val="center"/>
          </w:tcPr>
          <w:p>
            <w:pPr>
              <w:pStyle w:val="11"/>
            </w:pPr>
            <w:r>
              <w:t>878.91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878.91</w:t>
            </w:r>
          </w:p>
        </w:tc>
        <w:tc>
          <w:tcPr>
            <w:tcW w:w="1134" w:type="dxa"/>
            <w:vAlign w:val="center"/>
          </w:tcPr>
          <w:p>
            <w:pPr>
              <w:pStyle w:val="11"/>
            </w:pPr>
            <w:r>
              <w:t>878.91</w:t>
            </w:r>
          </w:p>
        </w:tc>
        <w:tc>
          <w:tcPr>
            <w:tcW w:w="1134" w:type="dxa"/>
            <w:vAlign w:val="center"/>
          </w:tcPr>
          <w:p>
            <w:pPr>
              <w:pStyle w:val="11"/>
            </w:pPr>
            <w:r>
              <w:t>878.91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361008晋州市疾病预防控制中心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878.91</w:t>
            </w:r>
          </w:p>
        </w:tc>
        <w:tc>
          <w:tcPr>
            <w:tcW w:w="1361" w:type="dxa"/>
            <w:vAlign w:val="center"/>
          </w:tcPr>
          <w:p>
            <w:pPr>
              <w:pStyle w:val="15"/>
            </w:pPr>
            <w:r>
              <w:t>698.91</w:t>
            </w:r>
          </w:p>
        </w:tc>
        <w:tc>
          <w:tcPr>
            <w:tcW w:w="1361" w:type="dxa"/>
            <w:vAlign w:val="center"/>
          </w:tcPr>
          <w:p>
            <w:pPr>
              <w:pStyle w:val="15"/>
            </w:pPr>
            <w:r>
              <w:t>180.00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878.91</w:t>
            </w:r>
          </w:p>
        </w:tc>
        <w:tc>
          <w:tcPr>
            <w:tcW w:w="1361" w:type="dxa"/>
            <w:vAlign w:val="center"/>
          </w:tcPr>
          <w:p>
            <w:pPr>
              <w:pStyle w:val="11"/>
            </w:pPr>
            <w:r>
              <w:t>698.91</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878.91</w:t>
            </w:r>
          </w:p>
        </w:tc>
        <w:tc>
          <w:tcPr>
            <w:tcW w:w="1361" w:type="dxa"/>
            <w:vAlign w:val="center"/>
          </w:tcPr>
          <w:p>
            <w:pPr>
              <w:pStyle w:val="11"/>
            </w:pPr>
            <w:r>
              <w:t>698.91</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2100401</w:t>
            </w:r>
          </w:p>
        </w:tc>
        <w:tc>
          <w:tcPr>
            <w:tcW w:w="4535" w:type="dxa"/>
            <w:vAlign w:val="center"/>
          </w:tcPr>
          <w:p>
            <w:pPr>
              <w:pStyle w:val="12"/>
            </w:pPr>
            <w:r>
              <w:t>疾病预防控制机构</w:t>
            </w:r>
          </w:p>
        </w:tc>
        <w:tc>
          <w:tcPr>
            <w:tcW w:w="1361" w:type="dxa"/>
            <w:vAlign w:val="center"/>
          </w:tcPr>
          <w:p>
            <w:pPr>
              <w:pStyle w:val="11"/>
            </w:pPr>
            <w:r>
              <w:t>878.91</w:t>
            </w:r>
          </w:p>
        </w:tc>
        <w:tc>
          <w:tcPr>
            <w:tcW w:w="1361" w:type="dxa"/>
            <w:vAlign w:val="center"/>
          </w:tcPr>
          <w:p>
            <w:pPr>
              <w:pStyle w:val="11"/>
            </w:pPr>
            <w:r>
              <w:t>698.91</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361008晋州市疾病预防控制中心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878.91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878.91</w:t>
            </w:r>
          </w:p>
        </w:tc>
        <w:tc>
          <w:tcPr>
            <w:tcW w:w="1474" w:type="dxa"/>
            <w:vAlign w:val="center"/>
          </w:tcPr>
          <w:p>
            <w:pPr>
              <w:pStyle w:val="11"/>
            </w:pPr>
            <w:r>
              <w:t>878.91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878.91</w:t>
            </w:r>
          </w:p>
        </w:tc>
        <w:tc>
          <w:tcPr>
            <w:tcW w:w="3402" w:type="dxa"/>
            <w:vAlign w:val="center"/>
          </w:tcPr>
          <w:p>
            <w:pPr>
              <w:pStyle w:val="14"/>
            </w:pPr>
            <w:r>
              <w:t>本年支出合计</w:t>
            </w:r>
          </w:p>
        </w:tc>
        <w:tc>
          <w:tcPr>
            <w:tcW w:w="1474" w:type="dxa"/>
            <w:vAlign w:val="center"/>
          </w:tcPr>
          <w:p>
            <w:pPr>
              <w:pStyle w:val="15"/>
            </w:pPr>
            <w:r>
              <w:t>878.91</w:t>
            </w:r>
          </w:p>
        </w:tc>
        <w:tc>
          <w:tcPr>
            <w:tcW w:w="1474" w:type="dxa"/>
            <w:vAlign w:val="center"/>
          </w:tcPr>
          <w:p>
            <w:pPr>
              <w:pStyle w:val="15"/>
            </w:pPr>
            <w:r>
              <w:t>878.91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878.91</w:t>
            </w:r>
          </w:p>
        </w:tc>
        <w:tc>
          <w:tcPr>
            <w:tcW w:w="3402" w:type="dxa"/>
            <w:vAlign w:val="center"/>
          </w:tcPr>
          <w:p>
            <w:pPr>
              <w:pStyle w:val="14"/>
            </w:pPr>
            <w:r>
              <w:t>支出总计</w:t>
            </w:r>
          </w:p>
        </w:tc>
        <w:tc>
          <w:tcPr>
            <w:tcW w:w="1474" w:type="dxa"/>
            <w:vAlign w:val="center"/>
          </w:tcPr>
          <w:p>
            <w:pPr>
              <w:pStyle w:val="15"/>
            </w:pPr>
            <w:r>
              <w:t>878.91</w:t>
            </w:r>
          </w:p>
        </w:tc>
        <w:tc>
          <w:tcPr>
            <w:tcW w:w="1474" w:type="dxa"/>
            <w:vAlign w:val="center"/>
          </w:tcPr>
          <w:p>
            <w:pPr>
              <w:pStyle w:val="15"/>
            </w:pPr>
            <w:r>
              <w:t>878.91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361008晋州市疾病预防控制中心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878.91</w:t>
            </w:r>
          </w:p>
        </w:tc>
        <w:tc>
          <w:tcPr>
            <w:tcW w:w="2551" w:type="dxa"/>
            <w:vAlign w:val="center"/>
          </w:tcPr>
          <w:p>
            <w:pPr>
              <w:pStyle w:val="15"/>
            </w:pPr>
            <w:r>
              <w:t>698.91</w:t>
            </w:r>
          </w:p>
        </w:tc>
        <w:tc>
          <w:tcPr>
            <w:tcW w:w="2551"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878.91</w:t>
            </w:r>
          </w:p>
        </w:tc>
        <w:tc>
          <w:tcPr>
            <w:tcW w:w="2551" w:type="dxa"/>
            <w:vAlign w:val="center"/>
          </w:tcPr>
          <w:p>
            <w:pPr>
              <w:pStyle w:val="11"/>
            </w:pPr>
            <w:r>
              <w:t>698.91</w:t>
            </w: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878.91</w:t>
            </w:r>
          </w:p>
        </w:tc>
        <w:tc>
          <w:tcPr>
            <w:tcW w:w="2551" w:type="dxa"/>
            <w:vAlign w:val="center"/>
          </w:tcPr>
          <w:p>
            <w:pPr>
              <w:pStyle w:val="11"/>
            </w:pPr>
            <w:r>
              <w:t>698.91</w:t>
            </w: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878.91</w:t>
            </w:r>
          </w:p>
        </w:tc>
        <w:tc>
          <w:tcPr>
            <w:tcW w:w="2551" w:type="dxa"/>
            <w:vAlign w:val="center"/>
          </w:tcPr>
          <w:p>
            <w:pPr>
              <w:pStyle w:val="11"/>
            </w:pPr>
            <w:r>
              <w:t>698.91</w:t>
            </w:r>
          </w:p>
        </w:tc>
        <w:tc>
          <w:tcPr>
            <w:tcW w:w="2551" w:type="dxa"/>
            <w:vAlign w:val="center"/>
          </w:tcPr>
          <w:p>
            <w:pPr>
              <w:pStyle w:val="11"/>
            </w:pPr>
            <w:r>
              <w:t>180.00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361008晋州市疾病预防控制中心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698.91</w:t>
            </w:r>
          </w:p>
        </w:tc>
        <w:tc>
          <w:tcPr>
            <w:tcW w:w="2551" w:type="dxa"/>
            <w:vAlign w:val="center"/>
          </w:tcPr>
          <w:p>
            <w:pPr>
              <w:pStyle w:val="15"/>
            </w:pPr>
            <w:r>
              <w:t>654.90</w:t>
            </w:r>
          </w:p>
        </w:tc>
        <w:tc>
          <w:tcPr>
            <w:tcW w:w="2551" w:type="dxa"/>
            <w:vAlign w:val="center"/>
          </w:tcPr>
          <w:p>
            <w:pPr>
              <w:pStyle w:val="15"/>
            </w:pPr>
            <w:r>
              <w:t>44.01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585.88</w:t>
            </w:r>
          </w:p>
        </w:tc>
        <w:tc>
          <w:tcPr>
            <w:tcW w:w="2551" w:type="dxa"/>
            <w:vAlign w:val="center"/>
          </w:tcPr>
          <w:p>
            <w:pPr>
              <w:pStyle w:val="11"/>
            </w:pPr>
            <w:r>
              <w:t>585.88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193.89</w:t>
            </w:r>
          </w:p>
        </w:tc>
        <w:tc>
          <w:tcPr>
            <w:tcW w:w="2551" w:type="dxa"/>
            <w:vAlign w:val="center"/>
          </w:tcPr>
          <w:p>
            <w:pPr>
              <w:pStyle w:val="11"/>
            </w:pPr>
            <w:r>
              <w:t>193.89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34.86</w:t>
            </w:r>
          </w:p>
        </w:tc>
        <w:tc>
          <w:tcPr>
            <w:tcW w:w="2551" w:type="dxa"/>
            <w:vAlign w:val="center"/>
          </w:tcPr>
          <w:p>
            <w:pPr>
              <w:pStyle w:val="11"/>
            </w:pPr>
            <w:r>
              <w:t>34.86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200.66</w:t>
            </w:r>
          </w:p>
        </w:tc>
        <w:tc>
          <w:tcPr>
            <w:tcW w:w="2551" w:type="dxa"/>
            <w:vAlign w:val="center"/>
          </w:tcPr>
          <w:p>
            <w:pPr>
              <w:pStyle w:val="11"/>
            </w:pPr>
            <w:r>
              <w:t>200.66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58.14</w:t>
            </w:r>
          </w:p>
        </w:tc>
        <w:tc>
          <w:tcPr>
            <w:tcW w:w="2551" w:type="dxa"/>
            <w:vAlign w:val="center"/>
          </w:tcPr>
          <w:p>
            <w:pPr>
              <w:pStyle w:val="11"/>
            </w:pPr>
            <w:r>
              <w:t>58.14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28.69</w:t>
            </w:r>
          </w:p>
        </w:tc>
        <w:tc>
          <w:tcPr>
            <w:tcW w:w="2551" w:type="dxa"/>
            <w:vAlign w:val="center"/>
          </w:tcPr>
          <w:p>
            <w:pPr>
              <w:pStyle w:val="11"/>
            </w:pPr>
            <w:r>
              <w:t>28.69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14.59</w:t>
            </w:r>
          </w:p>
        </w:tc>
        <w:tc>
          <w:tcPr>
            <w:tcW w:w="2551" w:type="dxa"/>
            <w:vAlign w:val="center"/>
          </w:tcPr>
          <w:p>
            <w:pPr>
              <w:pStyle w:val="11"/>
            </w:pPr>
            <w:r>
              <w:t>14.59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4.13</w:t>
            </w:r>
          </w:p>
        </w:tc>
        <w:tc>
          <w:tcPr>
            <w:tcW w:w="2551" w:type="dxa"/>
            <w:vAlign w:val="center"/>
          </w:tcPr>
          <w:p>
            <w:pPr>
              <w:pStyle w:val="11"/>
            </w:pPr>
            <w:r>
              <w:t>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49.32</w:t>
            </w:r>
          </w:p>
        </w:tc>
        <w:tc>
          <w:tcPr>
            <w:tcW w:w="2551" w:type="dxa"/>
            <w:vAlign w:val="center"/>
          </w:tcPr>
          <w:p>
            <w:pPr>
              <w:pStyle w:val="11"/>
            </w:pPr>
            <w:r>
              <w:t>49.32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44.01</w:t>
            </w:r>
          </w:p>
        </w:tc>
        <w:tc>
          <w:tcPr>
            <w:tcW w:w="2551" w:type="dxa"/>
            <w:vAlign w:val="center"/>
          </w:tcPr>
          <w:p>
            <w:pPr>
              <w:pStyle w:val="11"/>
            </w:pPr>
          </w:p>
        </w:tc>
        <w:tc>
          <w:tcPr>
            <w:tcW w:w="2551" w:type="dxa"/>
            <w:vAlign w:val="center"/>
          </w:tcPr>
          <w:p>
            <w:pPr>
              <w:pStyle w:val="11"/>
            </w:pPr>
            <w:r>
              <w:t>44.01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9.71</w:t>
            </w:r>
          </w:p>
        </w:tc>
        <w:tc>
          <w:tcPr>
            <w:tcW w:w="2551" w:type="dxa"/>
            <w:vAlign w:val="center"/>
          </w:tcPr>
          <w:p>
            <w:pPr>
              <w:pStyle w:val="11"/>
            </w:pPr>
          </w:p>
        </w:tc>
        <w:tc>
          <w:tcPr>
            <w:tcW w:w="2551" w:type="dxa"/>
            <w:vAlign w:val="center"/>
          </w:tcPr>
          <w:p>
            <w:pPr>
              <w:pStyle w:val="11"/>
            </w:pPr>
            <w:r>
              <w:t>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4.48</w:t>
            </w:r>
          </w:p>
        </w:tc>
        <w:tc>
          <w:tcPr>
            <w:tcW w:w="2551" w:type="dxa"/>
            <w:vAlign w:val="center"/>
          </w:tcPr>
          <w:p>
            <w:pPr>
              <w:pStyle w:val="11"/>
            </w:pPr>
          </w:p>
        </w:tc>
        <w:tc>
          <w:tcPr>
            <w:tcW w:w="2551" w:type="dxa"/>
            <w:vAlign w:val="center"/>
          </w:tcPr>
          <w:p>
            <w:pPr>
              <w:pStyle w:val="11"/>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9.23</w:t>
            </w:r>
          </w:p>
        </w:tc>
        <w:tc>
          <w:tcPr>
            <w:tcW w:w="2551" w:type="dxa"/>
            <w:vAlign w:val="center"/>
          </w:tcPr>
          <w:p>
            <w:pPr>
              <w:pStyle w:val="11"/>
            </w:pPr>
          </w:p>
        </w:tc>
        <w:tc>
          <w:tcPr>
            <w:tcW w:w="2551" w:type="dxa"/>
            <w:vAlign w:val="center"/>
          </w:tcPr>
          <w:p>
            <w:pPr>
              <w:pStyle w:val="11"/>
            </w:pPr>
            <w:r>
              <w:t>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4.46</w:t>
            </w:r>
          </w:p>
        </w:tc>
        <w:tc>
          <w:tcPr>
            <w:tcW w:w="2551" w:type="dxa"/>
            <w:vAlign w:val="center"/>
          </w:tcPr>
          <w:p>
            <w:pPr>
              <w:pStyle w:val="11"/>
            </w:pPr>
          </w:p>
        </w:tc>
        <w:tc>
          <w:tcPr>
            <w:tcW w:w="2551" w:type="dxa"/>
            <w:vAlign w:val="center"/>
          </w:tcPr>
          <w:p>
            <w:pPr>
              <w:pStyle w:val="11"/>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11.47</w:t>
            </w:r>
          </w:p>
        </w:tc>
        <w:tc>
          <w:tcPr>
            <w:tcW w:w="2551" w:type="dxa"/>
            <w:vAlign w:val="center"/>
          </w:tcPr>
          <w:p>
            <w:pPr>
              <w:pStyle w:val="11"/>
            </w:pPr>
          </w:p>
        </w:tc>
        <w:tc>
          <w:tcPr>
            <w:tcW w:w="2551" w:type="dxa"/>
            <w:vAlign w:val="center"/>
          </w:tcPr>
          <w:p>
            <w:pPr>
              <w:pStyle w:val="11"/>
            </w:pPr>
            <w:r>
              <w:t>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69.02</w:t>
            </w:r>
          </w:p>
        </w:tc>
        <w:tc>
          <w:tcPr>
            <w:tcW w:w="2551" w:type="dxa"/>
            <w:vAlign w:val="center"/>
          </w:tcPr>
          <w:p>
            <w:pPr>
              <w:pStyle w:val="11"/>
            </w:pPr>
            <w:r>
              <w:t>69.02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66.90</w:t>
            </w:r>
          </w:p>
        </w:tc>
        <w:tc>
          <w:tcPr>
            <w:tcW w:w="2551" w:type="dxa"/>
            <w:vAlign w:val="center"/>
          </w:tcPr>
          <w:p>
            <w:pPr>
              <w:pStyle w:val="11"/>
            </w:pPr>
            <w:r>
              <w:t>66.90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361008晋州市疾病预防控制中心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361008晋州市疾病预防控制中心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361008晋州市疾病预防控制中心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晋州市疾病预防控制中心2026年单位预算信息公开情况说明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按照《中华人民共和国预算法》、《地方预决算公开操作规程》和《关于进一步推进预算公开工作的实施意见》规定，现将晋州市疾病预防控制中心2026年单位预算公开如下：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方正仿宋_GBK"/>
          <w:lang w:eastAsia="zh-CN"/>
        </w:rPr>
      </w:pPr>
      <w:r>
        <w:t>为人民身体健康提供防疫保障，疾病监测疾病防治研究，疾病预防与控制，卫生监测，突发卫生事件处理，卫生防疫培训与技术指导</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晋州市疾病预防控制中心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878.91万元，其中：一般公共预算收入878.91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疾病预防控制中心年度单位预算中支出预算的总体情况。2026年支出预算878.91万元，其中基本支出698.91万元，包括人员经费654.90万元和日常公用经费44.01万元；项目支出180.00万元，主要为（疫苗储运费）70万元和卫生检测检验、卫生防疫服务费110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878.91万元，较2025年预算增加179.75万元，其中：基本支出增加227.75万元，主要为新招聘工作人员23名。项目支出减少48.00万元，主要为疫苗储运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2026年，我单位机关运行经费共计安排44.01万元，主要用于日常维修、办公用房水电费、办公用房取暖费、办公用房物业管理费等日常运行支出。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1、（疫苗储运费）绩效目标表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13018326P000328101551</w:t>
            </w:r>
          </w:p>
        </w:tc>
        <w:tc>
          <w:tcPr>
            <w:tcW w:w="2835" w:type="dxa"/>
            <w:vAlign w:val="center"/>
          </w:tcPr>
          <w:p>
            <w:pPr>
              <w:pStyle w:val="10"/>
            </w:pPr>
            <w:r>
              <w:t>项目名称</w:t>
            </w:r>
          </w:p>
        </w:tc>
        <w:tc>
          <w:tcPr>
            <w:tcW w:w="6095" w:type="dxa"/>
            <w:gridSpan w:val="3"/>
            <w:vAlign w:val="center"/>
          </w:tcPr>
          <w:p>
            <w:pPr>
              <w:pStyle w:val="12"/>
            </w:pPr>
            <w:r>
              <w:t>（疫苗储运费）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确保国家非免疫规划疫苗的运输、存储，确保满足全市适种人群接种国家非免疫规划疫苗的需求</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1.全市适种人群安全接种国家非免疫规划疫苗，加强全民免疫屏障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采购疫苗数量占适种人群需求的比例</w:t>
            </w:r>
          </w:p>
        </w:tc>
        <w:tc>
          <w:tcPr>
            <w:tcW w:w="5386" w:type="dxa"/>
            <w:vAlign w:val="center"/>
          </w:tcPr>
          <w:p>
            <w:pPr>
              <w:pStyle w:val="12"/>
            </w:pPr>
            <w:r>
              <w:t>采购疫苗数量占适种人群需求的比例</w:t>
            </w:r>
          </w:p>
        </w:tc>
        <w:tc>
          <w:tcPr>
            <w:tcW w:w="2268" w:type="dxa"/>
            <w:vAlign w:val="center"/>
          </w:tcPr>
          <w:p>
            <w:pPr>
              <w:pStyle w:val="12"/>
            </w:pPr>
            <w:r>
              <w:t>≥90%</w:t>
            </w:r>
          </w:p>
        </w:tc>
        <w:tc>
          <w:tcPr>
            <w:tcW w:w="1276" w:type="dxa"/>
            <w:vAlign w:val="center"/>
          </w:tcPr>
          <w:p>
            <w:pPr>
              <w:pStyle w:val="12"/>
            </w:pPr>
            <w:r>
              <w:t>《中华人民共和国疫苗管理法》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疫苗全程在2-8℃运输、存储直至安全接种</w:t>
            </w:r>
          </w:p>
        </w:tc>
        <w:tc>
          <w:tcPr>
            <w:tcW w:w="5386" w:type="dxa"/>
            <w:vAlign w:val="center"/>
          </w:tcPr>
          <w:p>
            <w:pPr>
              <w:pStyle w:val="12"/>
            </w:pPr>
            <w:r>
              <w:t>疫苗全程在2-8℃运输、存储直至安全接种</w:t>
            </w:r>
          </w:p>
        </w:tc>
        <w:tc>
          <w:tcPr>
            <w:tcW w:w="2268" w:type="dxa"/>
            <w:vAlign w:val="center"/>
          </w:tcPr>
          <w:p>
            <w:pPr>
              <w:pStyle w:val="12"/>
            </w:pPr>
            <w:r>
              <w:t>≥90%</w:t>
            </w:r>
          </w:p>
        </w:tc>
        <w:tc>
          <w:tcPr>
            <w:tcW w:w="1276" w:type="dxa"/>
            <w:vAlign w:val="center"/>
          </w:tcPr>
          <w:p>
            <w:pPr>
              <w:pStyle w:val="12"/>
            </w:pPr>
            <w:r>
              <w:t>《中华人民共和国疫苗管理法》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在规定时间内按免疫程序规范接种</w:t>
            </w:r>
          </w:p>
        </w:tc>
        <w:tc>
          <w:tcPr>
            <w:tcW w:w="5386" w:type="dxa"/>
            <w:vAlign w:val="center"/>
          </w:tcPr>
          <w:p>
            <w:pPr>
              <w:pStyle w:val="12"/>
            </w:pPr>
            <w:r>
              <w:t>在规定时间内按免疫程序规范接种</w:t>
            </w:r>
          </w:p>
        </w:tc>
        <w:tc>
          <w:tcPr>
            <w:tcW w:w="2268" w:type="dxa"/>
            <w:vAlign w:val="center"/>
          </w:tcPr>
          <w:p>
            <w:pPr>
              <w:pStyle w:val="12"/>
            </w:pPr>
            <w:r>
              <w:t>≥90%</w:t>
            </w:r>
          </w:p>
        </w:tc>
        <w:tc>
          <w:tcPr>
            <w:tcW w:w="1276" w:type="dxa"/>
            <w:vAlign w:val="center"/>
          </w:tcPr>
          <w:p>
            <w:pPr>
              <w:pStyle w:val="12"/>
            </w:pPr>
            <w:r>
              <w:t>《中华人民共和国疫苗管理法》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每年按疫苗接种的针次财政补助（10元/针次）</w:t>
            </w:r>
          </w:p>
        </w:tc>
        <w:tc>
          <w:tcPr>
            <w:tcW w:w="5386" w:type="dxa"/>
            <w:vAlign w:val="center"/>
          </w:tcPr>
          <w:p>
            <w:pPr>
              <w:pStyle w:val="12"/>
            </w:pPr>
            <w:r>
              <w:t>每年按疫苗接种的针次财政补助（10元/针次）</w:t>
            </w:r>
          </w:p>
        </w:tc>
        <w:tc>
          <w:tcPr>
            <w:tcW w:w="2268" w:type="dxa"/>
            <w:vAlign w:val="center"/>
          </w:tcPr>
          <w:p>
            <w:pPr>
              <w:pStyle w:val="12"/>
            </w:pPr>
            <w:r>
              <w:t>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适种人群接种国家非免疫规划疫苗，加强全民免疫屏障</w:t>
            </w:r>
          </w:p>
        </w:tc>
        <w:tc>
          <w:tcPr>
            <w:tcW w:w="5386" w:type="dxa"/>
            <w:vAlign w:val="center"/>
          </w:tcPr>
          <w:p>
            <w:pPr>
              <w:pStyle w:val="12"/>
            </w:pPr>
            <w:r>
              <w:t>适种人群接种国家非免疫规划疫苗，加强全民免疫屏障</w:t>
            </w:r>
          </w:p>
        </w:tc>
        <w:tc>
          <w:tcPr>
            <w:tcW w:w="2268" w:type="dxa"/>
            <w:vAlign w:val="center"/>
          </w:tcPr>
          <w:p>
            <w:pPr>
              <w:pStyle w:val="12"/>
            </w:pPr>
            <w:r>
              <w:t>≥98%</w:t>
            </w:r>
          </w:p>
        </w:tc>
        <w:tc>
          <w:tcPr>
            <w:tcW w:w="1276" w:type="dxa"/>
            <w:vAlign w:val="center"/>
          </w:tcPr>
          <w:p>
            <w:pPr>
              <w:pStyle w:val="12"/>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受种人群对接种疫苗产生的免疫效果的满意度</w:t>
            </w:r>
          </w:p>
        </w:tc>
        <w:tc>
          <w:tcPr>
            <w:tcW w:w="5386" w:type="dxa"/>
            <w:vAlign w:val="center"/>
          </w:tcPr>
          <w:p>
            <w:pPr>
              <w:pStyle w:val="12"/>
            </w:pPr>
            <w:r>
              <w:t>受种人群对接种疫苗产生的免疫效果的满意度</w:t>
            </w:r>
          </w:p>
        </w:tc>
        <w:tc>
          <w:tcPr>
            <w:tcW w:w="2268" w:type="dxa"/>
            <w:vAlign w:val="center"/>
          </w:tcPr>
          <w:p>
            <w:pPr>
              <w:pStyle w:val="12"/>
            </w:pPr>
            <w:r>
              <w:t>≥98%</w:t>
            </w:r>
          </w:p>
        </w:tc>
        <w:tc>
          <w:tcPr>
            <w:tcW w:w="1276"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2、卫生检测检验、卫生防疫服务费绩效目标表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13018326P000328101578</w:t>
            </w:r>
          </w:p>
        </w:tc>
        <w:tc>
          <w:tcPr>
            <w:tcW w:w="2835" w:type="dxa"/>
            <w:vAlign w:val="center"/>
          </w:tcPr>
          <w:p>
            <w:pPr>
              <w:pStyle w:val="10"/>
            </w:pPr>
            <w:r>
              <w:t>项目名称</w:t>
            </w:r>
          </w:p>
        </w:tc>
        <w:tc>
          <w:tcPr>
            <w:tcW w:w="6095" w:type="dxa"/>
            <w:gridSpan w:val="3"/>
            <w:vAlign w:val="center"/>
          </w:tcPr>
          <w:p>
            <w:pPr>
              <w:pStyle w:val="12"/>
            </w:pPr>
            <w:r>
              <w:t>卫生检测检验、卫生防疫服务费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疾控负责全市的疾病预防与控制、疫情收集与报告、监测检验与评价、应用研究与指导等，卫生检验检测、卫生防疫服务是保证全市的预防与控制传染病疫情需要而开展的工作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1.全市的传染病疫情得到有效预防与控制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每年按规定检验检测的数据份数占需要检验总数的比例</w:t>
            </w:r>
          </w:p>
        </w:tc>
        <w:tc>
          <w:tcPr>
            <w:tcW w:w="5386" w:type="dxa"/>
            <w:vAlign w:val="center"/>
          </w:tcPr>
          <w:p>
            <w:pPr>
              <w:pStyle w:val="12"/>
            </w:pPr>
            <w:r>
              <w:t>每年按规定检验检测的数据份数占需要检验总数的比例</w:t>
            </w:r>
          </w:p>
        </w:tc>
        <w:tc>
          <w:tcPr>
            <w:tcW w:w="2268" w:type="dxa"/>
            <w:vAlign w:val="center"/>
          </w:tcPr>
          <w:p>
            <w:pPr>
              <w:pStyle w:val="12"/>
            </w:pPr>
            <w:r>
              <w:t>≥90%</w:t>
            </w:r>
          </w:p>
        </w:tc>
        <w:tc>
          <w:tcPr>
            <w:tcW w:w="1276" w:type="dxa"/>
            <w:vAlign w:val="center"/>
          </w:tcPr>
          <w:p>
            <w:pPr>
              <w:pStyle w:val="12"/>
            </w:pPr>
            <w:r>
              <w:t>国家卫生标准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检验数据的准确度及复检合格率</w:t>
            </w:r>
          </w:p>
        </w:tc>
        <w:tc>
          <w:tcPr>
            <w:tcW w:w="5386" w:type="dxa"/>
            <w:vAlign w:val="center"/>
          </w:tcPr>
          <w:p>
            <w:pPr>
              <w:pStyle w:val="12"/>
            </w:pPr>
            <w:r>
              <w:t>检验数据的准确度及复检合格率</w:t>
            </w:r>
          </w:p>
        </w:tc>
        <w:tc>
          <w:tcPr>
            <w:tcW w:w="2268" w:type="dxa"/>
            <w:vAlign w:val="center"/>
          </w:tcPr>
          <w:p>
            <w:pPr>
              <w:pStyle w:val="12"/>
            </w:pPr>
            <w:r>
              <w:t>≥90%</w:t>
            </w:r>
          </w:p>
        </w:tc>
        <w:tc>
          <w:tcPr>
            <w:tcW w:w="1276" w:type="dxa"/>
            <w:vAlign w:val="center"/>
          </w:tcPr>
          <w:p>
            <w:pPr>
              <w:pStyle w:val="12"/>
            </w:pPr>
            <w:r>
              <w:t>国家卫生标准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按照要求和计划完成任务的项目在所有项目中的比例（百分比）</w:t>
            </w:r>
          </w:p>
        </w:tc>
        <w:tc>
          <w:tcPr>
            <w:tcW w:w="5386" w:type="dxa"/>
            <w:vAlign w:val="center"/>
          </w:tcPr>
          <w:p>
            <w:pPr>
              <w:pStyle w:val="12"/>
            </w:pPr>
            <w:r>
              <w:t>按照要求和计划完成任务的项目在所有项目中的比例（百分比）</w:t>
            </w:r>
          </w:p>
        </w:tc>
        <w:tc>
          <w:tcPr>
            <w:tcW w:w="2268" w:type="dxa"/>
            <w:vAlign w:val="center"/>
          </w:tcPr>
          <w:p>
            <w:pPr>
              <w:pStyle w:val="12"/>
            </w:pPr>
            <w:r>
              <w:t>≥90%</w:t>
            </w:r>
          </w:p>
        </w:tc>
        <w:tc>
          <w:tcPr>
            <w:tcW w:w="1276" w:type="dxa"/>
            <w:vAlign w:val="center"/>
          </w:tcPr>
          <w:p>
            <w:pPr>
              <w:pStyle w:val="12"/>
            </w:pPr>
            <w:r>
              <w:t>国家卫生标准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卫生检测检验、卫生防疫服务的能力</w:t>
            </w:r>
          </w:p>
        </w:tc>
        <w:tc>
          <w:tcPr>
            <w:tcW w:w="5386" w:type="dxa"/>
            <w:vAlign w:val="center"/>
          </w:tcPr>
          <w:p>
            <w:pPr>
              <w:pStyle w:val="12"/>
            </w:pPr>
            <w:r>
              <w:t>卫生检测检验、卫生防疫服务的能力</w:t>
            </w:r>
          </w:p>
        </w:tc>
        <w:tc>
          <w:tcPr>
            <w:tcW w:w="2268" w:type="dxa"/>
            <w:vAlign w:val="center"/>
          </w:tcPr>
          <w:p>
            <w:pPr>
              <w:pStyle w:val="12"/>
            </w:pPr>
            <w:r>
              <w:t>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卫生检测检验、卫生防疫服务有效的检测生活环境、工作环境及水源、食品，从而保护人民健康</w:t>
            </w:r>
          </w:p>
        </w:tc>
        <w:tc>
          <w:tcPr>
            <w:tcW w:w="5386" w:type="dxa"/>
            <w:vAlign w:val="center"/>
          </w:tcPr>
          <w:p>
            <w:pPr>
              <w:pStyle w:val="12"/>
            </w:pPr>
            <w:r>
              <w:t>卫生检测检验、卫生防疫服务有效的检测生活环境、工作环境及水源、食品，从而保护人民健康</w:t>
            </w:r>
          </w:p>
        </w:tc>
        <w:tc>
          <w:tcPr>
            <w:tcW w:w="2268" w:type="dxa"/>
            <w:vAlign w:val="center"/>
          </w:tcPr>
          <w:p>
            <w:pPr>
              <w:pStyle w:val="12"/>
            </w:pPr>
            <w:r>
              <w:t>≥90%</w:t>
            </w:r>
          </w:p>
        </w:tc>
        <w:tc>
          <w:tcPr>
            <w:tcW w:w="1276" w:type="dxa"/>
            <w:vAlign w:val="center"/>
          </w:tcPr>
          <w:p>
            <w:pPr>
              <w:pStyle w:val="12"/>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通过对服务对象的满意度调查</w:t>
            </w:r>
          </w:p>
        </w:tc>
        <w:tc>
          <w:tcPr>
            <w:tcW w:w="5386" w:type="dxa"/>
            <w:vAlign w:val="center"/>
          </w:tcPr>
          <w:p>
            <w:pPr>
              <w:pStyle w:val="12"/>
            </w:pPr>
            <w:r>
              <w:t>通过对服务对象的满意度调查</w:t>
            </w:r>
          </w:p>
        </w:tc>
        <w:tc>
          <w:tcPr>
            <w:tcW w:w="2268" w:type="dxa"/>
            <w:vAlign w:val="center"/>
          </w:tcPr>
          <w:p>
            <w:pPr>
              <w:pStyle w:val="12"/>
            </w:pPr>
            <w:r>
              <w:t>≥90%</w:t>
            </w:r>
          </w:p>
        </w:tc>
        <w:tc>
          <w:tcPr>
            <w:tcW w:w="1276"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361008晋州市疾病预防控制中心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4.09</w:t>
            </w:r>
          </w:p>
        </w:tc>
        <w:tc>
          <w:tcPr>
            <w:tcW w:w="964" w:type="dxa"/>
            <w:vAlign w:val="center"/>
          </w:tcPr>
          <w:p>
            <w:pPr>
              <w:pStyle w:val="15"/>
            </w:pPr>
            <w:r>
              <w:t>4.09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晋州市疾病预防控制中心小计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4.09</w:t>
            </w:r>
          </w:p>
        </w:tc>
        <w:tc>
          <w:tcPr>
            <w:tcW w:w="964" w:type="dxa"/>
            <w:vAlign w:val="center"/>
          </w:tcPr>
          <w:p>
            <w:pPr>
              <w:pStyle w:val="15"/>
            </w:pPr>
            <w:r>
              <w:t>4.09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16.43</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0.45</w:t>
            </w:r>
          </w:p>
        </w:tc>
        <w:tc>
          <w:tcPr>
            <w:tcW w:w="964" w:type="dxa"/>
            <w:vAlign w:val="center"/>
          </w:tcPr>
          <w:p>
            <w:pPr>
              <w:pStyle w:val="11"/>
            </w:pPr>
            <w:r>
              <w:t>2.24</w:t>
            </w:r>
          </w:p>
        </w:tc>
        <w:tc>
          <w:tcPr>
            <w:tcW w:w="964" w:type="dxa"/>
            <w:vAlign w:val="center"/>
          </w:tcPr>
          <w:p>
            <w:pPr>
              <w:pStyle w:val="11"/>
            </w:pPr>
            <w:r>
              <w:t>2.24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16.43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600</w:t>
            </w:r>
          </w:p>
        </w:tc>
        <w:tc>
          <w:tcPr>
            <w:tcW w:w="850" w:type="dxa"/>
            <w:vAlign w:val="center"/>
          </w:tcPr>
          <w:p>
            <w:pPr>
              <w:pStyle w:val="11"/>
            </w:pPr>
            <w:r>
              <w:t>0.00</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16.43</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0.09</w:t>
            </w:r>
          </w:p>
        </w:tc>
        <w:tc>
          <w:tcPr>
            <w:tcW w:w="964" w:type="dxa"/>
            <w:vAlign w:val="center"/>
          </w:tcPr>
          <w:p>
            <w:pPr>
              <w:pStyle w:val="11"/>
            </w:pPr>
            <w:r>
              <w:t>0.43</w:t>
            </w:r>
          </w:p>
        </w:tc>
        <w:tc>
          <w:tcPr>
            <w:tcW w:w="964" w:type="dxa"/>
            <w:vAlign w:val="center"/>
          </w:tcPr>
          <w:p>
            <w:pPr>
              <w:pStyle w:val="11"/>
            </w:pPr>
            <w:r>
              <w:t>0.43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16.43</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晋州市疾病预防控制中心上年末固定资产金额为701.17万元（详见下表）。本年度拟购置固定资产总额为0.00万元，已按要求列入政府采购预算，详见政府采购预算表。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361008晋州市疾病预防控制中心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701.17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3690</w:t>
            </w:r>
          </w:p>
        </w:tc>
        <w:tc>
          <w:tcPr>
            <w:tcW w:w="2835" w:type="dxa"/>
            <w:vAlign w:val="center"/>
          </w:tcPr>
          <w:p>
            <w:pPr>
              <w:pStyle w:val="11"/>
            </w:pPr>
            <w:r>
              <w:t>179.54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3690</w:t>
            </w:r>
          </w:p>
        </w:tc>
        <w:tc>
          <w:tcPr>
            <w:tcW w:w="2835" w:type="dxa"/>
            <w:vAlign w:val="center"/>
          </w:tcPr>
          <w:p>
            <w:pPr>
              <w:pStyle w:val="11"/>
            </w:pPr>
            <w:r>
              <w:t>179.54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107.52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998</w:t>
            </w:r>
          </w:p>
        </w:tc>
        <w:tc>
          <w:tcPr>
            <w:tcW w:w="2835" w:type="dxa"/>
            <w:vAlign w:val="center"/>
          </w:tcPr>
          <w:p>
            <w:pPr>
              <w:pStyle w:val="11"/>
            </w:pPr>
            <w:r>
              <w:t>335.11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7"/>
      <w:bookmarkStart w:id="5" w:name="_GoBack"/>
      <w:bookmarkEnd w:id="5"/>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、晋州市中医院收支预算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361012晋州市中医院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115.00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115.00</w:t>
            </w:r>
          </w:p>
        </w:tc>
        <w:tc>
          <w:tcPr>
            <w:tcW w:w="4535" w:type="dxa"/>
            <w:vAlign w:val="center"/>
          </w:tcPr>
          <w:p>
            <w:pPr>
              <w:pStyle w:val="14"/>
            </w:pPr>
            <w:r>
              <w:t>本年支出合计</w:t>
            </w:r>
          </w:p>
        </w:tc>
        <w:tc>
          <w:tcPr>
            <w:tcW w:w="2126" w:type="dxa"/>
            <w:vAlign w:val="center"/>
          </w:tcPr>
          <w:p>
            <w:pPr>
              <w:pStyle w:val="15"/>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108.00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223.00</w:t>
            </w:r>
          </w:p>
        </w:tc>
        <w:tc>
          <w:tcPr>
            <w:tcW w:w="4535" w:type="dxa"/>
            <w:vAlign w:val="center"/>
          </w:tcPr>
          <w:p>
            <w:pPr>
              <w:pStyle w:val="14"/>
            </w:pPr>
            <w:r>
              <w:t>支出总计</w:t>
            </w:r>
          </w:p>
        </w:tc>
        <w:tc>
          <w:tcPr>
            <w:tcW w:w="2126" w:type="dxa"/>
            <w:vAlign w:val="center"/>
          </w:tcPr>
          <w:p>
            <w:pPr>
              <w:pStyle w:val="15"/>
            </w:pPr>
            <w:r>
              <w:t>223.00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361012晋州市中医院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223.00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223.00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223.00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2101799</w:t>
            </w:r>
          </w:p>
        </w:tc>
        <w:tc>
          <w:tcPr>
            <w:tcW w:w="1559" w:type="dxa"/>
            <w:vAlign w:val="center"/>
          </w:tcPr>
          <w:p>
            <w:pPr>
              <w:pStyle w:val="12"/>
            </w:pPr>
            <w:r>
              <w:t>其他中医药事务支出</w:t>
            </w:r>
          </w:p>
        </w:tc>
        <w:tc>
          <w:tcPr>
            <w:tcW w:w="1134" w:type="dxa"/>
            <w:vAlign w:val="center"/>
          </w:tcPr>
          <w:p>
            <w:pPr>
              <w:pStyle w:val="11"/>
            </w:pPr>
            <w:r>
              <w:t>223.00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361012晋州市中医院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223.00</w:t>
            </w:r>
          </w:p>
        </w:tc>
        <w:tc>
          <w:tcPr>
            <w:tcW w:w="1361" w:type="dxa"/>
            <w:vAlign w:val="center"/>
          </w:tcPr>
          <w:p>
            <w:pPr>
              <w:pStyle w:val="15"/>
            </w:pPr>
          </w:p>
        </w:tc>
        <w:tc>
          <w:tcPr>
            <w:tcW w:w="1361" w:type="dxa"/>
            <w:vAlign w:val="center"/>
          </w:tcPr>
          <w:p>
            <w:pPr>
              <w:pStyle w:val="15"/>
            </w:pPr>
            <w:r>
              <w:t>223.00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21017</w:t>
            </w:r>
          </w:p>
        </w:tc>
        <w:tc>
          <w:tcPr>
            <w:tcW w:w="4535" w:type="dxa"/>
            <w:vAlign w:val="center"/>
          </w:tcPr>
          <w:p>
            <w:pPr>
              <w:pStyle w:val="12"/>
            </w:pPr>
            <w:r>
              <w:t>中医药事务</w:t>
            </w: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2101799</w:t>
            </w:r>
          </w:p>
        </w:tc>
        <w:tc>
          <w:tcPr>
            <w:tcW w:w="4535" w:type="dxa"/>
            <w:vAlign w:val="center"/>
          </w:tcPr>
          <w:p>
            <w:pPr>
              <w:pStyle w:val="12"/>
            </w:pPr>
            <w:r>
              <w:t>其他中医药事务支出</w:t>
            </w: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361012晋州市中医院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115.00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223.00</w:t>
            </w:r>
          </w:p>
        </w:tc>
        <w:tc>
          <w:tcPr>
            <w:tcW w:w="1474" w:type="dxa"/>
            <w:vAlign w:val="center"/>
          </w:tcPr>
          <w:p>
            <w:pPr>
              <w:pStyle w:val="11"/>
            </w:pPr>
            <w:r>
              <w:t>223.00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115.00</w:t>
            </w:r>
          </w:p>
        </w:tc>
        <w:tc>
          <w:tcPr>
            <w:tcW w:w="3402" w:type="dxa"/>
            <w:vAlign w:val="center"/>
          </w:tcPr>
          <w:p>
            <w:pPr>
              <w:pStyle w:val="14"/>
            </w:pPr>
            <w:r>
              <w:t>本年支出合计</w:t>
            </w:r>
          </w:p>
        </w:tc>
        <w:tc>
          <w:tcPr>
            <w:tcW w:w="1474" w:type="dxa"/>
            <w:vAlign w:val="center"/>
          </w:tcPr>
          <w:p>
            <w:pPr>
              <w:pStyle w:val="15"/>
            </w:pPr>
            <w:r>
              <w:t>223.00</w:t>
            </w:r>
          </w:p>
        </w:tc>
        <w:tc>
          <w:tcPr>
            <w:tcW w:w="1474" w:type="dxa"/>
            <w:vAlign w:val="center"/>
          </w:tcPr>
          <w:p>
            <w:pPr>
              <w:pStyle w:val="15"/>
            </w:pPr>
            <w:r>
              <w:t>223.00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108.00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108.00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223.00</w:t>
            </w:r>
          </w:p>
        </w:tc>
        <w:tc>
          <w:tcPr>
            <w:tcW w:w="3402" w:type="dxa"/>
            <w:vAlign w:val="center"/>
          </w:tcPr>
          <w:p>
            <w:pPr>
              <w:pStyle w:val="14"/>
            </w:pPr>
            <w:r>
              <w:t>支出总计</w:t>
            </w:r>
          </w:p>
        </w:tc>
        <w:tc>
          <w:tcPr>
            <w:tcW w:w="1474" w:type="dxa"/>
            <w:vAlign w:val="center"/>
          </w:tcPr>
          <w:p>
            <w:pPr>
              <w:pStyle w:val="15"/>
            </w:pPr>
            <w:r>
              <w:t>223.00</w:t>
            </w:r>
          </w:p>
        </w:tc>
        <w:tc>
          <w:tcPr>
            <w:tcW w:w="1474" w:type="dxa"/>
            <w:vAlign w:val="center"/>
          </w:tcPr>
          <w:p>
            <w:pPr>
              <w:pStyle w:val="15"/>
            </w:pPr>
            <w:r>
              <w:t>223.00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361012晋州市中医院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223.00</w:t>
            </w:r>
          </w:p>
        </w:tc>
        <w:tc>
          <w:tcPr>
            <w:tcW w:w="2551" w:type="dxa"/>
            <w:vAlign w:val="center"/>
          </w:tcPr>
          <w:p>
            <w:pPr>
              <w:pStyle w:val="15"/>
            </w:pPr>
          </w:p>
        </w:tc>
        <w:tc>
          <w:tcPr>
            <w:tcW w:w="2551" w:type="dxa"/>
            <w:vAlign w:val="center"/>
          </w:tcPr>
          <w:p>
            <w:pPr>
              <w:pStyle w:val="15"/>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223.00</w:t>
            </w:r>
          </w:p>
        </w:tc>
        <w:tc>
          <w:tcPr>
            <w:tcW w:w="2551" w:type="dxa"/>
            <w:vAlign w:val="center"/>
          </w:tcPr>
          <w:p>
            <w:pPr>
              <w:pStyle w:val="11"/>
            </w:pPr>
          </w:p>
        </w:tc>
        <w:tc>
          <w:tcPr>
            <w:tcW w:w="2551" w:type="dxa"/>
            <w:vAlign w:val="center"/>
          </w:tcPr>
          <w:p>
            <w:pPr>
              <w:pStyle w:val="11"/>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223.00</w:t>
            </w:r>
          </w:p>
        </w:tc>
        <w:tc>
          <w:tcPr>
            <w:tcW w:w="2551" w:type="dxa"/>
            <w:vAlign w:val="center"/>
          </w:tcPr>
          <w:p>
            <w:pPr>
              <w:pStyle w:val="11"/>
            </w:pPr>
          </w:p>
        </w:tc>
        <w:tc>
          <w:tcPr>
            <w:tcW w:w="2551" w:type="dxa"/>
            <w:vAlign w:val="center"/>
          </w:tcPr>
          <w:p>
            <w:pPr>
              <w:pStyle w:val="11"/>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2101799</w:t>
            </w:r>
          </w:p>
        </w:tc>
        <w:tc>
          <w:tcPr>
            <w:tcW w:w="4535" w:type="dxa"/>
            <w:vAlign w:val="center"/>
          </w:tcPr>
          <w:p>
            <w:pPr>
              <w:pStyle w:val="12"/>
            </w:pPr>
            <w:r>
              <w:t>其他中医药事务支出</w:t>
            </w:r>
          </w:p>
        </w:tc>
        <w:tc>
          <w:tcPr>
            <w:tcW w:w="2551" w:type="dxa"/>
            <w:vAlign w:val="center"/>
          </w:tcPr>
          <w:p>
            <w:pPr>
              <w:pStyle w:val="11"/>
            </w:pPr>
            <w:r>
              <w:t>223.00</w:t>
            </w:r>
          </w:p>
        </w:tc>
        <w:tc>
          <w:tcPr>
            <w:tcW w:w="2551" w:type="dxa"/>
            <w:vAlign w:val="center"/>
          </w:tcPr>
          <w:p>
            <w:pPr>
              <w:pStyle w:val="11"/>
            </w:pPr>
          </w:p>
        </w:tc>
        <w:tc>
          <w:tcPr>
            <w:tcW w:w="2551" w:type="dxa"/>
            <w:vAlign w:val="center"/>
          </w:tcPr>
          <w:p>
            <w:pPr>
              <w:pStyle w:val="11"/>
            </w:pPr>
            <w:r>
              <w:t>223.00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361012晋州市中医院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361012晋州市中医院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361012晋州市中医院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361012晋州市中医院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晋州市中医院2026年单位预算信息公开情况说明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按照《中华人民共和国预算法》、《地方预决算公开操作规程》和《关于进一步推进预算公开工作的实施意见》规定，现将晋州市中医院2026年单位预算公开如下：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做好医疗救治工作,提高医疗救治水平。满足各类患者的医疗服务需求,缓解群众看病难看病贵的问题。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晋州市中医院</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223.00万元，其中：一般公共预算收入115.00万元，基金预算收入0.00万元，国有资本经营预算收入0.00万元，财政专户核拨收入0.00万元，单位资金收入0.00万元，上年结转结余108.00万元。</w:t>
      </w:r>
    </w:p>
    <w:p>
      <w:pPr>
        <w:pStyle w:val="18"/>
      </w:pPr>
      <w:r>
        <w:t>2、支出说明</w:t>
      </w:r>
    </w:p>
    <w:p>
      <w:pPr>
        <w:pStyle w:val="18"/>
      </w:pPr>
      <w:r>
        <w:t>收支预算总表支出栏、基本支出表、项目支出表按经济分类和支出功能分类科目编制，反映晋州市中医院年度单位预算中支出预算的总体情况。2026年支出预算223.00万元，其中基本支出0.00万元，包括人员经费0.00万元和日常公用经费0.00万元；项目支出223.00万元，主要为多层次中医药师承体系建设项目、中医药人才固本项目、智慧中医医院建设项目、多学科中西医协同服务项目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2026年预算收支安排223.00万元，较2025年预算增加143.00万元，其中：基本支出增加0.00万元，主要为与上年持平。项目支出增加143.00万元，主要为智慧中医医院建设项目。预计下年使用的单位资金结余增加0.00万元。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2026年，我单位财政拨款“三公”经费预算安排0.00万元，其中因公出国（境）费0.00万元； 公务用车购置及运维费0.00万元（其中：公务用车购置费为0.00万元，公务用车运维费0.00万元)； 公务接待费0.00万元。与2025年相比增加0.00万元， 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1、冀财社[2025]154号中央提前下达2026年医疗服务与保障能力提升补助资金（中医药事业传承与发展部分）绩效目标表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13018326P00032110005L</w:t>
            </w:r>
          </w:p>
        </w:tc>
        <w:tc>
          <w:tcPr>
            <w:tcW w:w="2835" w:type="dxa"/>
            <w:vAlign w:val="center"/>
          </w:tcPr>
          <w:p>
            <w:pPr>
              <w:pStyle w:val="10"/>
            </w:pPr>
            <w:r>
              <w:t>项目名称</w:t>
            </w:r>
          </w:p>
        </w:tc>
        <w:tc>
          <w:tcPr>
            <w:tcW w:w="6095" w:type="dxa"/>
            <w:gridSpan w:val="3"/>
            <w:vAlign w:val="center"/>
          </w:tcPr>
          <w:p>
            <w:pPr>
              <w:pStyle w:val="12"/>
            </w:pPr>
            <w:r>
              <w:t>冀财社[2025]154号中央提前下达2026年医疗服务与保障能力提升补助资金（中医药事业传承与发展部分）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每千人口中医类别执业（助理）医师数</w:t>
            </w:r>
          </w:p>
        </w:tc>
        <w:tc>
          <w:tcPr>
            <w:tcW w:w="5386" w:type="dxa"/>
            <w:vAlign w:val="center"/>
          </w:tcPr>
          <w:p>
            <w:pPr>
              <w:pStyle w:val="12"/>
            </w:pPr>
            <w:r>
              <w:t>每千人口中医类别执业（助理）医师数</w:t>
            </w:r>
          </w:p>
        </w:tc>
        <w:tc>
          <w:tcPr>
            <w:tcW w:w="2268" w:type="dxa"/>
            <w:vAlign w:val="center"/>
          </w:tcPr>
          <w:p>
            <w:pPr>
              <w:pStyle w:val="12"/>
            </w:pPr>
            <w:r>
              <w:t>≥1.06人</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县域中医适宜技术推广中心覆盖率</w:t>
            </w:r>
          </w:p>
        </w:tc>
        <w:tc>
          <w:tcPr>
            <w:tcW w:w="5386" w:type="dxa"/>
            <w:vAlign w:val="center"/>
          </w:tcPr>
          <w:p>
            <w:pPr>
              <w:pStyle w:val="12"/>
            </w:pPr>
            <w:r>
              <w:t>县域中医适宜技术推广中心覆盖率</w:t>
            </w:r>
          </w:p>
        </w:tc>
        <w:tc>
          <w:tcPr>
            <w:tcW w:w="2268" w:type="dxa"/>
            <w:vAlign w:val="center"/>
          </w:tcPr>
          <w:p>
            <w:pPr>
              <w:pStyle w:val="12"/>
            </w:pPr>
            <w:r>
              <w:t>100%</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该项目总资金数</w:t>
            </w:r>
          </w:p>
        </w:tc>
        <w:tc>
          <w:tcPr>
            <w:tcW w:w="5386" w:type="dxa"/>
            <w:vAlign w:val="center"/>
          </w:tcPr>
          <w:p>
            <w:pPr>
              <w:pStyle w:val="12"/>
            </w:pPr>
            <w:r>
              <w:t>该项目总资金数</w:t>
            </w:r>
          </w:p>
        </w:tc>
        <w:tc>
          <w:tcPr>
            <w:tcW w:w="2268" w:type="dxa"/>
            <w:vAlign w:val="center"/>
          </w:tcPr>
          <w:p>
            <w:pPr>
              <w:pStyle w:val="12"/>
            </w:pPr>
            <w:r>
              <w:t>115万元</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及时实现收支平衡的二级以上公立中医医院占同类医院的比例</w:t>
            </w:r>
          </w:p>
        </w:tc>
        <w:tc>
          <w:tcPr>
            <w:tcW w:w="5386" w:type="dxa"/>
            <w:vAlign w:val="center"/>
          </w:tcPr>
          <w:p>
            <w:pPr>
              <w:pStyle w:val="12"/>
            </w:pPr>
            <w:r>
              <w:t>及时实现收支平衡的二级以上公立中医医院占同类医院的比例</w:t>
            </w:r>
          </w:p>
        </w:tc>
        <w:tc>
          <w:tcPr>
            <w:tcW w:w="2268" w:type="dxa"/>
            <w:vAlign w:val="center"/>
          </w:tcPr>
          <w:p>
            <w:pPr>
              <w:pStyle w:val="12"/>
            </w:pPr>
            <w:r>
              <w:t>≥98%</w:t>
            </w:r>
          </w:p>
        </w:tc>
        <w:tc>
          <w:tcPr>
            <w:tcW w:w="1276" w:type="dxa"/>
            <w:vAlign w:val="center"/>
          </w:tcPr>
          <w:p>
            <w:pPr>
              <w:pStyle w:val="12"/>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基层医疗卫生机构总治疗量中中医诊疗量所占比例</w:t>
            </w:r>
          </w:p>
        </w:tc>
        <w:tc>
          <w:tcPr>
            <w:tcW w:w="5386" w:type="dxa"/>
            <w:vAlign w:val="center"/>
          </w:tcPr>
          <w:p>
            <w:pPr>
              <w:pStyle w:val="12"/>
            </w:pPr>
            <w:r>
              <w:t>基层医疗卫生机构总治疗量中中医诊疗量所占比例</w:t>
            </w:r>
          </w:p>
        </w:tc>
        <w:tc>
          <w:tcPr>
            <w:tcW w:w="2268" w:type="dxa"/>
            <w:vAlign w:val="center"/>
          </w:tcPr>
          <w:p>
            <w:pPr>
              <w:pStyle w:val="12"/>
            </w:pPr>
            <w:r>
              <w:t>≥30%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二级以上公立中医医院门诊患者满意度</w:t>
            </w:r>
          </w:p>
        </w:tc>
        <w:tc>
          <w:tcPr>
            <w:tcW w:w="5386" w:type="dxa"/>
            <w:vAlign w:val="center"/>
          </w:tcPr>
          <w:p>
            <w:pPr>
              <w:pStyle w:val="12"/>
            </w:pPr>
            <w:r>
              <w:t>二级以上公立中医医院门诊患者满意度</w:t>
            </w:r>
          </w:p>
        </w:tc>
        <w:tc>
          <w:tcPr>
            <w:tcW w:w="2268" w:type="dxa"/>
            <w:vAlign w:val="center"/>
          </w:tcPr>
          <w:p>
            <w:pPr>
              <w:pStyle w:val="12"/>
            </w:pPr>
            <w:r>
              <w:t>≥97%</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2、冀财社[2025]169号下达有关市示范试点项目省级补助资金绩效目标表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13018325P00006411860F</w:t>
            </w:r>
          </w:p>
        </w:tc>
        <w:tc>
          <w:tcPr>
            <w:tcW w:w="2835" w:type="dxa"/>
            <w:vAlign w:val="center"/>
          </w:tcPr>
          <w:p>
            <w:pPr>
              <w:pStyle w:val="10"/>
            </w:pPr>
            <w:r>
              <w:t>项目名称</w:t>
            </w:r>
          </w:p>
        </w:tc>
        <w:tc>
          <w:tcPr>
            <w:tcW w:w="6095" w:type="dxa"/>
            <w:gridSpan w:val="3"/>
            <w:vAlign w:val="center"/>
          </w:tcPr>
          <w:p>
            <w:pPr>
              <w:pStyle w:val="12"/>
            </w:pPr>
            <w:r>
              <w:t>冀财社[2025]169号下达有关市示范试点项目省级补助资金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108.00</w:t>
            </w:r>
          </w:p>
        </w:tc>
        <w:tc>
          <w:tcPr>
            <w:tcW w:w="2835" w:type="dxa"/>
            <w:vAlign w:val="center"/>
          </w:tcPr>
          <w:p>
            <w:pPr>
              <w:pStyle w:val="10"/>
            </w:pPr>
            <w:r>
              <w:t>其中：财政    资金</w:t>
            </w:r>
          </w:p>
        </w:tc>
        <w:tc>
          <w:tcPr>
            <w:tcW w:w="2551" w:type="dxa"/>
            <w:vAlign w:val="center"/>
          </w:tcPr>
          <w:p>
            <w:pPr>
              <w:pStyle w:val="12"/>
            </w:pPr>
            <w:r>
              <w:t>108.00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每千人口中医类别执业（助理）医师数</w:t>
            </w:r>
          </w:p>
        </w:tc>
        <w:tc>
          <w:tcPr>
            <w:tcW w:w="5386" w:type="dxa"/>
            <w:vAlign w:val="center"/>
          </w:tcPr>
          <w:p>
            <w:pPr>
              <w:pStyle w:val="12"/>
            </w:pPr>
            <w:r>
              <w:t>每千人口中医类别执业（助理）医师数</w:t>
            </w:r>
          </w:p>
        </w:tc>
        <w:tc>
          <w:tcPr>
            <w:tcW w:w="2268" w:type="dxa"/>
            <w:vAlign w:val="center"/>
          </w:tcPr>
          <w:p>
            <w:pPr>
              <w:pStyle w:val="12"/>
            </w:pPr>
            <w:r>
              <w:t>≥1.06人</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县域中医适宜技术推广中心覆盖率</w:t>
            </w:r>
          </w:p>
        </w:tc>
        <w:tc>
          <w:tcPr>
            <w:tcW w:w="5386" w:type="dxa"/>
            <w:vAlign w:val="center"/>
          </w:tcPr>
          <w:p>
            <w:pPr>
              <w:pStyle w:val="12"/>
            </w:pPr>
            <w:r>
              <w:t>县域中医适宜技术推广中心覆盖率</w:t>
            </w:r>
          </w:p>
        </w:tc>
        <w:tc>
          <w:tcPr>
            <w:tcW w:w="2268" w:type="dxa"/>
            <w:vAlign w:val="center"/>
          </w:tcPr>
          <w:p>
            <w:pPr>
              <w:pStyle w:val="12"/>
            </w:pPr>
            <w:r>
              <w:t>100%</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该项目总资金数</w:t>
            </w:r>
          </w:p>
        </w:tc>
        <w:tc>
          <w:tcPr>
            <w:tcW w:w="5386" w:type="dxa"/>
            <w:vAlign w:val="center"/>
          </w:tcPr>
          <w:p>
            <w:pPr>
              <w:pStyle w:val="12"/>
            </w:pPr>
            <w:r>
              <w:t>该项目总资金数</w:t>
            </w:r>
          </w:p>
        </w:tc>
        <w:tc>
          <w:tcPr>
            <w:tcW w:w="2268" w:type="dxa"/>
            <w:vAlign w:val="center"/>
          </w:tcPr>
          <w:p>
            <w:pPr>
              <w:pStyle w:val="12"/>
            </w:pPr>
            <w:r>
              <w:t>108万元</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及时实现收支平衡的二级以上公立中医医院占同类医院的比例</w:t>
            </w:r>
          </w:p>
        </w:tc>
        <w:tc>
          <w:tcPr>
            <w:tcW w:w="5386" w:type="dxa"/>
            <w:vAlign w:val="center"/>
          </w:tcPr>
          <w:p>
            <w:pPr>
              <w:pStyle w:val="12"/>
            </w:pPr>
            <w:r>
              <w:t>及时实现收支平衡的二级以上公立中医医院占同类医院的比例</w:t>
            </w:r>
          </w:p>
        </w:tc>
        <w:tc>
          <w:tcPr>
            <w:tcW w:w="2268" w:type="dxa"/>
            <w:vAlign w:val="center"/>
          </w:tcPr>
          <w:p>
            <w:pPr>
              <w:pStyle w:val="12"/>
            </w:pPr>
            <w:r>
              <w:t>≥98%</w:t>
            </w:r>
          </w:p>
        </w:tc>
        <w:tc>
          <w:tcPr>
            <w:tcW w:w="1276" w:type="dxa"/>
            <w:vAlign w:val="center"/>
          </w:tcPr>
          <w:p>
            <w:pPr>
              <w:pStyle w:val="12"/>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基层医疗卫生机构总治疗量中中医诊疗量所占比例</w:t>
            </w:r>
          </w:p>
        </w:tc>
        <w:tc>
          <w:tcPr>
            <w:tcW w:w="5386" w:type="dxa"/>
            <w:vAlign w:val="center"/>
          </w:tcPr>
          <w:p>
            <w:pPr>
              <w:pStyle w:val="12"/>
            </w:pPr>
            <w:r>
              <w:t>基层医疗卫生机构总治疗量中中医诊疗量所占比例</w:t>
            </w:r>
          </w:p>
        </w:tc>
        <w:tc>
          <w:tcPr>
            <w:tcW w:w="2268" w:type="dxa"/>
            <w:vAlign w:val="center"/>
          </w:tcPr>
          <w:p>
            <w:pPr>
              <w:pStyle w:val="12"/>
            </w:pPr>
            <w:r>
              <w:t>≥30%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二级以上公立中医医院门诊患者满意度</w:t>
            </w:r>
          </w:p>
        </w:tc>
        <w:tc>
          <w:tcPr>
            <w:tcW w:w="5386" w:type="dxa"/>
            <w:vAlign w:val="center"/>
          </w:tcPr>
          <w:p>
            <w:pPr>
              <w:pStyle w:val="12"/>
            </w:pPr>
            <w:r>
              <w:t>二级以上公立中医医院门诊患者满意度</w:t>
            </w:r>
          </w:p>
        </w:tc>
        <w:tc>
          <w:tcPr>
            <w:tcW w:w="2268" w:type="dxa"/>
            <w:vAlign w:val="center"/>
          </w:tcPr>
          <w:p>
            <w:pPr>
              <w:pStyle w:val="12"/>
            </w:pPr>
            <w:r>
              <w:t>≥97%</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361012晋州市中医院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223.00</w:t>
            </w: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108.00</w:t>
            </w:r>
          </w:p>
        </w:tc>
        <w:tc>
          <w:tcPr>
            <w:tcW w:w="964" w:type="dxa"/>
            <w:vAlign w:val="center"/>
          </w:tcPr>
          <w:p>
            <w:pPr>
              <w:pStyle w:val="15"/>
            </w:pPr>
          </w:p>
        </w:tc>
        <w:tc>
          <w:tcPr>
            <w:tcW w:w="964" w:type="dxa"/>
            <w:vAlign w:val="center"/>
          </w:tcPr>
          <w:p>
            <w:pPr>
              <w:pStyle w:val="15"/>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晋州市中医院小计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223.00</w:t>
            </w: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108.00</w:t>
            </w:r>
          </w:p>
        </w:tc>
        <w:tc>
          <w:tcPr>
            <w:tcW w:w="964" w:type="dxa"/>
            <w:vAlign w:val="center"/>
          </w:tcPr>
          <w:p>
            <w:pPr>
              <w:pStyle w:val="15"/>
            </w:pPr>
          </w:p>
        </w:tc>
        <w:tc>
          <w:tcPr>
            <w:tcW w:w="964" w:type="dxa"/>
            <w:vAlign w:val="center"/>
          </w:tcPr>
          <w:p>
            <w:pPr>
              <w:pStyle w:val="15"/>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冀财社[2025]169号下达有关市示范试点项目省级补助资金</w:t>
            </w:r>
          </w:p>
        </w:tc>
        <w:tc>
          <w:tcPr>
            <w:tcW w:w="964" w:type="dxa"/>
            <w:vAlign w:val="center"/>
          </w:tcPr>
          <w:p>
            <w:pPr>
              <w:pStyle w:val="11"/>
            </w:pPr>
            <w:r>
              <w:t>108.00</w:t>
            </w:r>
          </w:p>
        </w:tc>
        <w:tc>
          <w:tcPr>
            <w:tcW w:w="1134" w:type="dxa"/>
            <w:vAlign w:val="center"/>
          </w:tcPr>
          <w:p>
            <w:pPr>
              <w:pStyle w:val="12"/>
            </w:pPr>
            <w:r>
              <w:t>中医器械设备</w:t>
            </w:r>
          </w:p>
        </w:tc>
        <w:tc>
          <w:tcPr>
            <w:tcW w:w="1134" w:type="dxa"/>
            <w:vAlign w:val="center"/>
          </w:tcPr>
          <w:p>
            <w:pPr>
              <w:pStyle w:val="12"/>
            </w:pPr>
            <w:r>
              <w:t>A02320900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108.00</w:t>
            </w:r>
          </w:p>
        </w:tc>
        <w:tc>
          <w:tcPr>
            <w:tcW w:w="964" w:type="dxa"/>
            <w:vAlign w:val="center"/>
          </w:tcPr>
          <w:p>
            <w:pPr>
              <w:pStyle w:val="11"/>
            </w:pPr>
            <w:r>
              <w:t>108.00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108.00</w:t>
            </w:r>
          </w:p>
        </w:tc>
        <w:tc>
          <w:tcPr>
            <w:tcW w:w="964" w:type="dxa"/>
            <w:vAlign w:val="center"/>
          </w:tcPr>
          <w:p>
            <w:pPr>
              <w:pStyle w:val="11"/>
            </w:pPr>
          </w:p>
        </w:tc>
        <w:tc>
          <w:tcPr>
            <w:tcW w:w="964" w:type="dxa"/>
            <w:vAlign w:val="center"/>
          </w:tcPr>
          <w:p>
            <w:pPr>
              <w:pStyle w:val="11"/>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冀财社[2025]154号中央提前下达2026年医疗服务与保障能力提升补助资金（中医药事业传承与发展部分）</w:t>
            </w:r>
          </w:p>
        </w:tc>
        <w:tc>
          <w:tcPr>
            <w:tcW w:w="964" w:type="dxa"/>
            <w:vAlign w:val="center"/>
          </w:tcPr>
          <w:p>
            <w:pPr>
              <w:pStyle w:val="11"/>
            </w:pPr>
            <w:r>
              <w:t>115.00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91.00</w:t>
            </w:r>
          </w:p>
        </w:tc>
        <w:tc>
          <w:tcPr>
            <w:tcW w:w="964" w:type="dxa"/>
            <w:vAlign w:val="center"/>
          </w:tcPr>
          <w:p>
            <w:pPr>
              <w:pStyle w:val="11"/>
            </w:pPr>
            <w:r>
              <w:t>91.00</w:t>
            </w:r>
          </w:p>
        </w:tc>
        <w:tc>
          <w:tcPr>
            <w:tcW w:w="964" w:type="dxa"/>
            <w:vAlign w:val="center"/>
          </w:tcPr>
          <w:p>
            <w:pPr>
              <w:pStyle w:val="11"/>
            </w:pPr>
            <w:r>
              <w:t>91.00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冀财社[2025]154号中央提前下达2026年医疗服务与保障能力提升补助资金（中医药事业传承与发展部分）</w:t>
            </w:r>
          </w:p>
        </w:tc>
        <w:tc>
          <w:tcPr>
            <w:tcW w:w="964" w:type="dxa"/>
            <w:vAlign w:val="center"/>
          </w:tcPr>
          <w:p>
            <w:pPr>
              <w:pStyle w:val="11"/>
            </w:pPr>
            <w:r>
              <w:t>115.00</w:t>
            </w:r>
          </w:p>
        </w:tc>
        <w:tc>
          <w:tcPr>
            <w:tcW w:w="1134" w:type="dxa"/>
            <w:vAlign w:val="center"/>
          </w:tcPr>
          <w:p>
            <w:pPr>
              <w:pStyle w:val="12"/>
            </w:pPr>
            <w:r>
              <w:t>其他计算机软件</w:t>
            </w:r>
          </w:p>
        </w:tc>
        <w:tc>
          <w:tcPr>
            <w:tcW w:w="1134" w:type="dxa"/>
            <w:vAlign w:val="center"/>
          </w:tcPr>
          <w:p>
            <w:pPr>
              <w:pStyle w:val="12"/>
            </w:pPr>
            <w:r>
              <w:t>A08060399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24.00</w:t>
            </w:r>
          </w:p>
        </w:tc>
        <w:tc>
          <w:tcPr>
            <w:tcW w:w="964" w:type="dxa"/>
            <w:vAlign w:val="center"/>
          </w:tcPr>
          <w:p>
            <w:pPr>
              <w:pStyle w:val="11"/>
            </w:pPr>
            <w:r>
              <w:t>24.00</w:t>
            </w:r>
          </w:p>
        </w:tc>
        <w:tc>
          <w:tcPr>
            <w:tcW w:w="964" w:type="dxa"/>
            <w:vAlign w:val="center"/>
          </w:tcPr>
          <w:p>
            <w:pPr>
              <w:pStyle w:val="11"/>
            </w:pPr>
            <w:r>
              <w:t>24.00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晋州市中医院上年末固定资产金额为8455.60万元（详见下表）。本年度拟购置固定资产总额为0.00万元，已按要求列入政府采购预算，详见政府采购预算表。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361012晋州市中医院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8455.60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33427.25</w:t>
            </w:r>
          </w:p>
        </w:tc>
        <w:tc>
          <w:tcPr>
            <w:tcW w:w="2835" w:type="dxa"/>
            <w:vAlign w:val="center"/>
          </w:tcPr>
          <w:p>
            <w:pPr>
              <w:pStyle w:val="11"/>
            </w:pPr>
            <w:r>
              <w:t>10703.00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134.60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86</w:t>
            </w:r>
          </w:p>
        </w:tc>
        <w:tc>
          <w:tcPr>
            <w:tcW w:w="2835" w:type="dxa"/>
            <w:vAlign w:val="center"/>
          </w:tcPr>
          <w:p>
            <w:pPr>
              <w:pStyle w:val="11"/>
            </w:pPr>
            <w:r>
              <w:t>8321.00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374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EA9E62"/>
    <w:multiLevelType w:val="singleLevel"/>
    <w:tmpl w:val="ACEA9E6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0C2BF3"/>
    <w:rsid w:val="262A54D4"/>
    <w:rsid w:val="45605200"/>
    <w:rsid w:val="6057158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376</Pages>
  <TotalTime>7</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2026-03-02T14:48:00Z</dcterms:created>
  <dc:creator>Administrator</dc:creator>
  <cp:lastModifiedBy>Administrator</cp:lastModifiedBy>
  <dcterms:modified xsi:type="dcterms:W3CDTF">2026-03-04T01:55:43Z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