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416晋州市气象局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69.40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18.54</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69.40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87.94</w:t>
            </w:r>
          </w:p>
        </w:tc>
        <w:tc>
          <w:tcPr>
            <w:tcW w:w="4535" w:type="dxa"/>
            <w:vAlign w:val="center"/>
          </w:tcPr>
          <w:p>
            <w:pPr>
              <w:pStyle w:val="15"/>
            </w:pPr>
            <w:r>
              <w:t>本年支出合计</w:t>
            </w:r>
          </w:p>
        </w:tc>
        <w:tc>
          <w:tcPr>
            <w:tcW w:w="2126" w:type="dxa"/>
            <w:vAlign w:val="center"/>
          </w:tcPr>
          <w:p>
            <w:pPr>
              <w:pStyle w:val="16"/>
            </w:pPr>
            <w:r>
              <w:t>87.94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87.94</w:t>
            </w:r>
          </w:p>
        </w:tc>
        <w:tc>
          <w:tcPr>
            <w:tcW w:w="4535" w:type="dxa"/>
            <w:vAlign w:val="center"/>
          </w:tcPr>
          <w:p>
            <w:pPr>
              <w:pStyle w:val="15"/>
            </w:pPr>
            <w:r>
              <w:t>支出总计</w:t>
            </w:r>
          </w:p>
        </w:tc>
        <w:tc>
          <w:tcPr>
            <w:tcW w:w="2126" w:type="dxa"/>
            <w:vAlign w:val="center"/>
          </w:tcPr>
          <w:p>
            <w:pPr>
              <w:pStyle w:val="16"/>
            </w:pPr>
            <w:r>
              <w:t>87.94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416晋州市气象局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87.94</w:t>
            </w:r>
          </w:p>
        </w:tc>
        <w:tc>
          <w:tcPr>
            <w:tcW w:w="1134" w:type="dxa"/>
            <w:vAlign w:val="center"/>
          </w:tcPr>
          <w:p>
            <w:pPr>
              <w:pStyle w:val="16"/>
            </w:pPr>
            <w:r>
              <w:t>87.94</w:t>
            </w:r>
          </w:p>
        </w:tc>
        <w:tc>
          <w:tcPr>
            <w:tcW w:w="1134" w:type="dxa"/>
            <w:vAlign w:val="center"/>
          </w:tcPr>
          <w:p>
            <w:pPr>
              <w:pStyle w:val="16"/>
            </w:pPr>
            <w:r>
              <w:t>87.94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r>
              <w:t>18.54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69.40</w:t>
            </w:r>
          </w:p>
        </w:tc>
        <w:tc>
          <w:tcPr>
            <w:tcW w:w="1134" w:type="dxa"/>
            <w:vAlign w:val="center"/>
          </w:tcPr>
          <w:p>
            <w:pPr>
              <w:pStyle w:val="12"/>
            </w:pPr>
            <w:r>
              <w:t>69.40</w:t>
            </w:r>
          </w:p>
        </w:tc>
        <w:tc>
          <w:tcPr>
            <w:tcW w:w="1134" w:type="dxa"/>
            <w:vAlign w:val="center"/>
          </w:tcPr>
          <w:p>
            <w:pPr>
              <w:pStyle w:val="12"/>
            </w:pPr>
            <w:r>
              <w:t>69.40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22005</w:t>
            </w:r>
          </w:p>
        </w:tc>
        <w:tc>
          <w:tcPr>
            <w:tcW w:w="1559" w:type="dxa"/>
            <w:vAlign w:val="center"/>
          </w:tcPr>
          <w:p>
            <w:pPr>
              <w:pStyle w:val="13"/>
            </w:pPr>
            <w:r>
              <w:t>气象事务</w:t>
            </w:r>
          </w:p>
        </w:tc>
        <w:tc>
          <w:tcPr>
            <w:tcW w:w="1134" w:type="dxa"/>
            <w:vAlign w:val="center"/>
          </w:tcPr>
          <w:p>
            <w:pPr>
              <w:pStyle w:val="12"/>
            </w:pPr>
            <w:r>
              <w:t>69.40</w:t>
            </w:r>
          </w:p>
        </w:tc>
        <w:tc>
          <w:tcPr>
            <w:tcW w:w="1134" w:type="dxa"/>
            <w:vAlign w:val="center"/>
          </w:tcPr>
          <w:p>
            <w:pPr>
              <w:pStyle w:val="12"/>
            </w:pPr>
            <w:r>
              <w:t>69.40</w:t>
            </w:r>
          </w:p>
        </w:tc>
        <w:tc>
          <w:tcPr>
            <w:tcW w:w="1134" w:type="dxa"/>
            <w:vAlign w:val="center"/>
          </w:tcPr>
          <w:p>
            <w:pPr>
              <w:pStyle w:val="12"/>
            </w:pPr>
            <w:r>
              <w:t>69.40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2200509</w:t>
            </w:r>
          </w:p>
        </w:tc>
        <w:tc>
          <w:tcPr>
            <w:tcW w:w="1559" w:type="dxa"/>
            <w:vAlign w:val="center"/>
          </w:tcPr>
          <w:p>
            <w:pPr>
              <w:pStyle w:val="13"/>
            </w:pPr>
            <w:r>
              <w:t>气象服务</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2200599</w:t>
            </w:r>
          </w:p>
        </w:tc>
        <w:tc>
          <w:tcPr>
            <w:tcW w:w="1559" w:type="dxa"/>
            <w:vAlign w:val="center"/>
          </w:tcPr>
          <w:p>
            <w:pPr>
              <w:pStyle w:val="13"/>
            </w:pPr>
            <w:r>
              <w:t>其他气象事务支出</w:t>
            </w:r>
          </w:p>
        </w:tc>
        <w:tc>
          <w:tcPr>
            <w:tcW w:w="1134" w:type="dxa"/>
            <w:vAlign w:val="center"/>
          </w:tcPr>
          <w:p>
            <w:pPr>
              <w:pStyle w:val="12"/>
            </w:pPr>
            <w:r>
              <w:t>32.40</w:t>
            </w:r>
          </w:p>
        </w:tc>
        <w:tc>
          <w:tcPr>
            <w:tcW w:w="1134" w:type="dxa"/>
            <w:vAlign w:val="center"/>
          </w:tcPr>
          <w:p>
            <w:pPr>
              <w:pStyle w:val="12"/>
            </w:pPr>
            <w:r>
              <w:t>32.40</w:t>
            </w:r>
          </w:p>
        </w:tc>
        <w:tc>
          <w:tcPr>
            <w:tcW w:w="1134" w:type="dxa"/>
            <w:vAlign w:val="center"/>
          </w:tcPr>
          <w:p>
            <w:pPr>
              <w:pStyle w:val="12"/>
            </w:pPr>
            <w:r>
              <w:t>32.40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87.94</w:t>
            </w:r>
          </w:p>
        </w:tc>
        <w:tc>
          <w:tcPr>
            <w:tcW w:w="1361" w:type="dxa"/>
            <w:vAlign w:val="center"/>
          </w:tcPr>
          <w:p>
            <w:pPr>
              <w:pStyle w:val="16"/>
            </w:pPr>
            <w:r>
              <w:t>32.40</w:t>
            </w:r>
          </w:p>
        </w:tc>
        <w:tc>
          <w:tcPr>
            <w:tcW w:w="1361" w:type="dxa"/>
            <w:vAlign w:val="center"/>
          </w:tcPr>
          <w:p>
            <w:pPr>
              <w:pStyle w:val="16"/>
            </w:pPr>
            <w:r>
              <w:t>55.54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r>
              <w:t>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69.40</w:t>
            </w:r>
          </w:p>
        </w:tc>
        <w:tc>
          <w:tcPr>
            <w:tcW w:w="1361" w:type="dxa"/>
            <w:vAlign w:val="center"/>
          </w:tcPr>
          <w:p>
            <w:pPr>
              <w:pStyle w:val="12"/>
            </w:pPr>
            <w:r>
              <w:t>32.40</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22005</w:t>
            </w:r>
          </w:p>
        </w:tc>
        <w:tc>
          <w:tcPr>
            <w:tcW w:w="4535" w:type="dxa"/>
            <w:vAlign w:val="center"/>
          </w:tcPr>
          <w:p>
            <w:pPr>
              <w:pStyle w:val="13"/>
            </w:pPr>
            <w:r>
              <w:t>气象事务</w:t>
            </w:r>
          </w:p>
        </w:tc>
        <w:tc>
          <w:tcPr>
            <w:tcW w:w="1361" w:type="dxa"/>
            <w:vAlign w:val="center"/>
          </w:tcPr>
          <w:p>
            <w:pPr>
              <w:pStyle w:val="12"/>
            </w:pPr>
            <w:r>
              <w:t>69.40</w:t>
            </w:r>
          </w:p>
        </w:tc>
        <w:tc>
          <w:tcPr>
            <w:tcW w:w="1361" w:type="dxa"/>
            <w:vAlign w:val="center"/>
          </w:tcPr>
          <w:p>
            <w:pPr>
              <w:pStyle w:val="12"/>
            </w:pPr>
            <w:r>
              <w:t>32.40</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2200509</w:t>
            </w:r>
          </w:p>
        </w:tc>
        <w:tc>
          <w:tcPr>
            <w:tcW w:w="4535" w:type="dxa"/>
            <w:vAlign w:val="center"/>
          </w:tcPr>
          <w:p>
            <w:pPr>
              <w:pStyle w:val="13"/>
            </w:pPr>
            <w:r>
              <w:t>气象服务</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2200599</w:t>
            </w:r>
          </w:p>
        </w:tc>
        <w:tc>
          <w:tcPr>
            <w:tcW w:w="4535" w:type="dxa"/>
            <w:vAlign w:val="center"/>
          </w:tcPr>
          <w:p>
            <w:pPr>
              <w:pStyle w:val="13"/>
            </w:pPr>
            <w:r>
              <w:t>其他气象事务支出</w:t>
            </w:r>
          </w:p>
        </w:tc>
        <w:tc>
          <w:tcPr>
            <w:tcW w:w="1361" w:type="dxa"/>
            <w:vAlign w:val="center"/>
          </w:tcPr>
          <w:p>
            <w:pPr>
              <w:pStyle w:val="12"/>
            </w:pPr>
            <w:r>
              <w:t>32.40</w:t>
            </w:r>
          </w:p>
        </w:tc>
        <w:tc>
          <w:tcPr>
            <w:tcW w:w="1361" w:type="dxa"/>
            <w:vAlign w:val="center"/>
          </w:tcPr>
          <w:p>
            <w:pPr>
              <w:pStyle w:val="12"/>
            </w:pPr>
            <w:r>
              <w:t>32.40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69.40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18.54</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18.54</w:t>
            </w:r>
          </w:p>
        </w:tc>
        <w:tc>
          <w:tcPr>
            <w:tcW w:w="1474" w:type="dxa"/>
            <w:vAlign w:val="center"/>
          </w:tcPr>
          <w:p>
            <w:pPr>
              <w:pStyle w:val="12"/>
            </w:pPr>
          </w:p>
        </w:tc>
        <w:tc>
          <w:tcPr>
            <w:tcW w:w="1474" w:type="dxa"/>
            <w:vAlign w:val="center"/>
          </w:tcPr>
          <w:p>
            <w:pPr>
              <w:pStyle w:val="12"/>
            </w:pPr>
            <w:r>
              <w:t>18.54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69.40</w:t>
            </w:r>
          </w:p>
        </w:tc>
        <w:tc>
          <w:tcPr>
            <w:tcW w:w="1474" w:type="dxa"/>
            <w:vAlign w:val="center"/>
          </w:tcPr>
          <w:p>
            <w:pPr>
              <w:pStyle w:val="12"/>
            </w:pPr>
            <w:r>
              <w:t>69.40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87.94</w:t>
            </w:r>
          </w:p>
        </w:tc>
        <w:tc>
          <w:tcPr>
            <w:tcW w:w="3402" w:type="dxa"/>
            <w:vAlign w:val="center"/>
          </w:tcPr>
          <w:p>
            <w:pPr>
              <w:pStyle w:val="15"/>
            </w:pPr>
            <w:r>
              <w:t>本年支出合计</w:t>
            </w:r>
          </w:p>
        </w:tc>
        <w:tc>
          <w:tcPr>
            <w:tcW w:w="1474" w:type="dxa"/>
            <w:vAlign w:val="center"/>
          </w:tcPr>
          <w:p>
            <w:pPr>
              <w:pStyle w:val="16"/>
            </w:pPr>
            <w:r>
              <w:t>87.94</w:t>
            </w:r>
          </w:p>
        </w:tc>
        <w:tc>
          <w:tcPr>
            <w:tcW w:w="1474" w:type="dxa"/>
            <w:vAlign w:val="center"/>
          </w:tcPr>
          <w:p>
            <w:pPr>
              <w:pStyle w:val="16"/>
            </w:pPr>
            <w:r>
              <w:t>69.40</w:t>
            </w:r>
          </w:p>
        </w:tc>
        <w:tc>
          <w:tcPr>
            <w:tcW w:w="1474" w:type="dxa"/>
            <w:vAlign w:val="center"/>
          </w:tcPr>
          <w:p>
            <w:pPr>
              <w:pStyle w:val="16"/>
            </w:pPr>
            <w:r>
              <w:t>18.54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87.94</w:t>
            </w:r>
          </w:p>
        </w:tc>
        <w:tc>
          <w:tcPr>
            <w:tcW w:w="3402" w:type="dxa"/>
            <w:vAlign w:val="center"/>
          </w:tcPr>
          <w:p>
            <w:pPr>
              <w:pStyle w:val="15"/>
            </w:pPr>
            <w:r>
              <w:t>支出总计</w:t>
            </w:r>
          </w:p>
        </w:tc>
        <w:tc>
          <w:tcPr>
            <w:tcW w:w="1474" w:type="dxa"/>
            <w:vAlign w:val="center"/>
          </w:tcPr>
          <w:p>
            <w:pPr>
              <w:pStyle w:val="16"/>
            </w:pPr>
            <w:r>
              <w:t>87.94</w:t>
            </w:r>
          </w:p>
        </w:tc>
        <w:tc>
          <w:tcPr>
            <w:tcW w:w="1474" w:type="dxa"/>
            <w:vAlign w:val="center"/>
          </w:tcPr>
          <w:p>
            <w:pPr>
              <w:pStyle w:val="16"/>
            </w:pPr>
            <w:r>
              <w:t>69.40</w:t>
            </w:r>
          </w:p>
        </w:tc>
        <w:tc>
          <w:tcPr>
            <w:tcW w:w="1474" w:type="dxa"/>
            <w:vAlign w:val="center"/>
          </w:tcPr>
          <w:p>
            <w:pPr>
              <w:pStyle w:val="16"/>
            </w:pPr>
            <w:r>
              <w:t>18.54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69.40</w:t>
            </w:r>
          </w:p>
        </w:tc>
        <w:tc>
          <w:tcPr>
            <w:tcW w:w="2551" w:type="dxa"/>
            <w:vAlign w:val="center"/>
          </w:tcPr>
          <w:p>
            <w:pPr>
              <w:pStyle w:val="16"/>
            </w:pPr>
            <w:r>
              <w:t>32.40</w:t>
            </w:r>
          </w:p>
        </w:tc>
        <w:tc>
          <w:tcPr>
            <w:tcW w:w="2551" w:type="dxa"/>
            <w:vAlign w:val="center"/>
          </w:tcPr>
          <w:p>
            <w:pPr>
              <w:pStyle w:val="16"/>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69.40</w:t>
            </w:r>
          </w:p>
        </w:tc>
        <w:tc>
          <w:tcPr>
            <w:tcW w:w="2551" w:type="dxa"/>
            <w:vAlign w:val="center"/>
          </w:tcPr>
          <w:p>
            <w:pPr>
              <w:pStyle w:val="12"/>
            </w:pPr>
            <w:r>
              <w:t>32.40</w:t>
            </w: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22005</w:t>
            </w:r>
          </w:p>
        </w:tc>
        <w:tc>
          <w:tcPr>
            <w:tcW w:w="4535" w:type="dxa"/>
            <w:vAlign w:val="center"/>
          </w:tcPr>
          <w:p>
            <w:pPr>
              <w:pStyle w:val="13"/>
            </w:pPr>
            <w:r>
              <w:t>气象事务</w:t>
            </w:r>
          </w:p>
        </w:tc>
        <w:tc>
          <w:tcPr>
            <w:tcW w:w="2551" w:type="dxa"/>
            <w:vAlign w:val="center"/>
          </w:tcPr>
          <w:p>
            <w:pPr>
              <w:pStyle w:val="12"/>
            </w:pPr>
            <w:r>
              <w:t>69.40</w:t>
            </w:r>
          </w:p>
        </w:tc>
        <w:tc>
          <w:tcPr>
            <w:tcW w:w="2551" w:type="dxa"/>
            <w:vAlign w:val="center"/>
          </w:tcPr>
          <w:p>
            <w:pPr>
              <w:pStyle w:val="12"/>
            </w:pPr>
            <w:r>
              <w:t>32.40</w:t>
            </w: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2200509</w:t>
            </w:r>
          </w:p>
        </w:tc>
        <w:tc>
          <w:tcPr>
            <w:tcW w:w="4535" w:type="dxa"/>
            <w:vAlign w:val="center"/>
          </w:tcPr>
          <w:p>
            <w:pPr>
              <w:pStyle w:val="13"/>
            </w:pPr>
            <w:r>
              <w:t>气象服务</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2200599</w:t>
            </w:r>
          </w:p>
        </w:tc>
        <w:tc>
          <w:tcPr>
            <w:tcW w:w="4535" w:type="dxa"/>
            <w:vAlign w:val="center"/>
          </w:tcPr>
          <w:p>
            <w:pPr>
              <w:pStyle w:val="13"/>
            </w:pPr>
            <w:r>
              <w:t>其他气象事务支出</w:t>
            </w:r>
          </w:p>
        </w:tc>
        <w:tc>
          <w:tcPr>
            <w:tcW w:w="2551" w:type="dxa"/>
            <w:vAlign w:val="center"/>
          </w:tcPr>
          <w:p>
            <w:pPr>
              <w:pStyle w:val="12"/>
            </w:pPr>
            <w:r>
              <w:t>32.40</w:t>
            </w:r>
          </w:p>
        </w:tc>
        <w:tc>
          <w:tcPr>
            <w:tcW w:w="2551" w:type="dxa"/>
            <w:vAlign w:val="center"/>
          </w:tcPr>
          <w:p>
            <w:pPr>
              <w:pStyle w:val="12"/>
            </w:pPr>
            <w:r>
              <w:t>32.40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32.40</w:t>
            </w:r>
          </w:p>
        </w:tc>
        <w:tc>
          <w:tcPr>
            <w:tcW w:w="2551" w:type="dxa"/>
            <w:vAlign w:val="center"/>
          </w:tcPr>
          <w:p>
            <w:pPr>
              <w:pStyle w:val="16"/>
            </w:pPr>
            <w:r>
              <w:t>13.40</w:t>
            </w:r>
          </w:p>
        </w:tc>
        <w:tc>
          <w:tcPr>
            <w:tcW w:w="2551" w:type="dxa"/>
            <w:vAlign w:val="center"/>
          </w:tcPr>
          <w:p>
            <w:pPr>
              <w:pStyle w:val="16"/>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13.40</w:t>
            </w:r>
          </w:p>
        </w:tc>
        <w:tc>
          <w:tcPr>
            <w:tcW w:w="2551" w:type="dxa"/>
            <w:vAlign w:val="center"/>
          </w:tcPr>
          <w:p>
            <w:pPr>
              <w:pStyle w:val="12"/>
            </w:pPr>
            <w:r>
              <w:t>13.40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13.40</w:t>
            </w:r>
          </w:p>
        </w:tc>
        <w:tc>
          <w:tcPr>
            <w:tcW w:w="2551" w:type="dxa"/>
            <w:vAlign w:val="center"/>
          </w:tcPr>
          <w:p>
            <w:pPr>
              <w:pStyle w:val="12"/>
            </w:pPr>
            <w:r>
              <w:t>13.40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6.86</w:t>
            </w:r>
          </w:p>
        </w:tc>
        <w:tc>
          <w:tcPr>
            <w:tcW w:w="2551" w:type="dxa"/>
            <w:vAlign w:val="center"/>
          </w:tcPr>
          <w:p>
            <w:pPr>
              <w:pStyle w:val="12"/>
            </w:pPr>
          </w:p>
        </w:tc>
        <w:tc>
          <w:tcPr>
            <w:tcW w:w="2551" w:type="dxa"/>
            <w:vAlign w:val="center"/>
          </w:tcPr>
          <w:p>
            <w:pPr>
              <w:pStyle w:val="12"/>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0.22</w:t>
            </w:r>
          </w:p>
        </w:tc>
        <w:tc>
          <w:tcPr>
            <w:tcW w:w="2551" w:type="dxa"/>
            <w:vAlign w:val="center"/>
          </w:tcPr>
          <w:p>
            <w:pPr>
              <w:pStyle w:val="12"/>
            </w:pPr>
          </w:p>
        </w:tc>
        <w:tc>
          <w:tcPr>
            <w:tcW w:w="2551" w:type="dxa"/>
            <w:vAlign w:val="center"/>
          </w:tcPr>
          <w:p>
            <w:pPr>
              <w:pStyle w:val="12"/>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0.38</w:t>
            </w:r>
          </w:p>
        </w:tc>
        <w:tc>
          <w:tcPr>
            <w:tcW w:w="2551" w:type="dxa"/>
            <w:vAlign w:val="center"/>
          </w:tcPr>
          <w:p>
            <w:pPr>
              <w:pStyle w:val="12"/>
            </w:pPr>
          </w:p>
        </w:tc>
        <w:tc>
          <w:tcPr>
            <w:tcW w:w="2551" w:type="dxa"/>
            <w:vAlign w:val="center"/>
          </w:tcPr>
          <w:p>
            <w:pPr>
              <w:pStyle w:val="12"/>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18.54</w:t>
            </w:r>
          </w:p>
        </w:tc>
        <w:tc>
          <w:tcPr>
            <w:tcW w:w="2551" w:type="dxa"/>
            <w:vAlign w:val="center"/>
          </w:tcPr>
          <w:p>
            <w:pPr>
              <w:pStyle w:val="16"/>
            </w:pPr>
          </w:p>
        </w:tc>
        <w:tc>
          <w:tcPr>
            <w:tcW w:w="2551" w:type="dxa"/>
            <w:vAlign w:val="center"/>
          </w:tcPr>
          <w:p>
            <w:pPr>
              <w:pStyle w:val="16"/>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18.54</w:t>
            </w:r>
          </w:p>
        </w:tc>
        <w:tc>
          <w:tcPr>
            <w:tcW w:w="2551" w:type="dxa"/>
            <w:vAlign w:val="center"/>
          </w:tcPr>
          <w:p>
            <w:pPr>
              <w:pStyle w:val="12"/>
            </w:pPr>
          </w:p>
        </w:tc>
        <w:tc>
          <w:tcPr>
            <w:tcW w:w="2551" w:type="dxa"/>
            <w:vAlign w:val="center"/>
          </w:tcPr>
          <w:p>
            <w:pPr>
              <w:pStyle w:val="12"/>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18.54</w:t>
            </w:r>
          </w:p>
        </w:tc>
        <w:tc>
          <w:tcPr>
            <w:tcW w:w="2551" w:type="dxa"/>
            <w:vAlign w:val="center"/>
          </w:tcPr>
          <w:p>
            <w:pPr>
              <w:pStyle w:val="12"/>
            </w:pPr>
          </w:p>
        </w:tc>
        <w:tc>
          <w:tcPr>
            <w:tcW w:w="2551" w:type="dxa"/>
            <w:vAlign w:val="center"/>
          </w:tcPr>
          <w:p>
            <w:pPr>
              <w:pStyle w:val="12"/>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18.54</w:t>
            </w:r>
          </w:p>
        </w:tc>
        <w:tc>
          <w:tcPr>
            <w:tcW w:w="2551" w:type="dxa"/>
            <w:vAlign w:val="center"/>
          </w:tcPr>
          <w:p>
            <w:pPr>
              <w:pStyle w:val="12"/>
            </w:pPr>
          </w:p>
        </w:tc>
        <w:tc>
          <w:tcPr>
            <w:tcW w:w="2551" w:type="dxa"/>
            <w:vAlign w:val="center"/>
          </w:tcPr>
          <w:p>
            <w:pPr>
              <w:pStyle w:val="12"/>
            </w:pPr>
            <w:r>
              <w:t>18.54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416晋州市气象局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晋州市气象局2026年部门预算信息公开情况说明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晋州市气象局2026年部门预算信息公开情况说明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按照《中华人民共和国预算法》、《地方预决算公开操作规程》和《关于进一步推进预算公开工作的实施意见》规定，现将晋州市气象局2026年部门预算公开如下：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1.负责本行政区域内气象事业发展规划、计划的制定及气象业务建设的组织实施；负责本行政区域内气象设施建设项目的审查；对本行政区域内的气象活动进行指导、监督和行业管理。</w:t>
      </w:r>
    </w:p>
    <w:p>
      <w:pPr>
        <w:pStyle w:val="18"/>
      </w:pPr>
      <w:r>
        <w:t>2.组织管理本行政区域内气象探测资料的汇总、传输，依法保护气象探测环境。</w:t>
      </w:r>
    </w:p>
    <w:p>
      <w:pPr>
        <w:pStyle w:val="18"/>
      </w:pPr>
      <w:r>
        <w:t>3.负责本行政区域内气象监测、预报管理工作，及时提出气象灾害防御措施，并对重大气象灾害做出评估，为本级人民政府防御气象灾害提供决策依据;管理本行政区域内公众气象预报、灾害性天气警报以及农业气象预报、城市环境气象预报等专业气象预报的发布。</w:t>
      </w:r>
    </w:p>
    <w:p>
      <w:pPr>
        <w:pStyle w:val="18"/>
      </w:pPr>
      <w:r>
        <w:t>4.管理本行政区域人工影响天气工作；组织管理雷电灾害防御工作，会同有关部门指导对可能遭受袭击的建筑物、构筑物和其它设施安装的雷电灾害防护装置的设计、审核、检测、安装的资质管理工作。</w:t>
      </w:r>
    </w:p>
    <w:p>
      <w:pPr>
        <w:pStyle w:val="18"/>
      </w:pPr>
      <w:r>
        <w:t>5.负责向本级人民政府和同级有关部门提出利用、保护气象资源和推广、应用气候资源区划等成果的建议；组织对气象资源开发利用项目的气候可行性论证。</w:t>
      </w:r>
    </w:p>
    <w:p>
      <w:pPr>
        <w:pStyle w:val="18"/>
      </w:pPr>
      <w:r>
        <w:t>6.组织开展气象法制宣传教育工作，负责监督有关气象法规的实施，对违反《中华人民共和国气象法》有关规定的行为依法进行处罚，承担有关行政复议和行政诉讼。</w:t>
      </w:r>
    </w:p>
    <w:p>
      <w:pPr>
        <w:pStyle w:val="18"/>
      </w:pPr>
      <w:r>
        <w:t>7.统一领导和管理本行政区域内气象部门的计划财务、人事教育和业务建设等项工作；协助地方党委和人民政府做好当地气象部门的精神文明建设和思想政治工作。</w:t>
      </w:r>
    </w:p>
    <w:p>
      <w:pPr>
        <w:pStyle w:val="18"/>
      </w:pPr>
      <w:r>
        <w:t>8.承担石家庄市气象局和晋州市人民政府交办的其他事项。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晋州市气象局本级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按照预算管理有关规定，目前部门预算的编制实行综合预算管理，即全部收入和支出都反映在预算中。晋州市气象局机关及所属事业单位的收支包含在部门预算中。</w:t>
      </w:r>
    </w:p>
    <w:p>
      <w:pPr>
        <w:pStyle w:val="19"/>
      </w:pPr>
      <w:r>
        <w:t>1、收入说明</w:t>
      </w:r>
    </w:p>
    <w:p>
      <w:pPr>
        <w:pStyle w:val="19"/>
      </w:pPr>
      <w:r>
        <w:t>反映本部门当年全部收入。2026年预算收入87.94万元，其中：一般公共预算收入69.40万元，基金预算收入18.54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气象局年度部门预算中支出预算的总体情况。2026年支出预算87.94万元，其中基本支出32.40万元，包括人员经费13.40万元和日常公用经费19.00万元；项目支出55.54万元，主要为人影作业人员保障经费37万元，超长期特别国债水资源保障工程县级配套资金18.54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87.94万元，较2025年预算减少11.51万元，其中：基本支出增加0.00万元，主要为持平无变化。项目支出减少11.51万元，主要为超长期特别国债水资源保障工程县级配套资金18.54万元，较2025年国债项目30.05万元减少11.51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2026年，我部门机关运行经费共计安排19.00万元，主要用于日常维修、办公用房水电费、办公用房取暖费、办公用房物业管理费等日常运行支出。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对重大灾害性天气跨区域、跨部门联合监测、预报，及时提供防御措施；对重大气象灾害作出风险评估，为政府组织防御提供决策依据；组织区域内气象灾害防御应急管理工作，负责突发公共事件气象保障工作。提高气象灾害预报的准确性、时效性和精细化水平。建立突发事件预警信息发布系统，维持播发设施正常运行，实现预警信息发得出、传得快、收的到。提高决策气象服务针对性、敏感性和时效性。丰富气象服务产品，提高公众满意度。提高重大活动气象保障服务能力，提升气象保障经济发展的能力。提高人工增雨作业水平和抗旱等能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1、组织气象防灾减灾应急管理培训</w:t>
      </w:r>
    </w:p>
    <w:p>
      <w:pPr>
        <w:pStyle w:val="23"/>
      </w:pPr>
      <w:r>
        <w:t>绩效目标：制定完善气象灾害应急预案，开展应急演练；建立完善省、市、县三级联动的气象灾害防御、应急指挥、应急移动指挥系统；开展气象信息员队伍建设和培训工作；做好突发事件气象保障服务。</w:t>
      </w:r>
    </w:p>
    <w:p>
      <w:pPr>
        <w:pStyle w:val="23"/>
      </w:pPr>
      <w:r>
        <w:t>绩效指标：制定完善气象灾害应急预案，开展应急演练；建立完善省、市、县三级联动的气象灾害防御、应急指挥、应急移动指挥系统；开展气象信息员队伍建设和培训工作；做好突发事件气象保障服务的保障率≥90％。</w:t>
      </w:r>
    </w:p>
    <w:p>
      <w:pPr>
        <w:pStyle w:val="23"/>
      </w:pPr>
      <w:r>
        <w:t>2、保证预警发布准确</w:t>
      </w:r>
    </w:p>
    <w:p>
      <w:pPr>
        <w:pStyle w:val="23"/>
      </w:pPr>
      <w:r>
        <w:t>绩效目标：提高决策气象服务的针对性、敏感性、综合性和时效性。</w:t>
      </w:r>
    </w:p>
    <w:p>
      <w:pPr>
        <w:pStyle w:val="23"/>
      </w:pPr>
      <w:r>
        <w:t>绩效指标：提高决策气象服务的针对性、敏感性、综合性和时效性≥90％。</w:t>
      </w:r>
    </w:p>
    <w:p>
      <w:pPr>
        <w:pStyle w:val="23"/>
      </w:pPr>
      <w:r>
        <w:t>3、及时、准确发布气象预报预警</w:t>
      </w:r>
    </w:p>
    <w:p>
      <w:pPr>
        <w:pStyle w:val="23"/>
      </w:pPr>
      <w:r>
        <w:t>绩效目标：建立气象灾害预报指标体系和预报预警业务系统，开展气象灾害预警。</w:t>
      </w:r>
    </w:p>
    <w:p>
      <w:pPr>
        <w:pStyle w:val="23"/>
      </w:pPr>
      <w:r>
        <w:t>绩效指标：提供信息的及时性≥24小时；提供信息准确率≥90％。</w:t>
      </w:r>
    </w:p>
    <w:p>
      <w:pPr>
        <w:pStyle w:val="23"/>
      </w:pPr>
      <w:r>
        <w:t>4、保证平台正常运行</w:t>
      </w:r>
    </w:p>
    <w:p>
      <w:pPr>
        <w:pStyle w:val="23"/>
      </w:pPr>
      <w:r>
        <w:t>绩效目标：保证突发事件预警信息接收和传播畅通。</w:t>
      </w:r>
    </w:p>
    <w:p>
      <w:pPr>
        <w:pStyle w:val="23"/>
      </w:pPr>
      <w:r>
        <w:t>绩效指标：气象灾害防御与应急指挥系统正常运行率≥95％。</w:t>
      </w:r>
    </w:p>
    <w:p>
      <w:pPr>
        <w:pStyle w:val="23"/>
      </w:pPr>
      <w:r>
        <w:t>5、提高预报准确率</w:t>
      </w:r>
    </w:p>
    <w:p>
      <w:pPr>
        <w:pStyle w:val="23"/>
      </w:pPr>
      <w:r>
        <w:t>绩效目标：提高预报准确率，及时发布预警预警信息，最大限度降低气象灾害对我市生活和生产的影响。</w:t>
      </w:r>
    </w:p>
    <w:p>
      <w:pPr>
        <w:pStyle w:val="23"/>
      </w:pPr>
      <w:r>
        <w:t>绩效指标：提供信息准确率≥80％。</w:t>
      </w:r>
    </w:p>
    <w:p>
      <w:pPr>
        <w:pStyle w:val="23"/>
      </w:pPr>
      <w:r>
        <w:t>6、合理开展人工影响天气作业</w:t>
      </w:r>
    </w:p>
    <w:p>
      <w:pPr>
        <w:pStyle w:val="23"/>
      </w:pPr>
      <w:r>
        <w:t>绩效目标：合理进行人工增雨、防雹作业有效开发空中云水资源，抗旱减灾，降低农业生产损失，保障粮食安全，减轻大气环境污染，改善生态环境。</w:t>
      </w:r>
    </w:p>
    <w:p>
      <w:pPr>
        <w:pStyle w:val="23"/>
      </w:pPr>
      <w:r>
        <w:t>绩效指标：合理进行人工增雨，抗旱减灾，降低农业生产损失，保障粮食安全，减轻大气环境污染，改善生态环境，完成率≥90％。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1、超长期特别国债水资源保障工程县级配套资金绩效目标表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13018326P000328103102</w:t>
            </w:r>
          </w:p>
        </w:tc>
        <w:tc>
          <w:tcPr>
            <w:tcW w:w="2835" w:type="dxa"/>
            <w:vAlign w:val="center"/>
          </w:tcPr>
          <w:p>
            <w:pPr>
              <w:pStyle w:val="11"/>
            </w:pPr>
            <w:r>
              <w:t>项目名称</w:t>
            </w:r>
          </w:p>
        </w:tc>
        <w:tc>
          <w:tcPr>
            <w:tcW w:w="6095" w:type="dxa"/>
            <w:gridSpan w:val="3"/>
            <w:vAlign w:val="center"/>
          </w:tcPr>
          <w:p>
            <w:pPr>
              <w:pStyle w:val="13"/>
            </w:pPr>
            <w:r>
              <w:t>超长期特别国债水资源保障工程县级配套资金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18.54</w:t>
            </w:r>
          </w:p>
        </w:tc>
        <w:tc>
          <w:tcPr>
            <w:tcW w:w="2835" w:type="dxa"/>
            <w:vAlign w:val="center"/>
          </w:tcPr>
          <w:p>
            <w:pPr>
              <w:pStyle w:val="11"/>
            </w:pPr>
            <w:r>
              <w:t>其中：财政    资金</w:t>
            </w:r>
          </w:p>
        </w:tc>
        <w:tc>
          <w:tcPr>
            <w:tcW w:w="2551" w:type="dxa"/>
            <w:vAlign w:val="center"/>
          </w:tcPr>
          <w:p>
            <w:pPr>
              <w:pStyle w:val="13"/>
            </w:pPr>
            <w:r>
              <w:t>18.54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用于本项目的软硬件采购及建设。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1.固定、流动作业点升级完善率达100%；火箭发射装置自动化升级达100%；人工影响天气指挥调度系统完成率达100%。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流动作业点升级改造</w:t>
            </w:r>
          </w:p>
        </w:tc>
        <w:tc>
          <w:tcPr>
            <w:tcW w:w="5386" w:type="dxa"/>
            <w:vAlign w:val="center"/>
          </w:tcPr>
          <w:p>
            <w:pPr>
              <w:pStyle w:val="13"/>
            </w:pPr>
            <w:r>
              <w:t>新购置人影流动作业载具</w:t>
            </w:r>
          </w:p>
        </w:tc>
        <w:tc>
          <w:tcPr>
            <w:tcW w:w="2268" w:type="dxa"/>
            <w:vAlign w:val="center"/>
          </w:tcPr>
          <w:p>
            <w:pPr>
              <w:pStyle w:val="13"/>
            </w:pPr>
            <w:r>
              <w:t>1辆</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固定作业点改造数</w:t>
            </w:r>
          </w:p>
        </w:tc>
        <w:tc>
          <w:tcPr>
            <w:tcW w:w="5386" w:type="dxa"/>
            <w:vAlign w:val="center"/>
          </w:tcPr>
          <w:p>
            <w:pPr>
              <w:pStyle w:val="13"/>
            </w:pPr>
            <w:r>
              <w:t>按标准化要求进行改造的固定作业点个数</w:t>
            </w:r>
          </w:p>
        </w:tc>
        <w:tc>
          <w:tcPr>
            <w:tcW w:w="2268" w:type="dxa"/>
            <w:vAlign w:val="center"/>
          </w:tcPr>
          <w:p>
            <w:pPr>
              <w:pStyle w:val="13"/>
            </w:pPr>
            <w:r>
              <w:t>1个</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火箭改造数</w:t>
            </w:r>
          </w:p>
        </w:tc>
        <w:tc>
          <w:tcPr>
            <w:tcW w:w="5386" w:type="dxa"/>
            <w:vAlign w:val="center"/>
          </w:tcPr>
          <w:p>
            <w:pPr>
              <w:pStyle w:val="13"/>
            </w:pPr>
            <w:r>
              <w:t>新购置火箭三码绑定数</w:t>
            </w:r>
          </w:p>
        </w:tc>
        <w:tc>
          <w:tcPr>
            <w:tcW w:w="2268" w:type="dxa"/>
            <w:vAlign w:val="center"/>
          </w:tcPr>
          <w:p>
            <w:pPr>
              <w:pStyle w:val="13"/>
            </w:pPr>
            <w:r>
              <w:t>1个</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指挥调度系统配备数</w:t>
            </w:r>
          </w:p>
        </w:tc>
        <w:tc>
          <w:tcPr>
            <w:tcW w:w="5386" w:type="dxa"/>
            <w:vAlign w:val="center"/>
          </w:tcPr>
          <w:p>
            <w:pPr>
              <w:pStyle w:val="13"/>
            </w:pPr>
            <w:r>
              <w:t>县级集成指挥调度系统配备数</w:t>
            </w:r>
          </w:p>
        </w:tc>
        <w:tc>
          <w:tcPr>
            <w:tcW w:w="2268" w:type="dxa"/>
            <w:vAlign w:val="center"/>
          </w:tcPr>
          <w:p>
            <w:pPr>
              <w:pStyle w:val="13"/>
            </w:pPr>
            <w:r>
              <w:t>1套</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省-市-县-作业端一体化指挥调度系统稳定运行</w:t>
            </w:r>
          </w:p>
        </w:tc>
        <w:tc>
          <w:tcPr>
            <w:tcW w:w="5386" w:type="dxa"/>
            <w:vAlign w:val="center"/>
          </w:tcPr>
          <w:p>
            <w:pPr>
              <w:pStyle w:val="13"/>
            </w:pPr>
            <w:r>
              <w:t>年系统稳定运行率</w:t>
            </w:r>
          </w:p>
        </w:tc>
        <w:tc>
          <w:tcPr>
            <w:tcW w:w="2268" w:type="dxa"/>
            <w:vAlign w:val="center"/>
          </w:tcPr>
          <w:p>
            <w:pPr>
              <w:pStyle w:val="13"/>
            </w:pPr>
            <w:r>
              <w:t>≥99%</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计划工期</w:t>
            </w:r>
          </w:p>
        </w:tc>
        <w:tc>
          <w:tcPr>
            <w:tcW w:w="2268" w:type="dxa"/>
            <w:vAlign w:val="center"/>
          </w:tcPr>
          <w:p>
            <w:pPr>
              <w:pStyle w:val="13"/>
            </w:pPr>
            <w:r>
              <w:t>≤2年</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项目完成地方配套资金</w:t>
            </w:r>
          </w:p>
        </w:tc>
        <w:tc>
          <w:tcPr>
            <w:tcW w:w="5386" w:type="dxa"/>
            <w:vAlign w:val="center"/>
          </w:tcPr>
          <w:p>
            <w:pPr>
              <w:pStyle w:val="13"/>
            </w:pPr>
            <w:r>
              <w:t>项目完成地方配套资金数</w:t>
            </w:r>
          </w:p>
        </w:tc>
        <w:tc>
          <w:tcPr>
            <w:tcW w:w="2268" w:type="dxa"/>
            <w:vAlign w:val="center"/>
          </w:tcPr>
          <w:p>
            <w:pPr>
              <w:pStyle w:val="13"/>
            </w:pPr>
            <w:r>
              <w:t>18.54万元</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间接产生经济效益</w:t>
            </w:r>
          </w:p>
        </w:tc>
        <w:tc>
          <w:tcPr>
            <w:tcW w:w="5386" w:type="dxa"/>
            <w:vAlign w:val="center"/>
          </w:tcPr>
          <w:p>
            <w:pPr>
              <w:pStyle w:val="13"/>
            </w:pPr>
            <w:r>
              <w:t>减少农作物经济损失，增加水库蓄水</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w:t>
            </w:r>
          </w:p>
        </w:tc>
        <w:tc>
          <w:tcPr>
            <w:tcW w:w="5386" w:type="dxa"/>
            <w:vAlign w:val="center"/>
          </w:tcPr>
          <w:p>
            <w:pPr>
              <w:pStyle w:val="13"/>
            </w:pPr>
            <w:r>
              <w:t>开发云水资源、促进农业生产、保护生态环境</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保护生态保护环境、改善空气质量</w:t>
            </w:r>
          </w:p>
        </w:tc>
        <w:tc>
          <w:tcPr>
            <w:tcW w:w="5386" w:type="dxa"/>
            <w:vAlign w:val="center"/>
          </w:tcPr>
          <w:p>
            <w:pPr>
              <w:pStyle w:val="13"/>
            </w:pPr>
            <w:r>
              <w:t>保护生态保护环境、改善空气质量</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2、人影作业人员保障经费绩效目标表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13018326P000328102971</w:t>
            </w:r>
          </w:p>
        </w:tc>
        <w:tc>
          <w:tcPr>
            <w:tcW w:w="2835" w:type="dxa"/>
            <w:vAlign w:val="center"/>
          </w:tcPr>
          <w:p>
            <w:pPr>
              <w:pStyle w:val="11"/>
            </w:pPr>
            <w:r>
              <w:t>项目名称</w:t>
            </w:r>
          </w:p>
        </w:tc>
        <w:tc>
          <w:tcPr>
            <w:tcW w:w="6095" w:type="dxa"/>
            <w:gridSpan w:val="3"/>
            <w:vAlign w:val="center"/>
          </w:tcPr>
          <w:p>
            <w:pPr>
              <w:pStyle w:val="13"/>
            </w:pPr>
            <w:r>
              <w:t>人影作业人员保障经费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人影作业人员保障经费。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1.合理进行人工增雨(雪)、防雹作业，有效防范和减轻灾害造成的损失，减轻大气环境污染，促进农业丰收、农民增收、财税增收。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人影作业车</w:t>
            </w:r>
          </w:p>
        </w:tc>
        <w:tc>
          <w:tcPr>
            <w:tcW w:w="5386" w:type="dxa"/>
            <w:vAlign w:val="center"/>
          </w:tcPr>
          <w:p>
            <w:pPr>
              <w:pStyle w:val="13"/>
            </w:pPr>
            <w:r>
              <w:t>开展人影作业车数量</w:t>
            </w:r>
          </w:p>
        </w:tc>
        <w:tc>
          <w:tcPr>
            <w:tcW w:w="2268" w:type="dxa"/>
            <w:vAlign w:val="center"/>
          </w:tcPr>
          <w:p>
            <w:pPr>
              <w:pStyle w:val="13"/>
            </w:pPr>
            <w:r>
              <w:t>1辆</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弹药等专用材料合格率</w:t>
            </w:r>
          </w:p>
          <w:p>
            <w:pPr>
              <w:pStyle w:val="13"/>
            </w:pPr>
          </w:p>
        </w:tc>
        <w:tc>
          <w:tcPr>
            <w:tcW w:w="5386" w:type="dxa"/>
            <w:vAlign w:val="center"/>
          </w:tcPr>
          <w:p>
            <w:pPr>
              <w:pStyle w:val="13"/>
            </w:pPr>
            <w:r>
              <w:t>人影炮弹等材料必须符合标准</w:t>
            </w:r>
          </w:p>
        </w:tc>
        <w:tc>
          <w:tcPr>
            <w:tcW w:w="2268" w:type="dxa"/>
            <w:vAlign w:val="center"/>
          </w:tcPr>
          <w:p>
            <w:pPr>
              <w:pStyle w:val="13"/>
            </w:pPr>
            <w:r>
              <w:t>≥99%</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人影作业开展及时有效</w:t>
            </w:r>
          </w:p>
        </w:tc>
        <w:tc>
          <w:tcPr>
            <w:tcW w:w="5386" w:type="dxa"/>
            <w:vAlign w:val="center"/>
          </w:tcPr>
          <w:p>
            <w:pPr>
              <w:pStyle w:val="13"/>
            </w:pPr>
            <w:r>
              <w:t>按上级指示在规定时间内完成作业任务</w:t>
            </w:r>
          </w:p>
        </w:tc>
        <w:tc>
          <w:tcPr>
            <w:tcW w:w="2268" w:type="dxa"/>
            <w:vAlign w:val="center"/>
          </w:tcPr>
          <w:p>
            <w:pPr>
              <w:pStyle w:val="13"/>
            </w:pPr>
            <w:r>
              <w:t>≥99%</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人影作业人员保障经费</w:t>
            </w:r>
          </w:p>
        </w:tc>
        <w:tc>
          <w:tcPr>
            <w:tcW w:w="5386" w:type="dxa"/>
            <w:vAlign w:val="center"/>
          </w:tcPr>
          <w:p>
            <w:pPr>
              <w:pStyle w:val="13"/>
            </w:pPr>
            <w:r>
              <w:t>有效适时开展人工影响天气作业，保障人员经费</w:t>
            </w:r>
          </w:p>
        </w:tc>
        <w:tc>
          <w:tcPr>
            <w:tcW w:w="2268" w:type="dxa"/>
            <w:vAlign w:val="center"/>
          </w:tcPr>
          <w:p>
            <w:pPr>
              <w:pStyle w:val="13"/>
            </w:pPr>
            <w:r>
              <w:t>37万元</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有效防范减轻灾害造成的损失</w:t>
            </w:r>
          </w:p>
        </w:tc>
        <w:tc>
          <w:tcPr>
            <w:tcW w:w="5386" w:type="dxa"/>
            <w:vAlign w:val="center"/>
          </w:tcPr>
          <w:p>
            <w:pPr>
              <w:pStyle w:val="13"/>
            </w:pPr>
            <w:r>
              <w:t>人工增雨(雪)、防雹有效减少对农业生产所带来的灾害</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为防灾减灾提高保障率</w:t>
            </w:r>
          </w:p>
        </w:tc>
        <w:tc>
          <w:tcPr>
            <w:tcW w:w="5386" w:type="dxa"/>
            <w:vAlign w:val="center"/>
          </w:tcPr>
          <w:p>
            <w:pPr>
              <w:pStyle w:val="13"/>
            </w:pPr>
            <w:r>
              <w:t>是社会防灾减灾的有力保障</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为当地生态建设提供有力保障</w:t>
            </w:r>
          </w:p>
        </w:tc>
        <w:tc>
          <w:tcPr>
            <w:tcW w:w="5386" w:type="dxa"/>
            <w:vAlign w:val="center"/>
          </w:tcPr>
          <w:p>
            <w:pPr>
              <w:pStyle w:val="13"/>
            </w:pPr>
            <w:r>
              <w:t>人工影响天气作业有效减轻大气环境污染，对生态建设提供有力保障</w:t>
            </w:r>
          </w:p>
        </w:tc>
        <w:tc>
          <w:tcPr>
            <w:tcW w:w="2268" w:type="dxa"/>
            <w:vAlign w:val="center"/>
          </w:tcPr>
          <w:p>
            <w:pPr>
              <w:pStyle w:val="13"/>
            </w:pPr>
            <w:r>
              <w:t>≥90%</w:t>
            </w:r>
          </w:p>
        </w:tc>
        <w:tc>
          <w:tcPr>
            <w:tcW w:w="1276" w:type="dxa"/>
            <w:vAlign w:val="center"/>
          </w:tcPr>
          <w:p>
            <w:pPr>
              <w:pStyle w:val="13"/>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社会公众对人工影响天气作业的认可</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416晋州市气象局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晋州市气象局本级小计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13.36</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13.36</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晋州市气象局（含所属单位）上年末固定资产金额为179.01万元（详见下表）。本年度拟购置固定资产总额为0.00万元，已按要求列入政府采购预算，详见政府采购预算表。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416晋州市气象局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524</w:t>
            </w:r>
          </w:p>
        </w:tc>
        <w:tc>
          <w:tcPr>
            <w:tcW w:w="2835"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412</w:t>
            </w:r>
          </w:p>
        </w:tc>
        <w:tc>
          <w:tcPr>
            <w:tcW w:w="2835"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192</w:t>
            </w:r>
          </w:p>
        </w:tc>
        <w:tc>
          <w:tcPr>
            <w:tcW w:w="2835" w:type="dxa"/>
            <w:vAlign w:val="center"/>
          </w:tcPr>
          <w:p>
            <w:pPr>
              <w:pStyle w:val="12"/>
            </w:pPr>
            <w:r>
              <w:t>141.11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D2933B"/>
    <w:multiLevelType w:val="singleLevel"/>
    <w:tmpl w:val="3FD2933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A9043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2026-03-02T09:36:00Z</dcterms:created>
  <dc:creator>Administrator</dc:creator>
  <cp:lastModifiedBy>Administrator</cp:lastModifiedBy>
  <dcterms:modified xsi:type="dcterms:W3CDTF">2026-03-02T03:30:01Z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