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711晋州市总工会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300.49</w:t>
            </w:r>
          </w:p>
        </w:tc>
        <w:tc>
          <w:tcPr>
            <w:tcW w:w="4535" w:type="dxa"/>
            <w:vAlign w:val="center"/>
          </w:tcPr>
          <w:p>
            <w:pPr>
              <w:pStyle w:val="13"/>
            </w:pPr>
            <w:r>
              <w:t>一、一般公共服务支出</w:t>
            </w:r>
          </w:p>
        </w:tc>
        <w:tc>
          <w:tcPr>
            <w:tcW w:w="2126" w:type="dxa"/>
            <w:vAlign w:val="center"/>
          </w:tcPr>
          <w:p>
            <w:pPr>
              <w:pStyle w:val="12"/>
            </w:pPr>
            <w:r>
              <w:t>300.49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300.49</w:t>
            </w:r>
          </w:p>
        </w:tc>
        <w:tc>
          <w:tcPr>
            <w:tcW w:w="4535" w:type="dxa"/>
            <w:vAlign w:val="center"/>
          </w:tcPr>
          <w:p>
            <w:pPr>
              <w:pStyle w:val="15"/>
            </w:pPr>
            <w:r>
              <w:t>本年支出合计</w:t>
            </w:r>
          </w:p>
        </w:tc>
        <w:tc>
          <w:tcPr>
            <w:tcW w:w="2126" w:type="dxa"/>
            <w:vAlign w:val="center"/>
          </w:tcPr>
          <w:p>
            <w:pPr>
              <w:pStyle w:val="16"/>
            </w:pPr>
            <w:r>
              <w:t>300.49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300.49</w:t>
            </w:r>
          </w:p>
        </w:tc>
        <w:tc>
          <w:tcPr>
            <w:tcW w:w="4535" w:type="dxa"/>
            <w:vAlign w:val="center"/>
          </w:tcPr>
          <w:p>
            <w:pPr>
              <w:pStyle w:val="15"/>
            </w:pPr>
            <w:r>
              <w:t>支出总计</w:t>
            </w:r>
          </w:p>
        </w:tc>
        <w:tc>
          <w:tcPr>
            <w:tcW w:w="2126" w:type="dxa"/>
            <w:vAlign w:val="center"/>
          </w:tcPr>
          <w:p>
            <w:pPr>
              <w:pStyle w:val="16"/>
            </w:pPr>
            <w:r>
              <w:t>300.49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711晋州市总工会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300.49</w:t>
            </w:r>
          </w:p>
        </w:tc>
        <w:tc>
          <w:tcPr>
            <w:tcW w:w="1134" w:type="dxa"/>
            <w:vAlign w:val="center"/>
          </w:tcPr>
          <w:p>
            <w:pPr>
              <w:pStyle w:val="16"/>
            </w:pPr>
            <w:r>
              <w:t>300.49</w:t>
            </w:r>
          </w:p>
        </w:tc>
        <w:tc>
          <w:tcPr>
            <w:tcW w:w="1134" w:type="dxa"/>
            <w:vAlign w:val="center"/>
          </w:tcPr>
          <w:p>
            <w:pPr>
              <w:pStyle w:val="16"/>
            </w:pPr>
            <w:r>
              <w:t>300.49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300.49</w:t>
            </w:r>
          </w:p>
        </w:tc>
        <w:tc>
          <w:tcPr>
            <w:tcW w:w="1134" w:type="dxa"/>
            <w:vAlign w:val="center"/>
          </w:tcPr>
          <w:p>
            <w:pPr>
              <w:pStyle w:val="12"/>
            </w:pPr>
            <w:r>
              <w:t>300.49</w:t>
            </w:r>
          </w:p>
        </w:tc>
        <w:tc>
          <w:tcPr>
            <w:tcW w:w="1134" w:type="dxa"/>
            <w:vAlign w:val="center"/>
          </w:tcPr>
          <w:p>
            <w:pPr>
              <w:pStyle w:val="12"/>
            </w:pPr>
            <w:r>
              <w:t>300.49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300.49</w:t>
            </w:r>
          </w:p>
        </w:tc>
        <w:tc>
          <w:tcPr>
            <w:tcW w:w="1134" w:type="dxa"/>
            <w:vAlign w:val="center"/>
          </w:tcPr>
          <w:p>
            <w:pPr>
              <w:pStyle w:val="12"/>
            </w:pPr>
            <w:r>
              <w:t>300.49</w:t>
            </w:r>
          </w:p>
        </w:tc>
        <w:tc>
          <w:tcPr>
            <w:tcW w:w="1134" w:type="dxa"/>
            <w:vAlign w:val="center"/>
          </w:tcPr>
          <w:p>
            <w:pPr>
              <w:pStyle w:val="12"/>
            </w:pPr>
            <w:r>
              <w:t>300.49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95.49</w:t>
            </w:r>
          </w:p>
        </w:tc>
        <w:tc>
          <w:tcPr>
            <w:tcW w:w="1134" w:type="dxa"/>
            <w:vAlign w:val="center"/>
          </w:tcPr>
          <w:p>
            <w:pPr>
              <w:pStyle w:val="12"/>
            </w:pPr>
            <w:r>
              <w:t>95.49</w:t>
            </w:r>
          </w:p>
        </w:tc>
        <w:tc>
          <w:tcPr>
            <w:tcW w:w="1134" w:type="dxa"/>
            <w:vAlign w:val="center"/>
          </w:tcPr>
          <w:p>
            <w:pPr>
              <w:pStyle w:val="12"/>
            </w:pPr>
            <w:r>
              <w:t>95.49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2012906</w:t>
            </w:r>
          </w:p>
        </w:tc>
        <w:tc>
          <w:tcPr>
            <w:tcW w:w="1559" w:type="dxa"/>
            <w:vAlign w:val="center"/>
          </w:tcPr>
          <w:p>
            <w:pPr>
              <w:pStyle w:val="13"/>
            </w:pPr>
            <w:r>
              <w:t>工会事务</w:t>
            </w:r>
          </w:p>
        </w:tc>
        <w:tc>
          <w:tcPr>
            <w:tcW w:w="1134" w:type="dxa"/>
            <w:vAlign w:val="center"/>
          </w:tcPr>
          <w:p>
            <w:pPr>
              <w:pStyle w:val="12"/>
            </w:pPr>
            <w:r>
              <w:t>205.00</w:t>
            </w:r>
          </w:p>
        </w:tc>
        <w:tc>
          <w:tcPr>
            <w:tcW w:w="1134" w:type="dxa"/>
            <w:vAlign w:val="center"/>
          </w:tcPr>
          <w:p>
            <w:pPr>
              <w:pStyle w:val="12"/>
            </w:pPr>
            <w:r>
              <w:t>205.00</w:t>
            </w:r>
          </w:p>
        </w:tc>
        <w:tc>
          <w:tcPr>
            <w:tcW w:w="1134" w:type="dxa"/>
            <w:vAlign w:val="center"/>
          </w:tcPr>
          <w:p>
            <w:pPr>
              <w:pStyle w:val="12"/>
            </w:pPr>
            <w:r>
              <w:t>205.00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711晋州市总工会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300.49</w:t>
            </w:r>
          </w:p>
        </w:tc>
        <w:tc>
          <w:tcPr>
            <w:tcW w:w="1361" w:type="dxa"/>
            <w:vAlign w:val="center"/>
          </w:tcPr>
          <w:p>
            <w:pPr>
              <w:pStyle w:val="16"/>
            </w:pPr>
            <w:r>
              <w:t>81.89</w:t>
            </w:r>
          </w:p>
        </w:tc>
        <w:tc>
          <w:tcPr>
            <w:tcW w:w="1361" w:type="dxa"/>
            <w:vAlign w:val="center"/>
          </w:tcPr>
          <w:p>
            <w:pPr>
              <w:pStyle w:val="16"/>
            </w:pPr>
            <w:r>
              <w:t>218.60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300.49</w:t>
            </w:r>
          </w:p>
        </w:tc>
        <w:tc>
          <w:tcPr>
            <w:tcW w:w="1361" w:type="dxa"/>
            <w:vAlign w:val="center"/>
          </w:tcPr>
          <w:p>
            <w:pPr>
              <w:pStyle w:val="12"/>
            </w:pPr>
            <w:r>
              <w:t>81.89</w:t>
            </w:r>
          </w:p>
        </w:tc>
        <w:tc>
          <w:tcPr>
            <w:tcW w:w="1361" w:type="dxa"/>
            <w:vAlign w:val="center"/>
          </w:tcPr>
          <w:p>
            <w:pPr>
              <w:pStyle w:val="12"/>
            </w:pPr>
            <w:r>
              <w:t>218.60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300.49</w:t>
            </w:r>
          </w:p>
        </w:tc>
        <w:tc>
          <w:tcPr>
            <w:tcW w:w="1361" w:type="dxa"/>
            <w:vAlign w:val="center"/>
          </w:tcPr>
          <w:p>
            <w:pPr>
              <w:pStyle w:val="12"/>
            </w:pPr>
            <w:r>
              <w:t>81.89</w:t>
            </w:r>
          </w:p>
        </w:tc>
        <w:tc>
          <w:tcPr>
            <w:tcW w:w="1361" w:type="dxa"/>
            <w:vAlign w:val="center"/>
          </w:tcPr>
          <w:p>
            <w:pPr>
              <w:pStyle w:val="12"/>
            </w:pPr>
            <w:r>
              <w:t>218.60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95.49</w:t>
            </w:r>
          </w:p>
        </w:tc>
        <w:tc>
          <w:tcPr>
            <w:tcW w:w="1361" w:type="dxa"/>
            <w:vAlign w:val="center"/>
          </w:tcPr>
          <w:p>
            <w:pPr>
              <w:pStyle w:val="12"/>
            </w:pPr>
            <w:r>
              <w:t>81.89</w:t>
            </w:r>
          </w:p>
        </w:tc>
        <w:tc>
          <w:tcPr>
            <w:tcW w:w="1361" w:type="dxa"/>
            <w:vAlign w:val="center"/>
          </w:tcPr>
          <w:p>
            <w:pPr>
              <w:pStyle w:val="12"/>
            </w:pPr>
            <w:r>
              <w:t>13.60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2012906</w:t>
            </w:r>
          </w:p>
        </w:tc>
        <w:tc>
          <w:tcPr>
            <w:tcW w:w="4535" w:type="dxa"/>
            <w:vAlign w:val="center"/>
          </w:tcPr>
          <w:p>
            <w:pPr>
              <w:pStyle w:val="13"/>
            </w:pPr>
            <w:r>
              <w:t>工会事务</w:t>
            </w:r>
          </w:p>
        </w:tc>
        <w:tc>
          <w:tcPr>
            <w:tcW w:w="1361" w:type="dxa"/>
            <w:vAlign w:val="center"/>
          </w:tcPr>
          <w:p>
            <w:pPr>
              <w:pStyle w:val="12"/>
            </w:pPr>
            <w:r>
              <w:t>205.00</w:t>
            </w:r>
          </w:p>
        </w:tc>
        <w:tc>
          <w:tcPr>
            <w:tcW w:w="1361" w:type="dxa"/>
            <w:vAlign w:val="center"/>
          </w:tcPr>
          <w:p>
            <w:pPr>
              <w:pStyle w:val="12"/>
            </w:pPr>
          </w:p>
        </w:tc>
        <w:tc>
          <w:tcPr>
            <w:tcW w:w="1361" w:type="dxa"/>
            <w:vAlign w:val="center"/>
          </w:tcPr>
          <w:p>
            <w:pPr>
              <w:pStyle w:val="12"/>
            </w:pPr>
            <w:r>
              <w:t>205.00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711晋州市总工会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300.49</w:t>
            </w:r>
          </w:p>
        </w:tc>
        <w:tc>
          <w:tcPr>
            <w:tcW w:w="3402" w:type="dxa"/>
            <w:vAlign w:val="center"/>
          </w:tcPr>
          <w:p>
            <w:pPr>
              <w:pStyle w:val="13"/>
            </w:pPr>
            <w:r>
              <w:t>一、一般公共服务支出</w:t>
            </w:r>
          </w:p>
        </w:tc>
        <w:tc>
          <w:tcPr>
            <w:tcW w:w="1474" w:type="dxa"/>
            <w:vAlign w:val="center"/>
          </w:tcPr>
          <w:p>
            <w:pPr>
              <w:pStyle w:val="12"/>
            </w:pPr>
            <w:r>
              <w:t>300.49</w:t>
            </w:r>
          </w:p>
        </w:tc>
        <w:tc>
          <w:tcPr>
            <w:tcW w:w="1474" w:type="dxa"/>
            <w:vAlign w:val="center"/>
          </w:tcPr>
          <w:p>
            <w:pPr>
              <w:pStyle w:val="12"/>
            </w:pPr>
            <w:r>
              <w:t>300.49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300.49</w:t>
            </w:r>
          </w:p>
        </w:tc>
        <w:tc>
          <w:tcPr>
            <w:tcW w:w="3402" w:type="dxa"/>
            <w:vAlign w:val="center"/>
          </w:tcPr>
          <w:p>
            <w:pPr>
              <w:pStyle w:val="15"/>
            </w:pPr>
            <w:r>
              <w:t>本年支出合计</w:t>
            </w:r>
          </w:p>
        </w:tc>
        <w:tc>
          <w:tcPr>
            <w:tcW w:w="1474" w:type="dxa"/>
            <w:vAlign w:val="center"/>
          </w:tcPr>
          <w:p>
            <w:pPr>
              <w:pStyle w:val="16"/>
            </w:pPr>
            <w:r>
              <w:t>300.49</w:t>
            </w:r>
          </w:p>
        </w:tc>
        <w:tc>
          <w:tcPr>
            <w:tcW w:w="1474" w:type="dxa"/>
            <w:vAlign w:val="center"/>
          </w:tcPr>
          <w:p>
            <w:pPr>
              <w:pStyle w:val="16"/>
            </w:pPr>
            <w:r>
              <w:t>300.49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300.49</w:t>
            </w:r>
          </w:p>
        </w:tc>
        <w:tc>
          <w:tcPr>
            <w:tcW w:w="3402" w:type="dxa"/>
            <w:vAlign w:val="center"/>
          </w:tcPr>
          <w:p>
            <w:pPr>
              <w:pStyle w:val="15"/>
            </w:pPr>
            <w:r>
              <w:t>支出总计</w:t>
            </w:r>
          </w:p>
        </w:tc>
        <w:tc>
          <w:tcPr>
            <w:tcW w:w="1474" w:type="dxa"/>
            <w:vAlign w:val="center"/>
          </w:tcPr>
          <w:p>
            <w:pPr>
              <w:pStyle w:val="16"/>
            </w:pPr>
            <w:r>
              <w:t>300.49</w:t>
            </w:r>
          </w:p>
        </w:tc>
        <w:tc>
          <w:tcPr>
            <w:tcW w:w="1474" w:type="dxa"/>
            <w:vAlign w:val="center"/>
          </w:tcPr>
          <w:p>
            <w:pPr>
              <w:pStyle w:val="16"/>
            </w:pPr>
            <w:r>
              <w:t>300.49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711晋州市总工会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300.49</w:t>
            </w:r>
          </w:p>
        </w:tc>
        <w:tc>
          <w:tcPr>
            <w:tcW w:w="2551" w:type="dxa"/>
            <w:vAlign w:val="center"/>
          </w:tcPr>
          <w:p>
            <w:pPr>
              <w:pStyle w:val="16"/>
            </w:pPr>
            <w:r>
              <w:t>81.89</w:t>
            </w:r>
          </w:p>
        </w:tc>
        <w:tc>
          <w:tcPr>
            <w:tcW w:w="2551" w:type="dxa"/>
            <w:vAlign w:val="center"/>
          </w:tcPr>
          <w:p>
            <w:pPr>
              <w:pStyle w:val="16"/>
            </w:pPr>
            <w:r>
              <w:t>218.60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300.49</w:t>
            </w:r>
          </w:p>
        </w:tc>
        <w:tc>
          <w:tcPr>
            <w:tcW w:w="2551" w:type="dxa"/>
            <w:vAlign w:val="center"/>
          </w:tcPr>
          <w:p>
            <w:pPr>
              <w:pStyle w:val="12"/>
            </w:pPr>
            <w:r>
              <w:t>81.89</w:t>
            </w:r>
          </w:p>
        </w:tc>
        <w:tc>
          <w:tcPr>
            <w:tcW w:w="2551" w:type="dxa"/>
            <w:vAlign w:val="center"/>
          </w:tcPr>
          <w:p>
            <w:pPr>
              <w:pStyle w:val="12"/>
            </w:pPr>
            <w:r>
              <w:t>218.60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300.49</w:t>
            </w:r>
          </w:p>
        </w:tc>
        <w:tc>
          <w:tcPr>
            <w:tcW w:w="2551" w:type="dxa"/>
            <w:vAlign w:val="center"/>
          </w:tcPr>
          <w:p>
            <w:pPr>
              <w:pStyle w:val="12"/>
            </w:pPr>
            <w:r>
              <w:t>81.89</w:t>
            </w:r>
          </w:p>
        </w:tc>
        <w:tc>
          <w:tcPr>
            <w:tcW w:w="2551" w:type="dxa"/>
            <w:vAlign w:val="center"/>
          </w:tcPr>
          <w:p>
            <w:pPr>
              <w:pStyle w:val="12"/>
            </w:pPr>
            <w:r>
              <w:t>218.60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95.49</w:t>
            </w:r>
          </w:p>
        </w:tc>
        <w:tc>
          <w:tcPr>
            <w:tcW w:w="2551" w:type="dxa"/>
            <w:vAlign w:val="center"/>
          </w:tcPr>
          <w:p>
            <w:pPr>
              <w:pStyle w:val="12"/>
            </w:pPr>
            <w:r>
              <w:t>81.89</w:t>
            </w:r>
          </w:p>
        </w:tc>
        <w:tc>
          <w:tcPr>
            <w:tcW w:w="2551" w:type="dxa"/>
            <w:vAlign w:val="center"/>
          </w:tcPr>
          <w:p>
            <w:pPr>
              <w:pStyle w:val="12"/>
            </w:pPr>
            <w:r>
              <w:t>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2012906</w:t>
            </w:r>
          </w:p>
        </w:tc>
        <w:tc>
          <w:tcPr>
            <w:tcW w:w="4535" w:type="dxa"/>
            <w:vAlign w:val="center"/>
          </w:tcPr>
          <w:p>
            <w:pPr>
              <w:pStyle w:val="13"/>
            </w:pPr>
            <w:r>
              <w:t>工会事务</w:t>
            </w:r>
          </w:p>
        </w:tc>
        <w:tc>
          <w:tcPr>
            <w:tcW w:w="2551" w:type="dxa"/>
            <w:vAlign w:val="center"/>
          </w:tcPr>
          <w:p>
            <w:pPr>
              <w:pStyle w:val="12"/>
            </w:pPr>
            <w:r>
              <w:t>205.00</w:t>
            </w:r>
          </w:p>
        </w:tc>
        <w:tc>
          <w:tcPr>
            <w:tcW w:w="2551" w:type="dxa"/>
            <w:vAlign w:val="center"/>
          </w:tcPr>
          <w:p>
            <w:pPr>
              <w:pStyle w:val="12"/>
            </w:pPr>
          </w:p>
        </w:tc>
        <w:tc>
          <w:tcPr>
            <w:tcW w:w="2551" w:type="dxa"/>
            <w:vAlign w:val="center"/>
          </w:tcPr>
          <w:p>
            <w:pPr>
              <w:pStyle w:val="12"/>
            </w:pPr>
            <w:r>
              <w:t>205.00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711晋州市总工会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81.89</w:t>
            </w:r>
          </w:p>
        </w:tc>
        <w:tc>
          <w:tcPr>
            <w:tcW w:w="2551" w:type="dxa"/>
            <w:vAlign w:val="center"/>
          </w:tcPr>
          <w:p>
            <w:pPr>
              <w:pStyle w:val="16"/>
            </w:pPr>
            <w:r>
              <w:t>77.21</w:t>
            </w:r>
          </w:p>
        </w:tc>
        <w:tc>
          <w:tcPr>
            <w:tcW w:w="2551" w:type="dxa"/>
            <w:vAlign w:val="center"/>
          </w:tcPr>
          <w:p>
            <w:pPr>
              <w:pStyle w:val="16"/>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57.24</w:t>
            </w:r>
          </w:p>
        </w:tc>
        <w:tc>
          <w:tcPr>
            <w:tcW w:w="2551" w:type="dxa"/>
            <w:vAlign w:val="center"/>
          </w:tcPr>
          <w:p>
            <w:pPr>
              <w:pStyle w:val="12"/>
            </w:pPr>
            <w:r>
              <w:t>57.24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23.73</w:t>
            </w:r>
          </w:p>
        </w:tc>
        <w:tc>
          <w:tcPr>
            <w:tcW w:w="2551" w:type="dxa"/>
            <w:vAlign w:val="center"/>
          </w:tcPr>
          <w:p>
            <w:pPr>
              <w:pStyle w:val="12"/>
            </w:pPr>
            <w:r>
              <w:t>23.73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9.91</w:t>
            </w:r>
          </w:p>
        </w:tc>
        <w:tc>
          <w:tcPr>
            <w:tcW w:w="2551" w:type="dxa"/>
            <w:vAlign w:val="center"/>
          </w:tcPr>
          <w:p>
            <w:pPr>
              <w:pStyle w:val="12"/>
            </w:pPr>
            <w:r>
              <w:t>9.91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9.09</w:t>
            </w:r>
          </w:p>
        </w:tc>
        <w:tc>
          <w:tcPr>
            <w:tcW w:w="2551" w:type="dxa"/>
            <w:vAlign w:val="center"/>
          </w:tcPr>
          <w:p>
            <w:pPr>
              <w:pStyle w:val="12"/>
            </w:pPr>
            <w:r>
              <w:t>9.09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6.06</w:t>
            </w:r>
          </w:p>
        </w:tc>
        <w:tc>
          <w:tcPr>
            <w:tcW w:w="2551" w:type="dxa"/>
            <w:vAlign w:val="center"/>
          </w:tcPr>
          <w:p>
            <w:pPr>
              <w:pStyle w:val="12"/>
            </w:pPr>
            <w:r>
              <w:t>6.06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2.28</w:t>
            </w:r>
          </w:p>
        </w:tc>
        <w:tc>
          <w:tcPr>
            <w:tcW w:w="2551" w:type="dxa"/>
            <w:vAlign w:val="center"/>
          </w:tcPr>
          <w:p>
            <w:pPr>
              <w:pStyle w:val="12"/>
            </w:pPr>
            <w:r>
              <w:t>2.28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1.16</w:t>
            </w:r>
          </w:p>
        </w:tc>
        <w:tc>
          <w:tcPr>
            <w:tcW w:w="2551" w:type="dxa"/>
            <w:vAlign w:val="center"/>
          </w:tcPr>
          <w:p>
            <w:pPr>
              <w:pStyle w:val="12"/>
            </w:pPr>
            <w:r>
              <w:t>1.16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4.81</w:t>
            </w:r>
          </w:p>
        </w:tc>
        <w:tc>
          <w:tcPr>
            <w:tcW w:w="2551" w:type="dxa"/>
            <w:vAlign w:val="center"/>
          </w:tcPr>
          <w:p>
            <w:pPr>
              <w:pStyle w:val="12"/>
            </w:pPr>
            <w:r>
              <w:t>4.81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4.68</w:t>
            </w:r>
          </w:p>
        </w:tc>
        <w:tc>
          <w:tcPr>
            <w:tcW w:w="2551" w:type="dxa"/>
            <w:vAlign w:val="center"/>
          </w:tcPr>
          <w:p>
            <w:pPr>
              <w:pStyle w:val="12"/>
            </w:pPr>
          </w:p>
        </w:tc>
        <w:tc>
          <w:tcPr>
            <w:tcW w:w="2551" w:type="dxa"/>
            <w:vAlign w:val="center"/>
          </w:tcPr>
          <w:p>
            <w:pPr>
              <w:pStyle w:val="12"/>
            </w:pPr>
            <w:r>
              <w:t>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1.92</w:t>
            </w:r>
          </w:p>
        </w:tc>
        <w:tc>
          <w:tcPr>
            <w:tcW w:w="2551" w:type="dxa"/>
            <w:vAlign w:val="center"/>
          </w:tcPr>
          <w:p>
            <w:pPr>
              <w:pStyle w:val="12"/>
            </w:pPr>
          </w:p>
        </w:tc>
        <w:tc>
          <w:tcPr>
            <w:tcW w:w="2551" w:type="dxa"/>
            <w:vAlign w:val="center"/>
          </w:tcPr>
          <w:p>
            <w:pPr>
              <w:pStyle w:val="12"/>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2.76</w:t>
            </w:r>
          </w:p>
        </w:tc>
        <w:tc>
          <w:tcPr>
            <w:tcW w:w="2551" w:type="dxa"/>
            <w:vAlign w:val="center"/>
          </w:tcPr>
          <w:p>
            <w:pPr>
              <w:pStyle w:val="12"/>
            </w:pPr>
          </w:p>
        </w:tc>
        <w:tc>
          <w:tcPr>
            <w:tcW w:w="2551" w:type="dxa"/>
            <w:vAlign w:val="center"/>
          </w:tcPr>
          <w:p>
            <w:pPr>
              <w:pStyle w:val="12"/>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19.97</w:t>
            </w:r>
          </w:p>
        </w:tc>
        <w:tc>
          <w:tcPr>
            <w:tcW w:w="2551" w:type="dxa"/>
            <w:vAlign w:val="center"/>
          </w:tcPr>
          <w:p>
            <w:pPr>
              <w:pStyle w:val="12"/>
            </w:pPr>
            <w:r>
              <w:t>19.97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17.64</w:t>
            </w:r>
          </w:p>
        </w:tc>
        <w:tc>
          <w:tcPr>
            <w:tcW w:w="2551" w:type="dxa"/>
            <w:vAlign w:val="center"/>
          </w:tcPr>
          <w:p>
            <w:pPr>
              <w:pStyle w:val="12"/>
            </w:pPr>
            <w:r>
              <w:t>17.64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2.33</w:t>
            </w:r>
          </w:p>
        </w:tc>
        <w:tc>
          <w:tcPr>
            <w:tcW w:w="2551" w:type="dxa"/>
            <w:vAlign w:val="center"/>
          </w:tcPr>
          <w:p>
            <w:pPr>
              <w:pStyle w:val="12"/>
            </w:pPr>
            <w:r>
              <w:t>2.33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711晋州市总工会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711晋州市总工会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711晋州市总工会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晋州市总工会2026年部门预算信息公开情况说明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晋州市总工会2026年部门预算信息公开情况说明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按照《中华人民共和国预算法》、《地方预决算公开操作规程》和《关于进一步推进预算公开工作的实施意见》规定，现将晋州市总工会2026年部门预算公开如下：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1、负责制定工会工作的发展规划、计划并组织实施。</w:t>
      </w:r>
    </w:p>
    <w:p>
      <w:pPr>
        <w:pStyle w:val="18"/>
      </w:pPr>
      <w:r>
        <w:t>2、负责制定工会工作的政策、文件并执行。</w:t>
      </w:r>
    </w:p>
    <w:p>
      <w:pPr>
        <w:pStyle w:val="18"/>
      </w:pPr>
      <w:r>
        <w:t>3、活跃职工文化生活，提高职工素质，开展文体活动。</w:t>
      </w:r>
    </w:p>
    <w:p>
      <w:pPr>
        <w:pStyle w:val="18"/>
      </w:pPr>
      <w:r>
        <w:t>4、对职工进行政治、业务、技术培训。</w:t>
      </w:r>
    </w:p>
    <w:p>
      <w:pPr>
        <w:pStyle w:val="18"/>
      </w:pPr>
      <w:r>
        <w:t>5、指导全市各级职工开展民主选举、民主决策、民主管理和民主监督工作。</w:t>
      </w:r>
    </w:p>
    <w:p>
      <w:pPr>
        <w:pStyle w:val="18"/>
      </w:pPr>
      <w:r>
        <w:t>6、确保职工合法权益有效保障，全力维护职工队伍和谐稳定。</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晋州市总工会本级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按照预算管理有关规定，目前部门预算的编制实行综合预算管理，即全部收入和支出都反映在预算中。晋州市总工会机关及所属事业单位的收支包含在部门预算中。</w:t>
      </w:r>
    </w:p>
    <w:p>
      <w:pPr>
        <w:pStyle w:val="19"/>
      </w:pPr>
      <w:r>
        <w:t>1、收入说明</w:t>
      </w:r>
    </w:p>
    <w:p>
      <w:pPr>
        <w:pStyle w:val="19"/>
      </w:pPr>
      <w:r>
        <w:t>反映本部门当年全部收入。2026年预算收入300.49万元，其中：一般公共预算收入300.49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总工会年度部门预算中支出预算的总体情况。2026年支出预算300.49万元，其中基本支出81.89万元，包括人员经费77.21万元和日常公用经费4.68万元；项目支出218.60万元，主要为工会经费205万元，冀财行[2025]100号提前下达2026年省级困难职工及劳模帮扶救助专项资金13.6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300.49万元，较2025年预算减少25.11万元，其中：基本支出减少13.14万元，主要为行政人员减少。项目支出减少11.97万元，主要为减少市级困难职工及劳模帮扶救助专项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2026年，我部门机关运行经费共计安排4.68万元，主要用于日常维修、办公用房水电费、办公用房取暖费、办公用房物业管理费等日常运行支出。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万元，其中因公出国（境）费0万元；公务用车购置及运维费0万元（其中：公务用车购置费为0万元，公务用车运维费0万元)；公务接待费0万元。与2025年相比增加0万元，增减变化的主要原因是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维护工会日常工作正常进行加强基层组织建设，维护职工合法权益，组织工会开展困难帮扶工作,完成劳模管理等。健全单位组织机构，明确职责分工，立项要件齐全完整，各项业务和财务管理制度健全，运行机制、计划进度，保障项目有效落实。</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(一）基层组织建设与规范管理。</w:t>
      </w:r>
    </w:p>
    <w:p>
      <w:pPr>
        <w:pStyle w:val="23"/>
      </w:pPr>
      <w:r>
        <w:t>绩效目标：加强工会组织规范化建设，扩大工会组织覆盖面和职工入会率，夯实工会工作基础。</w:t>
      </w:r>
    </w:p>
    <w:p>
      <w:pPr>
        <w:pStyle w:val="23"/>
      </w:pPr>
      <w:r>
        <w:t>绩效指标：工会开展规范化建设指导与督查，确保本单位内设机构职责清晰，各项工作制度健全并有效执行。</w:t>
      </w:r>
    </w:p>
    <w:p>
      <w:pPr>
        <w:pStyle w:val="23"/>
      </w:pPr>
      <w:r>
        <w:t>（二）职工合法权益维护。</w:t>
      </w:r>
    </w:p>
    <w:p>
      <w:pPr>
        <w:pStyle w:val="23"/>
      </w:pPr>
      <w:r>
        <w:t>绩效目标：有效履行工会基本职责，构建和谐劳动关系，提升职工依法维权意识和能力。</w:t>
      </w:r>
    </w:p>
    <w:p>
      <w:pPr>
        <w:pStyle w:val="23"/>
      </w:pPr>
      <w:r>
        <w:t>绩效指标：职工对工会调解结果的满意度≥80%。</w:t>
      </w:r>
    </w:p>
    <w:p>
      <w:pPr>
        <w:pStyle w:val="23"/>
      </w:pPr>
      <w:r>
        <w:t>（三）服务职工与困难帮扶。</w:t>
      </w:r>
    </w:p>
    <w:p>
      <w:pPr>
        <w:pStyle w:val="23"/>
      </w:pPr>
      <w:r>
        <w:t>绩效目标：对需要帮助的困难职工进行常态化帮扶；对非持续稳定脱困的职工实施分类帮扶；开展困难职工及劳模生活救助、医疗救助、子女救助等。</w:t>
      </w:r>
    </w:p>
    <w:p>
      <w:pPr>
        <w:pStyle w:val="23"/>
      </w:pPr>
      <w:r>
        <w:t>绩效指标：2026年困难职工及劳模帮扶救助率≥90%。</w:t>
      </w:r>
    </w:p>
    <w:p>
      <w:pPr>
        <w:pStyle w:val="23"/>
      </w:pPr>
      <w:r>
        <w:t>（四）劳模管理与引导作用发挥。</w:t>
      </w:r>
    </w:p>
    <w:p>
      <w:pPr>
        <w:pStyle w:val="23"/>
      </w:pPr>
      <w:r>
        <w:t>绩效目标：根据党组织及上级工会的指示精神，认真贯彻落实上级要求，让劳模们真切感受到党和政府的关心关爱。</w:t>
      </w:r>
    </w:p>
    <w:p>
      <w:pPr>
        <w:pStyle w:val="23"/>
      </w:pPr>
      <w:r>
        <w:t>绩效指标：服务对象满意度≥90%。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加强支出管理。通过优化支出结构、编细编实预算、尽快启动项目、及时支付资金、按规定及时下达资金等多种措施，确保支出进度达标。</w:t>
      </w:r>
    </w:p>
    <w:p>
      <w:pPr>
        <w:pStyle w:val="24"/>
      </w:pPr>
      <w:r>
        <w:t>加强绩效运行监控。按照要求，开展绩效运行监控，发现问题及时采取措施，确保绩效目标如期保质实现。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加强内部监督。加强内部监督制度建设，对绩效运行情况、重大支出决策、资产处置及其他重要经济业务事项的决策和执行进行督导，确保财政资金安全有效。</w:t>
      </w:r>
    </w:p>
    <w:p>
      <w:pPr>
        <w:pStyle w:val="24"/>
        <w:sectPr>
          <w:pgSz w:w="16840" w:h="11900" w:orient="landscape"/>
          <w:pgMar w:top="1361" w:right="1020" w:bottom="1361" w:left="1020" w:header="720" w:footer="720" w:gutter="0"/>
          <w:cols w:space="720" w:num="1"/>
        </w:sectPr>
      </w:pPr>
      <w:r>
        <w:t xml:space="preserve">加强宣传培训调研等。加强人员培训，提高本部门职工业务素质；加强调研，提出优化财政资金配置、提高资金使用效益的意见；加大宣传力度，强化预算绩效管理意识，促进预算绩效管理水平进一步提升。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1、工会经费绩效目标表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13018326P00032810429P</w:t>
            </w:r>
          </w:p>
        </w:tc>
        <w:tc>
          <w:tcPr>
            <w:tcW w:w="2835" w:type="dxa"/>
            <w:vAlign w:val="center"/>
          </w:tcPr>
          <w:p>
            <w:pPr>
              <w:pStyle w:val="11"/>
            </w:pPr>
            <w:r>
              <w:t>项目名称</w:t>
            </w:r>
          </w:p>
        </w:tc>
        <w:tc>
          <w:tcPr>
            <w:tcW w:w="6095" w:type="dxa"/>
            <w:gridSpan w:val="3"/>
            <w:vAlign w:val="center"/>
          </w:tcPr>
          <w:p>
            <w:pPr>
              <w:pStyle w:val="13"/>
            </w:pPr>
            <w:r>
              <w:t>工会经费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205.00</w:t>
            </w:r>
          </w:p>
        </w:tc>
        <w:tc>
          <w:tcPr>
            <w:tcW w:w="2835" w:type="dxa"/>
            <w:vAlign w:val="center"/>
          </w:tcPr>
          <w:p>
            <w:pPr>
              <w:pStyle w:val="11"/>
            </w:pPr>
            <w:r>
              <w:t>其中：财政    资金</w:t>
            </w:r>
          </w:p>
        </w:tc>
        <w:tc>
          <w:tcPr>
            <w:tcW w:w="2551" w:type="dxa"/>
            <w:vAlign w:val="center"/>
          </w:tcPr>
          <w:p>
            <w:pPr>
              <w:pStyle w:val="13"/>
            </w:pPr>
            <w:r>
              <w:t>205.00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为工会发挥职能作用提供强有力的物质保障。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1.开展职工维权活动，保障职工权益</w:t>
            </w:r>
          </w:p>
          <w:p>
            <w:pPr>
              <w:pStyle w:val="13"/>
            </w:pPr>
            <w:r>
              <w:t>2.开展文体活动，活跃职工业余文化生活</w:t>
            </w:r>
          </w:p>
          <w:p>
            <w:pPr>
              <w:pStyle w:val="13"/>
            </w:pPr>
            <w:r>
              <w:t>3.体现党和国家对广大职工的关怀，为工会发挥职能作用提供强有力的物质保障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职工数量</w:t>
            </w:r>
          </w:p>
        </w:tc>
        <w:tc>
          <w:tcPr>
            <w:tcW w:w="5386" w:type="dxa"/>
            <w:vAlign w:val="center"/>
          </w:tcPr>
          <w:p>
            <w:pPr>
              <w:pStyle w:val="13"/>
            </w:pPr>
            <w:r>
              <w:t>职工数量</w:t>
            </w:r>
          </w:p>
        </w:tc>
        <w:tc>
          <w:tcPr>
            <w:tcW w:w="2268" w:type="dxa"/>
            <w:vAlign w:val="center"/>
          </w:tcPr>
          <w:p>
            <w:pPr>
              <w:pStyle w:val="13"/>
            </w:pPr>
            <w:r>
              <w:t>≥1万人</w:t>
            </w:r>
          </w:p>
        </w:tc>
        <w:tc>
          <w:tcPr>
            <w:tcW w:w="1276" w:type="dxa"/>
            <w:vAlign w:val="center"/>
          </w:tcPr>
          <w:p>
            <w:pPr>
              <w:pStyle w:val="13"/>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业务工作完成率</w:t>
            </w:r>
          </w:p>
        </w:tc>
        <w:tc>
          <w:tcPr>
            <w:tcW w:w="5386" w:type="dxa"/>
            <w:vAlign w:val="center"/>
          </w:tcPr>
          <w:p>
            <w:pPr>
              <w:pStyle w:val="13"/>
            </w:pPr>
            <w:r>
              <w:t>业务工作完成率</w:t>
            </w:r>
          </w:p>
        </w:tc>
        <w:tc>
          <w:tcPr>
            <w:tcW w:w="2268" w:type="dxa"/>
            <w:vAlign w:val="center"/>
          </w:tcPr>
          <w:p>
            <w:pPr>
              <w:pStyle w:val="13"/>
            </w:pPr>
            <w:r>
              <w:t>≥90%</w:t>
            </w:r>
          </w:p>
        </w:tc>
        <w:tc>
          <w:tcPr>
            <w:tcW w:w="1276" w:type="dxa"/>
            <w:vAlign w:val="center"/>
          </w:tcPr>
          <w:p>
            <w:pPr>
              <w:pStyle w:val="13"/>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项目实施时间</w:t>
            </w:r>
          </w:p>
        </w:tc>
        <w:tc>
          <w:tcPr>
            <w:tcW w:w="5386" w:type="dxa"/>
            <w:vAlign w:val="center"/>
          </w:tcPr>
          <w:p>
            <w:pPr>
              <w:pStyle w:val="13"/>
            </w:pPr>
            <w:r>
              <w:t>项目实施时间</w:t>
            </w:r>
          </w:p>
        </w:tc>
        <w:tc>
          <w:tcPr>
            <w:tcW w:w="2268" w:type="dxa"/>
            <w:vAlign w:val="center"/>
          </w:tcPr>
          <w:p>
            <w:pPr>
              <w:pStyle w:val="13"/>
            </w:pPr>
            <w:r>
              <w:t>1年</w:t>
            </w:r>
          </w:p>
        </w:tc>
        <w:tc>
          <w:tcPr>
            <w:tcW w:w="1276" w:type="dxa"/>
            <w:vAlign w:val="center"/>
          </w:tcPr>
          <w:p>
            <w:pPr>
              <w:pStyle w:val="13"/>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205万元</w:t>
            </w:r>
          </w:p>
        </w:tc>
        <w:tc>
          <w:tcPr>
            <w:tcW w:w="1276" w:type="dxa"/>
            <w:vAlign w:val="center"/>
          </w:tcPr>
          <w:p>
            <w:pPr>
              <w:pStyle w:val="13"/>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保障职工权益</w:t>
            </w:r>
          </w:p>
        </w:tc>
        <w:tc>
          <w:tcPr>
            <w:tcW w:w="5386" w:type="dxa"/>
            <w:vAlign w:val="center"/>
          </w:tcPr>
          <w:p>
            <w:pPr>
              <w:pStyle w:val="13"/>
            </w:pPr>
            <w:r>
              <w:t>保障职工权益</w:t>
            </w:r>
          </w:p>
        </w:tc>
        <w:tc>
          <w:tcPr>
            <w:tcW w:w="2268" w:type="dxa"/>
            <w:vAlign w:val="center"/>
          </w:tcPr>
          <w:p>
            <w:pPr>
              <w:pStyle w:val="13"/>
            </w:pPr>
            <w:r>
              <w:t>≥90%</w:t>
            </w:r>
          </w:p>
        </w:tc>
        <w:tc>
          <w:tcPr>
            <w:tcW w:w="1276" w:type="dxa"/>
            <w:vAlign w:val="center"/>
          </w:tcPr>
          <w:p>
            <w:pPr>
              <w:pStyle w:val="13"/>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持续提升社会影响率</w:t>
            </w:r>
          </w:p>
        </w:tc>
        <w:tc>
          <w:tcPr>
            <w:tcW w:w="5386" w:type="dxa"/>
            <w:vAlign w:val="center"/>
          </w:tcPr>
          <w:p>
            <w:pPr>
              <w:pStyle w:val="13"/>
            </w:pPr>
            <w:r>
              <w:t>持续提升社会影响率</w:t>
            </w:r>
          </w:p>
        </w:tc>
        <w:tc>
          <w:tcPr>
            <w:tcW w:w="2268" w:type="dxa"/>
            <w:vAlign w:val="center"/>
          </w:tcPr>
          <w:p>
            <w:pPr>
              <w:pStyle w:val="13"/>
            </w:pPr>
            <w:r>
              <w:t>≥90%</w:t>
            </w:r>
          </w:p>
        </w:tc>
        <w:tc>
          <w:tcPr>
            <w:tcW w:w="1276" w:type="dxa"/>
            <w:vAlign w:val="center"/>
          </w:tcPr>
          <w:p>
            <w:pPr>
              <w:pStyle w:val="13"/>
            </w:pPr>
            <w:r>
              <w:t>工作年度计划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2、冀财行[2025]100号提前下达2026年省级困难职工及劳模帮扶救助专项资金绩效目标表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13018326P00031010003G</w:t>
            </w:r>
          </w:p>
        </w:tc>
        <w:tc>
          <w:tcPr>
            <w:tcW w:w="2835" w:type="dxa"/>
            <w:vAlign w:val="center"/>
          </w:tcPr>
          <w:p>
            <w:pPr>
              <w:pStyle w:val="11"/>
            </w:pPr>
            <w:r>
              <w:t>项目名称</w:t>
            </w:r>
          </w:p>
        </w:tc>
        <w:tc>
          <w:tcPr>
            <w:tcW w:w="6095" w:type="dxa"/>
            <w:gridSpan w:val="3"/>
            <w:vAlign w:val="center"/>
          </w:tcPr>
          <w:p>
            <w:pPr>
              <w:pStyle w:val="13"/>
            </w:pPr>
            <w:r>
              <w:t>冀财行[2025]100号提前下达2026年省级困难职工及劳模帮扶救助专项资金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13.60</w:t>
            </w:r>
          </w:p>
        </w:tc>
        <w:tc>
          <w:tcPr>
            <w:tcW w:w="2835" w:type="dxa"/>
            <w:vAlign w:val="center"/>
          </w:tcPr>
          <w:p>
            <w:pPr>
              <w:pStyle w:val="11"/>
            </w:pPr>
            <w:r>
              <w:t>其中：财政    资金</w:t>
            </w:r>
          </w:p>
        </w:tc>
        <w:tc>
          <w:tcPr>
            <w:tcW w:w="2551" w:type="dxa"/>
            <w:vAlign w:val="center"/>
          </w:tcPr>
          <w:p>
            <w:pPr>
              <w:pStyle w:val="13"/>
            </w:pPr>
            <w:r>
              <w:t>13.60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用于困难职工及劳模生活救助、医疗救助、子女救助等。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1.通过省市财政资金的安排，切实帮助全市困难职工及劳模当前面临的生活困难，将党和政府的温暖送到困难职工手中。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资助困难家庭或个人数量</w:t>
            </w:r>
          </w:p>
        </w:tc>
        <w:tc>
          <w:tcPr>
            <w:tcW w:w="5386" w:type="dxa"/>
            <w:vAlign w:val="center"/>
          </w:tcPr>
          <w:p>
            <w:pPr>
              <w:pStyle w:val="13"/>
            </w:pPr>
            <w:r>
              <w:t>资助困难家庭或个人数量</w:t>
            </w:r>
          </w:p>
        </w:tc>
        <w:tc>
          <w:tcPr>
            <w:tcW w:w="2268" w:type="dxa"/>
            <w:vAlign w:val="center"/>
          </w:tcPr>
          <w:p>
            <w:pPr>
              <w:pStyle w:val="13"/>
            </w:pPr>
            <w:r>
              <w:t>≥30人</w:t>
            </w:r>
          </w:p>
        </w:tc>
        <w:tc>
          <w:tcPr>
            <w:tcW w:w="1276" w:type="dxa"/>
            <w:vAlign w:val="center"/>
          </w:tcPr>
          <w:p>
            <w:pPr>
              <w:pStyle w:val="13"/>
            </w:pPr>
            <w:r>
              <w:t>冀财行[2025]100号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建档职工帮扶救助率</w:t>
            </w:r>
          </w:p>
        </w:tc>
        <w:tc>
          <w:tcPr>
            <w:tcW w:w="5386" w:type="dxa"/>
            <w:vAlign w:val="center"/>
          </w:tcPr>
          <w:p>
            <w:pPr>
              <w:pStyle w:val="13"/>
            </w:pPr>
            <w:r>
              <w:t>建档职工帮扶救助率</w:t>
            </w:r>
          </w:p>
        </w:tc>
        <w:tc>
          <w:tcPr>
            <w:tcW w:w="2268" w:type="dxa"/>
            <w:vAlign w:val="center"/>
          </w:tcPr>
          <w:p>
            <w:pPr>
              <w:pStyle w:val="13"/>
            </w:pPr>
            <w:r>
              <w:t>≥90%</w:t>
            </w:r>
          </w:p>
        </w:tc>
        <w:tc>
          <w:tcPr>
            <w:tcW w:w="1276" w:type="dxa"/>
            <w:vAlign w:val="center"/>
          </w:tcPr>
          <w:p>
            <w:pPr>
              <w:pStyle w:val="13"/>
            </w:pPr>
            <w:r>
              <w:t>冀财行[2025]100号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冀财行[2025]100号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13.6万元</w:t>
            </w:r>
          </w:p>
        </w:tc>
        <w:tc>
          <w:tcPr>
            <w:tcW w:w="1276" w:type="dxa"/>
            <w:vAlign w:val="center"/>
          </w:tcPr>
          <w:p>
            <w:pPr>
              <w:pStyle w:val="13"/>
            </w:pPr>
            <w:r>
              <w:t>冀财行[2025]100号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受救助职工生活改善情况</w:t>
            </w:r>
          </w:p>
        </w:tc>
        <w:tc>
          <w:tcPr>
            <w:tcW w:w="5386" w:type="dxa"/>
            <w:vAlign w:val="center"/>
          </w:tcPr>
          <w:p>
            <w:pPr>
              <w:pStyle w:val="13"/>
            </w:pPr>
            <w:r>
              <w:t>受救助职工生活改善情况</w:t>
            </w:r>
          </w:p>
        </w:tc>
        <w:tc>
          <w:tcPr>
            <w:tcW w:w="2268" w:type="dxa"/>
            <w:vAlign w:val="center"/>
          </w:tcPr>
          <w:p>
            <w:pPr>
              <w:pStyle w:val="13"/>
            </w:pPr>
            <w:r>
              <w:t>有效改善</w:t>
            </w:r>
          </w:p>
        </w:tc>
        <w:tc>
          <w:tcPr>
            <w:tcW w:w="1276" w:type="dxa"/>
            <w:vAlign w:val="center"/>
          </w:tcPr>
          <w:p>
            <w:pPr>
              <w:pStyle w:val="13"/>
            </w:pPr>
            <w:r>
              <w:t>冀财行[2025]100号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资助对象满意度</w:t>
            </w:r>
          </w:p>
        </w:tc>
        <w:tc>
          <w:tcPr>
            <w:tcW w:w="5386" w:type="dxa"/>
            <w:vAlign w:val="center"/>
          </w:tcPr>
          <w:p>
            <w:pPr>
              <w:pStyle w:val="13"/>
            </w:pPr>
            <w:r>
              <w:t>资助对象满意度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711晋州市总工会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晋州市总工会（含所属单位）上年末固定资产金额为0.00万元（详见下表）。本年度拟购置固定资产总额为0.00万元，已按要求列入政府采购预算，详见政府采购预算表。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711晋州市总工会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58D819"/>
    <w:multiLevelType w:val="singleLevel"/>
    <w:tmpl w:val="5258D81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E43736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2026-03-02T09:48:00Z</dcterms:created>
  <dc:creator>Administrator</dc:creator>
  <cp:lastModifiedBy>Administrator</cp:lastModifiedBy>
  <dcterms:modified xsi:type="dcterms:W3CDTF">2026-03-02T03:39:46Z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