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一、晋州市妇女联合会本级收支预算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一、晋州市妇女联合会本级收支预算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713001晋州市妇女联合会本级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104.58</w:t>
            </w:r>
          </w:p>
        </w:tc>
        <w:tc>
          <w:tcPr>
            <w:tcW w:w="4535" w:type="dxa"/>
            <w:vAlign w:val="center"/>
          </w:tcPr>
          <w:p>
            <w:pPr>
              <w:pStyle w:val="12"/>
            </w:pPr>
            <w:r>
              <w:t>一、一般公共服务支出</w:t>
            </w:r>
          </w:p>
        </w:tc>
        <w:tc>
          <w:tcPr>
            <w:tcW w:w="2126" w:type="dxa"/>
            <w:vAlign w:val="center"/>
          </w:tcPr>
          <w:p>
            <w:pPr>
              <w:pStyle w:val="11"/>
            </w:pPr>
            <w:r>
              <w:t>104.58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104.58</w:t>
            </w:r>
          </w:p>
        </w:tc>
        <w:tc>
          <w:tcPr>
            <w:tcW w:w="4535" w:type="dxa"/>
            <w:vAlign w:val="center"/>
          </w:tcPr>
          <w:p>
            <w:pPr>
              <w:pStyle w:val="14"/>
            </w:pPr>
            <w:r>
              <w:t>本年支出合计</w:t>
            </w:r>
          </w:p>
        </w:tc>
        <w:tc>
          <w:tcPr>
            <w:tcW w:w="2126" w:type="dxa"/>
            <w:vAlign w:val="center"/>
          </w:tcPr>
          <w:p>
            <w:pPr>
              <w:pStyle w:val="15"/>
            </w:pPr>
            <w:r>
              <w:t>104.58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104.58</w:t>
            </w:r>
          </w:p>
        </w:tc>
        <w:tc>
          <w:tcPr>
            <w:tcW w:w="4535" w:type="dxa"/>
            <w:vAlign w:val="center"/>
          </w:tcPr>
          <w:p>
            <w:pPr>
              <w:pStyle w:val="14"/>
            </w:pPr>
            <w:r>
              <w:t>支出总计</w:t>
            </w:r>
          </w:p>
        </w:tc>
        <w:tc>
          <w:tcPr>
            <w:tcW w:w="2126" w:type="dxa"/>
            <w:vAlign w:val="center"/>
          </w:tcPr>
          <w:p>
            <w:pPr>
              <w:pStyle w:val="15"/>
            </w:pPr>
            <w:r>
              <w:t>104.58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713001晋州市妇女联合会本级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104.58</w:t>
            </w:r>
          </w:p>
        </w:tc>
        <w:tc>
          <w:tcPr>
            <w:tcW w:w="1134" w:type="dxa"/>
            <w:vAlign w:val="center"/>
          </w:tcPr>
          <w:p>
            <w:pPr>
              <w:pStyle w:val="15"/>
            </w:pPr>
            <w:r>
              <w:t>104.58</w:t>
            </w:r>
          </w:p>
        </w:tc>
        <w:tc>
          <w:tcPr>
            <w:tcW w:w="1134" w:type="dxa"/>
            <w:vAlign w:val="center"/>
          </w:tcPr>
          <w:p>
            <w:pPr>
              <w:pStyle w:val="15"/>
            </w:pPr>
            <w:r>
              <w:t>104.58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104.58</w:t>
            </w:r>
          </w:p>
        </w:tc>
        <w:tc>
          <w:tcPr>
            <w:tcW w:w="1134" w:type="dxa"/>
            <w:vAlign w:val="center"/>
          </w:tcPr>
          <w:p>
            <w:pPr>
              <w:pStyle w:val="11"/>
            </w:pPr>
            <w:r>
              <w:t>104.58</w:t>
            </w:r>
          </w:p>
        </w:tc>
        <w:tc>
          <w:tcPr>
            <w:tcW w:w="1134" w:type="dxa"/>
            <w:vAlign w:val="center"/>
          </w:tcPr>
          <w:p>
            <w:pPr>
              <w:pStyle w:val="11"/>
            </w:pPr>
            <w:r>
              <w:t>104.58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104.58</w:t>
            </w:r>
          </w:p>
        </w:tc>
        <w:tc>
          <w:tcPr>
            <w:tcW w:w="1134" w:type="dxa"/>
            <w:vAlign w:val="center"/>
          </w:tcPr>
          <w:p>
            <w:pPr>
              <w:pStyle w:val="11"/>
            </w:pPr>
            <w:r>
              <w:t>104.58</w:t>
            </w:r>
          </w:p>
        </w:tc>
        <w:tc>
          <w:tcPr>
            <w:tcW w:w="1134" w:type="dxa"/>
            <w:vAlign w:val="center"/>
          </w:tcPr>
          <w:p>
            <w:pPr>
              <w:pStyle w:val="11"/>
            </w:pPr>
            <w:r>
              <w:t>104.58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96.58</w:t>
            </w:r>
          </w:p>
        </w:tc>
        <w:tc>
          <w:tcPr>
            <w:tcW w:w="1134" w:type="dxa"/>
            <w:vAlign w:val="center"/>
          </w:tcPr>
          <w:p>
            <w:pPr>
              <w:pStyle w:val="11"/>
            </w:pPr>
            <w:r>
              <w:t>96.58</w:t>
            </w:r>
          </w:p>
        </w:tc>
        <w:tc>
          <w:tcPr>
            <w:tcW w:w="1134" w:type="dxa"/>
            <w:vAlign w:val="center"/>
          </w:tcPr>
          <w:p>
            <w:pPr>
              <w:pStyle w:val="11"/>
            </w:pPr>
            <w:r>
              <w:t>96.58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2012902</w:t>
            </w:r>
          </w:p>
        </w:tc>
        <w:tc>
          <w:tcPr>
            <w:tcW w:w="1559" w:type="dxa"/>
            <w:vAlign w:val="center"/>
          </w:tcPr>
          <w:p>
            <w:pPr>
              <w:pStyle w:val="12"/>
            </w:pPr>
            <w:r>
              <w:t>一般行政管理事务</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713001晋州市妇女联合会本级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104.58</w:t>
            </w:r>
          </w:p>
        </w:tc>
        <w:tc>
          <w:tcPr>
            <w:tcW w:w="1361" w:type="dxa"/>
            <w:vAlign w:val="center"/>
          </w:tcPr>
          <w:p>
            <w:pPr>
              <w:pStyle w:val="15"/>
            </w:pPr>
            <w:r>
              <w:t>96.58</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104.58</w:t>
            </w:r>
          </w:p>
        </w:tc>
        <w:tc>
          <w:tcPr>
            <w:tcW w:w="1361" w:type="dxa"/>
            <w:vAlign w:val="center"/>
          </w:tcPr>
          <w:p>
            <w:pPr>
              <w:pStyle w:val="11"/>
            </w:pPr>
            <w:r>
              <w:t>96.58</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104.58</w:t>
            </w:r>
          </w:p>
        </w:tc>
        <w:tc>
          <w:tcPr>
            <w:tcW w:w="1361" w:type="dxa"/>
            <w:vAlign w:val="center"/>
          </w:tcPr>
          <w:p>
            <w:pPr>
              <w:pStyle w:val="11"/>
            </w:pPr>
            <w:r>
              <w:t>96.58</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96.58</w:t>
            </w:r>
          </w:p>
        </w:tc>
        <w:tc>
          <w:tcPr>
            <w:tcW w:w="1361" w:type="dxa"/>
            <w:vAlign w:val="center"/>
          </w:tcPr>
          <w:p>
            <w:pPr>
              <w:pStyle w:val="11"/>
            </w:pPr>
            <w:r>
              <w:t>96.58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2012902</w:t>
            </w:r>
          </w:p>
        </w:tc>
        <w:tc>
          <w:tcPr>
            <w:tcW w:w="4535" w:type="dxa"/>
            <w:vAlign w:val="center"/>
          </w:tcPr>
          <w:p>
            <w:pPr>
              <w:pStyle w:val="12"/>
            </w:pPr>
            <w:r>
              <w:t>一般行政管理事务</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713001晋州市妇女联合会本级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104.58</w:t>
            </w:r>
          </w:p>
        </w:tc>
        <w:tc>
          <w:tcPr>
            <w:tcW w:w="3402" w:type="dxa"/>
            <w:vAlign w:val="center"/>
          </w:tcPr>
          <w:p>
            <w:pPr>
              <w:pStyle w:val="12"/>
            </w:pPr>
            <w:r>
              <w:t>一、一般公共服务支出</w:t>
            </w:r>
          </w:p>
        </w:tc>
        <w:tc>
          <w:tcPr>
            <w:tcW w:w="1474" w:type="dxa"/>
            <w:vAlign w:val="center"/>
          </w:tcPr>
          <w:p>
            <w:pPr>
              <w:pStyle w:val="11"/>
            </w:pPr>
            <w:r>
              <w:t>104.58</w:t>
            </w:r>
          </w:p>
        </w:tc>
        <w:tc>
          <w:tcPr>
            <w:tcW w:w="1474" w:type="dxa"/>
            <w:vAlign w:val="center"/>
          </w:tcPr>
          <w:p>
            <w:pPr>
              <w:pStyle w:val="11"/>
            </w:pPr>
            <w:r>
              <w:t>104.58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104.58</w:t>
            </w:r>
          </w:p>
        </w:tc>
        <w:tc>
          <w:tcPr>
            <w:tcW w:w="3402" w:type="dxa"/>
            <w:vAlign w:val="center"/>
          </w:tcPr>
          <w:p>
            <w:pPr>
              <w:pStyle w:val="14"/>
            </w:pPr>
            <w:r>
              <w:t>本年支出合计</w:t>
            </w:r>
          </w:p>
        </w:tc>
        <w:tc>
          <w:tcPr>
            <w:tcW w:w="1474" w:type="dxa"/>
            <w:vAlign w:val="center"/>
          </w:tcPr>
          <w:p>
            <w:pPr>
              <w:pStyle w:val="15"/>
            </w:pPr>
            <w:r>
              <w:t>104.58</w:t>
            </w:r>
          </w:p>
        </w:tc>
        <w:tc>
          <w:tcPr>
            <w:tcW w:w="1474" w:type="dxa"/>
            <w:vAlign w:val="center"/>
          </w:tcPr>
          <w:p>
            <w:pPr>
              <w:pStyle w:val="15"/>
            </w:pPr>
            <w:r>
              <w:t>104.58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104.58</w:t>
            </w:r>
          </w:p>
        </w:tc>
        <w:tc>
          <w:tcPr>
            <w:tcW w:w="3402" w:type="dxa"/>
            <w:vAlign w:val="center"/>
          </w:tcPr>
          <w:p>
            <w:pPr>
              <w:pStyle w:val="14"/>
            </w:pPr>
            <w:r>
              <w:t>支出总计</w:t>
            </w:r>
          </w:p>
        </w:tc>
        <w:tc>
          <w:tcPr>
            <w:tcW w:w="1474" w:type="dxa"/>
            <w:vAlign w:val="center"/>
          </w:tcPr>
          <w:p>
            <w:pPr>
              <w:pStyle w:val="15"/>
            </w:pPr>
            <w:r>
              <w:t>104.58</w:t>
            </w:r>
          </w:p>
        </w:tc>
        <w:tc>
          <w:tcPr>
            <w:tcW w:w="1474" w:type="dxa"/>
            <w:vAlign w:val="center"/>
          </w:tcPr>
          <w:p>
            <w:pPr>
              <w:pStyle w:val="15"/>
            </w:pPr>
            <w:r>
              <w:t>104.58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713001晋州市妇女联合会本级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104.58</w:t>
            </w:r>
          </w:p>
        </w:tc>
        <w:tc>
          <w:tcPr>
            <w:tcW w:w="2551" w:type="dxa"/>
            <w:vAlign w:val="center"/>
          </w:tcPr>
          <w:p>
            <w:pPr>
              <w:pStyle w:val="15"/>
            </w:pPr>
            <w:r>
              <w:t>96.58</w:t>
            </w: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104.58</w:t>
            </w:r>
          </w:p>
        </w:tc>
        <w:tc>
          <w:tcPr>
            <w:tcW w:w="2551" w:type="dxa"/>
            <w:vAlign w:val="center"/>
          </w:tcPr>
          <w:p>
            <w:pPr>
              <w:pStyle w:val="11"/>
            </w:pPr>
            <w:r>
              <w:t>96.58</w:t>
            </w: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104.58</w:t>
            </w:r>
          </w:p>
        </w:tc>
        <w:tc>
          <w:tcPr>
            <w:tcW w:w="2551" w:type="dxa"/>
            <w:vAlign w:val="center"/>
          </w:tcPr>
          <w:p>
            <w:pPr>
              <w:pStyle w:val="11"/>
            </w:pPr>
            <w:r>
              <w:t>96.58</w:t>
            </w: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96.58</w:t>
            </w:r>
          </w:p>
        </w:tc>
        <w:tc>
          <w:tcPr>
            <w:tcW w:w="2551" w:type="dxa"/>
            <w:vAlign w:val="center"/>
          </w:tcPr>
          <w:p>
            <w:pPr>
              <w:pStyle w:val="11"/>
            </w:pPr>
            <w:r>
              <w:t>96.58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2012902</w:t>
            </w:r>
          </w:p>
        </w:tc>
        <w:tc>
          <w:tcPr>
            <w:tcW w:w="4535" w:type="dxa"/>
            <w:vAlign w:val="center"/>
          </w:tcPr>
          <w:p>
            <w:pPr>
              <w:pStyle w:val="12"/>
            </w:pPr>
            <w:r>
              <w:t>一般行政管理事务</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713001晋州市妇女联合会本级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96.58</w:t>
            </w:r>
          </w:p>
        </w:tc>
        <w:tc>
          <w:tcPr>
            <w:tcW w:w="2551" w:type="dxa"/>
            <w:vAlign w:val="center"/>
          </w:tcPr>
          <w:p>
            <w:pPr>
              <w:pStyle w:val="15"/>
            </w:pPr>
            <w:r>
              <w:t>82.53</w:t>
            </w:r>
          </w:p>
        </w:tc>
        <w:tc>
          <w:tcPr>
            <w:tcW w:w="2551" w:type="dxa"/>
            <w:vAlign w:val="center"/>
          </w:tcPr>
          <w:p>
            <w:pPr>
              <w:pStyle w:val="15"/>
            </w:pPr>
            <w:r>
              <w:t>14.05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73.74</w:t>
            </w:r>
          </w:p>
        </w:tc>
        <w:tc>
          <w:tcPr>
            <w:tcW w:w="2551" w:type="dxa"/>
            <w:vAlign w:val="center"/>
          </w:tcPr>
          <w:p>
            <w:pPr>
              <w:pStyle w:val="11"/>
            </w:pPr>
            <w:r>
              <w:t>73.74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28.09</w:t>
            </w:r>
          </w:p>
        </w:tc>
        <w:tc>
          <w:tcPr>
            <w:tcW w:w="2551" w:type="dxa"/>
            <w:vAlign w:val="center"/>
          </w:tcPr>
          <w:p>
            <w:pPr>
              <w:pStyle w:val="11"/>
            </w:pPr>
            <w:r>
              <w:t>28.09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13.95</w:t>
            </w:r>
          </w:p>
        </w:tc>
        <w:tc>
          <w:tcPr>
            <w:tcW w:w="2551" w:type="dxa"/>
            <w:vAlign w:val="center"/>
          </w:tcPr>
          <w:p>
            <w:pPr>
              <w:pStyle w:val="11"/>
            </w:pPr>
            <w:r>
              <w:t>13.95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12.94</w:t>
            </w:r>
          </w:p>
        </w:tc>
        <w:tc>
          <w:tcPr>
            <w:tcW w:w="2551" w:type="dxa"/>
            <w:vAlign w:val="center"/>
          </w:tcPr>
          <w:p>
            <w:pPr>
              <w:pStyle w:val="11"/>
            </w:pPr>
            <w:r>
              <w:t>12.94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7.72</w:t>
            </w:r>
          </w:p>
        </w:tc>
        <w:tc>
          <w:tcPr>
            <w:tcW w:w="2551" w:type="dxa"/>
            <w:vAlign w:val="center"/>
          </w:tcPr>
          <w:p>
            <w:pPr>
              <w:pStyle w:val="11"/>
            </w:pPr>
            <w:r>
              <w:t>7.72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3.05</w:t>
            </w:r>
          </w:p>
        </w:tc>
        <w:tc>
          <w:tcPr>
            <w:tcW w:w="2551" w:type="dxa"/>
            <w:vAlign w:val="center"/>
          </w:tcPr>
          <w:p>
            <w:pPr>
              <w:pStyle w:val="11"/>
            </w:pPr>
            <w:r>
              <w:t>3.05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1.55</w:t>
            </w:r>
          </w:p>
        </w:tc>
        <w:tc>
          <w:tcPr>
            <w:tcW w:w="2551" w:type="dxa"/>
            <w:vAlign w:val="center"/>
          </w:tcPr>
          <w:p>
            <w:pPr>
              <w:pStyle w:val="11"/>
            </w:pPr>
            <w:r>
              <w:t>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0.25</w:t>
            </w:r>
          </w:p>
        </w:tc>
        <w:tc>
          <w:tcPr>
            <w:tcW w:w="2551" w:type="dxa"/>
            <w:vAlign w:val="center"/>
          </w:tcPr>
          <w:p>
            <w:pPr>
              <w:pStyle w:val="11"/>
            </w:pPr>
            <w:r>
              <w:t>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6.19</w:t>
            </w:r>
          </w:p>
        </w:tc>
        <w:tc>
          <w:tcPr>
            <w:tcW w:w="2551" w:type="dxa"/>
            <w:vAlign w:val="center"/>
          </w:tcPr>
          <w:p>
            <w:pPr>
              <w:pStyle w:val="11"/>
            </w:pPr>
            <w:r>
              <w:t>6.19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14.05</w:t>
            </w:r>
          </w:p>
        </w:tc>
        <w:tc>
          <w:tcPr>
            <w:tcW w:w="2551" w:type="dxa"/>
            <w:vAlign w:val="center"/>
          </w:tcPr>
          <w:p>
            <w:pPr>
              <w:pStyle w:val="11"/>
            </w:pPr>
          </w:p>
        </w:tc>
        <w:tc>
          <w:tcPr>
            <w:tcW w:w="2551" w:type="dxa"/>
            <w:vAlign w:val="center"/>
          </w:tcPr>
          <w:p>
            <w:pPr>
              <w:pStyle w:val="11"/>
            </w:pPr>
            <w:r>
              <w:t>14.05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1.57</w:t>
            </w:r>
          </w:p>
        </w:tc>
        <w:tc>
          <w:tcPr>
            <w:tcW w:w="2551" w:type="dxa"/>
            <w:vAlign w:val="center"/>
          </w:tcPr>
          <w:p>
            <w:pPr>
              <w:pStyle w:val="11"/>
            </w:pPr>
          </w:p>
        </w:tc>
        <w:tc>
          <w:tcPr>
            <w:tcW w:w="2551" w:type="dxa"/>
            <w:vAlign w:val="center"/>
          </w:tcPr>
          <w:p>
            <w:pPr>
              <w:pStyle w:val="11"/>
            </w:pPr>
            <w:r>
              <w:t>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3.12</w:t>
            </w:r>
          </w:p>
        </w:tc>
        <w:tc>
          <w:tcPr>
            <w:tcW w:w="2551" w:type="dxa"/>
            <w:vAlign w:val="center"/>
          </w:tcPr>
          <w:p>
            <w:pPr>
              <w:pStyle w:val="11"/>
            </w:pPr>
          </w:p>
        </w:tc>
        <w:tc>
          <w:tcPr>
            <w:tcW w:w="2551" w:type="dxa"/>
            <w:vAlign w:val="center"/>
          </w:tcPr>
          <w:p>
            <w:pPr>
              <w:pStyle w:val="11"/>
            </w:pPr>
            <w: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0.25</w:t>
            </w:r>
          </w:p>
        </w:tc>
        <w:tc>
          <w:tcPr>
            <w:tcW w:w="2551" w:type="dxa"/>
            <w:vAlign w:val="center"/>
          </w:tcPr>
          <w:p>
            <w:pPr>
              <w:pStyle w:val="11"/>
            </w:pPr>
          </w:p>
        </w:tc>
        <w:tc>
          <w:tcPr>
            <w:tcW w:w="2551"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0.58</w:t>
            </w:r>
          </w:p>
        </w:tc>
        <w:tc>
          <w:tcPr>
            <w:tcW w:w="2551" w:type="dxa"/>
            <w:vAlign w:val="center"/>
          </w:tcPr>
          <w:p>
            <w:pPr>
              <w:pStyle w:val="11"/>
            </w:pPr>
          </w:p>
        </w:tc>
        <w:tc>
          <w:tcPr>
            <w:tcW w:w="2551" w:type="dxa"/>
            <w:vAlign w:val="center"/>
          </w:tcPr>
          <w:p>
            <w:pPr>
              <w:pStyle w:val="11"/>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3.66</w:t>
            </w:r>
          </w:p>
        </w:tc>
        <w:tc>
          <w:tcPr>
            <w:tcW w:w="2551" w:type="dxa"/>
            <w:vAlign w:val="center"/>
          </w:tcPr>
          <w:p>
            <w:pPr>
              <w:pStyle w:val="11"/>
            </w:pPr>
          </w:p>
        </w:tc>
        <w:tc>
          <w:tcPr>
            <w:tcW w:w="2551" w:type="dxa"/>
            <w:vAlign w:val="center"/>
          </w:tcPr>
          <w:p>
            <w:pPr>
              <w:pStyle w:val="11"/>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1.58</w:t>
            </w:r>
          </w:p>
        </w:tc>
        <w:tc>
          <w:tcPr>
            <w:tcW w:w="2551" w:type="dxa"/>
            <w:vAlign w:val="center"/>
          </w:tcPr>
          <w:p>
            <w:pPr>
              <w:pStyle w:val="11"/>
            </w:pPr>
          </w:p>
        </w:tc>
        <w:tc>
          <w:tcPr>
            <w:tcW w:w="2551" w:type="dxa"/>
            <w:vAlign w:val="center"/>
          </w:tcPr>
          <w:p>
            <w:pPr>
              <w:pStyle w:val="11"/>
            </w:pPr>
            <w:r>
              <w:t>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8.79</w:t>
            </w:r>
          </w:p>
        </w:tc>
        <w:tc>
          <w:tcPr>
            <w:tcW w:w="2551" w:type="dxa"/>
            <w:vAlign w:val="center"/>
          </w:tcPr>
          <w:p>
            <w:pPr>
              <w:pStyle w:val="11"/>
            </w:pPr>
            <w:r>
              <w:t>8.79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8.79</w:t>
            </w:r>
          </w:p>
        </w:tc>
        <w:tc>
          <w:tcPr>
            <w:tcW w:w="2551" w:type="dxa"/>
            <w:vAlign w:val="center"/>
          </w:tcPr>
          <w:p>
            <w:pPr>
              <w:pStyle w:val="11"/>
            </w:pPr>
            <w:r>
              <w:t>8.79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713001晋州市妇女联合会本级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713001晋州市妇女联合会本级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713001晋州市妇女联合会本级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晋州市妇女联合会本级2026年单位预算信息公开情况说明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按照《中华人民共和国预算法》、《地方预决算公开操作规程》和《关于进一步推进预算公开工作的实施意见》规定，现将晋州市妇女联合会本级2026年单位预算公开如下：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1、团结动员广大妇女参与经济社会建设</w:t>
      </w:r>
    </w:p>
    <w:p>
      <w:pPr>
        <w:pStyle w:val="17"/>
      </w:pPr>
      <w:r>
        <w:t>坚持正确的政治方向，紧紧围绕市委、市政府的中心工作，教育引导广大妇女以及各类妇女组织与党同心，奋力拼搏，在加快转型升级、跨越赶超、建设美丽幸福新晋州，推动全市绿色崛起中贡献巾帼力量。开展对妇女的科技文化、生产劳动技能和家庭、家教、家风的教育培训。教育广大妇女践行社会主义核心价值观，在建设生态文明和谐社会中贡献力量。</w:t>
      </w:r>
    </w:p>
    <w:p>
      <w:pPr>
        <w:pStyle w:val="17"/>
      </w:pPr>
      <w:r>
        <w:t>2、促进男女平等，维护妇女儿童合法权益，推进妇女儿童事业长足发展</w:t>
      </w:r>
    </w:p>
    <w:p>
      <w:pPr>
        <w:pStyle w:val="17"/>
      </w:pPr>
      <w:r>
        <w:t>在全社会营造宣传、贯彻、落实男女平等基本国策的良好氛围，引导各部门在制定政策、编制规划和部署工作时充分考虑两性的差异和妇女的特殊利益，促进基本国策真正落实到经济发展和社会生活各方面。关注和研究涉及妇女切身利益的热点难点问题，教育引导妇女依法维权，对权益受到侵害的妇女儿童和困境妇女儿童提供帮助。</w:t>
      </w:r>
    </w:p>
    <w:p>
      <w:pPr>
        <w:pStyle w:val="17"/>
      </w:pPr>
      <w:r>
        <w:t>3、妇联的综合业务管理</w:t>
      </w:r>
    </w:p>
    <w:p>
      <w:pPr>
        <w:pStyle w:val="17"/>
      </w:pPr>
      <w:r>
        <w:t>加强妇联基层组织建设和机关党建工作，做好机关基础设施建设与维护，推进机关信息化建设，做好市政府妇儿工委办公室工作，指导所属事业单位发展，为妇女儿童事业发展提供有力保障。开展三有两突出基层组织示范创建，加强妇联自身建设，加强与社会各界的联系，推动全社会为妇女儿童办实事，推进两规实施。</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晋州市妇女联合会本级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104.58万元，其中：一般公共预算收入104.58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妇女联合会本级年度单位预算中支出预算的总体情况。2026年支出预算104.58万元，其中基本支出96.58万元，包括人员经费82.53万元和日常公用经费14.05万元；项目支出8.00万元，主要为三八活动项目2万元，维权服务项目3万元，河北福嫂燕赵家政提升工程经费项目3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2026年预算收支安排104.58万元，较2025年预算增加7.82万元，其中：基本支出增加16.32万元，主要为2026年新增1人及2025年年中调资基本支出增加16.32万元。</w:t>
      </w:r>
    </w:p>
    <w:p>
      <w:pPr>
        <w:pStyle w:val="18"/>
      </w:pPr>
      <w:r>
        <w:t>项目支出减少8.50万元，主要为2026年减少了省级妇女儿童之家建设项目。</w:t>
      </w:r>
      <w:bookmarkStart w:id="1" w:name="_GoBack"/>
      <w:bookmarkEnd w:id="1"/>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2026年，我单位机关运行经费共计安排14.05万元，主要用于日常维修、办公用房水电费、办公用房取暖费、办公用房物业管理费等日常运行支出。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厉行节俭，压减了公务用车运行维护费0.09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1、河北福嫂燕赵家政提升工程经费绩效目标表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13018326P00032810096T</w:t>
            </w:r>
          </w:p>
        </w:tc>
        <w:tc>
          <w:tcPr>
            <w:tcW w:w="2835" w:type="dxa"/>
            <w:vAlign w:val="center"/>
          </w:tcPr>
          <w:p>
            <w:pPr>
              <w:pStyle w:val="10"/>
            </w:pPr>
            <w:r>
              <w:t>项目名称</w:t>
            </w:r>
          </w:p>
        </w:tc>
        <w:tc>
          <w:tcPr>
            <w:tcW w:w="6095" w:type="dxa"/>
            <w:gridSpan w:val="3"/>
            <w:vAlign w:val="center"/>
          </w:tcPr>
          <w:p>
            <w:pPr>
              <w:pStyle w:val="12"/>
            </w:pPr>
            <w:r>
              <w:t>河北福嫂燕赵家政提升工程经费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开展家政技能培训及家政服务进社区进乡村活动。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   不断扩大“河北福嫂 燕赵家政”家政品牌社会影响力，推动我市家政行业品牌化、专业化、规范化发展。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活动场次</w:t>
            </w:r>
          </w:p>
        </w:tc>
        <w:tc>
          <w:tcPr>
            <w:tcW w:w="5386" w:type="dxa"/>
            <w:vAlign w:val="center"/>
          </w:tcPr>
          <w:p>
            <w:pPr>
              <w:pStyle w:val="12"/>
            </w:pPr>
            <w:r>
              <w:t>家政服务进社区（乡村）活动场次</w:t>
            </w:r>
          </w:p>
        </w:tc>
        <w:tc>
          <w:tcPr>
            <w:tcW w:w="2268" w:type="dxa"/>
            <w:vAlign w:val="center"/>
          </w:tcPr>
          <w:p>
            <w:pPr>
              <w:pStyle w:val="12"/>
            </w:pPr>
            <w:r>
              <w:t>≥30场</w:t>
            </w:r>
          </w:p>
        </w:tc>
        <w:tc>
          <w:tcPr>
            <w:tcW w:w="1276" w:type="dxa"/>
            <w:vAlign w:val="center"/>
          </w:tcPr>
          <w:p>
            <w:pPr>
              <w:pStyle w:val="12"/>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家政活动在我市覆盖面</w:t>
            </w:r>
          </w:p>
        </w:tc>
        <w:tc>
          <w:tcPr>
            <w:tcW w:w="2268" w:type="dxa"/>
            <w:vAlign w:val="center"/>
          </w:tcPr>
          <w:p>
            <w:pPr>
              <w:pStyle w:val="12"/>
            </w:pPr>
            <w:r>
              <w:t>100%</w:t>
            </w:r>
          </w:p>
        </w:tc>
        <w:tc>
          <w:tcPr>
            <w:tcW w:w="1276" w:type="dxa"/>
            <w:vAlign w:val="center"/>
          </w:tcPr>
          <w:p>
            <w:pPr>
              <w:pStyle w:val="12"/>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活动完成时限</w:t>
            </w:r>
          </w:p>
        </w:tc>
        <w:tc>
          <w:tcPr>
            <w:tcW w:w="2268" w:type="dxa"/>
            <w:vAlign w:val="center"/>
          </w:tcPr>
          <w:p>
            <w:pPr>
              <w:pStyle w:val="12"/>
            </w:pPr>
            <w:r>
              <w:t>≤12月</w:t>
            </w:r>
          </w:p>
        </w:tc>
        <w:tc>
          <w:tcPr>
            <w:tcW w:w="1276" w:type="dxa"/>
            <w:vAlign w:val="center"/>
          </w:tcPr>
          <w:p>
            <w:pPr>
              <w:pStyle w:val="12"/>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项目实施成本</w:t>
            </w:r>
          </w:p>
        </w:tc>
        <w:tc>
          <w:tcPr>
            <w:tcW w:w="5386" w:type="dxa"/>
            <w:vAlign w:val="center"/>
          </w:tcPr>
          <w:p>
            <w:pPr>
              <w:pStyle w:val="12"/>
            </w:pPr>
            <w:r>
              <w:t>完成项目需要的资金数</w:t>
            </w:r>
          </w:p>
        </w:tc>
        <w:tc>
          <w:tcPr>
            <w:tcW w:w="2268" w:type="dxa"/>
            <w:vAlign w:val="center"/>
          </w:tcPr>
          <w:p>
            <w:pPr>
              <w:pStyle w:val="12"/>
            </w:pPr>
            <w:r>
              <w:t>3万元</w:t>
            </w:r>
          </w:p>
        </w:tc>
        <w:tc>
          <w:tcPr>
            <w:tcW w:w="1276" w:type="dxa"/>
            <w:vAlign w:val="center"/>
          </w:tcPr>
          <w:p>
            <w:pPr>
              <w:pStyle w:val="12"/>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增长率</w:t>
            </w:r>
          </w:p>
        </w:tc>
        <w:tc>
          <w:tcPr>
            <w:tcW w:w="5386" w:type="dxa"/>
            <w:vAlign w:val="center"/>
          </w:tcPr>
          <w:p>
            <w:pPr>
              <w:pStyle w:val="12"/>
            </w:pPr>
            <w:r>
              <w:t>家政行业从业人员增长情况</w:t>
            </w:r>
          </w:p>
        </w:tc>
        <w:tc>
          <w:tcPr>
            <w:tcW w:w="2268" w:type="dxa"/>
            <w:vAlign w:val="center"/>
          </w:tcPr>
          <w:p>
            <w:pPr>
              <w:pStyle w:val="12"/>
            </w:pPr>
            <w:r>
              <w:t>≥5%</w:t>
            </w:r>
          </w:p>
        </w:tc>
        <w:tc>
          <w:tcPr>
            <w:tcW w:w="1276" w:type="dxa"/>
            <w:vAlign w:val="center"/>
          </w:tcPr>
          <w:p>
            <w:pPr>
              <w:pStyle w:val="12"/>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≥96%</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2、三八活动经费绩效目标表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13018326P00032810107W</w:t>
            </w:r>
          </w:p>
        </w:tc>
        <w:tc>
          <w:tcPr>
            <w:tcW w:w="2835" w:type="dxa"/>
            <w:vAlign w:val="center"/>
          </w:tcPr>
          <w:p>
            <w:pPr>
              <w:pStyle w:val="10"/>
            </w:pPr>
            <w:r>
              <w:t>项目名称</w:t>
            </w:r>
          </w:p>
        </w:tc>
        <w:tc>
          <w:tcPr>
            <w:tcW w:w="6095" w:type="dxa"/>
            <w:gridSpan w:val="3"/>
            <w:vAlign w:val="center"/>
          </w:tcPr>
          <w:p>
            <w:pPr>
              <w:pStyle w:val="12"/>
            </w:pPr>
            <w:r>
              <w:t>三八活动经费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三八宣传片、三八国际妇女节纪念系列活动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1.目标内容调动广大妇女的积极性,扩大各类优秀女性典型社会化推荐的影响力与感召力,增强群众认同度、知晓度、参与度,不断增强“三八”红旗手等优秀女性荣誉的品牌效应,推动我市妇女事业高质量发展。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活动场次</w:t>
            </w:r>
          </w:p>
        </w:tc>
        <w:tc>
          <w:tcPr>
            <w:tcW w:w="5386" w:type="dxa"/>
            <w:vAlign w:val="center"/>
          </w:tcPr>
          <w:p>
            <w:pPr>
              <w:pStyle w:val="12"/>
            </w:pPr>
            <w:r>
              <w:t>开展活动场次</w:t>
            </w:r>
          </w:p>
        </w:tc>
        <w:tc>
          <w:tcPr>
            <w:tcW w:w="2268" w:type="dxa"/>
            <w:vAlign w:val="center"/>
          </w:tcPr>
          <w:p>
            <w:pPr>
              <w:pStyle w:val="12"/>
            </w:pPr>
            <w:r>
              <w:t>≥1场</w:t>
            </w:r>
          </w:p>
        </w:tc>
        <w:tc>
          <w:tcPr>
            <w:tcW w:w="1276" w:type="dxa"/>
            <w:vAlign w:val="center"/>
          </w:tcPr>
          <w:p>
            <w:pPr>
              <w:pStyle w:val="12"/>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活动覆盖率</w:t>
            </w:r>
          </w:p>
        </w:tc>
        <w:tc>
          <w:tcPr>
            <w:tcW w:w="5386" w:type="dxa"/>
            <w:vAlign w:val="center"/>
          </w:tcPr>
          <w:p>
            <w:pPr>
              <w:pStyle w:val="12"/>
            </w:pPr>
            <w:r>
              <w:t>活动覆盖面</w:t>
            </w:r>
          </w:p>
        </w:tc>
        <w:tc>
          <w:tcPr>
            <w:tcW w:w="2268" w:type="dxa"/>
            <w:vAlign w:val="center"/>
          </w:tcPr>
          <w:p>
            <w:pPr>
              <w:pStyle w:val="12"/>
            </w:pPr>
            <w:r>
              <w:t>100%</w:t>
            </w:r>
          </w:p>
        </w:tc>
        <w:tc>
          <w:tcPr>
            <w:tcW w:w="1276" w:type="dxa"/>
            <w:vAlign w:val="center"/>
          </w:tcPr>
          <w:p>
            <w:pPr>
              <w:pStyle w:val="12"/>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开展活动的时间</w:t>
            </w:r>
          </w:p>
        </w:tc>
        <w:tc>
          <w:tcPr>
            <w:tcW w:w="2268" w:type="dxa"/>
            <w:vAlign w:val="center"/>
          </w:tcPr>
          <w:p>
            <w:pPr>
              <w:pStyle w:val="12"/>
            </w:pPr>
            <w:r>
              <w:t>≤4月</w:t>
            </w:r>
          </w:p>
        </w:tc>
        <w:tc>
          <w:tcPr>
            <w:tcW w:w="1276" w:type="dxa"/>
            <w:vAlign w:val="center"/>
          </w:tcPr>
          <w:p>
            <w:pPr>
              <w:pStyle w:val="12"/>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活动支出成本</w:t>
            </w:r>
          </w:p>
        </w:tc>
        <w:tc>
          <w:tcPr>
            <w:tcW w:w="5386" w:type="dxa"/>
            <w:vAlign w:val="center"/>
          </w:tcPr>
          <w:p>
            <w:pPr>
              <w:pStyle w:val="12"/>
            </w:pPr>
            <w:r>
              <w:t>开展活动需要的资金数</w:t>
            </w:r>
          </w:p>
        </w:tc>
        <w:tc>
          <w:tcPr>
            <w:tcW w:w="2268" w:type="dxa"/>
            <w:vAlign w:val="center"/>
          </w:tcPr>
          <w:p>
            <w:pPr>
              <w:pStyle w:val="12"/>
            </w:pPr>
            <w:r>
              <w:t>2万元</w:t>
            </w:r>
          </w:p>
        </w:tc>
        <w:tc>
          <w:tcPr>
            <w:tcW w:w="1276" w:type="dxa"/>
            <w:vAlign w:val="center"/>
          </w:tcPr>
          <w:p>
            <w:pPr>
              <w:pStyle w:val="12"/>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推动我市妇女事业发展</w:t>
            </w:r>
          </w:p>
        </w:tc>
        <w:tc>
          <w:tcPr>
            <w:tcW w:w="5386" w:type="dxa"/>
            <w:vAlign w:val="center"/>
          </w:tcPr>
          <w:p>
            <w:pPr>
              <w:pStyle w:val="12"/>
            </w:pPr>
            <w:r>
              <w:t>推动我市妇女事业高质量发展</w:t>
            </w:r>
          </w:p>
        </w:tc>
        <w:tc>
          <w:tcPr>
            <w:tcW w:w="2268" w:type="dxa"/>
            <w:vAlign w:val="center"/>
          </w:tcPr>
          <w:p>
            <w:pPr>
              <w:pStyle w:val="12"/>
            </w:pPr>
            <w:r>
              <w:t>推动妇女事业发展</w:t>
            </w:r>
          </w:p>
        </w:tc>
        <w:tc>
          <w:tcPr>
            <w:tcW w:w="1276" w:type="dxa"/>
            <w:vAlign w:val="center"/>
          </w:tcPr>
          <w:p>
            <w:pPr>
              <w:pStyle w:val="12"/>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≥96%</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3、维权服务经费绩效目标表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13018326P00032810112N</w:t>
            </w:r>
          </w:p>
        </w:tc>
        <w:tc>
          <w:tcPr>
            <w:tcW w:w="2835" w:type="dxa"/>
            <w:vAlign w:val="center"/>
          </w:tcPr>
          <w:p>
            <w:pPr>
              <w:pStyle w:val="10"/>
            </w:pPr>
            <w:r>
              <w:t>项目名称</w:t>
            </w:r>
          </w:p>
        </w:tc>
        <w:tc>
          <w:tcPr>
            <w:tcW w:w="6095" w:type="dxa"/>
            <w:gridSpan w:val="3"/>
            <w:vAlign w:val="center"/>
          </w:tcPr>
          <w:p>
            <w:pPr>
              <w:pStyle w:val="12"/>
            </w:pPr>
            <w:r>
              <w:t>维权服务经费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普法宣传培训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1.目标内容妇女儿童合法权益得到有效维护，男女平等国策进一步深入人心，帮助权益受到侵害的妇女儿童解决问题，提高广大妇女儿童的维权意识和维权能力。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来电来访妇女答复率</w:t>
            </w:r>
          </w:p>
        </w:tc>
        <w:tc>
          <w:tcPr>
            <w:tcW w:w="5386" w:type="dxa"/>
            <w:vAlign w:val="center"/>
          </w:tcPr>
          <w:p>
            <w:pPr>
              <w:pStyle w:val="12"/>
            </w:pPr>
            <w:r>
              <w:t>来电来访妇女答复情况</w:t>
            </w:r>
          </w:p>
        </w:tc>
        <w:tc>
          <w:tcPr>
            <w:tcW w:w="2268" w:type="dxa"/>
            <w:vAlign w:val="center"/>
          </w:tcPr>
          <w:p>
            <w:pPr>
              <w:pStyle w:val="12"/>
            </w:pPr>
            <w:r>
              <w:t>≥95%</w:t>
            </w:r>
          </w:p>
        </w:tc>
        <w:tc>
          <w:tcPr>
            <w:tcW w:w="1276" w:type="dxa"/>
            <w:vAlign w:val="center"/>
          </w:tcPr>
          <w:p>
            <w:pPr>
              <w:pStyle w:val="12"/>
            </w:pPr>
            <w:r>
              <w:t>妇联章程、工作规划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开展普法宣传活动次数</w:t>
            </w:r>
          </w:p>
        </w:tc>
        <w:tc>
          <w:tcPr>
            <w:tcW w:w="5386" w:type="dxa"/>
            <w:vAlign w:val="center"/>
          </w:tcPr>
          <w:p>
            <w:pPr>
              <w:pStyle w:val="12"/>
            </w:pPr>
            <w:r>
              <w:t>开展普法宣传活动次数</w:t>
            </w:r>
          </w:p>
        </w:tc>
        <w:tc>
          <w:tcPr>
            <w:tcW w:w="2268" w:type="dxa"/>
            <w:vAlign w:val="center"/>
          </w:tcPr>
          <w:p>
            <w:pPr>
              <w:pStyle w:val="12"/>
            </w:pPr>
            <w:r>
              <w:t>≥5次</w:t>
            </w:r>
          </w:p>
        </w:tc>
        <w:tc>
          <w:tcPr>
            <w:tcW w:w="1276" w:type="dxa"/>
            <w:vAlign w:val="center"/>
          </w:tcPr>
          <w:p>
            <w:pPr>
              <w:pStyle w:val="12"/>
            </w:pPr>
            <w:r>
              <w:t>工作规划、活动通知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妇女群众对法律知识知晓率</w:t>
            </w:r>
          </w:p>
        </w:tc>
        <w:tc>
          <w:tcPr>
            <w:tcW w:w="5386" w:type="dxa"/>
            <w:vAlign w:val="center"/>
          </w:tcPr>
          <w:p>
            <w:pPr>
              <w:pStyle w:val="12"/>
            </w:pPr>
            <w:r>
              <w:t>通过宣传广大妇女家庭对法律知识的知晓情况</w:t>
            </w:r>
          </w:p>
        </w:tc>
        <w:tc>
          <w:tcPr>
            <w:tcW w:w="2268" w:type="dxa"/>
            <w:vAlign w:val="center"/>
          </w:tcPr>
          <w:p>
            <w:pPr>
              <w:pStyle w:val="12"/>
            </w:pPr>
            <w:r>
              <w:t>≥95%</w:t>
            </w:r>
          </w:p>
        </w:tc>
        <w:tc>
          <w:tcPr>
            <w:tcW w:w="1276"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按时间节点开展活动</w:t>
            </w:r>
          </w:p>
        </w:tc>
        <w:tc>
          <w:tcPr>
            <w:tcW w:w="2268" w:type="dxa"/>
            <w:vAlign w:val="center"/>
          </w:tcPr>
          <w:p>
            <w:pPr>
              <w:pStyle w:val="12"/>
            </w:pPr>
            <w:r>
              <w:t>≤12月</w:t>
            </w:r>
          </w:p>
        </w:tc>
        <w:tc>
          <w:tcPr>
            <w:tcW w:w="1276" w:type="dxa"/>
            <w:vAlign w:val="center"/>
          </w:tcPr>
          <w:p>
            <w:pPr>
              <w:pStyle w:val="12"/>
            </w:pPr>
            <w:r>
              <w:t>工作规划、活动通知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每场活动平均成本</w:t>
            </w:r>
          </w:p>
        </w:tc>
        <w:tc>
          <w:tcPr>
            <w:tcW w:w="5386" w:type="dxa"/>
            <w:vAlign w:val="center"/>
          </w:tcPr>
          <w:p>
            <w:pPr>
              <w:pStyle w:val="12"/>
            </w:pPr>
            <w:r>
              <w:t>每场活动的平均支出数</w:t>
            </w:r>
          </w:p>
        </w:tc>
        <w:tc>
          <w:tcPr>
            <w:tcW w:w="2268" w:type="dxa"/>
            <w:vAlign w:val="center"/>
          </w:tcPr>
          <w:p>
            <w:pPr>
              <w:pStyle w:val="12"/>
            </w:pPr>
            <w:r>
              <w:t>0.6万元</w:t>
            </w:r>
          </w:p>
        </w:tc>
        <w:tc>
          <w:tcPr>
            <w:tcW w:w="1276"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广大妇女、家庭法律意识提高</w:t>
            </w:r>
          </w:p>
        </w:tc>
        <w:tc>
          <w:tcPr>
            <w:tcW w:w="5386" w:type="dxa"/>
            <w:vAlign w:val="center"/>
          </w:tcPr>
          <w:p>
            <w:pPr>
              <w:pStyle w:val="12"/>
            </w:pPr>
            <w:r>
              <w:t>广大妇女、家庭法律意识进一步提高</w:t>
            </w:r>
          </w:p>
        </w:tc>
        <w:tc>
          <w:tcPr>
            <w:tcW w:w="2268" w:type="dxa"/>
            <w:vAlign w:val="center"/>
          </w:tcPr>
          <w:p>
            <w:pPr>
              <w:pStyle w:val="12"/>
            </w:pPr>
            <w:r>
              <w:t>提高广大妇女家庭的法律意识</w:t>
            </w:r>
          </w:p>
        </w:tc>
        <w:tc>
          <w:tcPr>
            <w:tcW w:w="1276"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妇女群众满意度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713001晋州市妇女联合会本级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0.89</w:t>
            </w:r>
          </w:p>
        </w:tc>
        <w:tc>
          <w:tcPr>
            <w:tcW w:w="964" w:type="dxa"/>
            <w:vAlign w:val="center"/>
          </w:tcPr>
          <w:p>
            <w:pPr>
              <w:pStyle w:val="15"/>
            </w:pPr>
            <w:r>
              <w:t>0.89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晋州市妇女联合会本级小计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0.89</w:t>
            </w:r>
          </w:p>
        </w:tc>
        <w:tc>
          <w:tcPr>
            <w:tcW w:w="964" w:type="dxa"/>
            <w:vAlign w:val="center"/>
          </w:tcPr>
          <w:p>
            <w:pPr>
              <w:pStyle w:val="15"/>
            </w:pPr>
            <w:r>
              <w:t>0.89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2.25</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2.25</w:t>
            </w:r>
          </w:p>
        </w:tc>
        <w:tc>
          <w:tcPr>
            <w:tcW w:w="1134" w:type="dxa"/>
            <w:vAlign w:val="center"/>
          </w:tcPr>
          <w:p>
            <w:pPr>
              <w:pStyle w:val="12"/>
            </w:pPr>
            <w:r>
              <w:t>其他生活用电器</w:t>
            </w:r>
          </w:p>
        </w:tc>
        <w:tc>
          <w:tcPr>
            <w:tcW w:w="1134" w:type="dxa"/>
            <w:vAlign w:val="center"/>
          </w:tcPr>
          <w:p>
            <w:pPr>
              <w:pStyle w:val="12"/>
            </w:pPr>
            <w:r>
              <w:t>A02061899</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2.25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晋州市妇女联合会本级上年末固定资产金额为22.95万元（详见下表）。本年度拟购置固定资产总额为0.80万元，已按要求列入政府采购预算，详见政府采购预算表。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713001晋州市妇女联合会本级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71</w:t>
            </w:r>
          </w:p>
        </w:tc>
        <w:tc>
          <w:tcPr>
            <w:tcW w:w="2835" w:type="dxa"/>
            <w:vAlign w:val="center"/>
          </w:tcPr>
          <w:p>
            <w:pPr>
              <w:pStyle w:val="11"/>
            </w:pPr>
            <w:r>
              <w:t>9.89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5306F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2026-03-02T15:16:00Z</dcterms:created>
  <dc:creator>Administrator</dc:creator>
  <cp:lastModifiedBy>Administrator</cp:lastModifiedBy>
  <dcterms:modified xsi:type="dcterms:W3CDTF">2026-03-04T02:07:20Z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