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25</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26</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713晋州市妇女联合会</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104.58</w:t>
            </w:r>
          </w:p>
        </w:tc>
        <w:tc>
          <w:tcPr>
            <w:tcW w:w="4535" w:type="dxa"/>
            <w:vAlign w:val="center"/>
          </w:tcPr>
          <w:p>
            <w:pPr>
              <w:pStyle w:val="13"/>
            </w:pPr>
            <w:r>
              <w:t>一、一般公共服务支出</w:t>
            </w:r>
          </w:p>
        </w:tc>
        <w:tc>
          <w:tcPr>
            <w:tcW w:w="2126" w:type="dxa"/>
            <w:vAlign w:val="center"/>
          </w:tcPr>
          <w:p>
            <w:pPr>
              <w:pStyle w:val="12"/>
            </w:pPr>
            <w:r>
              <w:t>104.58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104.58</w:t>
            </w:r>
          </w:p>
        </w:tc>
        <w:tc>
          <w:tcPr>
            <w:tcW w:w="4535" w:type="dxa"/>
            <w:vAlign w:val="center"/>
          </w:tcPr>
          <w:p>
            <w:pPr>
              <w:pStyle w:val="15"/>
            </w:pPr>
            <w:r>
              <w:t>本年支出合计</w:t>
            </w:r>
          </w:p>
        </w:tc>
        <w:tc>
          <w:tcPr>
            <w:tcW w:w="2126" w:type="dxa"/>
            <w:vAlign w:val="center"/>
          </w:tcPr>
          <w:p>
            <w:pPr>
              <w:pStyle w:val="16"/>
            </w:pPr>
            <w:r>
              <w:t>104.58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104.58</w:t>
            </w:r>
          </w:p>
        </w:tc>
        <w:tc>
          <w:tcPr>
            <w:tcW w:w="4535" w:type="dxa"/>
            <w:vAlign w:val="center"/>
          </w:tcPr>
          <w:p>
            <w:pPr>
              <w:pStyle w:val="15"/>
            </w:pPr>
            <w:r>
              <w:t>支出总计</w:t>
            </w:r>
          </w:p>
        </w:tc>
        <w:tc>
          <w:tcPr>
            <w:tcW w:w="2126" w:type="dxa"/>
            <w:vAlign w:val="center"/>
          </w:tcPr>
          <w:p>
            <w:pPr>
              <w:pStyle w:val="16"/>
            </w:pPr>
            <w:r>
              <w:t>104.58</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713晋州市妇女联合会</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104.58</w:t>
            </w:r>
          </w:p>
        </w:tc>
        <w:tc>
          <w:tcPr>
            <w:tcW w:w="1134" w:type="dxa"/>
            <w:vAlign w:val="center"/>
          </w:tcPr>
          <w:p>
            <w:pPr>
              <w:pStyle w:val="16"/>
            </w:pPr>
            <w:r>
              <w:t>104.58</w:t>
            </w:r>
          </w:p>
        </w:tc>
        <w:tc>
          <w:tcPr>
            <w:tcW w:w="1134" w:type="dxa"/>
            <w:vAlign w:val="center"/>
          </w:tcPr>
          <w:p>
            <w:pPr>
              <w:pStyle w:val="16"/>
            </w:pPr>
            <w:r>
              <w:t>104.58</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104.58</w:t>
            </w:r>
          </w:p>
        </w:tc>
        <w:tc>
          <w:tcPr>
            <w:tcW w:w="1134" w:type="dxa"/>
            <w:vAlign w:val="center"/>
          </w:tcPr>
          <w:p>
            <w:pPr>
              <w:pStyle w:val="12"/>
            </w:pPr>
            <w:r>
              <w:t>104.58</w:t>
            </w:r>
          </w:p>
        </w:tc>
        <w:tc>
          <w:tcPr>
            <w:tcW w:w="1134" w:type="dxa"/>
            <w:vAlign w:val="center"/>
          </w:tcPr>
          <w:p>
            <w:pPr>
              <w:pStyle w:val="12"/>
            </w:pPr>
            <w:r>
              <w:t>104.58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20129</w:t>
            </w:r>
          </w:p>
        </w:tc>
        <w:tc>
          <w:tcPr>
            <w:tcW w:w="1559" w:type="dxa"/>
            <w:vAlign w:val="center"/>
          </w:tcPr>
          <w:p>
            <w:pPr>
              <w:pStyle w:val="13"/>
            </w:pPr>
            <w:r>
              <w:t>群众团体事务</w:t>
            </w:r>
          </w:p>
        </w:tc>
        <w:tc>
          <w:tcPr>
            <w:tcW w:w="1134" w:type="dxa"/>
            <w:vAlign w:val="center"/>
          </w:tcPr>
          <w:p>
            <w:pPr>
              <w:pStyle w:val="12"/>
            </w:pPr>
            <w:r>
              <w:t>104.58</w:t>
            </w:r>
          </w:p>
        </w:tc>
        <w:tc>
          <w:tcPr>
            <w:tcW w:w="1134" w:type="dxa"/>
            <w:vAlign w:val="center"/>
          </w:tcPr>
          <w:p>
            <w:pPr>
              <w:pStyle w:val="12"/>
            </w:pPr>
            <w:r>
              <w:t>104.58</w:t>
            </w:r>
          </w:p>
        </w:tc>
        <w:tc>
          <w:tcPr>
            <w:tcW w:w="1134" w:type="dxa"/>
            <w:vAlign w:val="center"/>
          </w:tcPr>
          <w:p>
            <w:pPr>
              <w:pStyle w:val="12"/>
            </w:pPr>
            <w:r>
              <w:t>104.58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2012901</w:t>
            </w:r>
          </w:p>
        </w:tc>
        <w:tc>
          <w:tcPr>
            <w:tcW w:w="1559" w:type="dxa"/>
            <w:vAlign w:val="center"/>
          </w:tcPr>
          <w:p>
            <w:pPr>
              <w:pStyle w:val="13"/>
            </w:pPr>
            <w:r>
              <w:t>行政运行</w:t>
            </w:r>
          </w:p>
        </w:tc>
        <w:tc>
          <w:tcPr>
            <w:tcW w:w="1134" w:type="dxa"/>
            <w:vAlign w:val="center"/>
          </w:tcPr>
          <w:p>
            <w:pPr>
              <w:pStyle w:val="12"/>
            </w:pPr>
            <w:r>
              <w:t>96.58</w:t>
            </w:r>
          </w:p>
        </w:tc>
        <w:tc>
          <w:tcPr>
            <w:tcW w:w="1134" w:type="dxa"/>
            <w:vAlign w:val="center"/>
          </w:tcPr>
          <w:p>
            <w:pPr>
              <w:pStyle w:val="12"/>
            </w:pPr>
            <w:r>
              <w:t>96.58</w:t>
            </w:r>
          </w:p>
        </w:tc>
        <w:tc>
          <w:tcPr>
            <w:tcW w:w="1134" w:type="dxa"/>
            <w:vAlign w:val="center"/>
          </w:tcPr>
          <w:p>
            <w:pPr>
              <w:pStyle w:val="12"/>
            </w:pPr>
            <w:r>
              <w:t>96.58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2012902</w:t>
            </w:r>
          </w:p>
        </w:tc>
        <w:tc>
          <w:tcPr>
            <w:tcW w:w="1559" w:type="dxa"/>
            <w:vAlign w:val="center"/>
          </w:tcPr>
          <w:p>
            <w:pPr>
              <w:pStyle w:val="13"/>
            </w:pPr>
            <w:r>
              <w:t>一般行政管理事务</w:t>
            </w:r>
          </w:p>
        </w:tc>
        <w:tc>
          <w:tcPr>
            <w:tcW w:w="1134" w:type="dxa"/>
            <w:vAlign w:val="center"/>
          </w:tcPr>
          <w:p>
            <w:pPr>
              <w:pStyle w:val="12"/>
            </w:pPr>
            <w:r>
              <w:t>8.00</w:t>
            </w:r>
          </w:p>
        </w:tc>
        <w:tc>
          <w:tcPr>
            <w:tcW w:w="1134" w:type="dxa"/>
            <w:vAlign w:val="center"/>
          </w:tcPr>
          <w:p>
            <w:pPr>
              <w:pStyle w:val="12"/>
            </w:pPr>
            <w:r>
              <w:t>8.00</w:t>
            </w:r>
          </w:p>
        </w:tc>
        <w:tc>
          <w:tcPr>
            <w:tcW w:w="1134" w:type="dxa"/>
            <w:vAlign w:val="center"/>
          </w:tcPr>
          <w:p>
            <w:pPr>
              <w:pStyle w:val="12"/>
            </w:pPr>
            <w:r>
              <w:t>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713晋州市妇女联合会</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104.58</w:t>
            </w:r>
          </w:p>
        </w:tc>
        <w:tc>
          <w:tcPr>
            <w:tcW w:w="1361" w:type="dxa"/>
            <w:vAlign w:val="center"/>
          </w:tcPr>
          <w:p>
            <w:pPr>
              <w:pStyle w:val="16"/>
            </w:pPr>
            <w:r>
              <w:t>96.58</w:t>
            </w:r>
          </w:p>
        </w:tc>
        <w:tc>
          <w:tcPr>
            <w:tcW w:w="1361" w:type="dxa"/>
            <w:vAlign w:val="center"/>
          </w:tcPr>
          <w:p>
            <w:pPr>
              <w:pStyle w:val="16"/>
            </w:pPr>
            <w:r>
              <w:t>8.00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104.58</w:t>
            </w:r>
          </w:p>
        </w:tc>
        <w:tc>
          <w:tcPr>
            <w:tcW w:w="1361" w:type="dxa"/>
            <w:vAlign w:val="center"/>
          </w:tcPr>
          <w:p>
            <w:pPr>
              <w:pStyle w:val="12"/>
            </w:pPr>
            <w:r>
              <w:t>96.58</w:t>
            </w:r>
          </w:p>
        </w:tc>
        <w:tc>
          <w:tcPr>
            <w:tcW w:w="1361" w:type="dxa"/>
            <w:vAlign w:val="center"/>
          </w:tcPr>
          <w:p>
            <w:pPr>
              <w:pStyle w:val="12"/>
            </w:pPr>
            <w:r>
              <w:t>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20129</w:t>
            </w:r>
          </w:p>
        </w:tc>
        <w:tc>
          <w:tcPr>
            <w:tcW w:w="4535" w:type="dxa"/>
            <w:vAlign w:val="center"/>
          </w:tcPr>
          <w:p>
            <w:pPr>
              <w:pStyle w:val="13"/>
            </w:pPr>
            <w:r>
              <w:t>群众团体事务</w:t>
            </w:r>
          </w:p>
        </w:tc>
        <w:tc>
          <w:tcPr>
            <w:tcW w:w="1361" w:type="dxa"/>
            <w:vAlign w:val="center"/>
          </w:tcPr>
          <w:p>
            <w:pPr>
              <w:pStyle w:val="12"/>
            </w:pPr>
            <w:r>
              <w:t>104.58</w:t>
            </w:r>
          </w:p>
        </w:tc>
        <w:tc>
          <w:tcPr>
            <w:tcW w:w="1361" w:type="dxa"/>
            <w:vAlign w:val="center"/>
          </w:tcPr>
          <w:p>
            <w:pPr>
              <w:pStyle w:val="12"/>
            </w:pPr>
            <w:r>
              <w:t>96.58</w:t>
            </w:r>
          </w:p>
        </w:tc>
        <w:tc>
          <w:tcPr>
            <w:tcW w:w="1361" w:type="dxa"/>
            <w:vAlign w:val="center"/>
          </w:tcPr>
          <w:p>
            <w:pPr>
              <w:pStyle w:val="12"/>
            </w:pPr>
            <w:r>
              <w:t>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2012901</w:t>
            </w:r>
          </w:p>
        </w:tc>
        <w:tc>
          <w:tcPr>
            <w:tcW w:w="4535" w:type="dxa"/>
            <w:vAlign w:val="center"/>
          </w:tcPr>
          <w:p>
            <w:pPr>
              <w:pStyle w:val="13"/>
            </w:pPr>
            <w:r>
              <w:t>行政运行</w:t>
            </w:r>
          </w:p>
        </w:tc>
        <w:tc>
          <w:tcPr>
            <w:tcW w:w="1361" w:type="dxa"/>
            <w:vAlign w:val="center"/>
          </w:tcPr>
          <w:p>
            <w:pPr>
              <w:pStyle w:val="12"/>
            </w:pPr>
            <w:r>
              <w:t>96.58</w:t>
            </w:r>
          </w:p>
        </w:tc>
        <w:tc>
          <w:tcPr>
            <w:tcW w:w="1361" w:type="dxa"/>
            <w:vAlign w:val="center"/>
          </w:tcPr>
          <w:p>
            <w:pPr>
              <w:pStyle w:val="12"/>
            </w:pPr>
            <w:r>
              <w:t>96.58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2012902</w:t>
            </w:r>
          </w:p>
        </w:tc>
        <w:tc>
          <w:tcPr>
            <w:tcW w:w="4535" w:type="dxa"/>
            <w:vAlign w:val="center"/>
          </w:tcPr>
          <w:p>
            <w:pPr>
              <w:pStyle w:val="13"/>
            </w:pPr>
            <w:r>
              <w:t>一般行政管理事务</w:t>
            </w:r>
          </w:p>
        </w:tc>
        <w:tc>
          <w:tcPr>
            <w:tcW w:w="1361" w:type="dxa"/>
            <w:vAlign w:val="center"/>
          </w:tcPr>
          <w:p>
            <w:pPr>
              <w:pStyle w:val="12"/>
            </w:pPr>
            <w:r>
              <w:t>8.00</w:t>
            </w:r>
          </w:p>
        </w:tc>
        <w:tc>
          <w:tcPr>
            <w:tcW w:w="1361" w:type="dxa"/>
            <w:vAlign w:val="center"/>
          </w:tcPr>
          <w:p>
            <w:pPr>
              <w:pStyle w:val="12"/>
            </w:pPr>
          </w:p>
        </w:tc>
        <w:tc>
          <w:tcPr>
            <w:tcW w:w="1361" w:type="dxa"/>
            <w:vAlign w:val="center"/>
          </w:tcPr>
          <w:p>
            <w:pPr>
              <w:pStyle w:val="12"/>
            </w:pPr>
            <w:r>
              <w:t>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713晋州市妇女联合会</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104.58</w:t>
            </w:r>
          </w:p>
        </w:tc>
        <w:tc>
          <w:tcPr>
            <w:tcW w:w="3402" w:type="dxa"/>
            <w:vAlign w:val="center"/>
          </w:tcPr>
          <w:p>
            <w:pPr>
              <w:pStyle w:val="13"/>
            </w:pPr>
            <w:r>
              <w:t>一、一般公共服务支出</w:t>
            </w:r>
          </w:p>
        </w:tc>
        <w:tc>
          <w:tcPr>
            <w:tcW w:w="1474" w:type="dxa"/>
            <w:vAlign w:val="center"/>
          </w:tcPr>
          <w:p>
            <w:pPr>
              <w:pStyle w:val="12"/>
            </w:pPr>
            <w:r>
              <w:t>104.58</w:t>
            </w:r>
          </w:p>
        </w:tc>
        <w:tc>
          <w:tcPr>
            <w:tcW w:w="1474" w:type="dxa"/>
            <w:vAlign w:val="center"/>
          </w:tcPr>
          <w:p>
            <w:pPr>
              <w:pStyle w:val="12"/>
            </w:pPr>
            <w:r>
              <w:t>104.58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104.58</w:t>
            </w:r>
          </w:p>
        </w:tc>
        <w:tc>
          <w:tcPr>
            <w:tcW w:w="3402" w:type="dxa"/>
            <w:vAlign w:val="center"/>
          </w:tcPr>
          <w:p>
            <w:pPr>
              <w:pStyle w:val="15"/>
            </w:pPr>
            <w:r>
              <w:t>本年支出合计</w:t>
            </w:r>
          </w:p>
        </w:tc>
        <w:tc>
          <w:tcPr>
            <w:tcW w:w="1474" w:type="dxa"/>
            <w:vAlign w:val="center"/>
          </w:tcPr>
          <w:p>
            <w:pPr>
              <w:pStyle w:val="16"/>
            </w:pPr>
            <w:r>
              <w:t>104.58</w:t>
            </w:r>
          </w:p>
        </w:tc>
        <w:tc>
          <w:tcPr>
            <w:tcW w:w="1474" w:type="dxa"/>
            <w:vAlign w:val="center"/>
          </w:tcPr>
          <w:p>
            <w:pPr>
              <w:pStyle w:val="16"/>
            </w:pPr>
            <w:r>
              <w:t>104.58</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104.58</w:t>
            </w:r>
          </w:p>
        </w:tc>
        <w:tc>
          <w:tcPr>
            <w:tcW w:w="3402" w:type="dxa"/>
            <w:vAlign w:val="center"/>
          </w:tcPr>
          <w:p>
            <w:pPr>
              <w:pStyle w:val="15"/>
            </w:pPr>
            <w:r>
              <w:t>支出总计</w:t>
            </w:r>
          </w:p>
        </w:tc>
        <w:tc>
          <w:tcPr>
            <w:tcW w:w="1474" w:type="dxa"/>
            <w:vAlign w:val="center"/>
          </w:tcPr>
          <w:p>
            <w:pPr>
              <w:pStyle w:val="16"/>
            </w:pPr>
            <w:r>
              <w:t>104.58</w:t>
            </w:r>
          </w:p>
        </w:tc>
        <w:tc>
          <w:tcPr>
            <w:tcW w:w="1474" w:type="dxa"/>
            <w:vAlign w:val="center"/>
          </w:tcPr>
          <w:p>
            <w:pPr>
              <w:pStyle w:val="16"/>
            </w:pPr>
            <w:r>
              <w:t>104.58</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713晋州市妇女联合会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104.58</w:t>
            </w:r>
          </w:p>
        </w:tc>
        <w:tc>
          <w:tcPr>
            <w:tcW w:w="2551" w:type="dxa"/>
            <w:vAlign w:val="center"/>
          </w:tcPr>
          <w:p>
            <w:pPr>
              <w:pStyle w:val="16"/>
            </w:pPr>
            <w:r>
              <w:t>96.58</w:t>
            </w:r>
          </w:p>
        </w:tc>
        <w:tc>
          <w:tcPr>
            <w:tcW w:w="2551" w:type="dxa"/>
            <w:vAlign w:val="center"/>
          </w:tcPr>
          <w:p>
            <w:pPr>
              <w:pStyle w:val="16"/>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104.58</w:t>
            </w:r>
          </w:p>
        </w:tc>
        <w:tc>
          <w:tcPr>
            <w:tcW w:w="2551" w:type="dxa"/>
            <w:vAlign w:val="center"/>
          </w:tcPr>
          <w:p>
            <w:pPr>
              <w:pStyle w:val="12"/>
            </w:pPr>
            <w:r>
              <w:t>96.58</w:t>
            </w:r>
          </w:p>
        </w:tc>
        <w:tc>
          <w:tcPr>
            <w:tcW w:w="2551" w:type="dxa"/>
            <w:vAlign w:val="center"/>
          </w:tcPr>
          <w:p>
            <w:pPr>
              <w:pStyle w:val="12"/>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20129</w:t>
            </w:r>
          </w:p>
        </w:tc>
        <w:tc>
          <w:tcPr>
            <w:tcW w:w="4535" w:type="dxa"/>
            <w:vAlign w:val="center"/>
          </w:tcPr>
          <w:p>
            <w:pPr>
              <w:pStyle w:val="13"/>
            </w:pPr>
            <w:r>
              <w:t>群众团体事务</w:t>
            </w:r>
          </w:p>
        </w:tc>
        <w:tc>
          <w:tcPr>
            <w:tcW w:w="2551" w:type="dxa"/>
            <w:vAlign w:val="center"/>
          </w:tcPr>
          <w:p>
            <w:pPr>
              <w:pStyle w:val="12"/>
            </w:pPr>
            <w:r>
              <w:t>104.58</w:t>
            </w:r>
          </w:p>
        </w:tc>
        <w:tc>
          <w:tcPr>
            <w:tcW w:w="2551" w:type="dxa"/>
            <w:vAlign w:val="center"/>
          </w:tcPr>
          <w:p>
            <w:pPr>
              <w:pStyle w:val="12"/>
            </w:pPr>
            <w:r>
              <w:t>96.58</w:t>
            </w:r>
          </w:p>
        </w:tc>
        <w:tc>
          <w:tcPr>
            <w:tcW w:w="2551" w:type="dxa"/>
            <w:vAlign w:val="center"/>
          </w:tcPr>
          <w:p>
            <w:pPr>
              <w:pStyle w:val="12"/>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2012901</w:t>
            </w:r>
          </w:p>
        </w:tc>
        <w:tc>
          <w:tcPr>
            <w:tcW w:w="4535" w:type="dxa"/>
            <w:vAlign w:val="center"/>
          </w:tcPr>
          <w:p>
            <w:pPr>
              <w:pStyle w:val="13"/>
            </w:pPr>
            <w:r>
              <w:t>行政运行</w:t>
            </w:r>
          </w:p>
        </w:tc>
        <w:tc>
          <w:tcPr>
            <w:tcW w:w="2551" w:type="dxa"/>
            <w:vAlign w:val="center"/>
          </w:tcPr>
          <w:p>
            <w:pPr>
              <w:pStyle w:val="12"/>
            </w:pPr>
            <w:r>
              <w:t>96.58</w:t>
            </w:r>
          </w:p>
        </w:tc>
        <w:tc>
          <w:tcPr>
            <w:tcW w:w="2551" w:type="dxa"/>
            <w:vAlign w:val="center"/>
          </w:tcPr>
          <w:p>
            <w:pPr>
              <w:pStyle w:val="12"/>
            </w:pPr>
            <w:r>
              <w:t>96.58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2012902</w:t>
            </w:r>
          </w:p>
        </w:tc>
        <w:tc>
          <w:tcPr>
            <w:tcW w:w="4535" w:type="dxa"/>
            <w:vAlign w:val="center"/>
          </w:tcPr>
          <w:p>
            <w:pPr>
              <w:pStyle w:val="13"/>
            </w:pPr>
            <w:r>
              <w:t>一般行政管理事务</w:t>
            </w:r>
          </w:p>
        </w:tc>
        <w:tc>
          <w:tcPr>
            <w:tcW w:w="2551" w:type="dxa"/>
            <w:vAlign w:val="center"/>
          </w:tcPr>
          <w:p>
            <w:pPr>
              <w:pStyle w:val="12"/>
            </w:pPr>
            <w:r>
              <w:t>8.00</w:t>
            </w:r>
          </w:p>
        </w:tc>
        <w:tc>
          <w:tcPr>
            <w:tcW w:w="2551" w:type="dxa"/>
            <w:vAlign w:val="center"/>
          </w:tcPr>
          <w:p>
            <w:pPr>
              <w:pStyle w:val="12"/>
            </w:pPr>
          </w:p>
        </w:tc>
        <w:tc>
          <w:tcPr>
            <w:tcW w:w="2551" w:type="dxa"/>
            <w:vAlign w:val="center"/>
          </w:tcPr>
          <w:p>
            <w:pPr>
              <w:pStyle w:val="12"/>
            </w:pPr>
            <w:r>
              <w:t>8.00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713晋州市妇女联合会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96.58</w:t>
            </w:r>
          </w:p>
        </w:tc>
        <w:tc>
          <w:tcPr>
            <w:tcW w:w="2551" w:type="dxa"/>
            <w:vAlign w:val="center"/>
          </w:tcPr>
          <w:p>
            <w:pPr>
              <w:pStyle w:val="16"/>
            </w:pPr>
            <w:r>
              <w:t>82.53</w:t>
            </w:r>
          </w:p>
        </w:tc>
        <w:tc>
          <w:tcPr>
            <w:tcW w:w="2551" w:type="dxa"/>
            <w:vAlign w:val="center"/>
          </w:tcPr>
          <w:p>
            <w:pPr>
              <w:pStyle w:val="16"/>
            </w:pPr>
            <w:r>
              <w:t>14.05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73.74</w:t>
            </w:r>
          </w:p>
        </w:tc>
        <w:tc>
          <w:tcPr>
            <w:tcW w:w="2551" w:type="dxa"/>
            <w:vAlign w:val="center"/>
          </w:tcPr>
          <w:p>
            <w:pPr>
              <w:pStyle w:val="12"/>
            </w:pPr>
            <w:r>
              <w:t>73.74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28.09</w:t>
            </w:r>
          </w:p>
        </w:tc>
        <w:tc>
          <w:tcPr>
            <w:tcW w:w="2551" w:type="dxa"/>
            <w:vAlign w:val="center"/>
          </w:tcPr>
          <w:p>
            <w:pPr>
              <w:pStyle w:val="12"/>
            </w:pPr>
            <w:r>
              <w:t>28.09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13.95</w:t>
            </w:r>
          </w:p>
        </w:tc>
        <w:tc>
          <w:tcPr>
            <w:tcW w:w="2551" w:type="dxa"/>
            <w:vAlign w:val="center"/>
          </w:tcPr>
          <w:p>
            <w:pPr>
              <w:pStyle w:val="12"/>
            </w:pPr>
            <w:r>
              <w:t>13.95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12.94</w:t>
            </w:r>
          </w:p>
        </w:tc>
        <w:tc>
          <w:tcPr>
            <w:tcW w:w="2551" w:type="dxa"/>
            <w:vAlign w:val="center"/>
          </w:tcPr>
          <w:p>
            <w:pPr>
              <w:pStyle w:val="12"/>
            </w:pPr>
            <w:r>
              <w:t>12.94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7.72</w:t>
            </w:r>
          </w:p>
        </w:tc>
        <w:tc>
          <w:tcPr>
            <w:tcW w:w="2551" w:type="dxa"/>
            <w:vAlign w:val="center"/>
          </w:tcPr>
          <w:p>
            <w:pPr>
              <w:pStyle w:val="12"/>
            </w:pPr>
            <w:r>
              <w:t>7.72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3.05</w:t>
            </w:r>
          </w:p>
        </w:tc>
        <w:tc>
          <w:tcPr>
            <w:tcW w:w="2551" w:type="dxa"/>
            <w:vAlign w:val="center"/>
          </w:tcPr>
          <w:p>
            <w:pPr>
              <w:pStyle w:val="12"/>
            </w:pPr>
            <w:r>
              <w:t>3.05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1.55</w:t>
            </w:r>
          </w:p>
        </w:tc>
        <w:tc>
          <w:tcPr>
            <w:tcW w:w="2551" w:type="dxa"/>
            <w:vAlign w:val="center"/>
          </w:tcPr>
          <w:p>
            <w:pPr>
              <w:pStyle w:val="12"/>
            </w:pPr>
            <w:r>
              <w:t>1.55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0.25</w:t>
            </w:r>
          </w:p>
        </w:tc>
        <w:tc>
          <w:tcPr>
            <w:tcW w:w="2551" w:type="dxa"/>
            <w:vAlign w:val="center"/>
          </w:tcPr>
          <w:p>
            <w:pPr>
              <w:pStyle w:val="12"/>
            </w:pPr>
            <w:r>
              <w:t>0.25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6.19</w:t>
            </w:r>
          </w:p>
        </w:tc>
        <w:tc>
          <w:tcPr>
            <w:tcW w:w="2551" w:type="dxa"/>
            <w:vAlign w:val="center"/>
          </w:tcPr>
          <w:p>
            <w:pPr>
              <w:pStyle w:val="12"/>
            </w:pPr>
            <w:r>
              <w:t>6.19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14.05</w:t>
            </w:r>
          </w:p>
        </w:tc>
        <w:tc>
          <w:tcPr>
            <w:tcW w:w="2551" w:type="dxa"/>
            <w:vAlign w:val="center"/>
          </w:tcPr>
          <w:p>
            <w:pPr>
              <w:pStyle w:val="12"/>
            </w:pPr>
          </w:p>
        </w:tc>
        <w:tc>
          <w:tcPr>
            <w:tcW w:w="2551" w:type="dxa"/>
            <w:vAlign w:val="center"/>
          </w:tcPr>
          <w:p>
            <w:pPr>
              <w:pStyle w:val="12"/>
            </w:pPr>
            <w:r>
              <w:t>14.05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1.57</w:t>
            </w:r>
          </w:p>
        </w:tc>
        <w:tc>
          <w:tcPr>
            <w:tcW w:w="2551" w:type="dxa"/>
            <w:vAlign w:val="center"/>
          </w:tcPr>
          <w:p>
            <w:pPr>
              <w:pStyle w:val="12"/>
            </w:pPr>
          </w:p>
        </w:tc>
        <w:tc>
          <w:tcPr>
            <w:tcW w:w="2551" w:type="dxa"/>
            <w:vAlign w:val="center"/>
          </w:tcPr>
          <w:p>
            <w:pPr>
              <w:pStyle w:val="12"/>
            </w:pPr>
            <w:r>
              <w:t>1.57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0.08</w:t>
            </w:r>
          </w:p>
        </w:tc>
        <w:tc>
          <w:tcPr>
            <w:tcW w:w="2551" w:type="dxa"/>
            <w:vAlign w:val="center"/>
          </w:tcPr>
          <w:p>
            <w:pPr>
              <w:pStyle w:val="12"/>
            </w:pPr>
          </w:p>
        </w:tc>
        <w:tc>
          <w:tcPr>
            <w:tcW w:w="2551" w:type="dxa"/>
            <w:vAlign w:val="center"/>
          </w:tcPr>
          <w:p>
            <w:pPr>
              <w:pStyle w:val="12"/>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0.30</w:t>
            </w:r>
          </w:p>
        </w:tc>
        <w:tc>
          <w:tcPr>
            <w:tcW w:w="2551" w:type="dxa"/>
            <w:vAlign w:val="center"/>
          </w:tcPr>
          <w:p>
            <w:pPr>
              <w:pStyle w:val="12"/>
            </w:pPr>
          </w:p>
        </w:tc>
        <w:tc>
          <w:tcPr>
            <w:tcW w:w="2551"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3.12</w:t>
            </w:r>
          </w:p>
        </w:tc>
        <w:tc>
          <w:tcPr>
            <w:tcW w:w="2551" w:type="dxa"/>
            <w:vAlign w:val="center"/>
          </w:tcPr>
          <w:p>
            <w:pPr>
              <w:pStyle w:val="12"/>
            </w:pPr>
          </w:p>
        </w:tc>
        <w:tc>
          <w:tcPr>
            <w:tcW w:w="2551" w:type="dxa"/>
            <w:vAlign w:val="center"/>
          </w:tcPr>
          <w:p>
            <w:pPr>
              <w:pStyle w:val="12"/>
            </w:pPr>
            <w:r>
              <w:t>3.12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0.25</w:t>
            </w:r>
          </w:p>
        </w:tc>
        <w:tc>
          <w:tcPr>
            <w:tcW w:w="2551" w:type="dxa"/>
            <w:vAlign w:val="center"/>
          </w:tcPr>
          <w:p>
            <w:pPr>
              <w:pStyle w:val="12"/>
            </w:pPr>
          </w:p>
        </w:tc>
        <w:tc>
          <w:tcPr>
            <w:tcW w:w="2551" w:type="dxa"/>
            <w:vAlign w:val="center"/>
          </w:tcPr>
          <w:p>
            <w:pPr>
              <w:pStyle w:val="12"/>
            </w:pPr>
            <w: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0.58</w:t>
            </w:r>
          </w:p>
        </w:tc>
        <w:tc>
          <w:tcPr>
            <w:tcW w:w="2551" w:type="dxa"/>
            <w:vAlign w:val="center"/>
          </w:tcPr>
          <w:p>
            <w:pPr>
              <w:pStyle w:val="12"/>
            </w:pPr>
          </w:p>
        </w:tc>
        <w:tc>
          <w:tcPr>
            <w:tcW w:w="2551" w:type="dxa"/>
            <w:vAlign w:val="center"/>
          </w:tcPr>
          <w:p>
            <w:pPr>
              <w:pStyle w:val="12"/>
            </w:pPr>
            <w:r>
              <w:t>0.58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2.91</w:t>
            </w:r>
          </w:p>
        </w:tc>
        <w:tc>
          <w:tcPr>
            <w:tcW w:w="2551" w:type="dxa"/>
            <w:vAlign w:val="center"/>
          </w:tcPr>
          <w:p>
            <w:pPr>
              <w:pStyle w:val="12"/>
            </w:pPr>
          </w:p>
        </w:tc>
        <w:tc>
          <w:tcPr>
            <w:tcW w:w="2551" w:type="dxa"/>
            <w:vAlign w:val="center"/>
          </w:tcPr>
          <w:p>
            <w:pPr>
              <w:pStyle w:val="12"/>
            </w:pPr>
            <w:r>
              <w:t>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3.66</w:t>
            </w:r>
          </w:p>
        </w:tc>
        <w:tc>
          <w:tcPr>
            <w:tcW w:w="2551" w:type="dxa"/>
            <w:vAlign w:val="center"/>
          </w:tcPr>
          <w:p>
            <w:pPr>
              <w:pStyle w:val="12"/>
            </w:pPr>
          </w:p>
        </w:tc>
        <w:tc>
          <w:tcPr>
            <w:tcW w:w="2551" w:type="dxa"/>
            <w:vAlign w:val="center"/>
          </w:tcPr>
          <w:p>
            <w:pPr>
              <w:pStyle w:val="12"/>
            </w:pPr>
            <w:r>
              <w:t>3.66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1.58</w:t>
            </w:r>
          </w:p>
        </w:tc>
        <w:tc>
          <w:tcPr>
            <w:tcW w:w="2551" w:type="dxa"/>
            <w:vAlign w:val="center"/>
          </w:tcPr>
          <w:p>
            <w:pPr>
              <w:pStyle w:val="12"/>
            </w:pPr>
          </w:p>
        </w:tc>
        <w:tc>
          <w:tcPr>
            <w:tcW w:w="2551" w:type="dxa"/>
            <w:vAlign w:val="center"/>
          </w:tcPr>
          <w:p>
            <w:pPr>
              <w:pStyle w:val="12"/>
            </w:pPr>
            <w:r>
              <w:t>1.58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8.79</w:t>
            </w:r>
          </w:p>
        </w:tc>
        <w:tc>
          <w:tcPr>
            <w:tcW w:w="2551" w:type="dxa"/>
            <w:vAlign w:val="center"/>
          </w:tcPr>
          <w:p>
            <w:pPr>
              <w:pStyle w:val="12"/>
            </w:pPr>
            <w:r>
              <w:t>8.79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8.79</w:t>
            </w:r>
          </w:p>
        </w:tc>
        <w:tc>
          <w:tcPr>
            <w:tcW w:w="2551" w:type="dxa"/>
            <w:vAlign w:val="center"/>
          </w:tcPr>
          <w:p>
            <w:pPr>
              <w:pStyle w:val="12"/>
            </w:pPr>
            <w:r>
              <w:t>8.79</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713晋州市妇女联合会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713晋州市妇女联合会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713晋州市妇女联合会</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“三公”经费小计</w:t>
            </w:r>
          </w:p>
        </w:tc>
        <w:tc>
          <w:tcPr>
            <w:tcW w:w="2381" w:type="dxa"/>
            <w:vAlign w:val="center"/>
          </w:tcPr>
          <w:p>
            <w:pPr>
              <w:pStyle w:val="16"/>
            </w:pPr>
            <w:r>
              <w:t>2.91</w:t>
            </w:r>
          </w:p>
        </w:tc>
        <w:tc>
          <w:tcPr>
            <w:tcW w:w="2381" w:type="dxa"/>
            <w:vAlign w:val="center"/>
          </w:tcPr>
          <w:p>
            <w:pPr>
              <w:pStyle w:val="16"/>
            </w:pPr>
            <w:r>
              <w:t>2.91</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二、公务用车购置及运维费</w:t>
            </w:r>
          </w:p>
        </w:tc>
        <w:tc>
          <w:tcPr>
            <w:tcW w:w="2381" w:type="dxa"/>
            <w:vAlign w:val="center"/>
          </w:tcPr>
          <w:p>
            <w:pPr>
              <w:pStyle w:val="12"/>
            </w:pPr>
            <w:r>
              <w:t>2.91</w:t>
            </w:r>
          </w:p>
        </w:tc>
        <w:tc>
          <w:tcPr>
            <w:tcW w:w="2381" w:type="dxa"/>
            <w:vAlign w:val="center"/>
          </w:tcPr>
          <w:p>
            <w:pPr>
              <w:pStyle w:val="12"/>
            </w:pPr>
            <w:r>
              <w:t>2.91</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公务用车运行维护费</w:t>
            </w:r>
          </w:p>
        </w:tc>
        <w:tc>
          <w:tcPr>
            <w:tcW w:w="2381" w:type="dxa"/>
            <w:vAlign w:val="center"/>
          </w:tcPr>
          <w:p>
            <w:pPr>
              <w:pStyle w:val="12"/>
            </w:pPr>
            <w:r>
              <w:t>2.91</w:t>
            </w:r>
          </w:p>
        </w:tc>
        <w:tc>
          <w:tcPr>
            <w:tcW w:w="2381" w:type="dxa"/>
            <w:vAlign w:val="center"/>
          </w:tcPr>
          <w:p>
            <w:pPr>
              <w:pStyle w:val="12"/>
            </w:pPr>
            <w:r>
              <w:t>2.91</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晋州市妇女联合会2026年部门预算信息公开情况说明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晋州市妇女联合会2026年部门预算信息公开情况说明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按照《中华人民共和国预算法》、《地方预决算公开操作规程》和《关于进一步推进预算公开工作的实施意见》规定，现将晋州市妇女联合会2026年部门预算公开如下：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一、团结、动员广大妇女参与经济建设和社会发展。坚持正确的政治方向，紧紧围绕市委、市场政府的中心工作，教育引导广大妇女以及各类妇女组织与党同心，奋力拼搏，为我市全面发展贡献巾帼力量。</w:t>
      </w:r>
    </w:p>
    <w:p>
      <w:pPr>
        <w:pStyle w:val="18"/>
      </w:pPr>
      <w:r>
        <w:t>二、开展对妇女科技文化、生产劳动技能和家庭、家教、家风的教育培训。教育广大妇大妇女践行社会主义核心价值观，在建设生态文明和谐社会中贡献力量。</w:t>
      </w:r>
    </w:p>
    <w:p>
      <w:pPr>
        <w:pStyle w:val="18"/>
      </w:pPr>
      <w:r>
        <w:t>三、促进男女平等，维护妇女儿童合法权益，推进妇女儿童事业长足发展。在全社会营造宣传、贯彻、落实男女平等基本国策的良好氛围，引导各部门在制定政策、编制规划和部署工作时充分考虑两性差异和妇女的特殊利益，促进基本国策真正落实到经济发展和社会生活各方面。</w:t>
      </w:r>
    </w:p>
    <w:p>
      <w:pPr>
        <w:pStyle w:val="18"/>
      </w:pPr>
      <w:r>
        <w:t>四、关注和研究涉及妇女切身利益的热点难点问题，教育引导妇女依法维权，对权益受到侵害的妇女儿童提供帮助。</w:t>
      </w:r>
    </w:p>
    <w:p>
      <w:pPr>
        <w:pStyle w:val="18"/>
      </w:pPr>
      <w:r>
        <w:t>五、妇联的综合业务管理。加强妇联基层组织建设和机关党建工作，做好机关基础设施的建设与维护，推进机关信息化建设，做好市政府妇儿工委办公室工作，为妇女儿童事业发展提供有力保障。开展三有两突出基层组织示范创建，加强妇联自身建设，加强与社会界的联系，推进两规实施。</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晋州市妇女联合会本级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按照预算管理有关规定，目前部门预算的编制实行综合预算管理，即全部收入和支出都反映在预算中。晋州市妇女联合会机关及所属事业单位的收支包含在部门预算中。</w:t>
      </w:r>
    </w:p>
    <w:p>
      <w:pPr>
        <w:pStyle w:val="19"/>
      </w:pPr>
      <w:r>
        <w:t>1、收入说明</w:t>
      </w:r>
    </w:p>
    <w:p>
      <w:pPr>
        <w:pStyle w:val="19"/>
      </w:pPr>
      <w:r>
        <w:t>反映本部门当年全部收入。2026年预算收入104.58万元，其中：一般公共预算收入104.58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晋州市妇女联合会年度部门预算中支出预算的总体情况。2026年支出预算104.58万元，其中基本支出96.58万元，包括人员经费82.53万元和日常公用经费14.05万元；项目支出8.00万元，主要为三八活动项目2万元，维权服务项目3万元，河北福嫂燕赵家政提升工程经费项目3万元；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104.58万元，较2025年预算增加7.82万元，其中：基本支出增加16.32万元，主要为2026年新增1人及2025年年中调资基本支出增加16.32万元。项目支出减少8.50万元，主要为2026年减少了省级妇女儿童之家建设项目。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2026年，我部门机关运行经费共计安排14.05万元，主要用于日常维修、办公用房水电费、办公用房取暖费、办公用房物业管理费等日常运行支出。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2.91万元，其中因公出国（境）费0.00万元；公务用车购置及运维费2.91万元（其中：公务用车购置费为0.00万元，公务用车运维费2.91万元)；公务接待费0.00万元。与2025年相比减少0.09万元，增减变化的主要原因是厉行节俭，压减了公务用车运行维护费0.09万元。</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以习近平新时代中国特色社会主义思想和党的二十大精神为指引，贯彻落实全国、省市妇代会精神，以创业奋斗新时代、建设满意新妇联为目标，在服务市委工作大局、深化妇联改革，推动男女平等国策落实等方面重点发力，切实做到奋进新时代、担当新使命、激发新干劲、创造新业绩，带领广大妇女为建设天蓝、地绿、水清、民富、市强的新晋州贡献半边天力量。举办晋州各界妇女庆祝纪念“三八”国际劳动妇女节系列活动，继续深化妇联基层组织建设，高标准打造妇女之家,争创建五星级妇联组织。推进网上妇联建设，实施妇联上网工程,推动工作上网、活动上网、服务上网，打造网上正能量传播新平台。推动妇联各类评选活动线上线下同步进行，提高群众参与率，建立一呼百应的网上妇女群众工作新格局。</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（一）团结动员妇女积极参与“五个文明”建设 绩效目标：引导全市妇女听党话、跟党走，发扬“四自”精神，积极投身改革开放和社会主义经济、政治、文化、社会和生态文明建设，全面提高妇女素质，团结动员广大妇女为建设天蓝、地绿、水清、民富、市强的新晋州贡献巾帼力量。支持创建和培育巧手脱贫示范基地、巾帼现代农业科技示范基地，开展美丽庭院创建活动，组织讲师团在全市妇女讲习所开展培训。深化寻找“最美家庭”工作，形成树典型、评典型、学典型、做典型、帮典型的良好社会风尚。</w:t>
      </w:r>
    </w:p>
    <w:p>
      <w:pPr>
        <w:pStyle w:val="23"/>
      </w:pPr>
      <w:r>
        <w:t>绩效指标：培树省星级福嫂1名，开展巾帼家政进社区（乡村）活动30场；创建美丽庭院5000户，精品庭院2000户；建设好家庭、培育好家风培树典型不低于10户。</w:t>
      </w:r>
    </w:p>
    <w:p>
      <w:pPr>
        <w:pStyle w:val="23"/>
      </w:pPr>
      <w:r>
        <w:t>（二）维护妇女儿童合法权益，促进妇女儿童事业发展</w:t>
      </w:r>
    </w:p>
    <w:p>
      <w:pPr>
        <w:pStyle w:val="23"/>
      </w:pPr>
      <w:r>
        <w:t>绩效目标：切实维护妇女儿童合法权益。举办“三八”维权周、法制宣传、基层妇联干部维权培训等主题活动，提高广大妇女儿童的维权意识和维权能力。对来电来访妇女的维权诉求及时答复，帮助权益受到侵害的妇女儿童解决困难和问题，规范妇女信访秩序，促进社会和谐稳定。实施妇女素质及技能培训，开展妇女科技文化、生产劳动技能培训，开展家庭、家教、家风教育宣传培训；关爱妇女儿童工作生活，慰问帮扶困境妇女儿童，为党分忧，为妇女儿童解难。</w:t>
      </w:r>
    </w:p>
    <w:p>
      <w:pPr>
        <w:pStyle w:val="23"/>
      </w:pPr>
      <w:r>
        <w:t>绩效指标：举办法制宣传活动3场次，来电来访妇女答复率不低于95%，通过宣传95%妇女儿童的维权意识和维权能力明显提高，家庭矛盾纠纷明显减少，培树优秀妇女典型10名以上。</w:t>
      </w:r>
    </w:p>
    <w:p>
      <w:pPr>
        <w:pStyle w:val="23"/>
      </w:pPr>
      <w:r>
        <w:t>（三）妇联综合业务管理</w:t>
      </w:r>
    </w:p>
    <w:p>
      <w:pPr>
        <w:pStyle w:val="23"/>
      </w:pPr>
      <w:r>
        <w:t>绩效目标：加强妇联基层组织建设和机关党建工作，做好机关基础设施建设与维护，推进机关信息化建设，为妇女儿童事业发展提供有力保障，加强妇女之家基层阵地建设，做好妇儿工委办公室工作，推进“两规”指标落实。</w:t>
      </w:r>
    </w:p>
    <w:p>
      <w:pPr>
        <w:pStyle w:val="23"/>
      </w:pPr>
      <w:r>
        <w:t>绩效指标：创建省级示范妇女之家1个，围绕乡振兴，在省级示范妇女之家举办活动5场      ；提升基层妇联干部理论思维能力，组织乡村两级妇联主席理论培训不低于2次，争创五星级妇联组织。</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完善制度建设。制定完善预算绩效管理制度、资金管理办法、工作保障制度等，为全年预算绩效目标的实现奠定制度基础。</w:t>
      </w:r>
    </w:p>
    <w:p>
      <w:pPr>
        <w:pStyle w:val="24"/>
      </w:pPr>
      <w:r>
        <w:t>加强支出管理。通过优化支出结构、编细编实预算、尽快启动项目、及时支付资金等多种措施，确保支出进度达标。</w:t>
      </w:r>
    </w:p>
    <w:p>
      <w:pPr>
        <w:pStyle w:val="24"/>
      </w:pPr>
      <w:r>
        <w:t>加强绩效运行监控。按要求开展绩效运行监控，发现问题及时采取措施，确保绩效目标如期保质实现。</w:t>
      </w:r>
    </w:p>
    <w:p>
      <w:pPr>
        <w:pStyle w:val="24"/>
      </w:pPr>
      <w:r>
        <w:t>做好绩效自评。按要求开展上年度部门预算绩效自评和重点评价工作，对评价中发现的问题及时整改，调整优化支出结构，提高财政资金使用效益。</w:t>
      </w:r>
    </w:p>
    <w:p>
      <w:pPr>
        <w:pStyle w:val="24"/>
      </w:pPr>
      <w:r>
        <w:t>规范财务资产管理。完善财务管理制度，严格审批程序，加强固定资产登记、使用和报废处置管理，做到支出合理，物尽其用。</w:t>
      </w:r>
    </w:p>
    <w:p>
      <w:pPr>
        <w:pStyle w:val="24"/>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pPr>
      <w:r>
        <w:t>加强宣传培训调研。通过培训，加强人才队伍建设，提高本部门职工业务素质；加强调研，提出优化财政资金配置、提高资金使用效益的意见；加大宣传力度，强化预算绩效管理意识，促进预算绩效管理水平进一步提升。</w:t>
      </w:r>
    </w:p>
    <w:p>
      <w:pPr>
        <w:pStyle w:val="24"/>
        <w:sectPr>
          <w:pgSz w:w="16840" w:h="11900" w:orient="landscape"/>
          <w:pgMar w:top="1361" w:right="1020" w:bottom="1361" w:left="1020" w:header="720" w:footer="720" w:gutter="0"/>
          <w:cols w:space="720" w:num="1"/>
        </w:sectPr>
      </w:pPr>
      <w:r>
        <w:t> </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spacing w:before="10" w:after="10" w:line="360" w:lineRule="auto"/>
        <w:ind w:firstLine="560" w:firstLineChars="200"/>
        <w:outlineLvl w:val="2"/>
        <w:rPr>
          <w:rFonts w:eastAsia="方正仿宋_GBK"/>
          <w:sz w:val="28"/>
          <w:highlight w:val="none"/>
        </w:rPr>
      </w:pPr>
      <w:bookmarkStart w:id="20" w:name="_GoBack"/>
      <w:bookmarkEnd w:id="20"/>
      <w:r>
        <w:rPr>
          <w:rFonts w:eastAsia="方正仿宋_GBK"/>
          <w:sz w:val="28"/>
          <w:highlight w:val="none"/>
        </w:rPr>
        <w:t>202</w:t>
      </w:r>
      <w:r>
        <w:rPr>
          <w:rFonts w:hint="eastAsia" w:eastAsia="方正仿宋_GBK"/>
          <w:sz w:val="28"/>
          <w:highlight w:val="none"/>
          <w:lang w:val="en-US" w:eastAsia="zh-CN"/>
        </w:rPr>
        <w:t>6</w:t>
      </w:r>
      <w:r>
        <w:rPr>
          <w:rFonts w:hint="eastAsia" w:eastAsia="方正仿宋_GBK"/>
          <w:sz w:val="28"/>
          <w:highlight w:val="none"/>
          <w:lang w:val="uk-UA"/>
        </w:rPr>
        <w:t>年，我部门无专项资金预算。</w:t>
      </w:r>
    </w:p>
    <w:p>
      <w:pPr>
        <w:numPr>
          <w:numId w:val="0"/>
        </w:num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1、河北福嫂燕赵家政提升工程经费绩效目标表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13018326P00032810096T</w:t>
            </w:r>
          </w:p>
        </w:tc>
        <w:tc>
          <w:tcPr>
            <w:tcW w:w="2835" w:type="dxa"/>
            <w:vAlign w:val="center"/>
          </w:tcPr>
          <w:p>
            <w:pPr>
              <w:pStyle w:val="11"/>
            </w:pPr>
            <w:r>
              <w:t>项目名称</w:t>
            </w:r>
          </w:p>
        </w:tc>
        <w:tc>
          <w:tcPr>
            <w:tcW w:w="6095" w:type="dxa"/>
            <w:gridSpan w:val="3"/>
            <w:vAlign w:val="center"/>
          </w:tcPr>
          <w:p>
            <w:pPr>
              <w:pStyle w:val="13"/>
            </w:pPr>
            <w:r>
              <w:t>河北福嫂燕赵家政提升工程经费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开展家政技能培训及家政服务进社区进乡村活动。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   不断扩大“河北福嫂 燕赵家政”家政品牌社会影响力，推动我市家政行业品牌化、专业化、规范化发展。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活动场次</w:t>
            </w:r>
          </w:p>
        </w:tc>
        <w:tc>
          <w:tcPr>
            <w:tcW w:w="5386" w:type="dxa"/>
            <w:vAlign w:val="center"/>
          </w:tcPr>
          <w:p>
            <w:pPr>
              <w:pStyle w:val="13"/>
            </w:pPr>
            <w:r>
              <w:t>家政服务进社区（乡村）活动场次</w:t>
            </w:r>
          </w:p>
        </w:tc>
        <w:tc>
          <w:tcPr>
            <w:tcW w:w="2268" w:type="dxa"/>
            <w:vAlign w:val="center"/>
          </w:tcPr>
          <w:p>
            <w:pPr>
              <w:pStyle w:val="13"/>
            </w:pPr>
            <w:r>
              <w:t>≥30场</w:t>
            </w:r>
          </w:p>
        </w:tc>
        <w:tc>
          <w:tcPr>
            <w:tcW w:w="1276" w:type="dxa"/>
            <w:vAlign w:val="center"/>
          </w:tcPr>
          <w:p>
            <w:pPr>
              <w:pStyle w:val="13"/>
            </w:pPr>
            <w:r>
              <w:t>单位工作规划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覆盖率</w:t>
            </w:r>
          </w:p>
        </w:tc>
        <w:tc>
          <w:tcPr>
            <w:tcW w:w="5386" w:type="dxa"/>
            <w:vAlign w:val="center"/>
          </w:tcPr>
          <w:p>
            <w:pPr>
              <w:pStyle w:val="13"/>
            </w:pPr>
            <w:r>
              <w:t>家政活动在我市覆盖面</w:t>
            </w:r>
          </w:p>
        </w:tc>
        <w:tc>
          <w:tcPr>
            <w:tcW w:w="2268" w:type="dxa"/>
            <w:vAlign w:val="center"/>
          </w:tcPr>
          <w:p>
            <w:pPr>
              <w:pStyle w:val="13"/>
            </w:pPr>
            <w:r>
              <w:t>100%</w:t>
            </w:r>
          </w:p>
        </w:tc>
        <w:tc>
          <w:tcPr>
            <w:tcW w:w="1276" w:type="dxa"/>
            <w:vAlign w:val="center"/>
          </w:tcPr>
          <w:p>
            <w:pPr>
              <w:pStyle w:val="13"/>
            </w:pPr>
            <w:r>
              <w:t>单位工作规划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完成时间</w:t>
            </w:r>
          </w:p>
        </w:tc>
        <w:tc>
          <w:tcPr>
            <w:tcW w:w="5386" w:type="dxa"/>
            <w:vAlign w:val="center"/>
          </w:tcPr>
          <w:p>
            <w:pPr>
              <w:pStyle w:val="13"/>
            </w:pPr>
            <w:r>
              <w:t>活动完成时限</w:t>
            </w:r>
          </w:p>
        </w:tc>
        <w:tc>
          <w:tcPr>
            <w:tcW w:w="2268" w:type="dxa"/>
            <w:vAlign w:val="center"/>
          </w:tcPr>
          <w:p>
            <w:pPr>
              <w:pStyle w:val="13"/>
            </w:pPr>
            <w:r>
              <w:t>≤12月</w:t>
            </w:r>
          </w:p>
        </w:tc>
        <w:tc>
          <w:tcPr>
            <w:tcW w:w="1276" w:type="dxa"/>
            <w:vAlign w:val="center"/>
          </w:tcPr>
          <w:p>
            <w:pPr>
              <w:pStyle w:val="13"/>
            </w:pPr>
            <w:r>
              <w:t>单位工作规划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项目实施成本</w:t>
            </w:r>
          </w:p>
        </w:tc>
        <w:tc>
          <w:tcPr>
            <w:tcW w:w="5386" w:type="dxa"/>
            <w:vAlign w:val="center"/>
          </w:tcPr>
          <w:p>
            <w:pPr>
              <w:pStyle w:val="13"/>
            </w:pPr>
            <w:r>
              <w:t>完成项目需要的资金数</w:t>
            </w:r>
          </w:p>
        </w:tc>
        <w:tc>
          <w:tcPr>
            <w:tcW w:w="2268" w:type="dxa"/>
            <w:vAlign w:val="center"/>
          </w:tcPr>
          <w:p>
            <w:pPr>
              <w:pStyle w:val="13"/>
            </w:pPr>
            <w:r>
              <w:t>3万元</w:t>
            </w:r>
          </w:p>
        </w:tc>
        <w:tc>
          <w:tcPr>
            <w:tcW w:w="1276" w:type="dxa"/>
            <w:vAlign w:val="center"/>
          </w:tcPr>
          <w:p>
            <w:pPr>
              <w:pStyle w:val="13"/>
            </w:pPr>
            <w:r>
              <w:t>单位工作规划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增长率</w:t>
            </w:r>
          </w:p>
        </w:tc>
        <w:tc>
          <w:tcPr>
            <w:tcW w:w="5386" w:type="dxa"/>
            <w:vAlign w:val="center"/>
          </w:tcPr>
          <w:p>
            <w:pPr>
              <w:pStyle w:val="13"/>
            </w:pPr>
            <w:r>
              <w:t>家政行业从业人员增长情况</w:t>
            </w:r>
          </w:p>
        </w:tc>
        <w:tc>
          <w:tcPr>
            <w:tcW w:w="2268" w:type="dxa"/>
            <w:vAlign w:val="center"/>
          </w:tcPr>
          <w:p>
            <w:pPr>
              <w:pStyle w:val="13"/>
            </w:pPr>
            <w:r>
              <w:t>≥5%</w:t>
            </w:r>
          </w:p>
        </w:tc>
        <w:tc>
          <w:tcPr>
            <w:tcW w:w="1276" w:type="dxa"/>
            <w:vAlign w:val="center"/>
          </w:tcPr>
          <w:p>
            <w:pPr>
              <w:pStyle w:val="13"/>
            </w:pPr>
            <w:r>
              <w:t>单位工作规划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≥96%</w:t>
            </w:r>
          </w:p>
        </w:tc>
        <w:tc>
          <w:tcPr>
            <w:tcW w:w="1276" w:type="dxa"/>
            <w:vAlign w:val="center"/>
          </w:tcPr>
          <w:p>
            <w:pPr>
              <w:pStyle w:val="13"/>
            </w:pPr>
            <w:r>
              <w:t>问卷调查</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2、三八活动经费绩效目标表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13018326P00032810107W</w:t>
            </w:r>
          </w:p>
        </w:tc>
        <w:tc>
          <w:tcPr>
            <w:tcW w:w="2835" w:type="dxa"/>
            <w:vAlign w:val="center"/>
          </w:tcPr>
          <w:p>
            <w:pPr>
              <w:pStyle w:val="11"/>
            </w:pPr>
            <w:r>
              <w:t>项目名称</w:t>
            </w:r>
          </w:p>
        </w:tc>
        <w:tc>
          <w:tcPr>
            <w:tcW w:w="6095" w:type="dxa"/>
            <w:gridSpan w:val="3"/>
            <w:vAlign w:val="center"/>
          </w:tcPr>
          <w:p>
            <w:pPr>
              <w:pStyle w:val="13"/>
            </w:pPr>
            <w:r>
              <w:t>三八活动经费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三八宣传片、三八国际妇女节纪念系列活动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1.目标内容调动广大妇女的积极性,扩大各类优秀女性典型社会化推荐的影响力与感召力,增强群众认同度、知晓度、参与度,不断增强“三八”红旗手等优秀女性荣誉的品牌效应,推动我市妇女事业高质量发展。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活动场次</w:t>
            </w:r>
          </w:p>
        </w:tc>
        <w:tc>
          <w:tcPr>
            <w:tcW w:w="5386" w:type="dxa"/>
            <w:vAlign w:val="center"/>
          </w:tcPr>
          <w:p>
            <w:pPr>
              <w:pStyle w:val="13"/>
            </w:pPr>
            <w:r>
              <w:t>开展活动场次</w:t>
            </w:r>
          </w:p>
        </w:tc>
        <w:tc>
          <w:tcPr>
            <w:tcW w:w="2268" w:type="dxa"/>
            <w:vAlign w:val="center"/>
          </w:tcPr>
          <w:p>
            <w:pPr>
              <w:pStyle w:val="13"/>
            </w:pPr>
            <w:r>
              <w:t>≥1场</w:t>
            </w:r>
          </w:p>
        </w:tc>
        <w:tc>
          <w:tcPr>
            <w:tcW w:w="1276" w:type="dxa"/>
            <w:vAlign w:val="center"/>
          </w:tcPr>
          <w:p>
            <w:pPr>
              <w:pStyle w:val="13"/>
            </w:pPr>
            <w:r>
              <w:t>单位工作规划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活动覆盖率</w:t>
            </w:r>
          </w:p>
        </w:tc>
        <w:tc>
          <w:tcPr>
            <w:tcW w:w="5386" w:type="dxa"/>
            <w:vAlign w:val="center"/>
          </w:tcPr>
          <w:p>
            <w:pPr>
              <w:pStyle w:val="13"/>
            </w:pPr>
            <w:r>
              <w:t>活动覆盖面</w:t>
            </w:r>
          </w:p>
        </w:tc>
        <w:tc>
          <w:tcPr>
            <w:tcW w:w="2268" w:type="dxa"/>
            <w:vAlign w:val="center"/>
          </w:tcPr>
          <w:p>
            <w:pPr>
              <w:pStyle w:val="13"/>
            </w:pPr>
            <w:r>
              <w:t>100%</w:t>
            </w:r>
          </w:p>
        </w:tc>
        <w:tc>
          <w:tcPr>
            <w:tcW w:w="1276" w:type="dxa"/>
            <w:vAlign w:val="center"/>
          </w:tcPr>
          <w:p>
            <w:pPr>
              <w:pStyle w:val="13"/>
            </w:pPr>
            <w:r>
              <w:t>单位工作规划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完成时间</w:t>
            </w:r>
          </w:p>
        </w:tc>
        <w:tc>
          <w:tcPr>
            <w:tcW w:w="5386" w:type="dxa"/>
            <w:vAlign w:val="center"/>
          </w:tcPr>
          <w:p>
            <w:pPr>
              <w:pStyle w:val="13"/>
            </w:pPr>
            <w:r>
              <w:t>开展活动的时间</w:t>
            </w:r>
          </w:p>
        </w:tc>
        <w:tc>
          <w:tcPr>
            <w:tcW w:w="2268" w:type="dxa"/>
            <w:vAlign w:val="center"/>
          </w:tcPr>
          <w:p>
            <w:pPr>
              <w:pStyle w:val="13"/>
            </w:pPr>
            <w:r>
              <w:t>≤4月</w:t>
            </w:r>
          </w:p>
        </w:tc>
        <w:tc>
          <w:tcPr>
            <w:tcW w:w="1276" w:type="dxa"/>
            <w:vAlign w:val="center"/>
          </w:tcPr>
          <w:p>
            <w:pPr>
              <w:pStyle w:val="13"/>
            </w:pPr>
            <w:r>
              <w:t>单位工作规划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活动支出成本</w:t>
            </w:r>
          </w:p>
        </w:tc>
        <w:tc>
          <w:tcPr>
            <w:tcW w:w="5386" w:type="dxa"/>
            <w:vAlign w:val="center"/>
          </w:tcPr>
          <w:p>
            <w:pPr>
              <w:pStyle w:val="13"/>
            </w:pPr>
            <w:r>
              <w:t>开展活动需要的资金数</w:t>
            </w:r>
          </w:p>
        </w:tc>
        <w:tc>
          <w:tcPr>
            <w:tcW w:w="2268" w:type="dxa"/>
            <w:vAlign w:val="center"/>
          </w:tcPr>
          <w:p>
            <w:pPr>
              <w:pStyle w:val="13"/>
            </w:pPr>
            <w:r>
              <w:t>2万元</w:t>
            </w:r>
          </w:p>
        </w:tc>
        <w:tc>
          <w:tcPr>
            <w:tcW w:w="1276" w:type="dxa"/>
            <w:vAlign w:val="center"/>
          </w:tcPr>
          <w:p>
            <w:pPr>
              <w:pStyle w:val="13"/>
            </w:pPr>
            <w:r>
              <w:t>单位工作规划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推动我市妇女事业发展</w:t>
            </w:r>
          </w:p>
        </w:tc>
        <w:tc>
          <w:tcPr>
            <w:tcW w:w="5386" w:type="dxa"/>
            <w:vAlign w:val="center"/>
          </w:tcPr>
          <w:p>
            <w:pPr>
              <w:pStyle w:val="13"/>
            </w:pPr>
            <w:r>
              <w:t>推动我市妇女事业高质量发展</w:t>
            </w:r>
          </w:p>
        </w:tc>
        <w:tc>
          <w:tcPr>
            <w:tcW w:w="2268" w:type="dxa"/>
            <w:vAlign w:val="center"/>
          </w:tcPr>
          <w:p>
            <w:pPr>
              <w:pStyle w:val="13"/>
            </w:pPr>
            <w:r>
              <w:t>推动妇女事业发展</w:t>
            </w:r>
          </w:p>
        </w:tc>
        <w:tc>
          <w:tcPr>
            <w:tcW w:w="1276" w:type="dxa"/>
            <w:vAlign w:val="center"/>
          </w:tcPr>
          <w:p>
            <w:pPr>
              <w:pStyle w:val="13"/>
            </w:pPr>
            <w:r>
              <w:t>单位工作规划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≥96%</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3、维权服务经费绩效目标表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13018326P00032810112N</w:t>
            </w:r>
          </w:p>
        </w:tc>
        <w:tc>
          <w:tcPr>
            <w:tcW w:w="2835" w:type="dxa"/>
            <w:vAlign w:val="center"/>
          </w:tcPr>
          <w:p>
            <w:pPr>
              <w:pStyle w:val="11"/>
            </w:pPr>
            <w:r>
              <w:t>项目名称</w:t>
            </w:r>
          </w:p>
        </w:tc>
        <w:tc>
          <w:tcPr>
            <w:tcW w:w="6095" w:type="dxa"/>
            <w:gridSpan w:val="3"/>
            <w:vAlign w:val="center"/>
          </w:tcPr>
          <w:p>
            <w:pPr>
              <w:pStyle w:val="13"/>
            </w:pPr>
            <w:r>
              <w:t>维权服务经费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普法宣传培训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1.目标内容妇女儿童合法权益得到有效维护，男女平等国策进一步深入人心，帮助权益受到侵害的妇女儿童解决问题，提高广大妇女儿童的维权意识和维权能力。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来电来访妇女答复率</w:t>
            </w:r>
          </w:p>
        </w:tc>
        <w:tc>
          <w:tcPr>
            <w:tcW w:w="5386" w:type="dxa"/>
            <w:vAlign w:val="center"/>
          </w:tcPr>
          <w:p>
            <w:pPr>
              <w:pStyle w:val="13"/>
            </w:pPr>
            <w:r>
              <w:t>来电来访妇女答复情况</w:t>
            </w:r>
          </w:p>
        </w:tc>
        <w:tc>
          <w:tcPr>
            <w:tcW w:w="2268" w:type="dxa"/>
            <w:vAlign w:val="center"/>
          </w:tcPr>
          <w:p>
            <w:pPr>
              <w:pStyle w:val="13"/>
            </w:pPr>
            <w:r>
              <w:t>≥95%</w:t>
            </w:r>
          </w:p>
        </w:tc>
        <w:tc>
          <w:tcPr>
            <w:tcW w:w="1276" w:type="dxa"/>
            <w:vAlign w:val="center"/>
          </w:tcPr>
          <w:p>
            <w:pPr>
              <w:pStyle w:val="13"/>
            </w:pPr>
            <w:r>
              <w:t>妇联章程、工作规划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开展普法宣传活动次数</w:t>
            </w:r>
          </w:p>
        </w:tc>
        <w:tc>
          <w:tcPr>
            <w:tcW w:w="5386" w:type="dxa"/>
            <w:vAlign w:val="center"/>
          </w:tcPr>
          <w:p>
            <w:pPr>
              <w:pStyle w:val="13"/>
            </w:pPr>
            <w:r>
              <w:t>开展普法宣传活动次数</w:t>
            </w:r>
          </w:p>
        </w:tc>
        <w:tc>
          <w:tcPr>
            <w:tcW w:w="2268" w:type="dxa"/>
            <w:vAlign w:val="center"/>
          </w:tcPr>
          <w:p>
            <w:pPr>
              <w:pStyle w:val="13"/>
            </w:pPr>
            <w:r>
              <w:t>≥5次</w:t>
            </w:r>
          </w:p>
        </w:tc>
        <w:tc>
          <w:tcPr>
            <w:tcW w:w="1276" w:type="dxa"/>
            <w:vAlign w:val="center"/>
          </w:tcPr>
          <w:p>
            <w:pPr>
              <w:pStyle w:val="13"/>
            </w:pPr>
            <w:r>
              <w:t>工作规划、活动通知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妇女群众对法律知识知晓率</w:t>
            </w:r>
          </w:p>
        </w:tc>
        <w:tc>
          <w:tcPr>
            <w:tcW w:w="5386" w:type="dxa"/>
            <w:vAlign w:val="center"/>
          </w:tcPr>
          <w:p>
            <w:pPr>
              <w:pStyle w:val="13"/>
            </w:pPr>
            <w:r>
              <w:t>通过宣传广大妇女家庭对法律知识的知晓情况</w:t>
            </w:r>
          </w:p>
        </w:tc>
        <w:tc>
          <w:tcPr>
            <w:tcW w:w="2268" w:type="dxa"/>
            <w:vAlign w:val="center"/>
          </w:tcPr>
          <w:p>
            <w:pPr>
              <w:pStyle w:val="13"/>
            </w:pPr>
            <w:r>
              <w:t>≥95%</w:t>
            </w:r>
          </w:p>
        </w:tc>
        <w:tc>
          <w:tcPr>
            <w:tcW w:w="1276" w:type="dxa"/>
            <w:vAlign w:val="center"/>
          </w:tcPr>
          <w:p>
            <w:pPr>
              <w:pStyle w:val="13"/>
            </w:pPr>
            <w:r>
              <w:t>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活动完成时间</w:t>
            </w:r>
          </w:p>
        </w:tc>
        <w:tc>
          <w:tcPr>
            <w:tcW w:w="5386" w:type="dxa"/>
            <w:vAlign w:val="center"/>
          </w:tcPr>
          <w:p>
            <w:pPr>
              <w:pStyle w:val="13"/>
            </w:pPr>
            <w:r>
              <w:t>按时间节点开展活动</w:t>
            </w:r>
          </w:p>
        </w:tc>
        <w:tc>
          <w:tcPr>
            <w:tcW w:w="2268" w:type="dxa"/>
            <w:vAlign w:val="center"/>
          </w:tcPr>
          <w:p>
            <w:pPr>
              <w:pStyle w:val="13"/>
            </w:pPr>
            <w:r>
              <w:t>≤12月</w:t>
            </w:r>
          </w:p>
        </w:tc>
        <w:tc>
          <w:tcPr>
            <w:tcW w:w="1276" w:type="dxa"/>
            <w:vAlign w:val="center"/>
          </w:tcPr>
          <w:p>
            <w:pPr>
              <w:pStyle w:val="13"/>
            </w:pPr>
            <w:r>
              <w:t>工作规划、活动通知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每场活动平均成本</w:t>
            </w:r>
          </w:p>
        </w:tc>
        <w:tc>
          <w:tcPr>
            <w:tcW w:w="5386" w:type="dxa"/>
            <w:vAlign w:val="center"/>
          </w:tcPr>
          <w:p>
            <w:pPr>
              <w:pStyle w:val="13"/>
            </w:pPr>
            <w:r>
              <w:t>每场活动的平均支出数</w:t>
            </w:r>
          </w:p>
        </w:tc>
        <w:tc>
          <w:tcPr>
            <w:tcW w:w="2268" w:type="dxa"/>
            <w:vAlign w:val="center"/>
          </w:tcPr>
          <w:p>
            <w:pPr>
              <w:pStyle w:val="13"/>
            </w:pPr>
            <w:r>
              <w:t>0.6万元</w:t>
            </w:r>
          </w:p>
        </w:tc>
        <w:tc>
          <w:tcPr>
            <w:tcW w:w="1276" w:type="dxa"/>
            <w:vAlign w:val="center"/>
          </w:tcPr>
          <w:p>
            <w:pPr>
              <w:pStyle w:val="13"/>
            </w:pPr>
            <w:r>
              <w:t>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广大妇女、家庭法律意识提高</w:t>
            </w:r>
          </w:p>
        </w:tc>
        <w:tc>
          <w:tcPr>
            <w:tcW w:w="5386" w:type="dxa"/>
            <w:vAlign w:val="center"/>
          </w:tcPr>
          <w:p>
            <w:pPr>
              <w:pStyle w:val="13"/>
            </w:pPr>
            <w:r>
              <w:t>广大妇女、家庭法律意识进一步提高</w:t>
            </w:r>
          </w:p>
        </w:tc>
        <w:tc>
          <w:tcPr>
            <w:tcW w:w="2268" w:type="dxa"/>
            <w:vAlign w:val="center"/>
          </w:tcPr>
          <w:p>
            <w:pPr>
              <w:pStyle w:val="13"/>
            </w:pPr>
            <w:r>
              <w:t>提高广大妇女家庭的法律意识</w:t>
            </w:r>
          </w:p>
        </w:tc>
        <w:tc>
          <w:tcPr>
            <w:tcW w:w="1276" w:type="dxa"/>
            <w:vAlign w:val="center"/>
          </w:tcPr>
          <w:p>
            <w:pPr>
              <w:pStyle w:val="13"/>
            </w:pPr>
            <w:r>
              <w:t>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妇女群众满意度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713晋州市妇女联合会</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0.89</w:t>
            </w:r>
          </w:p>
        </w:tc>
        <w:tc>
          <w:tcPr>
            <w:tcW w:w="964" w:type="dxa"/>
            <w:vAlign w:val="center"/>
          </w:tcPr>
          <w:p>
            <w:pPr>
              <w:pStyle w:val="16"/>
            </w:pPr>
            <w:r>
              <w:t>0.89</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晋州市妇女联合会本级小计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0.89</w:t>
            </w:r>
          </w:p>
        </w:tc>
        <w:tc>
          <w:tcPr>
            <w:tcW w:w="964" w:type="dxa"/>
            <w:vAlign w:val="center"/>
          </w:tcPr>
          <w:p>
            <w:pPr>
              <w:pStyle w:val="16"/>
            </w:pPr>
            <w:r>
              <w:t>0.89</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2.25</w:t>
            </w:r>
          </w:p>
        </w:tc>
        <w:tc>
          <w:tcPr>
            <w:tcW w:w="1134" w:type="dxa"/>
            <w:vAlign w:val="center"/>
          </w:tcPr>
          <w:p>
            <w:pPr>
              <w:pStyle w:val="13"/>
            </w:pPr>
            <w:r>
              <w:t>其他信息化设备</w:t>
            </w:r>
          </w:p>
        </w:tc>
        <w:tc>
          <w:tcPr>
            <w:tcW w:w="1134" w:type="dxa"/>
            <w:vAlign w:val="center"/>
          </w:tcPr>
          <w:p>
            <w:pPr>
              <w:pStyle w:val="13"/>
            </w:pPr>
            <w:r>
              <w:t>A02019900</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0.50</w:t>
            </w:r>
          </w:p>
        </w:tc>
        <w:tc>
          <w:tcPr>
            <w:tcW w:w="964" w:type="dxa"/>
            <w:vAlign w:val="center"/>
          </w:tcPr>
          <w:p>
            <w:pPr>
              <w:pStyle w:val="12"/>
            </w:pPr>
            <w:r>
              <w:t>0.50</w:t>
            </w:r>
          </w:p>
        </w:tc>
        <w:tc>
          <w:tcPr>
            <w:tcW w:w="964" w:type="dxa"/>
            <w:vAlign w:val="center"/>
          </w:tcPr>
          <w:p>
            <w:pPr>
              <w:pStyle w:val="12"/>
            </w:pPr>
            <w:r>
              <w:t>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2.25</w:t>
            </w:r>
          </w:p>
        </w:tc>
        <w:tc>
          <w:tcPr>
            <w:tcW w:w="1134" w:type="dxa"/>
            <w:vAlign w:val="center"/>
          </w:tcPr>
          <w:p>
            <w:pPr>
              <w:pStyle w:val="13"/>
            </w:pPr>
            <w:r>
              <w:t>其他生活用电器</w:t>
            </w:r>
          </w:p>
        </w:tc>
        <w:tc>
          <w:tcPr>
            <w:tcW w:w="1134" w:type="dxa"/>
            <w:vAlign w:val="center"/>
          </w:tcPr>
          <w:p>
            <w:pPr>
              <w:pStyle w:val="13"/>
            </w:pPr>
            <w:r>
              <w:t>A02061899</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0.30</w:t>
            </w:r>
          </w:p>
        </w:tc>
        <w:tc>
          <w:tcPr>
            <w:tcW w:w="964" w:type="dxa"/>
            <w:vAlign w:val="center"/>
          </w:tcPr>
          <w:p>
            <w:pPr>
              <w:pStyle w:val="12"/>
            </w:pPr>
            <w:r>
              <w:t>0.30</w:t>
            </w:r>
          </w:p>
        </w:tc>
        <w:tc>
          <w:tcPr>
            <w:tcW w:w="964" w:type="dxa"/>
            <w:vAlign w:val="center"/>
          </w:tcPr>
          <w:p>
            <w:pPr>
              <w:pStyle w:val="12"/>
            </w:pPr>
            <w:r>
              <w:t>0.30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2.25</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5</w:t>
            </w:r>
          </w:p>
        </w:tc>
        <w:tc>
          <w:tcPr>
            <w:tcW w:w="850" w:type="dxa"/>
            <w:vAlign w:val="center"/>
          </w:tcPr>
          <w:p>
            <w:pPr>
              <w:pStyle w:val="12"/>
            </w:pPr>
            <w:r>
              <w:t>0.02</w:t>
            </w:r>
          </w:p>
        </w:tc>
        <w:tc>
          <w:tcPr>
            <w:tcW w:w="964" w:type="dxa"/>
            <w:vAlign w:val="center"/>
          </w:tcPr>
          <w:p>
            <w:pPr>
              <w:pStyle w:val="12"/>
            </w:pPr>
            <w:r>
              <w:t>0.09</w:t>
            </w:r>
          </w:p>
        </w:tc>
        <w:tc>
          <w:tcPr>
            <w:tcW w:w="964" w:type="dxa"/>
            <w:vAlign w:val="center"/>
          </w:tcPr>
          <w:p>
            <w:pPr>
              <w:pStyle w:val="12"/>
            </w:pPr>
            <w:r>
              <w:t>0.09</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0.09</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晋州市妇女联合会（含所属单位）上年末固定资产金额为22.95万元（详见下表）。本年度拟购置固定资产总额为0.80万元，已按要求列入政府采购预算，详见政府采购预算表。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713晋州市妇女联合会</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22.95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13.06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71</w:t>
            </w:r>
          </w:p>
        </w:tc>
        <w:tc>
          <w:tcPr>
            <w:tcW w:w="2835" w:type="dxa"/>
            <w:vAlign w:val="center"/>
          </w:tcPr>
          <w:p>
            <w:pPr>
              <w:pStyle w:val="12"/>
            </w:pPr>
            <w:r>
              <w:t>9.89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6131A20"/>
    <w:multiLevelType w:val="singleLevel"/>
    <w:tmpl w:val="66131A20"/>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BB855F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28</Pages>
  <TotalTime>0</TotalTime>
  <ScaleCrop>false</ScaleCrop>
  <LinksUpToDate>false</LinksUpToDate>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2026-03-02T09:48:00Z</dcterms:created>
  <dc:creator>Administrator</dc:creator>
  <cp:lastModifiedBy>Administrator</cp:lastModifiedBy>
  <dcterms:modified xsi:type="dcterms:W3CDTF">2026-03-02T03:41:00Z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