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8</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9</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11</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12</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14</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807晋州市消防救援大队</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1741.23</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r>
              <w:t>1741.23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1741.23</w:t>
            </w:r>
          </w:p>
        </w:tc>
        <w:tc>
          <w:tcPr>
            <w:tcW w:w="4535" w:type="dxa"/>
            <w:vAlign w:val="center"/>
          </w:tcPr>
          <w:p>
            <w:pPr>
              <w:pStyle w:val="15"/>
            </w:pPr>
            <w:r>
              <w:t>本年支出合计</w:t>
            </w:r>
          </w:p>
        </w:tc>
        <w:tc>
          <w:tcPr>
            <w:tcW w:w="2126" w:type="dxa"/>
            <w:vAlign w:val="center"/>
          </w:tcPr>
          <w:p>
            <w:pPr>
              <w:pStyle w:val="16"/>
            </w:pPr>
            <w:r>
              <w:t>1741.23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1741.23</w:t>
            </w:r>
          </w:p>
        </w:tc>
        <w:tc>
          <w:tcPr>
            <w:tcW w:w="4535" w:type="dxa"/>
            <w:vAlign w:val="center"/>
          </w:tcPr>
          <w:p>
            <w:pPr>
              <w:pStyle w:val="15"/>
            </w:pPr>
            <w:r>
              <w:t>支出总计</w:t>
            </w:r>
          </w:p>
        </w:tc>
        <w:tc>
          <w:tcPr>
            <w:tcW w:w="2126" w:type="dxa"/>
            <w:vAlign w:val="center"/>
          </w:tcPr>
          <w:p>
            <w:pPr>
              <w:pStyle w:val="16"/>
            </w:pPr>
            <w:r>
              <w:t>1741.23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807晋州市消防救援大队</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1741.23</w:t>
            </w:r>
          </w:p>
        </w:tc>
        <w:tc>
          <w:tcPr>
            <w:tcW w:w="1134" w:type="dxa"/>
            <w:vAlign w:val="center"/>
          </w:tcPr>
          <w:p>
            <w:pPr>
              <w:pStyle w:val="16"/>
            </w:pPr>
            <w:r>
              <w:t>1741.23</w:t>
            </w:r>
          </w:p>
        </w:tc>
        <w:tc>
          <w:tcPr>
            <w:tcW w:w="1134" w:type="dxa"/>
            <w:vAlign w:val="center"/>
          </w:tcPr>
          <w:p>
            <w:pPr>
              <w:pStyle w:val="16"/>
            </w:pPr>
            <w:r>
              <w:t>1741.23</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224</w:t>
            </w:r>
          </w:p>
        </w:tc>
        <w:tc>
          <w:tcPr>
            <w:tcW w:w="1559" w:type="dxa"/>
            <w:vAlign w:val="center"/>
          </w:tcPr>
          <w:p>
            <w:pPr>
              <w:pStyle w:val="13"/>
            </w:pPr>
            <w:r>
              <w:t>灾害防治及应急管理支出</w:t>
            </w:r>
          </w:p>
        </w:tc>
        <w:tc>
          <w:tcPr>
            <w:tcW w:w="1134" w:type="dxa"/>
            <w:vAlign w:val="center"/>
          </w:tcPr>
          <w:p>
            <w:pPr>
              <w:pStyle w:val="12"/>
            </w:pPr>
            <w:r>
              <w:t>1741.23</w:t>
            </w:r>
          </w:p>
        </w:tc>
        <w:tc>
          <w:tcPr>
            <w:tcW w:w="1134" w:type="dxa"/>
            <w:vAlign w:val="center"/>
          </w:tcPr>
          <w:p>
            <w:pPr>
              <w:pStyle w:val="12"/>
            </w:pPr>
            <w:r>
              <w:t>1741.23</w:t>
            </w:r>
          </w:p>
        </w:tc>
        <w:tc>
          <w:tcPr>
            <w:tcW w:w="1134" w:type="dxa"/>
            <w:vAlign w:val="center"/>
          </w:tcPr>
          <w:p>
            <w:pPr>
              <w:pStyle w:val="12"/>
            </w:pPr>
            <w:r>
              <w:t>1741.23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22402</w:t>
            </w:r>
          </w:p>
        </w:tc>
        <w:tc>
          <w:tcPr>
            <w:tcW w:w="1559" w:type="dxa"/>
            <w:vAlign w:val="center"/>
          </w:tcPr>
          <w:p>
            <w:pPr>
              <w:pStyle w:val="13"/>
            </w:pPr>
            <w:r>
              <w:t>消防救援事务</w:t>
            </w:r>
          </w:p>
        </w:tc>
        <w:tc>
          <w:tcPr>
            <w:tcW w:w="1134" w:type="dxa"/>
            <w:vAlign w:val="center"/>
          </w:tcPr>
          <w:p>
            <w:pPr>
              <w:pStyle w:val="12"/>
            </w:pPr>
            <w:r>
              <w:t>1741.23</w:t>
            </w:r>
          </w:p>
        </w:tc>
        <w:tc>
          <w:tcPr>
            <w:tcW w:w="1134" w:type="dxa"/>
            <w:vAlign w:val="center"/>
          </w:tcPr>
          <w:p>
            <w:pPr>
              <w:pStyle w:val="12"/>
            </w:pPr>
            <w:r>
              <w:t>1741.23</w:t>
            </w:r>
          </w:p>
        </w:tc>
        <w:tc>
          <w:tcPr>
            <w:tcW w:w="1134" w:type="dxa"/>
            <w:vAlign w:val="center"/>
          </w:tcPr>
          <w:p>
            <w:pPr>
              <w:pStyle w:val="12"/>
            </w:pPr>
            <w:r>
              <w:t>1741.23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2240201</w:t>
            </w:r>
          </w:p>
        </w:tc>
        <w:tc>
          <w:tcPr>
            <w:tcW w:w="1559" w:type="dxa"/>
            <w:vAlign w:val="center"/>
          </w:tcPr>
          <w:p>
            <w:pPr>
              <w:pStyle w:val="13"/>
            </w:pPr>
            <w:r>
              <w:t>行政运行</w:t>
            </w:r>
          </w:p>
        </w:tc>
        <w:tc>
          <w:tcPr>
            <w:tcW w:w="1134" w:type="dxa"/>
            <w:vAlign w:val="center"/>
          </w:tcPr>
          <w:p>
            <w:pPr>
              <w:pStyle w:val="12"/>
            </w:pPr>
            <w:r>
              <w:t>1422.23</w:t>
            </w:r>
          </w:p>
        </w:tc>
        <w:tc>
          <w:tcPr>
            <w:tcW w:w="1134" w:type="dxa"/>
            <w:vAlign w:val="center"/>
          </w:tcPr>
          <w:p>
            <w:pPr>
              <w:pStyle w:val="12"/>
            </w:pPr>
            <w:r>
              <w:t>1422.23</w:t>
            </w:r>
          </w:p>
        </w:tc>
        <w:tc>
          <w:tcPr>
            <w:tcW w:w="1134" w:type="dxa"/>
            <w:vAlign w:val="center"/>
          </w:tcPr>
          <w:p>
            <w:pPr>
              <w:pStyle w:val="12"/>
            </w:pPr>
            <w:r>
              <w:t>1422.23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2240204</w:t>
            </w:r>
          </w:p>
        </w:tc>
        <w:tc>
          <w:tcPr>
            <w:tcW w:w="1559" w:type="dxa"/>
            <w:vAlign w:val="center"/>
          </w:tcPr>
          <w:p>
            <w:pPr>
              <w:pStyle w:val="13"/>
            </w:pPr>
            <w:r>
              <w:t>消防应急救援</w:t>
            </w:r>
          </w:p>
        </w:tc>
        <w:tc>
          <w:tcPr>
            <w:tcW w:w="1134" w:type="dxa"/>
            <w:vAlign w:val="center"/>
          </w:tcPr>
          <w:p>
            <w:pPr>
              <w:pStyle w:val="12"/>
            </w:pPr>
            <w:r>
              <w:t>319.00</w:t>
            </w:r>
          </w:p>
        </w:tc>
        <w:tc>
          <w:tcPr>
            <w:tcW w:w="1134" w:type="dxa"/>
            <w:vAlign w:val="center"/>
          </w:tcPr>
          <w:p>
            <w:pPr>
              <w:pStyle w:val="12"/>
            </w:pPr>
            <w:r>
              <w:t>319.00</w:t>
            </w:r>
          </w:p>
        </w:tc>
        <w:tc>
          <w:tcPr>
            <w:tcW w:w="1134" w:type="dxa"/>
            <w:vAlign w:val="center"/>
          </w:tcPr>
          <w:p>
            <w:pPr>
              <w:pStyle w:val="12"/>
            </w:pPr>
            <w:r>
              <w:t>319.00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1741.23</w:t>
            </w:r>
          </w:p>
        </w:tc>
        <w:tc>
          <w:tcPr>
            <w:tcW w:w="1361" w:type="dxa"/>
            <w:vAlign w:val="center"/>
          </w:tcPr>
          <w:p>
            <w:pPr>
              <w:pStyle w:val="16"/>
            </w:pPr>
            <w:r>
              <w:t>1422.23</w:t>
            </w:r>
          </w:p>
        </w:tc>
        <w:tc>
          <w:tcPr>
            <w:tcW w:w="1361" w:type="dxa"/>
            <w:vAlign w:val="center"/>
          </w:tcPr>
          <w:p>
            <w:pPr>
              <w:pStyle w:val="16"/>
            </w:pPr>
            <w:r>
              <w:t>319.00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224</w:t>
            </w:r>
          </w:p>
        </w:tc>
        <w:tc>
          <w:tcPr>
            <w:tcW w:w="4535" w:type="dxa"/>
            <w:vAlign w:val="center"/>
          </w:tcPr>
          <w:p>
            <w:pPr>
              <w:pStyle w:val="13"/>
            </w:pPr>
            <w:r>
              <w:t>灾害防治及应急管理支出</w:t>
            </w:r>
          </w:p>
        </w:tc>
        <w:tc>
          <w:tcPr>
            <w:tcW w:w="1361" w:type="dxa"/>
            <w:vAlign w:val="center"/>
          </w:tcPr>
          <w:p>
            <w:pPr>
              <w:pStyle w:val="12"/>
            </w:pPr>
            <w:r>
              <w:t>1741.23</w:t>
            </w:r>
          </w:p>
        </w:tc>
        <w:tc>
          <w:tcPr>
            <w:tcW w:w="1361" w:type="dxa"/>
            <w:vAlign w:val="center"/>
          </w:tcPr>
          <w:p>
            <w:pPr>
              <w:pStyle w:val="12"/>
            </w:pPr>
            <w:r>
              <w:t>1422.23</w:t>
            </w:r>
          </w:p>
        </w:tc>
        <w:tc>
          <w:tcPr>
            <w:tcW w:w="1361" w:type="dxa"/>
            <w:vAlign w:val="center"/>
          </w:tcPr>
          <w:p>
            <w:pPr>
              <w:pStyle w:val="12"/>
            </w:pPr>
            <w:r>
              <w:t>319.00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22402</w:t>
            </w:r>
          </w:p>
        </w:tc>
        <w:tc>
          <w:tcPr>
            <w:tcW w:w="4535" w:type="dxa"/>
            <w:vAlign w:val="center"/>
          </w:tcPr>
          <w:p>
            <w:pPr>
              <w:pStyle w:val="13"/>
            </w:pPr>
            <w:r>
              <w:t>消防救援事务</w:t>
            </w:r>
          </w:p>
        </w:tc>
        <w:tc>
          <w:tcPr>
            <w:tcW w:w="1361" w:type="dxa"/>
            <w:vAlign w:val="center"/>
          </w:tcPr>
          <w:p>
            <w:pPr>
              <w:pStyle w:val="12"/>
            </w:pPr>
            <w:r>
              <w:t>1741.23</w:t>
            </w:r>
          </w:p>
        </w:tc>
        <w:tc>
          <w:tcPr>
            <w:tcW w:w="1361" w:type="dxa"/>
            <w:vAlign w:val="center"/>
          </w:tcPr>
          <w:p>
            <w:pPr>
              <w:pStyle w:val="12"/>
            </w:pPr>
            <w:r>
              <w:t>1422.23</w:t>
            </w:r>
          </w:p>
        </w:tc>
        <w:tc>
          <w:tcPr>
            <w:tcW w:w="1361" w:type="dxa"/>
            <w:vAlign w:val="center"/>
          </w:tcPr>
          <w:p>
            <w:pPr>
              <w:pStyle w:val="12"/>
            </w:pPr>
            <w:r>
              <w:t>319.00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2240201</w:t>
            </w:r>
          </w:p>
        </w:tc>
        <w:tc>
          <w:tcPr>
            <w:tcW w:w="4535" w:type="dxa"/>
            <w:vAlign w:val="center"/>
          </w:tcPr>
          <w:p>
            <w:pPr>
              <w:pStyle w:val="13"/>
            </w:pPr>
            <w:r>
              <w:t>行政运行</w:t>
            </w:r>
          </w:p>
        </w:tc>
        <w:tc>
          <w:tcPr>
            <w:tcW w:w="1361" w:type="dxa"/>
            <w:vAlign w:val="center"/>
          </w:tcPr>
          <w:p>
            <w:pPr>
              <w:pStyle w:val="12"/>
            </w:pPr>
            <w:r>
              <w:t>1422.23</w:t>
            </w:r>
          </w:p>
        </w:tc>
        <w:tc>
          <w:tcPr>
            <w:tcW w:w="1361" w:type="dxa"/>
            <w:vAlign w:val="center"/>
          </w:tcPr>
          <w:p>
            <w:pPr>
              <w:pStyle w:val="12"/>
            </w:pPr>
            <w:r>
              <w:t>1422.23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2240204</w:t>
            </w:r>
          </w:p>
        </w:tc>
        <w:tc>
          <w:tcPr>
            <w:tcW w:w="4535" w:type="dxa"/>
            <w:vAlign w:val="center"/>
          </w:tcPr>
          <w:p>
            <w:pPr>
              <w:pStyle w:val="13"/>
            </w:pPr>
            <w:r>
              <w:t>消防应急救援</w:t>
            </w:r>
          </w:p>
        </w:tc>
        <w:tc>
          <w:tcPr>
            <w:tcW w:w="1361" w:type="dxa"/>
            <w:vAlign w:val="center"/>
          </w:tcPr>
          <w:p>
            <w:pPr>
              <w:pStyle w:val="12"/>
            </w:pPr>
            <w:r>
              <w:t>319.00</w:t>
            </w:r>
          </w:p>
        </w:tc>
        <w:tc>
          <w:tcPr>
            <w:tcW w:w="1361" w:type="dxa"/>
            <w:vAlign w:val="center"/>
          </w:tcPr>
          <w:p>
            <w:pPr>
              <w:pStyle w:val="12"/>
            </w:pPr>
          </w:p>
        </w:tc>
        <w:tc>
          <w:tcPr>
            <w:tcW w:w="1361" w:type="dxa"/>
            <w:vAlign w:val="center"/>
          </w:tcPr>
          <w:p>
            <w:pPr>
              <w:pStyle w:val="12"/>
            </w:pPr>
            <w:r>
              <w:t>319.00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1741.23</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r>
              <w:t>1741.23</w:t>
            </w:r>
          </w:p>
        </w:tc>
        <w:tc>
          <w:tcPr>
            <w:tcW w:w="1474" w:type="dxa"/>
            <w:vAlign w:val="center"/>
          </w:tcPr>
          <w:p>
            <w:pPr>
              <w:pStyle w:val="12"/>
            </w:pPr>
            <w:r>
              <w:t>1741.23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1741.23</w:t>
            </w:r>
          </w:p>
        </w:tc>
        <w:tc>
          <w:tcPr>
            <w:tcW w:w="3402" w:type="dxa"/>
            <w:vAlign w:val="center"/>
          </w:tcPr>
          <w:p>
            <w:pPr>
              <w:pStyle w:val="15"/>
            </w:pPr>
            <w:r>
              <w:t>本年支出合计</w:t>
            </w:r>
          </w:p>
        </w:tc>
        <w:tc>
          <w:tcPr>
            <w:tcW w:w="1474" w:type="dxa"/>
            <w:vAlign w:val="center"/>
          </w:tcPr>
          <w:p>
            <w:pPr>
              <w:pStyle w:val="16"/>
            </w:pPr>
            <w:r>
              <w:t>1741.23</w:t>
            </w:r>
          </w:p>
        </w:tc>
        <w:tc>
          <w:tcPr>
            <w:tcW w:w="1474" w:type="dxa"/>
            <w:vAlign w:val="center"/>
          </w:tcPr>
          <w:p>
            <w:pPr>
              <w:pStyle w:val="16"/>
            </w:pPr>
            <w:r>
              <w:t>1741.23</w:t>
            </w:r>
          </w:p>
        </w:tc>
        <w:tc>
          <w:tcPr>
            <w:tcW w:w="1474" w:type="dxa"/>
            <w:vAlign w:val="center"/>
          </w:tcPr>
          <w:p>
            <w:pPr>
              <w:pStyle w:val="16"/>
            </w:pPr>
          </w:p>
        </w:tc>
        <w:tc>
          <w:tcPr>
            <w:tcW w:w="1474"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1741.23</w:t>
            </w:r>
          </w:p>
        </w:tc>
        <w:tc>
          <w:tcPr>
            <w:tcW w:w="3402" w:type="dxa"/>
            <w:vAlign w:val="center"/>
          </w:tcPr>
          <w:p>
            <w:pPr>
              <w:pStyle w:val="15"/>
            </w:pPr>
            <w:r>
              <w:t>支出总计</w:t>
            </w:r>
          </w:p>
        </w:tc>
        <w:tc>
          <w:tcPr>
            <w:tcW w:w="1474" w:type="dxa"/>
            <w:vAlign w:val="center"/>
          </w:tcPr>
          <w:p>
            <w:pPr>
              <w:pStyle w:val="16"/>
            </w:pPr>
            <w:r>
              <w:t>1741.23</w:t>
            </w:r>
          </w:p>
        </w:tc>
        <w:tc>
          <w:tcPr>
            <w:tcW w:w="1474" w:type="dxa"/>
            <w:vAlign w:val="center"/>
          </w:tcPr>
          <w:p>
            <w:pPr>
              <w:pStyle w:val="16"/>
            </w:pPr>
            <w:r>
              <w:t>1741.23</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1741.23</w:t>
            </w:r>
          </w:p>
        </w:tc>
        <w:tc>
          <w:tcPr>
            <w:tcW w:w="2551" w:type="dxa"/>
            <w:vAlign w:val="center"/>
          </w:tcPr>
          <w:p>
            <w:pPr>
              <w:pStyle w:val="16"/>
            </w:pPr>
            <w:r>
              <w:t>1422.23</w:t>
            </w:r>
          </w:p>
        </w:tc>
        <w:tc>
          <w:tcPr>
            <w:tcW w:w="2551" w:type="dxa"/>
            <w:vAlign w:val="center"/>
          </w:tcPr>
          <w:p>
            <w:pPr>
              <w:pStyle w:val="16"/>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224</w:t>
            </w:r>
          </w:p>
        </w:tc>
        <w:tc>
          <w:tcPr>
            <w:tcW w:w="4535" w:type="dxa"/>
            <w:vAlign w:val="center"/>
          </w:tcPr>
          <w:p>
            <w:pPr>
              <w:pStyle w:val="13"/>
            </w:pPr>
            <w:r>
              <w:t>灾害防治及应急管理支出</w:t>
            </w:r>
          </w:p>
        </w:tc>
        <w:tc>
          <w:tcPr>
            <w:tcW w:w="2551" w:type="dxa"/>
            <w:vAlign w:val="center"/>
          </w:tcPr>
          <w:p>
            <w:pPr>
              <w:pStyle w:val="12"/>
            </w:pPr>
            <w:r>
              <w:t>1741.23</w:t>
            </w:r>
          </w:p>
        </w:tc>
        <w:tc>
          <w:tcPr>
            <w:tcW w:w="2551" w:type="dxa"/>
            <w:vAlign w:val="center"/>
          </w:tcPr>
          <w:p>
            <w:pPr>
              <w:pStyle w:val="12"/>
            </w:pPr>
            <w:r>
              <w:t>1422.23</w:t>
            </w:r>
          </w:p>
        </w:tc>
        <w:tc>
          <w:tcPr>
            <w:tcW w:w="2551" w:type="dxa"/>
            <w:vAlign w:val="center"/>
          </w:tcPr>
          <w:p>
            <w:pPr>
              <w:pStyle w:val="12"/>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22402</w:t>
            </w:r>
          </w:p>
        </w:tc>
        <w:tc>
          <w:tcPr>
            <w:tcW w:w="4535" w:type="dxa"/>
            <w:vAlign w:val="center"/>
          </w:tcPr>
          <w:p>
            <w:pPr>
              <w:pStyle w:val="13"/>
            </w:pPr>
            <w:r>
              <w:t>消防救援事务</w:t>
            </w:r>
          </w:p>
        </w:tc>
        <w:tc>
          <w:tcPr>
            <w:tcW w:w="2551" w:type="dxa"/>
            <w:vAlign w:val="center"/>
          </w:tcPr>
          <w:p>
            <w:pPr>
              <w:pStyle w:val="12"/>
            </w:pPr>
            <w:r>
              <w:t>1741.23</w:t>
            </w:r>
          </w:p>
        </w:tc>
        <w:tc>
          <w:tcPr>
            <w:tcW w:w="2551" w:type="dxa"/>
            <w:vAlign w:val="center"/>
          </w:tcPr>
          <w:p>
            <w:pPr>
              <w:pStyle w:val="12"/>
            </w:pPr>
            <w:r>
              <w:t>1422.23</w:t>
            </w:r>
          </w:p>
        </w:tc>
        <w:tc>
          <w:tcPr>
            <w:tcW w:w="2551" w:type="dxa"/>
            <w:vAlign w:val="center"/>
          </w:tcPr>
          <w:p>
            <w:pPr>
              <w:pStyle w:val="12"/>
            </w:pPr>
            <w:r>
              <w:t>319.00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2240201</w:t>
            </w:r>
          </w:p>
        </w:tc>
        <w:tc>
          <w:tcPr>
            <w:tcW w:w="4535" w:type="dxa"/>
            <w:vAlign w:val="center"/>
          </w:tcPr>
          <w:p>
            <w:pPr>
              <w:pStyle w:val="13"/>
            </w:pPr>
            <w:r>
              <w:t>行政运行</w:t>
            </w:r>
          </w:p>
        </w:tc>
        <w:tc>
          <w:tcPr>
            <w:tcW w:w="2551" w:type="dxa"/>
            <w:vAlign w:val="center"/>
          </w:tcPr>
          <w:p>
            <w:pPr>
              <w:pStyle w:val="12"/>
            </w:pPr>
            <w:r>
              <w:t>1422.23</w:t>
            </w:r>
          </w:p>
        </w:tc>
        <w:tc>
          <w:tcPr>
            <w:tcW w:w="2551" w:type="dxa"/>
            <w:vAlign w:val="center"/>
          </w:tcPr>
          <w:p>
            <w:pPr>
              <w:pStyle w:val="12"/>
            </w:pPr>
            <w:r>
              <w:t>1422.23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2240204</w:t>
            </w:r>
          </w:p>
        </w:tc>
        <w:tc>
          <w:tcPr>
            <w:tcW w:w="4535" w:type="dxa"/>
            <w:vAlign w:val="center"/>
          </w:tcPr>
          <w:p>
            <w:pPr>
              <w:pStyle w:val="13"/>
            </w:pPr>
            <w:r>
              <w:t>消防应急救援</w:t>
            </w:r>
          </w:p>
        </w:tc>
        <w:tc>
          <w:tcPr>
            <w:tcW w:w="2551" w:type="dxa"/>
            <w:vAlign w:val="center"/>
          </w:tcPr>
          <w:p>
            <w:pPr>
              <w:pStyle w:val="12"/>
            </w:pPr>
            <w:r>
              <w:t>319.00</w:t>
            </w:r>
          </w:p>
        </w:tc>
        <w:tc>
          <w:tcPr>
            <w:tcW w:w="2551" w:type="dxa"/>
            <w:vAlign w:val="center"/>
          </w:tcPr>
          <w:p>
            <w:pPr>
              <w:pStyle w:val="12"/>
            </w:pPr>
          </w:p>
        </w:tc>
        <w:tc>
          <w:tcPr>
            <w:tcW w:w="2551" w:type="dxa"/>
            <w:vAlign w:val="center"/>
          </w:tcPr>
          <w:p>
            <w:pPr>
              <w:pStyle w:val="12"/>
            </w:pPr>
            <w:r>
              <w:t>319.00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1422.23</w:t>
            </w:r>
          </w:p>
        </w:tc>
        <w:tc>
          <w:tcPr>
            <w:tcW w:w="2551" w:type="dxa"/>
            <w:vAlign w:val="center"/>
          </w:tcPr>
          <w:p>
            <w:pPr>
              <w:pStyle w:val="16"/>
            </w:pPr>
            <w:r>
              <w:t>1357.33</w:t>
            </w:r>
          </w:p>
        </w:tc>
        <w:tc>
          <w:tcPr>
            <w:tcW w:w="2551" w:type="dxa"/>
            <w:vAlign w:val="center"/>
          </w:tcPr>
          <w:p>
            <w:pPr>
              <w:pStyle w:val="16"/>
            </w:pPr>
            <w:r>
              <w:t>64.90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1357.33</w:t>
            </w:r>
          </w:p>
        </w:tc>
        <w:tc>
          <w:tcPr>
            <w:tcW w:w="2551" w:type="dxa"/>
            <w:vAlign w:val="center"/>
          </w:tcPr>
          <w:p>
            <w:pPr>
              <w:pStyle w:val="12"/>
            </w:pPr>
            <w:r>
              <w:t>1357.33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30199</w:t>
            </w:r>
          </w:p>
        </w:tc>
        <w:tc>
          <w:tcPr>
            <w:tcW w:w="4535" w:type="dxa"/>
            <w:vAlign w:val="center"/>
          </w:tcPr>
          <w:p>
            <w:pPr>
              <w:pStyle w:val="13"/>
            </w:pPr>
            <w:r>
              <w:t>其他工资福利支出</w:t>
            </w:r>
          </w:p>
        </w:tc>
        <w:tc>
          <w:tcPr>
            <w:tcW w:w="2551" w:type="dxa"/>
            <w:vAlign w:val="center"/>
          </w:tcPr>
          <w:p>
            <w:pPr>
              <w:pStyle w:val="12"/>
            </w:pPr>
            <w:r>
              <w:t>1357.33</w:t>
            </w:r>
          </w:p>
        </w:tc>
        <w:tc>
          <w:tcPr>
            <w:tcW w:w="2551" w:type="dxa"/>
            <w:vAlign w:val="center"/>
          </w:tcPr>
          <w:p>
            <w:pPr>
              <w:pStyle w:val="12"/>
            </w:pPr>
            <w:r>
              <w:t>1357.33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64.90</w:t>
            </w:r>
          </w:p>
        </w:tc>
        <w:tc>
          <w:tcPr>
            <w:tcW w:w="2551" w:type="dxa"/>
            <w:vAlign w:val="center"/>
          </w:tcPr>
          <w:p>
            <w:pPr>
              <w:pStyle w:val="12"/>
            </w:pPr>
          </w:p>
        </w:tc>
        <w:tc>
          <w:tcPr>
            <w:tcW w:w="2551" w:type="dxa"/>
            <w:vAlign w:val="center"/>
          </w:tcPr>
          <w:p>
            <w:pPr>
              <w:pStyle w:val="12"/>
            </w:pPr>
            <w:r>
              <w:t>64.90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3.00</w:t>
            </w:r>
          </w:p>
        </w:tc>
        <w:tc>
          <w:tcPr>
            <w:tcW w:w="2551" w:type="dxa"/>
            <w:vAlign w:val="center"/>
          </w:tcPr>
          <w:p>
            <w:pPr>
              <w:pStyle w:val="12"/>
            </w:pPr>
          </w:p>
        </w:tc>
        <w:tc>
          <w:tcPr>
            <w:tcW w:w="2551"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23.00</w:t>
            </w:r>
          </w:p>
        </w:tc>
        <w:tc>
          <w:tcPr>
            <w:tcW w:w="2551" w:type="dxa"/>
            <w:vAlign w:val="center"/>
          </w:tcPr>
          <w:p>
            <w:pPr>
              <w:pStyle w:val="12"/>
            </w:pPr>
          </w:p>
        </w:tc>
        <w:tc>
          <w:tcPr>
            <w:tcW w:w="2551" w:type="dxa"/>
            <w:vAlign w:val="center"/>
          </w:tcPr>
          <w:p>
            <w:pPr>
              <w:pStyle w:val="12"/>
            </w:pPr>
            <w:r>
              <w:t>23.00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1.10</w:t>
            </w:r>
          </w:p>
        </w:tc>
        <w:tc>
          <w:tcPr>
            <w:tcW w:w="2551" w:type="dxa"/>
            <w:vAlign w:val="center"/>
          </w:tcPr>
          <w:p>
            <w:pPr>
              <w:pStyle w:val="12"/>
            </w:pPr>
          </w:p>
        </w:tc>
        <w:tc>
          <w:tcPr>
            <w:tcW w:w="2551" w:type="dxa"/>
            <w:vAlign w:val="center"/>
          </w:tcPr>
          <w:p>
            <w:pPr>
              <w:pStyle w:val="12"/>
            </w:pPr>
            <w:r>
              <w:t>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13.22</w:t>
            </w:r>
          </w:p>
        </w:tc>
        <w:tc>
          <w:tcPr>
            <w:tcW w:w="2551" w:type="dxa"/>
            <w:vAlign w:val="center"/>
          </w:tcPr>
          <w:p>
            <w:pPr>
              <w:pStyle w:val="12"/>
            </w:pPr>
          </w:p>
        </w:tc>
        <w:tc>
          <w:tcPr>
            <w:tcW w:w="2551" w:type="dxa"/>
            <w:vAlign w:val="center"/>
          </w:tcPr>
          <w:p>
            <w:pPr>
              <w:pStyle w:val="12"/>
            </w:pPr>
            <w:r>
              <w:t>13.22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21.58</w:t>
            </w:r>
          </w:p>
        </w:tc>
        <w:tc>
          <w:tcPr>
            <w:tcW w:w="2551" w:type="dxa"/>
            <w:vAlign w:val="center"/>
          </w:tcPr>
          <w:p>
            <w:pPr>
              <w:pStyle w:val="12"/>
            </w:pPr>
          </w:p>
        </w:tc>
        <w:tc>
          <w:tcPr>
            <w:tcW w:w="2551" w:type="dxa"/>
            <w:vAlign w:val="center"/>
          </w:tcPr>
          <w:p>
            <w:pPr>
              <w:pStyle w:val="12"/>
            </w:pPr>
            <w:r>
              <w:t>21.58</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807晋州市消防救援大队</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晋州市消防救援大队2026年部门预算信息公开情况说明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晋州市消防救援大队2026年部门预算信息公开情况说明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按照《中华人民共和国预算法》、《地方预决算公开操作规程》和《关于进一步推进预算公开工作的实施意见》规定，现将晋州市消防救援大队2026年部门预算公开如下：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1、承担城乡综合性消防救援工作，负责指挥调度相关灾害事故救援行动，承担重要会议、大型活动消防安全保卫工作。</w:t>
      </w:r>
    </w:p>
    <w:p>
      <w:pPr>
        <w:pStyle w:val="18"/>
      </w:pPr>
      <w:r>
        <w:t>2、承担火灾预防、消防监督执法以及火灾事故调查处理相关工作，依法行使消防安全综合监管职能，推动落实消防安全责任制。</w:t>
      </w:r>
    </w:p>
    <w:p>
      <w:pPr>
        <w:pStyle w:val="18"/>
      </w:pPr>
      <w:r>
        <w:t>3、参与拟订消防专项规划，参与起草地方性消防法规、规章草案并监督实施。</w:t>
      </w:r>
    </w:p>
    <w:p>
      <w:pPr>
        <w:pStyle w:val="18"/>
      </w:pPr>
      <w:r>
        <w:t>4、负责消防救援队伍综合性消防救援预案编制、战术研究和执勤备战、训练演练等工作。</w:t>
      </w:r>
    </w:p>
    <w:p>
      <w:pPr>
        <w:pStyle w:val="18"/>
      </w:pPr>
      <w:r>
        <w:t>5、负责消防救援信息化和应急通信建设，承担综合性消防救援行动应急通信保障工作。</w:t>
      </w:r>
    </w:p>
    <w:p>
      <w:pPr>
        <w:pStyle w:val="18"/>
      </w:pPr>
      <w:r>
        <w:t>6、负责消防安全宣传教育，组织指导社会消防力量建设。</w:t>
      </w:r>
    </w:p>
    <w:p>
      <w:pPr>
        <w:pStyle w:val="18"/>
      </w:pPr>
      <w:r>
        <w:t>7、负责消防应急救援专业队伍规划、建设与调度指挥，参与组织协调动员各类社会救援力量参加救援任务。</w:t>
      </w:r>
    </w:p>
    <w:p>
      <w:pPr>
        <w:pStyle w:val="18"/>
      </w:pPr>
      <w:r>
        <w:t>8、负责消防救援队伍建设与管理。</w:t>
      </w:r>
    </w:p>
    <w:p>
      <w:pPr>
        <w:pStyle w:val="18"/>
      </w:pPr>
      <w:r>
        <w:t>9、完成上级消防救援部门和所在市党委政府交办的相关任务。</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晋州市消防救援大队本级</w:t>
            </w:r>
          </w:p>
        </w:tc>
        <w:tc>
          <w:tcPr>
            <w:tcW w:w="1843" w:type="dxa"/>
            <w:vAlign w:val="center"/>
          </w:tcPr>
          <w:p>
            <w:pPr>
              <w:pStyle w:val="14"/>
            </w:pPr>
            <w:r>
              <w:t>行政</w:t>
            </w:r>
          </w:p>
        </w:tc>
        <w:tc>
          <w:tcPr>
            <w:tcW w:w="2126" w:type="dxa"/>
            <w:vAlign w:val="center"/>
          </w:tcPr>
          <w:p>
            <w:pPr>
              <w:pStyle w:val="14"/>
            </w:pPr>
            <w:r>
              <w:t>副处（县）级</w:t>
            </w:r>
          </w:p>
        </w:tc>
        <w:tc>
          <w:tcPr>
            <w:tcW w:w="3827" w:type="dxa"/>
            <w:vAlign w:val="center"/>
          </w:tcPr>
          <w:p>
            <w:pPr>
              <w:pStyle w:val="14"/>
            </w:pPr>
            <w:r>
              <w:t>财政拨款</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按照预算管理有关规定，目前部门预算的编制实行综合预算管理，即全部收入和支出都反映在预算中。晋州市消防救援大队机关及所属事业单位的收支包含在部门预算中。</w:t>
      </w:r>
    </w:p>
    <w:p>
      <w:pPr>
        <w:pStyle w:val="19"/>
      </w:pPr>
      <w:r>
        <w:t>1、收入说明</w:t>
      </w:r>
    </w:p>
    <w:p>
      <w:pPr>
        <w:pStyle w:val="19"/>
      </w:pPr>
      <w:r>
        <w:t>反映本部门当年全部收入。2026年预算收入1741.23万元，其中：一般公共预算收入1741.23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晋州市消防救援大队年度部门预算中支出预算的总体情况。2026年支出预算1741.23万元，其中基本支出1422.23万元，包括人员经费1357.33万元和日常公用经费64.90万元；项目支出319.00万元，主要为办案费50万元，租赁消防车租金26.8万元，伙食补助费161.62万元，省级提前下达资金80.85万元；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1741.23万元，较2025年预算减少24.50万元，其中：基本支出增加0.00万元，主要为省直达资金减少。项目支出减少24.50万元，主要为省级提前下达资金减少。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2026年，我部门机关运行经费共计安排64.90万元，主要用于日常维修、办公用房水电费、办公用房取暖费、办公用房物业管理费等日常运行支出。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0.00万元，其中因公出国（境）费0.00万元；公务用车购置及运维费0.00万元（其中：公务用车购置费为0.00万元，公务用车运维费0.00万元)；公务接待费0.00万元。与2025年相比增加0.00万元，增减变化的主要原因是无变化。</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2"/>
      </w:pPr>
      <w:r>
        <w:t>我部门坚持“以人为本、安全第一、预防为主、综合治理”的工作方针，进一步落实消防安全检查，加强消防安全监管力度和消防安全知识的宣传教育力度，狠抓防患排查治理，做好消防安全防患的第一步；坚持加强火灾救援能力，通过开展全年全员岗位练兵，组织消防重点单位的实战演练，新增消防灭火救援装备、车辆，保障迅速接警，及时有效扑灭各种火灾，控制灾情发展，尽快消除险情，努力减少火灾损失，保卫社会主义经济建设和人民生命财产安全；坚持事后火灾原因的调查分析及责任追查处理，加强消防过程的经验总结。2026年，我部门坚持紧紧围绕中心任务和重点工作，以更大的决心，更大的力度，更有效的措施，集中全力确保圆满完成任务目标。</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t>（一）消防安全知识宣传培训</w:t>
      </w:r>
    </w:p>
    <w:p>
      <w:pPr>
        <w:pStyle w:val="23"/>
      </w:pPr>
      <w:r>
        <w:t>绩效目标：加强消防安全防范知识的宣传培训，普及消防知识。</w:t>
      </w:r>
    </w:p>
    <w:p>
      <w:pPr>
        <w:pStyle w:val="23"/>
      </w:pPr>
      <w:r>
        <w:t>绩效指标：消防宣传工作完成率≥90%。</w:t>
      </w:r>
    </w:p>
    <w:p>
      <w:pPr>
        <w:pStyle w:val="23"/>
      </w:pPr>
      <w:r>
        <w:t>（二）综合治理，提升社会火灾防控能力</w:t>
      </w:r>
    </w:p>
    <w:p>
      <w:pPr>
        <w:pStyle w:val="23"/>
      </w:pPr>
      <w:r>
        <w:t>绩效目标：将责任主体由“主管”转向“共担”；深入开展火灾隐患普查整治工作，督促火灾隐患整改，落实重大火灾隐患政府挂牌督办机制。通过与社会单位签订责任书、定期召开联席会、年终联合考评机制，将责任主体转向“共担”，督促社会单位主体加强火灾防范能力。</w:t>
      </w:r>
    </w:p>
    <w:p>
      <w:pPr>
        <w:pStyle w:val="23"/>
      </w:pPr>
      <w:r>
        <w:t>绩效指标：火灾防控工作完成率≥90%。</w:t>
      </w:r>
    </w:p>
    <w:p>
      <w:pPr>
        <w:pStyle w:val="23"/>
      </w:pPr>
      <w:r>
        <w:t>（三）提升消防执法标准水平</w:t>
      </w:r>
    </w:p>
    <w:p>
      <w:pPr>
        <w:pStyle w:val="23"/>
      </w:pPr>
      <w:r>
        <w:t>绩效目标：坚持以法治思维引领法规系统化，明确各级消防责任，严格依法执行，服务群众，提高群众满意度。</w:t>
      </w:r>
    </w:p>
    <w:p>
      <w:pPr>
        <w:pStyle w:val="23"/>
      </w:pPr>
      <w:r>
        <w:t>绩效指标：消防执法工作完成率≥90%。</w:t>
      </w:r>
    </w:p>
    <w:p>
      <w:pPr>
        <w:pStyle w:val="23"/>
      </w:pPr>
      <w:r>
        <w:t>（四）加强火灾救援能力</w:t>
      </w:r>
    </w:p>
    <w:p>
      <w:pPr>
        <w:pStyle w:val="23"/>
      </w:pPr>
      <w:r>
        <w:t>绩效目标：通过信息主导、组训演练、从严管理、增加消防设施配备、保障消防设施的完好率、合理增加消防站等各项措施，提升灭火应急救援能力，达到及时有效的扑灭各种火灾，减少火灾损失，控制灾情发展，尽快消除险情的目的。</w:t>
      </w:r>
    </w:p>
    <w:p>
      <w:pPr>
        <w:pStyle w:val="23"/>
      </w:pPr>
      <w:r>
        <w:t>绩效指标：灭火救援工作完成率≥90%。</w:t>
      </w:r>
    </w:p>
    <w:p>
      <w:pPr>
        <w:pStyle w:val="23"/>
      </w:pPr>
      <w:r>
        <w:t>（五）事后火灾原因总结分析</w:t>
      </w:r>
    </w:p>
    <w:p>
      <w:pPr>
        <w:pStyle w:val="23"/>
      </w:pPr>
      <w:r>
        <w:t>绩效目标：对火灾事故发生原因总结分析。</w:t>
      </w:r>
    </w:p>
    <w:p>
      <w:pPr>
        <w:pStyle w:val="23"/>
      </w:pPr>
      <w:r>
        <w:t>绩效指标：火灾调查工作完成率≥90%。</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完善制度建设。制定完善预算绩效管理制度、资金管理办法、工作保障制度等，为全年预算绩效目标的实现奠定制度基础。</w:t>
      </w:r>
    </w:p>
    <w:p>
      <w:pPr>
        <w:pStyle w:val="24"/>
      </w:pPr>
      <w:r>
        <w:t>加强支出管理。通过优化支出结构、编细编实预算、尽快启动项目、及时支付资金等多种措施，确保支出进度达标。</w:t>
      </w:r>
    </w:p>
    <w:p>
      <w:pPr>
        <w:pStyle w:val="24"/>
      </w:pPr>
      <w:r>
        <w:t>加强绩效运行监控。按要求开展绩效运行监控，发现问题及时采取措施，确保绩效目标如期保质实现。</w:t>
      </w:r>
    </w:p>
    <w:p>
      <w:pPr>
        <w:pStyle w:val="24"/>
      </w:pPr>
      <w:r>
        <w:t>做好绩效自评。按要求开展上年度部门预算绩效自评和重点评价工作，对评价中发现的问题及时整改，调整优化支出结构，提高财政资金使用效益。</w:t>
      </w:r>
    </w:p>
    <w:p>
      <w:pPr>
        <w:pStyle w:val="24"/>
      </w:pPr>
      <w:r>
        <w:t>规范财务资产管理。完善财务管理制度，严格审批程序，加强固定资产登记、使用和报废处置管理，做到支出合理，物尽其用。</w:t>
      </w:r>
    </w:p>
    <w:p>
      <w:pPr>
        <w:pStyle w:val="24"/>
      </w:pP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加强宣传培训调研。通过培训，加强人才队伍建设，提高本部门职工业务素质；加强调研，提出优化财政资金配置、提高资金使用效益的意见；加大宣传力度，强化预算绩效管理意识，促进预算绩效管理水平进一步提升。</w:t>
      </w:r>
    </w:p>
    <w:p>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pPr>
        <w:spacing w:before="10" w:after="10" w:line="360" w:lineRule="auto"/>
        <w:ind w:firstLine="560" w:firstLineChars="200"/>
        <w:outlineLvl w:val="2"/>
        <w:rPr>
          <w:rFonts w:eastAsia="方正仿宋_GBK"/>
          <w:sz w:val="28"/>
          <w:highlight w:val="none"/>
        </w:rPr>
      </w:pPr>
      <w:bookmarkStart w:id="20" w:name="_GoBack"/>
      <w:bookmarkEnd w:id="20"/>
      <w:r>
        <w:rPr>
          <w:rFonts w:eastAsia="方正仿宋_GBK"/>
          <w:sz w:val="28"/>
          <w:highlight w:val="none"/>
        </w:rPr>
        <w:t>202</w:t>
      </w:r>
      <w:r>
        <w:rPr>
          <w:rFonts w:hint="eastAsia" w:eastAsia="方正仿宋_GBK"/>
          <w:sz w:val="28"/>
          <w:highlight w:val="none"/>
          <w:lang w:val="en-US" w:eastAsia="zh-CN"/>
        </w:rPr>
        <w:t>6</w:t>
      </w:r>
      <w:r>
        <w:rPr>
          <w:rFonts w:hint="eastAsia" w:eastAsia="方正仿宋_GBK"/>
          <w:sz w:val="28"/>
          <w:highlight w:val="none"/>
          <w:lang w:val="uk-UA"/>
        </w:rPr>
        <w:t>年，我部门无专项资金预算。</w:t>
      </w:r>
    </w:p>
    <w:p>
      <w:pPr>
        <w:numPr>
          <w:numId w:val="0"/>
        </w:numPr>
        <w:spacing w:before="10" w:after="10" w:line="360" w:lineRule="auto"/>
        <w:jc w:val="left"/>
        <w:outlineLvl w:val="2"/>
        <w:rPr>
          <w:rFonts w:ascii="黑体" w:hAnsi="黑体" w:eastAsia="黑体" w:cs="黑体"/>
          <w:color w:val="000000"/>
          <w:sz w:val="32"/>
        </w:rPr>
        <w:sectPr>
          <w:pgSz w:w="16840" w:h="11900" w:orient="landscape"/>
          <w:pgMar w:top="1361" w:right="1020" w:bottom="1134" w:left="1020" w:header="720" w:footer="720" w:gutter="0"/>
          <w:cols w:space="720" w:num="1"/>
        </w:sectPr>
      </w:pP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1、(办案费)绩效目标表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13018326P00032810505T</w:t>
            </w:r>
          </w:p>
        </w:tc>
        <w:tc>
          <w:tcPr>
            <w:tcW w:w="2835" w:type="dxa"/>
            <w:vAlign w:val="center"/>
          </w:tcPr>
          <w:p>
            <w:pPr>
              <w:pStyle w:val="11"/>
            </w:pPr>
            <w:r>
              <w:t>项目名称</w:t>
            </w:r>
          </w:p>
        </w:tc>
        <w:tc>
          <w:tcPr>
            <w:tcW w:w="6095" w:type="dxa"/>
            <w:gridSpan w:val="3"/>
            <w:vAlign w:val="center"/>
          </w:tcPr>
          <w:p>
            <w:pPr>
              <w:pStyle w:val="13"/>
            </w:pPr>
            <w:r>
              <w:t>(办案费)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用于消防派出所办公室、消防安全宣传、培训、96119举报投诉、烟感报警器设备经费等消防业务经费支出。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1.保障消防救援各项任务的顺利开展。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项目完成情况</w:t>
            </w:r>
          </w:p>
        </w:tc>
        <w:tc>
          <w:tcPr>
            <w:tcW w:w="5386" w:type="dxa"/>
            <w:vAlign w:val="center"/>
          </w:tcPr>
          <w:p>
            <w:pPr>
              <w:pStyle w:val="13"/>
            </w:pPr>
            <w:r>
              <w:t>项目完成情况</w:t>
            </w:r>
          </w:p>
        </w:tc>
        <w:tc>
          <w:tcPr>
            <w:tcW w:w="2268" w:type="dxa"/>
            <w:vAlign w:val="center"/>
          </w:tcPr>
          <w:p>
            <w:pPr>
              <w:pStyle w:val="13"/>
            </w:pPr>
            <w:r>
              <w:t>≥95%</w:t>
            </w:r>
          </w:p>
        </w:tc>
        <w:tc>
          <w:tcPr>
            <w:tcW w:w="1276" w:type="dxa"/>
            <w:vAlign w:val="center"/>
          </w:tcPr>
          <w:p>
            <w:pPr>
              <w:pStyle w:val="13"/>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各项工作落实到位率</w:t>
            </w:r>
          </w:p>
        </w:tc>
        <w:tc>
          <w:tcPr>
            <w:tcW w:w="5386" w:type="dxa"/>
            <w:vAlign w:val="center"/>
          </w:tcPr>
          <w:p>
            <w:pPr>
              <w:pStyle w:val="13"/>
            </w:pPr>
            <w:r>
              <w:t>各项工作落实到位率</w:t>
            </w:r>
          </w:p>
        </w:tc>
        <w:tc>
          <w:tcPr>
            <w:tcW w:w="2268" w:type="dxa"/>
            <w:vAlign w:val="center"/>
          </w:tcPr>
          <w:p>
            <w:pPr>
              <w:pStyle w:val="13"/>
            </w:pPr>
            <w:r>
              <w:t>≥95%</w:t>
            </w:r>
          </w:p>
        </w:tc>
        <w:tc>
          <w:tcPr>
            <w:tcW w:w="1276" w:type="dxa"/>
            <w:vAlign w:val="center"/>
          </w:tcPr>
          <w:p>
            <w:pPr>
              <w:pStyle w:val="13"/>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工作完成及时率</w:t>
            </w:r>
          </w:p>
        </w:tc>
        <w:tc>
          <w:tcPr>
            <w:tcW w:w="5386" w:type="dxa"/>
            <w:vAlign w:val="center"/>
          </w:tcPr>
          <w:p>
            <w:pPr>
              <w:pStyle w:val="13"/>
            </w:pPr>
            <w:r>
              <w:t>及时率</w:t>
            </w:r>
          </w:p>
        </w:tc>
        <w:tc>
          <w:tcPr>
            <w:tcW w:w="2268" w:type="dxa"/>
            <w:vAlign w:val="center"/>
          </w:tcPr>
          <w:p>
            <w:pPr>
              <w:pStyle w:val="13"/>
            </w:pPr>
            <w:r>
              <w:t>≥95%</w:t>
            </w:r>
          </w:p>
        </w:tc>
        <w:tc>
          <w:tcPr>
            <w:tcW w:w="1276" w:type="dxa"/>
            <w:vAlign w:val="center"/>
          </w:tcPr>
          <w:p>
            <w:pPr>
              <w:pStyle w:val="13"/>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资金成本</w:t>
            </w:r>
          </w:p>
        </w:tc>
        <w:tc>
          <w:tcPr>
            <w:tcW w:w="2268" w:type="dxa"/>
            <w:vAlign w:val="center"/>
          </w:tcPr>
          <w:p>
            <w:pPr>
              <w:pStyle w:val="13"/>
            </w:pPr>
            <w:r>
              <w:t>50万元</w:t>
            </w:r>
          </w:p>
        </w:tc>
        <w:tc>
          <w:tcPr>
            <w:tcW w:w="1276" w:type="dxa"/>
            <w:vAlign w:val="center"/>
          </w:tcPr>
          <w:p>
            <w:pPr>
              <w:pStyle w:val="13"/>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保障能力提升情况</w:t>
            </w:r>
          </w:p>
        </w:tc>
        <w:tc>
          <w:tcPr>
            <w:tcW w:w="5386" w:type="dxa"/>
            <w:vAlign w:val="center"/>
          </w:tcPr>
          <w:p>
            <w:pPr>
              <w:pStyle w:val="13"/>
            </w:pPr>
            <w:r>
              <w:t>保障能力提升情况</w:t>
            </w:r>
          </w:p>
        </w:tc>
        <w:tc>
          <w:tcPr>
            <w:tcW w:w="2268" w:type="dxa"/>
            <w:vAlign w:val="center"/>
          </w:tcPr>
          <w:p>
            <w:pPr>
              <w:pStyle w:val="13"/>
            </w:pPr>
            <w:r>
              <w:t>≥95%</w:t>
            </w:r>
          </w:p>
        </w:tc>
        <w:tc>
          <w:tcPr>
            <w:tcW w:w="1276" w:type="dxa"/>
            <w:vAlign w:val="center"/>
          </w:tcPr>
          <w:p>
            <w:pPr>
              <w:pStyle w:val="13"/>
            </w:pPr>
            <w:r>
              <w:t>往年预算安排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调查问卷</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2、扶贫车消防租金绩效目标表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13018326P000328105047</w:t>
            </w:r>
          </w:p>
        </w:tc>
        <w:tc>
          <w:tcPr>
            <w:tcW w:w="2835" w:type="dxa"/>
            <w:vAlign w:val="center"/>
          </w:tcPr>
          <w:p>
            <w:pPr>
              <w:pStyle w:val="11"/>
            </w:pPr>
            <w:r>
              <w:t>项目名称</w:t>
            </w:r>
          </w:p>
        </w:tc>
        <w:tc>
          <w:tcPr>
            <w:tcW w:w="6095" w:type="dxa"/>
            <w:gridSpan w:val="3"/>
            <w:vAlign w:val="center"/>
          </w:tcPr>
          <w:p>
            <w:pPr>
              <w:pStyle w:val="13"/>
            </w:pPr>
            <w:r>
              <w:t>扶贫车消防租金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26.80</w:t>
            </w:r>
          </w:p>
        </w:tc>
        <w:tc>
          <w:tcPr>
            <w:tcW w:w="2835" w:type="dxa"/>
            <w:vAlign w:val="center"/>
          </w:tcPr>
          <w:p>
            <w:pPr>
              <w:pStyle w:val="11"/>
            </w:pPr>
            <w:r>
              <w:t>其中：财政    资金</w:t>
            </w:r>
          </w:p>
        </w:tc>
        <w:tc>
          <w:tcPr>
            <w:tcW w:w="2551" w:type="dxa"/>
            <w:vAlign w:val="center"/>
          </w:tcPr>
          <w:p>
            <w:pPr>
              <w:pStyle w:val="13"/>
            </w:pPr>
            <w:r>
              <w:t>26.80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用于扶贫消防车的租赁。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1.保障消防灭火救援业务有序正常开展。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综合业务工作完成率</w:t>
            </w:r>
          </w:p>
        </w:tc>
        <w:tc>
          <w:tcPr>
            <w:tcW w:w="5386" w:type="dxa"/>
            <w:vAlign w:val="center"/>
          </w:tcPr>
          <w:p>
            <w:pPr>
              <w:pStyle w:val="13"/>
            </w:pPr>
            <w:r>
              <w:t>综合业务工作完成率</w:t>
            </w:r>
          </w:p>
        </w:tc>
        <w:tc>
          <w:tcPr>
            <w:tcW w:w="2268" w:type="dxa"/>
            <w:vAlign w:val="center"/>
          </w:tcPr>
          <w:p>
            <w:pPr>
              <w:pStyle w:val="13"/>
            </w:pPr>
            <w:r>
              <w:t>≥95%</w:t>
            </w:r>
          </w:p>
        </w:tc>
        <w:tc>
          <w:tcPr>
            <w:tcW w:w="1276" w:type="dxa"/>
            <w:vAlign w:val="center"/>
          </w:tcPr>
          <w:p>
            <w:pPr>
              <w:pStyle w:val="13"/>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应急保障率</w:t>
            </w:r>
          </w:p>
        </w:tc>
        <w:tc>
          <w:tcPr>
            <w:tcW w:w="5386" w:type="dxa"/>
            <w:vAlign w:val="center"/>
          </w:tcPr>
          <w:p>
            <w:pPr>
              <w:pStyle w:val="13"/>
            </w:pPr>
            <w:r>
              <w:t>应急保障率</w:t>
            </w:r>
          </w:p>
        </w:tc>
        <w:tc>
          <w:tcPr>
            <w:tcW w:w="2268" w:type="dxa"/>
            <w:vAlign w:val="center"/>
          </w:tcPr>
          <w:p>
            <w:pPr>
              <w:pStyle w:val="13"/>
            </w:pPr>
            <w:r>
              <w:t>≥95%</w:t>
            </w:r>
          </w:p>
        </w:tc>
        <w:tc>
          <w:tcPr>
            <w:tcW w:w="1276" w:type="dxa"/>
            <w:vAlign w:val="center"/>
          </w:tcPr>
          <w:p>
            <w:pPr>
              <w:pStyle w:val="13"/>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各项任务完成及时率（%）</w:t>
            </w:r>
          </w:p>
        </w:tc>
        <w:tc>
          <w:tcPr>
            <w:tcW w:w="5386" w:type="dxa"/>
            <w:vAlign w:val="center"/>
          </w:tcPr>
          <w:p>
            <w:pPr>
              <w:pStyle w:val="13"/>
            </w:pPr>
            <w:r>
              <w:t>各项任务完成及时率（%）</w:t>
            </w:r>
          </w:p>
        </w:tc>
        <w:tc>
          <w:tcPr>
            <w:tcW w:w="2268" w:type="dxa"/>
            <w:vAlign w:val="center"/>
          </w:tcPr>
          <w:p>
            <w:pPr>
              <w:pStyle w:val="13"/>
            </w:pPr>
            <w:r>
              <w:t>≥95%</w:t>
            </w:r>
          </w:p>
        </w:tc>
        <w:tc>
          <w:tcPr>
            <w:tcW w:w="1276" w:type="dxa"/>
            <w:vAlign w:val="center"/>
          </w:tcPr>
          <w:p>
            <w:pPr>
              <w:pStyle w:val="13"/>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经费控制数</w:t>
            </w:r>
          </w:p>
        </w:tc>
        <w:tc>
          <w:tcPr>
            <w:tcW w:w="5386" w:type="dxa"/>
            <w:vAlign w:val="center"/>
          </w:tcPr>
          <w:p>
            <w:pPr>
              <w:pStyle w:val="13"/>
            </w:pPr>
            <w:r>
              <w:t>经费控制数</w:t>
            </w:r>
          </w:p>
        </w:tc>
        <w:tc>
          <w:tcPr>
            <w:tcW w:w="2268" w:type="dxa"/>
            <w:vAlign w:val="center"/>
          </w:tcPr>
          <w:p>
            <w:pPr>
              <w:pStyle w:val="13"/>
            </w:pPr>
            <w:r>
              <w:t>26.8万元</w:t>
            </w:r>
          </w:p>
        </w:tc>
        <w:tc>
          <w:tcPr>
            <w:tcW w:w="1276" w:type="dxa"/>
            <w:vAlign w:val="center"/>
          </w:tcPr>
          <w:p>
            <w:pPr>
              <w:pStyle w:val="13"/>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业务保障能力</w:t>
            </w:r>
          </w:p>
        </w:tc>
        <w:tc>
          <w:tcPr>
            <w:tcW w:w="5386" w:type="dxa"/>
            <w:vAlign w:val="center"/>
          </w:tcPr>
          <w:p>
            <w:pPr>
              <w:pStyle w:val="13"/>
            </w:pPr>
            <w:r>
              <w:t>业务保障能力</w:t>
            </w:r>
          </w:p>
        </w:tc>
        <w:tc>
          <w:tcPr>
            <w:tcW w:w="2268" w:type="dxa"/>
            <w:vAlign w:val="center"/>
          </w:tcPr>
          <w:p>
            <w:pPr>
              <w:pStyle w:val="13"/>
            </w:pPr>
            <w:r>
              <w:t>≥95%</w:t>
            </w:r>
          </w:p>
        </w:tc>
        <w:tc>
          <w:tcPr>
            <w:tcW w:w="1276" w:type="dxa"/>
            <w:vAlign w:val="center"/>
          </w:tcPr>
          <w:p>
            <w:pPr>
              <w:pStyle w:val="13"/>
            </w:pPr>
            <w:r>
              <w:t>《中共晋州市委办公室晋州市人民政府办公室印发《关于2018年精准扶贫脱贫重点工作的实施方案》的通知》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3、伙食费绩效目标表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13018326P00032810506E</w:t>
            </w:r>
          </w:p>
        </w:tc>
        <w:tc>
          <w:tcPr>
            <w:tcW w:w="2835" w:type="dxa"/>
            <w:vAlign w:val="center"/>
          </w:tcPr>
          <w:p>
            <w:pPr>
              <w:pStyle w:val="11"/>
            </w:pPr>
            <w:r>
              <w:t>项目名称</w:t>
            </w:r>
          </w:p>
        </w:tc>
        <w:tc>
          <w:tcPr>
            <w:tcW w:w="6095" w:type="dxa"/>
            <w:gridSpan w:val="3"/>
            <w:vAlign w:val="center"/>
          </w:tcPr>
          <w:p>
            <w:pPr>
              <w:pStyle w:val="13"/>
            </w:pPr>
            <w:r>
              <w:t>伙食费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161.62</w:t>
            </w:r>
          </w:p>
        </w:tc>
        <w:tc>
          <w:tcPr>
            <w:tcW w:w="2835" w:type="dxa"/>
            <w:vAlign w:val="center"/>
          </w:tcPr>
          <w:p>
            <w:pPr>
              <w:pStyle w:val="11"/>
            </w:pPr>
            <w:r>
              <w:t>其中：财政    资金</w:t>
            </w:r>
          </w:p>
        </w:tc>
        <w:tc>
          <w:tcPr>
            <w:tcW w:w="2551" w:type="dxa"/>
            <w:vAlign w:val="center"/>
          </w:tcPr>
          <w:p>
            <w:pPr>
              <w:pStyle w:val="13"/>
            </w:pPr>
            <w:r>
              <w:t>161.62</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用于消防救援队伍人员伙食费支出。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1.按照文件规定及时足额保障消防救援队伍人员伙食标准。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保障对象情况</w:t>
            </w:r>
          </w:p>
        </w:tc>
        <w:tc>
          <w:tcPr>
            <w:tcW w:w="5386" w:type="dxa"/>
            <w:vAlign w:val="center"/>
          </w:tcPr>
          <w:p>
            <w:pPr>
              <w:pStyle w:val="13"/>
            </w:pPr>
            <w:r>
              <w:t>保障对象情况</w:t>
            </w:r>
          </w:p>
        </w:tc>
        <w:tc>
          <w:tcPr>
            <w:tcW w:w="2268" w:type="dxa"/>
            <w:vAlign w:val="center"/>
          </w:tcPr>
          <w:p>
            <w:pPr>
              <w:pStyle w:val="13"/>
            </w:pPr>
            <w:r>
              <w:t>108人</w:t>
            </w:r>
          </w:p>
        </w:tc>
        <w:tc>
          <w:tcPr>
            <w:tcW w:w="1276" w:type="dxa"/>
            <w:vAlign w:val="center"/>
          </w:tcPr>
          <w:p>
            <w:pPr>
              <w:pStyle w:val="13"/>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食品质量达标率</w:t>
            </w:r>
          </w:p>
        </w:tc>
        <w:tc>
          <w:tcPr>
            <w:tcW w:w="5386" w:type="dxa"/>
            <w:vAlign w:val="center"/>
          </w:tcPr>
          <w:p>
            <w:pPr>
              <w:pStyle w:val="13"/>
            </w:pPr>
            <w:r>
              <w:t>食品质量达标率</w:t>
            </w:r>
          </w:p>
        </w:tc>
        <w:tc>
          <w:tcPr>
            <w:tcW w:w="2268" w:type="dxa"/>
            <w:vAlign w:val="center"/>
          </w:tcPr>
          <w:p>
            <w:pPr>
              <w:pStyle w:val="13"/>
            </w:pPr>
            <w:r>
              <w:t>≥95%</w:t>
            </w:r>
          </w:p>
        </w:tc>
        <w:tc>
          <w:tcPr>
            <w:tcW w:w="1276" w:type="dxa"/>
            <w:vAlign w:val="center"/>
          </w:tcPr>
          <w:p>
            <w:pPr>
              <w:pStyle w:val="13"/>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工作任务完成及时率</w:t>
            </w:r>
          </w:p>
        </w:tc>
        <w:tc>
          <w:tcPr>
            <w:tcW w:w="5386" w:type="dxa"/>
            <w:vAlign w:val="center"/>
          </w:tcPr>
          <w:p>
            <w:pPr>
              <w:pStyle w:val="13"/>
            </w:pPr>
            <w:r>
              <w:t>工作任务完成及时率</w:t>
            </w:r>
          </w:p>
        </w:tc>
        <w:tc>
          <w:tcPr>
            <w:tcW w:w="2268" w:type="dxa"/>
            <w:vAlign w:val="center"/>
          </w:tcPr>
          <w:p>
            <w:pPr>
              <w:pStyle w:val="13"/>
            </w:pPr>
            <w:r>
              <w:t>≥95%</w:t>
            </w:r>
          </w:p>
        </w:tc>
        <w:tc>
          <w:tcPr>
            <w:tcW w:w="1276" w:type="dxa"/>
            <w:vAlign w:val="center"/>
          </w:tcPr>
          <w:p>
            <w:pPr>
              <w:pStyle w:val="13"/>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项目所需资金成本</w:t>
            </w:r>
          </w:p>
        </w:tc>
        <w:tc>
          <w:tcPr>
            <w:tcW w:w="5386" w:type="dxa"/>
            <w:vAlign w:val="center"/>
          </w:tcPr>
          <w:p>
            <w:pPr>
              <w:pStyle w:val="13"/>
            </w:pPr>
            <w:r>
              <w:t>项目所需资金成本</w:t>
            </w:r>
          </w:p>
        </w:tc>
        <w:tc>
          <w:tcPr>
            <w:tcW w:w="2268" w:type="dxa"/>
            <w:vAlign w:val="center"/>
          </w:tcPr>
          <w:p>
            <w:pPr>
              <w:pStyle w:val="13"/>
            </w:pPr>
            <w:r>
              <w:t>161.62万元</w:t>
            </w:r>
          </w:p>
        </w:tc>
        <w:tc>
          <w:tcPr>
            <w:tcW w:w="1276" w:type="dxa"/>
            <w:vAlign w:val="center"/>
          </w:tcPr>
          <w:p>
            <w:pPr>
              <w:pStyle w:val="13"/>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保障业务工作情况</w:t>
            </w:r>
          </w:p>
        </w:tc>
        <w:tc>
          <w:tcPr>
            <w:tcW w:w="5386" w:type="dxa"/>
            <w:vAlign w:val="center"/>
          </w:tcPr>
          <w:p>
            <w:pPr>
              <w:pStyle w:val="13"/>
            </w:pPr>
            <w:r>
              <w:t>保障业务工作情况</w:t>
            </w:r>
          </w:p>
        </w:tc>
        <w:tc>
          <w:tcPr>
            <w:tcW w:w="2268" w:type="dxa"/>
            <w:vAlign w:val="center"/>
          </w:tcPr>
          <w:p>
            <w:pPr>
              <w:pStyle w:val="13"/>
            </w:pPr>
            <w:r>
              <w:t>比去年显著提高</w:t>
            </w:r>
          </w:p>
        </w:tc>
        <w:tc>
          <w:tcPr>
            <w:tcW w:w="1276" w:type="dxa"/>
            <w:vAlign w:val="center"/>
          </w:tcPr>
          <w:p>
            <w:pPr>
              <w:pStyle w:val="13"/>
            </w:pPr>
            <w:r>
              <w:t>《应急管理部消防救援局关于调整提高或是补助费标准的通知》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4、冀财建[2025]198号省级提前下达2026年消防救援队伍改革性补贴等支出</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13018326P00032710015J</w:t>
            </w:r>
          </w:p>
        </w:tc>
        <w:tc>
          <w:tcPr>
            <w:tcW w:w="2835" w:type="dxa"/>
            <w:vAlign w:val="center"/>
          </w:tcPr>
          <w:p>
            <w:pPr>
              <w:pStyle w:val="11"/>
            </w:pPr>
            <w:r>
              <w:t>项目名称</w:t>
            </w:r>
          </w:p>
        </w:tc>
        <w:tc>
          <w:tcPr>
            <w:tcW w:w="6095" w:type="dxa"/>
            <w:gridSpan w:val="3"/>
            <w:vAlign w:val="center"/>
          </w:tcPr>
          <w:p>
            <w:pPr>
              <w:pStyle w:val="13"/>
            </w:pPr>
            <w:r>
              <w:t>冀财建[2025]198号省级提前下达2026年消防救援队伍改革性补贴等支出</w:t>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80.58</w:t>
            </w:r>
          </w:p>
        </w:tc>
        <w:tc>
          <w:tcPr>
            <w:tcW w:w="2835" w:type="dxa"/>
            <w:vAlign w:val="center"/>
          </w:tcPr>
          <w:p>
            <w:pPr>
              <w:pStyle w:val="11"/>
            </w:pPr>
            <w:r>
              <w:t>其中：财政    资金</w:t>
            </w:r>
          </w:p>
        </w:tc>
        <w:tc>
          <w:tcPr>
            <w:tcW w:w="2551" w:type="dxa"/>
            <w:vAlign w:val="center"/>
          </w:tcPr>
          <w:p>
            <w:pPr>
              <w:pStyle w:val="13"/>
            </w:pPr>
            <w:r>
              <w:t>80.58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主要用于发放消防救援队伍人员改革性补贴。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1.按文件要求，及时足额拨付消防救援队伍人员改革性补贴等支出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目标人群覆盖率</w:t>
            </w:r>
          </w:p>
        </w:tc>
        <w:tc>
          <w:tcPr>
            <w:tcW w:w="5386" w:type="dxa"/>
            <w:vAlign w:val="center"/>
          </w:tcPr>
          <w:p>
            <w:pPr>
              <w:pStyle w:val="13"/>
            </w:pPr>
            <w:r>
              <w:t>目标人群覆盖率</w:t>
            </w:r>
          </w:p>
        </w:tc>
        <w:tc>
          <w:tcPr>
            <w:tcW w:w="2268" w:type="dxa"/>
            <w:vAlign w:val="center"/>
          </w:tcPr>
          <w:p>
            <w:pPr>
              <w:pStyle w:val="13"/>
            </w:pPr>
            <w:r>
              <w:t>≥95%</w:t>
            </w:r>
          </w:p>
        </w:tc>
        <w:tc>
          <w:tcPr>
            <w:tcW w:w="1276" w:type="dxa"/>
            <w:vAlign w:val="center"/>
          </w:tcPr>
          <w:p>
            <w:pPr>
              <w:pStyle w:val="13"/>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工作保障率</w:t>
            </w:r>
          </w:p>
        </w:tc>
        <w:tc>
          <w:tcPr>
            <w:tcW w:w="5386" w:type="dxa"/>
            <w:vAlign w:val="center"/>
          </w:tcPr>
          <w:p>
            <w:pPr>
              <w:pStyle w:val="13"/>
            </w:pPr>
            <w:r>
              <w:t>工作保障率</w:t>
            </w:r>
          </w:p>
        </w:tc>
        <w:tc>
          <w:tcPr>
            <w:tcW w:w="2268" w:type="dxa"/>
            <w:vAlign w:val="center"/>
          </w:tcPr>
          <w:p>
            <w:pPr>
              <w:pStyle w:val="13"/>
            </w:pPr>
            <w:r>
              <w:t>≥95%</w:t>
            </w:r>
          </w:p>
        </w:tc>
        <w:tc>
          <w:tcPr>
            <w:tcW w:w="1276" w:type="dxa"/>
            <w:vAlign w:val="center"/>
          </w:tcPr>
          <w:p>
            <w:pPr>
              <w:pStyle w:val="13"/>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工作按时完成率</w:t>
            </w:r>
          </w:p>
        </w:tc>
        <w:tc>
          <w:tcPr>
            <w:tcW w:w="2268" w:type="dxa"/>
            <w:vAlign w:val="center"/>
          </w:tcPr>
          <w:p>
            <w:pPr>
              <w:pStyle w:val="13"/>
            </w:pPr>
            <w:r>
              <w:t>≥95%</w:t>
            </w:r>
          </w:p>
        </w:tc>
        <w:tc>
          <w:tcPr>
            <w:tcW w:w="1276" w:type="dxa"/>
            <w:vAlign w:val="center"/>
          </w:tcPr>
          <w:p>
            <w:pPr>
              <w:pStyle w:val="13"/>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完成工作需要资金</w:t>
            </w:r>
          </w:p>
        </w:tc>
        <w:tc>
          <w:tcPr>
            <w:tcW w:w="5386" w:type="dxa"/>
            <w:vAlign w:val="center"/>
          </w:tcPr>
          <w:p>
            <w:pPr>
              <w:pStyle w:val="13"/>
            </w:pPr>
            <w:r>
              <w:t>完成工作需要资金</w:t>
            </w:r>
          </w:p>
        </w:tc>
        <w:tc>
          <w:tcPr>
            <w:tcW w:w="2268" w:type="dxa"/>
            <w:vAlign w:val="center"/>
          </w:tcPr>
          <w:p>
            <w:pPr>
              <w:pStyle w:val="13"/>
            </w:pPr>
            <w:r>
              <w:t>80.58万元</w:t>
            </w:r>
          </w:p>
        </w:tc>
        <w:tc>
          <w:tcPr>
            <w:tcW w:w="1276" w:type="dxa"/>
            <w:vAlign w:val="center"/>
          </w:tcPr>
          <w:p>
            <w:pPr>
              <w:pStyle w:val="13"/>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提升应急处置能力</w:t>
            </w:r>
          </w:p>
        </w:tc>
        <w:tc>
          <w:tcPr>
            <w:tcW w:w="5386" w:type="dxa"/>
            <w:vAlign w:val="center"/>
          </w:tcPr>
          <w:p>
            <w:pPr>
              <w:pStyle w:val="13"/>
            </w:pPr>
            <w:r>
              <w:t>提升应急处置能力</w:t>
            </w:r>
          </w:p>
        </w:tc>
        <w:tc>
          <w:tcPr>
            <w:tcW w:w="2268" w:type="dxa"/>
            <w:vAlign w:val="center"/>
          </w:tcPr>
          <w:p>
            <w:pPr>
              <w:pStyle w:val="13"/>
            </w:pPr>
            <w:r>
              <w:t>有效提升队伍的防灭火能力</w:t>
            </w:r>
          </w:p>
        </w:tc>
        <w:tc>
          <w:tcPr>
            <w:tcW w:w="1276" w:type="dxa"/>
            <w:vAlign w:val="center"/>
          </w:tcPr>
          <w:p>
            <w:pPr>
              <w:pStyle w:val="13"/>
            </w:pPr>
            <w:r>
              <w:t>冀财建[2025]198号提前下达2026年省级消防救援队伍改革性补贴等支出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群众满意度</w:t>
            </w:r>
          </w:p>
        </w:tc>
        <w:tc>
          <w:tcPr>
            <w:tcW w:w="2268" w:type="dxa"/>
            <w:vAlign w:val="center"/>
          </w:tcPr>
          <w:p>
            <w:pPr>
              <w:pStyle w:val="13"/>
            </w:pPr>
            <w:r>
              <w:t>≥95%</w:t>
            </w:r>
          </w:p>
        </w:tc>
        <w:tc>
          <w:tcPr>
            <w:tcW w:w="1276" w:type="dxa"/>
            <w:vAlign w:val="center"/>
          </w:tcPr>
          <w:p>
            <w:pPr>
              <w:pStyle w:val="13"/>
            </w:pPr>
            <w:r>
              <w:t>调查问卷</w:t>
            </w: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807晋州市消防救援大队</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晋州市消防救援大队本级小计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2.00</w:t>
            </w:r>
          </w:p>
        </w:tc>
        <w:tc>
          <w:tcPr>
            <w:tcW w:w="964" w:type="dxa"/>
            <w:vAlign w:val="center"/>
          </w:tcPr>
          <w:p>
            <w:pPr>
              <w:pStyle w:val="16"/>
            </w:pPr>
            <w:r>
              <w:t>2.00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64.90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50</w:t>
            </w:r>
          </w:p>
        </w:tc>
        <w:tc>
          <w:tcPr>
            <w:tcW w:w="850" w:type="dxa"/>
            <w:vAlign w:val="center"/>
          </w:tcPr>
          <w:p>
            <w:pPr>
              <w:pStyle w:val="12"/>
            </w:pPr>
            <w:r>
              <w:t>0.02</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64.90</w:t>
            </w:r>
          </w:p>
        </w:tc>
        <w:tc>
          <w:tcPr>
            <w:tcW w:w="1134" w:type="dxa"/>
            <w:vAlign w:val="center"/>
          </w:tcPr>
          <w:p>
            <w:pPr>
              <w:pStyle w:val="13"/>
            </w:pPr>
            <w:r>
              <w:t>其他硒鼓、粉盒</w:t>
            </w:r>
          </w:p>
        </w:tc>
        <w:tc>
          <w:tcPr>
            <w:tcW w:w="1134" w:type="dxa"/>
            <w:vAlign w:val="center"/>
          </w:tcPr>
          <w:p>
            <w:pPr>
              <w:pStyle w:val="13"/>
            </w:pPr>
            <w:r>
              <w:t>A05040299</w:t>
            </w:r>
          </w:p>
        </w:tc>
        <w:tc>
          <w:tcPr>
            <w:tcW w:w="709" w:type="dxa"/>
            <w:vAlign w:val="center"/>
          </w:tcPr>
          <w:p>
            <w:pPr>
              <w:pStyle w:val="14"/>
            </w:pPr>
            <w:r>
              <w:t>个</w:t>
            </w:r>
          </w:p>
        </w:tc>
        <w:tc>
          <w:tcPr>
            <w:tcW w:w="850" w:type="dxa"/>
            <w:vAlign w:val="center"/>
          </w:tcPr>
          <w:p>
            <w:pPr>
              <w:pStyle w:val="12"/>
            </w:pPr>
            <w:r>
              <w:t>20</w:t>
            </w:r>
          </w:p>
        </w:tc>
        <w:tc>
          <w:tcPr>
            <w:tcW w:w="850" w:type="dxa"/>
            <w:vAlign w:val="center"/>
          </w:tcPr>
          <w:p>
            <w:pPr>
              <w:pStyle w:val="12"/>
            </w:pPr>
            <w:r>
              <w:t>0.05</w:t>
            </w:r>
          </w:p>
        </w:tc>
        <w:tc>
          <w:tcPr>
            <w:tcW w:w="964" w:type="dxa"/>
            <w:vAlign w:val="center"/>
          </w:tcPr>
          <w:p>
            <w:pPr>
              <w:pStyle w:val="12"/>
            </w:pPr>
            <w:r>
              <w:t>1.00</w:t>
            </w:r>
          </w:p>
        </w:tc>
        <w:tc>
          <w:tcPr>
            <w:tcW w:w="964" w:type="dxa"/>
            <w:vAlign w:val="center"/>
          </w:tcPr>
          <w:p>
            <w:pPr>
              <w:pStyle w:val="12"/>
            </w:pPr>
            <w:r>
              <w:t>1.00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1.00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晋州市消防救援大队（含所属单位）上年末固定资产金额为0.00万元（详见下表）。本年度拟购置固定资产总额为0.00万元，已按要求列入政府采购预算，详见政府采购预算表。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807晋州市消防救援大队</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p>
        </w:tc>
        <w:tc>
          <w:tcPr>
            <w:tcW w:w="2835" w:type="dxa"/>
            <w:vAlign w:val="center"/>
          </w:tcPr>
          <w:p>
            <w:pPr>
              <w:pStyle w:val="14"/>
            </w:pPr>
          </w:p>
        </w:tc>
        <w:tc>
          <w:tcPr>
            <w:tcW w:w="2835" w:type="dxa"/>
            <w:vAlign w:val="center"/>
          </w:tcPr>
          <w:p>
            <w:pPr>
              <w:pStyle w:val="12"/>
            </w:pPr>
          </w:p>
        </w:tc>
      </w:tr>
    </w:tbl>
    <w:p>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28</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5EA7E0C"/>
    <w:multiLevelType w:val="singleLevel"/>
    <w:tmpl w:val="75EA7E0C"/>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F3B0410"/>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31</Pages>
  <TotalTime>0</TotalTime>
  <ScaleCrop>false</ScaleCrop>
  <LinksUpToDate>false</LinksUpToDate>
  <Application>WPS Office_11.8.2.10229_F1E327BC-269C-435d-A152-05C5408002CA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2026-03-02T09:57:00Z</dcterms:created>
  <dc:creator>Administrator</dc:creator>
  <cp:lastModifiedBy>Administrator</cp:lastModifiedBy>
  <dcterms:modified xsi:type="dcterms:W3CDTF">2026-03-02T05:44:45Z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2052-11.8.2.10229</vt:lpwstr>
  </property>
</Properties>
</file>