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902晋州市营里镇人民政府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1209.74</w:t>
            </w:r>
          </w:p>
        </w:tc>
        <w:tc>
          <w:tcPr>
            <w:tcW w:w="4535" w:type="dxa"/>
            <w:vAlign w:val="center"/>
          </w:tcPr>
          <w:p>
            <w:pPr>
              <w:pStyle w:val="13"/>
            </w:pPr>
            <w:r>
              <w:t>一、一般公共服务支出</w:t>
            </w:r>
          </w:p>
        </w:tc>
        <w:tc>
          <w:tcPr>
            <w:tcW w:w="2126" w:type="dxa"/>
            <w:vAlign w:val="center"/>
          </w:tcPr>
          <w:p>
            <w:pPr>
              <w:pStyle w:val="12"/>
            </w:pPr>
            <w:r>
              <w:t>900.84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308.90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1209.74</w:t>
            </w:r>
          </w:p>
        </w:tc>
        <w:tc>
          <w:tcPr>
            <w:tcW w:w="4535" w:type="dxa"/>
            <w:vAlign w:val="center"/>
          </w:tcPr>
          <w:p>
            <w:pPr>
              <w:pStyle w:val="15"/>
            </w:pPr>
            <w:r>
              <w:t>本年支出合计</w:t>
            </w:r>
          </w:p>
        </w:tc>
        <w:tc>
          <w:tcPr>
            <w:tcW w:w="2126" w:type="dxa"/>
            <w:vAlign w:val="center"/>
          </w:tcPr>
          <w:p>
            <w:pPr>
              <w:pStyle w:val="16"/>
            </w:pPr>
            <w:r>
              <w:t>1209.74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1209.74</w:t>
            </w:r>
          </w:p>
        </w:tc>
        <w:tc>
          <w:tcPr>
            <w:tcW w:w="4535" w:type="dxa"/>
            <w:vAlign w:val="center"/>
          </w:tcPr>
          <w:p>
            <w:pPr>
              <w:pStyle w:val="15"/>
            </w:pPr>
            <w:r>
              <w:t>支出总计</w:t>
            </w:r>
          </w:p>
        </w:tc>
        <w:tc>
          <w:tcPr>
            <w:tcW w:w="2126" w:type="dxa"/>
            <w:vAlign w:val="center"/>
          </w:tcPr>
          <w:p>
            <w:pPr>
              <w:pStyle w:val="16"/>
            </w:pPr>
            <w:r>
              <w:t>1209.74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902晋州市营里镇人民政府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1209.74</w:t>
            </w:r>
          </w:p>
        </w:tc>
        <w:tc>
          <w:tcPr>
            <w:tcW w:w="1134" w:type="dxa"/>
            <w:vAlign w:val="center"/>
          </w:tcPr>
          <w:p>
            <w:pPr>
              <w:pStyle w:val="16"/>
            </w:pPr>
            <w:r>
              <w:t>1209.74</w:t>
            </w:r>
          </w:p>
        </w:tc>
        <w:tc>
          <w:tcPr>
            <w:tcW w:w="1134" w:type="dxa"/>
            <w:vAlign w:val="center"/>
          </w:tcPr>
          <w:p>
            <w:pPr>
              <w:pStyle w:val="16"/>
            </w:pPr>
            <w:r>
              <w:t>1209.74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900.84</w:t>
            </w:r>
          </w:p>
        </w:tc>
        <w:tc>
          <w:tcPr>
            <w:tcW w:w="1134" w:type="dxa"/>
            <w:vAlign w:val="center"/>
          </w:tcPr>
          <w:p>
            <w:pPr>
              <w:pStyle w:val="12"/>
            </w:pPr>
            <w:r>
              <w:t>900.84</w:t>
            </w:r>
          </w:p>
        </w:tc>
        <w:tc>
          <w:tcPr>
            <w:tcW w:w="1134" w:type="dxa"/>
            <w:vAlign w:val="center"/>
          </w:tcPr>
          <w:p>
            <w:pPr>
              <w:pStyle w:val="12"/>
            </w:pPr>
            <w:r>
              <w:t>900.84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900.84</w:t>
            </w:r>
          </w:p>
        </w:tc>
        <w:tc>
          <w:tcPr>
            <w:tcW w:w="1134" w:type="dxa"/>
            <w:vAlign w:val="center"/>
          </w:tcPr>
          <w:p>
            <w:pPr>
              <w:pStyle w:val="12"/>
            </w:pPr>
            <w:r>
              <w:t>900.84</w:t>
            </w:r>
          </w:p>
        </w:tc>
        <w:tc>
          <w:tcPr>
            <w:tcW w:w="1134" w:type="dxa"/>
            <w:vAlign w:val="center"/>
          </w:tcPr>
          <w:p>
            <w:pPr>
              <w:pStyle w:val="12"/>
            </w:pPr>
            <w:r>
              <w:t>900.84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761.03</w:t>
            </w:r>
          </w:p>
        </w:tc>
        <w:tc>
          <w:tcPr>
            <w:tcW w:w="1134" w:type="dxa"/>
            <w:vAlign w:val="center"/>
          </w:tcPr>
          <w:p>
            <w:pPr>
              <w:pStyle w:val="12"/>
            </w:pPr>
            <w:r>
              <w:t>761.03</w:t>
            </w:r>
          </w:p>
        </w:tc>
        <w:tc>
          <w:tcPr>
            <w:tcW w:w="1134" w:type="dxa"/>
            <w:vAlign w:val="center"/>
          </w:tcPr>
          <w:p>
            <w:pPr>
              <w:pStyle w:val="12"/>
            </w:pPr>
            <w:r>
              <w:t>761.03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139.81</w:t>
            </w:r>
          </w:p>
        </w:tc>
        <w:tc>
          <w:tcPr>
            <w:tcW w:w="1134" w:type="dxa"/>
            <w:vAlign w:val="center"/>
          </w:tcPr>
          <w:p>
            <w:pPr>
              <w:pStyle w:val="12"/>
            </w:pPr>
            <w:r>
              <w:t>139.81</w:t>
            </w:r>
          </w:p>
        </w:tc>
        <w:tc>
          <w:tcPr>
            <w:tcW w:w="1134" w:type="dxa"/>
            <w:vAlign w:val="center"/>
          </w:tcPr>
          <w:p>
            <w:pPr>
              <w:pStyle w:val="12"/>
            </w:pPr>
            <w:r>
              <w:t>139.81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308.90</w:t>
            </w:r>
          </w:p>
        </w:tc>
        <w:tc>
          <w:tcPr>
            <w:tcW w:w="1134" w:type="dxa"/>
            <w:vAlign w:val="center"/>
          </w:tcPr>
          <w:p>
            <w:pPr>
              <w:pStyle w:val="12"/>
            </w:pPr>
            <w:r>
              <w:t>308.90</w:t>
            </w:r>
          </w:p>
        </w:tc>
        <w:tc>
          <w:tcPr>
            <w:tcW w:w="1134" w:type="dxa"/>
            <w:vAlign w:val="center"/>
          </w:tcPr>
          <w:p>
            <w:pPr>
              <w:pStyle w:val="12"/>
            </w:pPr>
            <w:r>
              <w:t>308.90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180.90</w:t>
            </w:r>
          </w:p>
        </w:tc>
        <w:tc>
          <w:tcPr>
            <w:tcW w:w="1134" w:type="dxa"/>
            <w:vAlign w:val="center"/>
          </w:tcPr>
          <w:p>
            <w:pPr>
              <w:pStyle w:val="12"/>
            </w:pPr>
            <w:r>
              <w:t>180.90</w:t>
            </w:r>
          </w:p>
        </w:tc>
        <w:tc>
          <w:tcPr>
            <w:tcW w:w="1134" w:type="dxa"/>
            <w:vAlign w:val="center"/>
          </w:tcPr>
          <w:p>
            <w:pPr>
              <w:pStyle w:val="12"/>
            </w:pPr>
            <w:r>
              <w:t>180.90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82.90</w:t>
            </w:r>
          </w:p>
        </w:tc>
        <w:tc>
          <w:tcPr>
            <w:tcW w:w="1134" w:type="dxa"/>
            <w:vAlign w:val="center"/>
          </w:tcPr>
          <w:p>
            <w:pPr>
              <w:pStyle w:val="12"/>
            </w:pPr>
            <w:r>
              <w:t>82.90</w:t>
            </w:r>
          </w:p>
        </w:tc>
        <w:tc>
          <w:tcPr>
            <w:tcW w:w="1134" w:type="dxa"/>
            <w:vAlign w:val="center"/>
          </w:tcPr>
          <w:p>
            <w:pPr>
              <w:pStyle w:val="12"/>
            </w:pPr>
            <w:r>
              <w:t>82.90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902晋州市营里镇人民政府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1209.74</w:t>
            </w:r>
          </w:p>
        </w:tc>
        <w:tc>
          <w:tcPr>
            <w:tcW w:w="1361" w:type="dxa"/>
            <w:vAlign w:val="center"/>
          </w:tcPr>
          <w:p>
            <w:pPr>
              <w:pStyle w:val="16"/>
            </w:pPr>
            <w:r>
              <w:t>761.03</w:t>
            </w:r>
          </w:p>
        </w:tc>
        <w:tc>
          <w:tcPr>
            <w:tcW w:w="1361" w:type="dxa"/>
            <w:vAlign w:val="center"/>
          </w:tcPr>
          <w:p>
            <w:pPr>
              <w:pStyle w:val="16"/>
            </w:pPr>
            <w:r>
              <w:t>448.71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900.84</w:t>
            </w:r>
          </w:p>
        </w:tc>
        <w:tc>
          <w:tcPr>
            <w:tcW w:w="1361" w:type="dxa"/>
            <w:vAlign w:val="center"/>
          </w:tcPr>
          <w:p>
            <w:pPr>
              <w:pStyle w:val="12"/>
            </w:pPr>
            <w:r>
              <w:t>761.03</w:t>
            </w:r>
          </w:p>
        </w:tc>
        <w:tc>
          <w:tcPr>
            <w:tcW w:w="1361" w:type="dxa"/>
            <w:vAlign w:val="center"/>
          </w:tcPr>
          <w:p>
            <w:pPr>
              <w:pStyle w:val="12"/>
            </w:pPr>
            <w:r>
              <w:t>139.81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900.84</w:t>
            </w:r>
          </w:p>
        </w:tc>
        <w:tc>
          <w:tcPr>
            <w:tcW w:w="1361" w:type="dxa"/>
            <w:vAlign w:val="center"/>
          </w:tcPr>
          <w:p>
            <w:pPr>
              <w:pStyle w:val="12"/>
            </w:pPr>
            <w:r>
              <w:t>761.03</w:t>
            </w:r>
          </w:p>
        </w:tc>
        <w:tc>
          <w:tcPr>
            <w:tcW w:w="1361" w:type="dxa"/>
            <w:vAlign w:val="center"/>
          </w:tcPr>
          <w:p>
            <w:pPr>
              <w:pStyle w:val="12"/>
            </w:pPr>
            <w:r>
              <w:t>139.81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761.03</w:t>
            </w:r>
          </w:p>
        </w:tc>
        <w:tc>
          <w:tcPr>
            <w:tcW w:w="1361" w:type="dxa"/>
            <w:vAlign w:val="center"/>
          </w:tcPr>
          <w:p>
            <w:pPr>
              <w:pStyle w:val="12"/>
            </w:pPr>
            <w:r>
              <w:t>761.03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139.81</w:t>
            </w:r>
          </w:p>
        </w:tc>
        <w:tc>
          <w:tcPr>
            <w:tcW w:w="1361" w:type="dxa"/>
            <w:vAlign w:val="center"/>
          </w:tcPr>
          <w:p>
            <w:pPr>
              <w:pStyle w:val="12"/>
            </w:pPr>
          </w:p>
        </w:tc>
        <w:tc>
          <w:tcPr>
            <w:tcW w:w="1361" w:type="dxa"/>
            <w:vAlign w:val="center"/>
          </w:tcPr>
          <w:p>
            <w:pPr>
              <w:pStyle w:val="12"/>
            </w:pPr>
            <w:r>
              <w:t>139.81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308.90</w:t>
            </w:r>
          </w:p>
        </w:tc>
        <w:tc>
          <w:tcPr>
            <w:tcW w:w="1361" w:type="dxa"/>
            <w:vAlign w:val="center"/>
          </w:tcPr>
          <w:p>
            <w:pPr>
              <w:pStyle w:val="12"/>
            </w:pPr>
          </w:p>
        </w:tc>
        <w:tc>
          <w:tcPr>
            <w:tcW w:w="1361" w:type="dxa"/>
            <w:vAlign w:val="center"/>
          </w:tcPr>
          <w:p>
            <w:pPr>
              <w:pStyle w:val="12"/>
            </w:pPr>
            <w:r>
              <w:t>308.90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180.90</w:t>
            </w:r>
          </w:p>
        </w:tc>
        <w:tc>
          <w:tcPr>
            <w:tcW w:w="1361" w:type="dxa"/>
            <w:vAlign w:val="center"/>
          </w:tcPr>
          <w:p>
            <w:pPr>
              <w:pStyle w:val="12"/>
            </w:pPr>
          </w:p>
        </w:tc>
        <w:tc>
          <w:tcPr>
            <w:tcW w:w="1361" w:type="dxa"/>
            <w:vAlign w:val="center"/>
          </w:tcPr>
          <w:p>
            <w:pPr>
              <w:pStyle w:val="12"/>
            </w:pPr>
            <w:r>
              <w:t>180.90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82.90</w:t>
            </w:r>
          </w:p>
        </w:tc>
        <w:tc>
          <w:tcPr>
            <w:tcW w:w="1361" w:type="dxa"/>
            <w:vAlign w:val="center"/>
          </w:tcPr>
          <w:p>
            <w:pPr>
              <w:pStyle w:val="12"/>
            </w:pPr>
          </w:p>
        </w:tc>
        <w:tc>
          <w:tcPr>
            <w:tcW w:w="1361" w:type="dxa"/>
            <w:vAlign w:val="center"/>
          </w:tcPr>
          <w:p>
            <w:pPr>
              <w:pStyle w:val="12"/>
            </w:pPr>
            <w:r>
              <w:t>82.90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902晋州市营里镇人民政府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1209.74</w:t>
            </w:r>
          </w:p>
        </w:tc>
        <w:tc>
          <w:tcPr>
            <w:tcW w:w="3402" w:type="dxa"/>
            <w:vAlign w:val="center"/>
          </w:tcPr>
          <w:p>
            <w:pPr>
              <w:pStyle w:val="13"/>
            </w:pPr>
            <w:r>
              <w:t>一、一般公共服务支出</w:t>
            </w:r>
          </w:p>
        </w:tc>
        <w:tc>
          <w:tcPr>
            <w:tcW w:w="1474" w:type="dxa"/>
            <w:vAlign w:val="center"/>
          </w:tcPr>
          <w:p>
            <w:pPr>
              <w:pStyle w:val="12"/>
            </w:pPr>
            <w:r>
              <w:t>900.84</w:t>
            </w:r>
          </w:p>
        </w:tc>
        <w:tc>
          <w:tcPr>
            <w:tcW w:w="1474" w:type="dxa"/>
            <w:vAlign w:val="center"/>
          </w:tcPr>
          <w:p>
            <w:pPr>
              <w:pStyle w:val="12"/>
            </w:pPr>
            <w:r>
              <w:t>900.84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308.90</w:t>
            </w:r>
          </w:p>
        </w:tc>
        <w:tc>
          <w:tcPr>
            <w:tcW w:w="1474" w:type="dxa"/>
            <w:vAlign w:val="center"/>
          </w:tcPr>
          <w:p>
            <w:pPr>
              <w:pStyle w:val="12"/>
            </w:pPr>
            <w:r>
              <w:t>308.90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1209.74</w:t>
            </w:r>
          </w:p>
        </w:tc>
        <w:tc>
          <w:tcPr>
            <w:tcW w:w="3402" w:type="dxa"/>
            <w:vAlign w:val="center"/>
          </w:tcPr>
          <w:p>
            <w:pPr>
              <w:pStyle w:val="15"/>
            </w:pPr>
            <w:r>
              <w:t>本年支出合计</w:t>
            </w:r>
          </w:p>
        </w:tc>
        <w:tc>
          <w:tcPr>
            <w:tcW w:w="1474" w:type="dxa"/>
            <w:vAlign w:val="center"/>
          </w:tcPr>
          <w:p>
            <w:pPr>
              <w:pStyle w:val="16"/>
            </w:pPr>
            <w:r>
              <w:t>1209.74</w:t>
            </w:r>
          </w:p>
        </w:tc>
        <w:tc>
          <w:tcPr>
            <w:tcW w:w="1474" w:type="dxa"/>
            <w:vAlign w:val="center"/>
          </w:tcPr>
          <w:p>
            <w:pPr>
              <w:pStyle w:val="16"/>
            </w:pPr>
            <w:r>
              <w:t>1209.74</w:t>
            </w:r>
          </w:p>
        </w:tc>
        <w:tc>
          <w:tcPr>
            <w:tcW w:w="1474" w:type="dxa"/>
            <w:vAlign w:val="center"/>
          </w:tcPr>
          <w:p>
            <w:pPr>
              <w:pStyle w:val="16"/>
            </w:pPr>
          </w:p>
        </w:tc>
        <w:tc>
          <w:tcPr>
            <w:tcW w:w="1474"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1209.74</w:t>
            </w:r>
          </w:p>
        </w:tc>
        <w:tc>
          <w:tcPr>
            <w:tcW w:w="3402" w:type="dxa"/>
            <w:vAlign w:val="center"/>
          </w:tcPr>
          <w:p>
            <w:pPr>
              <w:pStyle w:val="15"/>
            </w:pPr>
            <w:r>
              <w:t>支出总计</w:t>
            </w:r>
          </w:p>
        </w:tc>
        <w:tc>
          <w:tcPr>
            <w:tcW w:w="1474" w:type="dxa"/>
            <w:vAlign w:val="center"/>
          </w:tcPr>
          <w:p>
            <w:pPr>
              <w:pStyle w:val="16"/>
            </w:pPr>
            <w:r>
              <w:t>1209.74</w:t>
            </w:r>
          </w:p>
        </w:tc>
        <w:tc>
          <w:tcPr>
            <w:tcW w:w="1474" w:type="dxa"/>
            <w:vAlign w:val="center"/>
          </w:tcPr>
          <w:p>
            <w:pPr>
              <w:pStyle w:val="16"/>
            </w:pPr>
            <w:r>
              <w:t>1209.74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902晋州市营里镇人民政府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1209.74</w:t>
            </w:r>
          </w:p>
        </w:tc>
        <w:tc>
          <w:tcPr>
            <w:tcW w:w="2551" w:type="dxa"/>
            <w:vAlign w:val="center"/>
          </w:tcPr>
          <w:p>
            <w:pPr>
              <w:pStyle w:val="16"/>
            </w:pPr>
            <w:r>
              <w:t>761.03</w:t>
            </w:r>
          </w:p>
        </w:tc>
        <w:tc>
          <w:tcPr>
            <w:tcW w:w="2551" w:type="dxa"/>
            <w:vAlign w:val="center"/>
          </w:tcPr>
          <w:p>
            <w:pPr>
              <w:pStyle w:val="16"/>
            </w:pPr>
            <w:r>
              <w:t>448.71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900.84</w:t>
            </w:r>
          </w:p>
        </w:tc>
        <w:tc>
          <w:tcPr>
            <w:tcW w:w="2551" w:type="dxa"/>
            <w:vAlign w:val="center"/>
          </w:tcPr>
          <w:p>
            <w:pPr>
              <w:pStyle w:val="12"/>
            </w:pPr>
            <w:r>
              <w:t>761.03</w:t>
            </w:r>
          </w:p>
        </w:tc>
        <w:tc>
          <w:tcPr>
            <w:tcW w:w="2551" w:type="dxa"/>
            <w:vAlign w:val="center"/>
          </w:tcPr>
          <w:p>
            <w:pPr>
              <w:pStyle w:val="12"/>
            </w:pPr>
            <w:r>
              <w:t>139.81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900.84</w:t>
            </w:r>
          </w:p>
        </w:tc>
        <w:tc>
          <w:tcPr>
            <w:tcW w:w="2551" w:type="dxa"/>
            <w:vAlign w:val="center"/>
          </w:tcPr>
          <w:p>
            <w:pPr>
              <w:pStyle w:val="12"/>
            </w:pPr>
            <w:r>
              <w:t>761.03</w:t>
            </w:r>
          </w:p>
        </w:tc>
        <w:tc>
          <w:tcPr>
            <w:tcW w:w="2551" w:type="dxa"/>
            <w:vAlign w:val="center"/>
          </w:tcPr>
          <w:p>
            <w:pPr>
              <w:pStyle w:val="12"/>
            </w:pPr>
            <w:r>
              <w:t>139.81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761.03</w:t>
            </w:r>
          </w:p>
        </w:tc>
        <w:tc>
          <w:tcPr>
            <w:tcW w:w="2551" w:type="dxa"/>
            <w:vAlign w:val="center"/>
          </w:tcPr>
          <w:p>
            <w:pPr>
              <w:pStyle w:val="12"/>
            </w:pPr>
            <w:r>
              <w:t>761.03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139.81</w:t>
            </w:r>
          </w:p>
        </w:tc>
        <w:tc>
          <w:tcPr>
            <w:tcW w:w="2551" w:type="dxa"/>
            <w:vAlign w:val="center"/>
          </w:tcPr>
          <w:p>
            <w:pPr>
              <w:pStyle w:val="12"/>
            </w:pPr>
          </w:p>
        </w:tc>
        <w:tc>
          <w:tcPr>
            <w:tcW w:w="2551" w:type="dxa"/>
            <w:vAlign w:val="center"/>
          </w:tcPr>
          <w:p>
            <w:pPr>
              <w:pStyle w:val="12"/>
            </w:pPr>
            <w:r>
              <w:t>139.81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308.90</w:t>
            </w:r>
          </w:p>
        </w:tc>
        <w:tc>
          <w:tcPr>
            <w:tcW w:w="2551" w:type="dxa"/>
            <w:vAlign w:val="center"/>
          </w:tcPr>
          <w:p>
            <w:pPr>
              <w:pStyle w:val="12"/>
            </w:pPr>
          </w:p>
        </w:tc>
        <w:tc>
          <w:tcPr>
            <w:tcW w:w="2551" w:type="dxa"/>
            <w:vAlign w:val="center"/>
          </w:tcPr>
          <w:p>
            <w:pPr>
              <w:pStyle w:val="12"/>
            </w:pPr>
            <w:r>
              <w:t>308.90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128.00</w:t>
            </w:r>
          </w:p>
        </w:tc>
        <w:tc>
          <w:tcPr>
            <w:tcW w:w="2551" w:type="dxa"/>
            <w:vAlign w:val="center"/>
          </w:tcPr>
          <w:p>
            <w:pPr>
              <w:pStyle w:val="12"/>
            </w:pPr>
          </w:p>
        </w:tc>
        <w:tc>
          <w:tcPr>
            <w:tcW w:w="2551" w:type="dxa"/>
            <w:vAlign w:val="center"/>
          </w:tcPr>
          <w:p>
            <w:pPr>
              <w:pStyle w:val="12"/>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128.00</w:t>
            </w:r>
          </w:p>
        </w:tc>
        <w:tc>
          <w:tcPr>
            <w:tcW w:w="2551" w:type="dxa"/>
            <w:vAlign w:val="center"/>
          </w:tcPr>
          <w:p>
            <w:pPr>
              <w:pStyle w:val="12"/>
            </w:pPr>
          </w:p>
        </w:tc>
        <w:tc>
          <w:tcPr>
            <w:tcW w:w="2551" w:type="dxa"/>
            <w:vAlign w:val="center"/>
          </w:tcPr>
          <w:p>
            <w:pPr>
              <w:pStyle w:val="12"/>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180.90</w:t>
            </w:r>
          </w:p>
        </w:tc>
        <w:tc>
          <w:tcPr>
            <w:tcW w:w="2551" w:type="dxa"/>
            <w:vAlign w:val="center"/>
          </w:tcPr>
          <w:p>
            <w:pPr>
              <w:pStyle w:val="12"/>
            </w:pPr>
          </w:p>
        </w:tc>
        <w:tc>
          <w:tcPr>
            <w:tcW w:w="2551" w:type="dxa"/>
            <w:vAlign w:val="center"/>
          </w:tcPr>
          <w:p>
            <w:pPr>
              <w:pStyle w:val="12"/>
            </w:pPr>
            <w:r>
              <w:t>180.90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98.00</w:t>
            </w:r>
          </w:p>
        </w:tc>
        <w:tc>
          <w:tcPr>
            <w:tcW w:w="2551" w:type="dxa"/>
            <w:vAlign w:val="center"/>
          </w:tcPr>
          <w:p>
            <w:pPr>
              <w:pStyle w:val="12"/>
            </w:pP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82.90</w:t>
            </w:r>
          </w:p>
        </w:tc>
        <w:tc>
          <w:tcPr>
            <w:tcW w:w="2551" w:type="dxa"/>
            <w:vAlign w:val="center"/>
          </w:tcPr>
          <w:p>
            <w:pPr>
              <w:pStyle w:val="12"/>
            </w:pPr>
          </w:p>
        </w:tc>
        <w:tc>
          <w:tcPr>
            <w:tcW w:w="2551" w:type="dxa"/>
            <w:vAlign w:val="center"/>
          </w:tcPr>
          <w:p>
            <w:pPr>
              <w:pStyle w:val="12"/>
            </w:pPr>
            <w:r>
              <w:t>82.90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902晋州市营里镇人民政府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761.03</w:t>
            </w:r>
          </w:p>
        </w:tc>
        <w:tc>
          <w:tcPr>
            <w:tcW w:w="2551" w:type="dxa"/>
            <w:vAlign w:val="center"/>
          </w:tcPr>
          <w:p>
            <w:pPr>
              <w:pStyle w:val="16"/>
            </w:pPr>
            <w:r>
              <w:t>626.33</w:t>
            </w:r>
          </w:p>
        </w:tc>
        <w:tc>
          <w:tcPr>
            <w:tcW w:w="2551" w:type="dxa"/>
            <w:vAlign w:val="center"/>
          </w:tcPr>
          <w:p>
            <w:pPr>
              <w:pStyle w:val="16"/>
            </w:pPr>
            <w:r>
              <w:t>134.70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588.89</w:t>
            </w:r>
          </w:p>
        </w:tc>
        <w:tc>
          <w:tcPr>
            <w:tcW w:w="2551" w:type="dxa"/>
            <w:vAlign w:val="center"/>
          </w:tcPr>
          <w:p>
            <w:pPr>
              <w:pStyle w:val="12"/>
            </w:pPr>
            <w:r>
              <w:t>588.89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181.85</w:t>
            </w:r>
          </w:p>
        </w:tc>
        <w:tc>
          <w:tcPr>
            <w:tcW w:w="2551" w:type="dxa"/>
            <w:vAlign w:val="center"/>
          </w:tcPr>
          <w:p>
            <w:pPr>
              <w:pStyle w:val="12"/>
            </w:pPr>
            <w:r>
              <w:t>181.85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109.11</w:t>
            </w:r>
          </w:p>
        </w:tc>
        <w:tc>
          <w:tcPr>
            <w:tcW w:w="2551" w:type="dxa"/>
            <w:vAlign w:val="center"/>
          </w:tcPr>
          <w:p>
            <w:pPr>
              <w:pStyle w:val="12"/>
            </w:pPr>
            <w:r>
              <w:t>109.11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62.67</w:t>
            </w:r>
          </w:p>
        </w:tc>
        <w:tc>
          <w:tcPr>
            <w:tcW w:w="2551" w:type="dxa"/>
            <w:vAlign w:val="center"/>
          </w:tcPr>
          <w:p>
            <w:pPr>
              <w:pStyle w:val="12"/>
            </w:pPr>
            <w:r>
              <w:t>62.67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75.93</w:t>
            </w:r>
          </w:p>
        </w:tc>
        <w:tc>
          <w:tcPr>
            <w:tcW w:w="2551" w:type="dxa"/>
            <w:vAlign w:val="center"/>
          </w:tcPr>
          <w:p>
            <w:pPr>
              <w:pStyle w:val="12"/>
            </w:pPr>
            <w:r>
              <w:t>75.93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54.00</w:t>
            </w:r>
          </w:p>
        </w:tc>
        <w:tc>
          <w:tcPr>
            <w:tcW w:w="2551" w:type="dxa"/>
            <w:vAlign w:val="center"/>
          </w:tcPr>
          <w:p>
            <w:pPr>
              <w:pStyle w:val="12"/>
            </w:pPr>
            <w:r>
              <w:t>54.00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24.97</w:t>
            </w:r>
          </w:p>
        </w:tc>
        <w:tc>
          <w:tcPr>
            <w:tcW w:w="2551" w:type="dxa"/>
            <w:vAlign w:val="center"/>
          </w:tcPr>
          <w:p>
            <w:pPr>
              <w:pStyle w:val="12"/>
            </w:pPr>
            <w:r>
              <w:t>24.97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12.69</w:t>
            </w:r>
          </w:p>
        </w:tc>
        <w:tc>
          <w:tcPr>
            <w:tcW w:w="2551" w:type="dxa"/>
            <w:vAlign w:val="center"/>
          </w:tcPr>
          <w:p>
            <w:pPr>
              <w:pStyle w:val="12"/>
            </w:pPr>
            <w:r>
              <w:t>12.69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2.69</w:t>
            </w:r>
          </w:p>
        </w:tc>
        <w:tc>
          <w:tcPr>
            <w:tcW w:w="2551" w:type="dxa"/>
            <w:vAlign w:val="center"/>
          </w:tcPr>
          <w:p>
            <w:pPr>
              <w:pStyle w:val="12"/>
            </w:pPr>
            <w:r>
              <w:t>2.69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48.78</w:t>
            </w:r>
          </w:p>
        </w:tc>
        <w:tc>
          <w:tcPr>
            <w:tcW w:w="2551" w:type="dxa"/>
            <w:vAlign w:val="center"/>
          </w:tcPr>
          <w:p>
            <w:pPr>
              <w:pStyle w:val="12"/>
            </w:pPr>
            <w:r>
              <w:t>48.78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16.20</w:t>
            </w:r>
          </w:p>
        </w:tc>
        <w:tc>
          <w:tcPr>
            <w:tcW w:w="2551" w:type="dxa"/>
            <w:vAlign w:val="center"/>
          </w:tcPr>
          <w:p>
            <w:pPr>
              <w:pStyle w:val="12"/>
            </w:pPr>
            <w:r>
              <w:t>16.20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134.70</w:t>
            </w:r>
          </w:p>
        </w:tc>
        <w:tc>
          <w:tcPr>
            <w:tcW w:w="2551" w:type="dxa"/>
            <w:vAlign w:val="center"/>
          </w:tcPr>
          <w:p>
            <w:pPr>
              <w:pStyle w:val="12"/>
            </w:pPr>
          </w:p>
        </w:tc>
        <w:tc>
          <w:tcPr>
            <w:tcW w:w="2551" w:type="dxa"/>
            <w:vAlign w:val="center"/>
          </w:tcPr>
          <w:p>
            <w:pPr>
              <w:pStyle w:val="12"/>
            </w:pPr>
            <w:r>
              <w:t>134.70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33.92</w:t>
            </w:r>
          </w:p>
        </w:tc>
        <w:tc>
          <w:tcPr>
            <w:tcW w:w="2551" w:type="dxa"/>
            <w:vAlign w:val="center"/>
          </w:tcPr>
          <w:p>
            <w:pPr>
              <w:pStyle w:val="12"/>
            </w:pPr>
          </w:p>
        </w:tc>
        <w:tc>
          <w:tcPr>
            <w:tcW w:w="2551" w:type="dxa"/>
            <w:vAlign w:val="center"/>
          </w:tcPr>
          <w:p>
            <w:pPr>
              <w:pStyle w:val="12"/>
            </w:pPr>
            <w:r>
              <w:t>33.92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16.56</w:t>
            </w:r>
          </w:p>
        </w:tc>
        <w:tc>
          <w:tcPr>
            <w:tcW w:w="2551" w:type="dxa"/>
            <w:vAlign w:val="center"/>
          </w:tcPr>
          <w:p>
            <w:pPr>
              <w:pStyle w:val="12"/>
            </w:pPr>
          </w:p>
        </w:tc>
        <w:tc>
          <w:tcPr>
            <w:tcW w:w="2551" w:type="dxa"/>
            <w:vAlign w:val="center"/>
          </w:tcPr>
          <w:p>
            <w:pPr>
              <w:pStyle w:val="12"/>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4.49</w:t>
            </w:r>
          </w:p>
        </w:tc>
        <w:tc>
          <w:tcPr>
            <w:tcW w:w="2551" w:type="dxa"/>
            <w:vAlign w:val="center"/>
          </w:tcPr>
          <w:p>
            <w:pPr>
              <w:pStyle w:val="12"/>
            </w:pPr>
          </w:p>
        </w:tc>
        <w:tc>
          <w:tcPr>
            <w:tcW w:w="2551" w:type="dxa"/>
            <w:vAlign w:val="center"/>
          </w:tcPr>
          <w:p>
            <w:pPr>
              <w:pStyle w:val="12"/>
            </w:pPr>
            <w: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27.60</w:t>
            </w:r>
          </w:p>
        </w:tc>
        <w:tc>
          <w:tcPr>
            <w:tcW w:w="2551" w:type="dxa"/>
            <w:vAlign w:val="center"/>
          </w:tcPr>
          <w:p>
            <w:pPr>
              <w:pStyle w:val="12"/>
            </w:pPr>
          </w:p>
        </w:tc>
        <w:tc>
          <w:tcPr>
            <w:tcW w:w="2551" w:type="dxa"/>
            <w:vAlign w:val="center"/>
          </w:tcPr>
          <w:p>
            <w:pPr>
              <w:pStyle w:val="12"/>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12.22</w:t>
            </w:r>
          </w:p>
        </w:tc>
        <w:tc>
          <w:tcPr>
            <w:tcW w:w="2551" w:type="dxa"/>
            <w:vAlign w:val="center"/>
          </w:tcPr>
          <w:p>
            <w:pPr>
              <w:pStyle w:val="12"/>
            </w:pPr>
          </w:p>
        </w:tc>
        <w:tc>
          <w:tcPr>
            <w:tcW w:w="2551" w:type="dxa"/>
            <w:vAlign w:val="center"/>
          </w:tcPr>
          <w:p>
            <w:pPr>
              <w:pStyle w:val="12"/>
            </w:pPr>
            <w:r>
              <w:t>12.22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37.44</w:t>
            </w:r>
          </w:p>
        </w:tc>
        <w:tc>
          <w:tcPr>
            <w:tcW w:w="2551" w:type="dxa"/>
            <w:vAlign w:val="center"/>
          </w:tcPr>
          <w:p>
            <w:pPr>
              <w:pStyle w:val="12"/>
            </w:pPr>
            <w:r>
              <w:t>37.44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34.27</w:t>
            </w:r>
          </w:p>
        </w:tc>
        <w:tc>
          <w:tcPr>
            <w:tcW w:w="2551" w:type="dxa"/>
            <w:vAlign w:val="center"/>
          </w:tcPr>
          <w:p>
            <w:pPr>
              <w:pStyle w:val="12"/>
            </w:pPr>
            <w:r>
              <w:t>34.27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902晋州市营里镇人民政府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902晋州市营里镇人民政府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902晋州市营里镇人民政府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晋州市营里镇人民政府2026年部门预算信息公开情况说明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晋州市营里镇人民政府2026年部门预算信息公开情况说明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按照《中华人民共和国预算法》、《地方预决算公开操作规程》和《关于进一步推进预算公开工作的实施意见》规定，现将晋州市营里镇人民政府2026年部门预算公开如下：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1、执行上级国家行政机关的决定、命令和国家制定的法令、法规，接受同级党委的领导，执行本级人民代表大会的各项决议，并报告执行决议、决定和命令的情况。</w:t>
      </w:r>
    </w:p>
    <w:p>
      <w:pPr>
        <w:pStyle w:val="18"/>
      </w:pPr>
      <w:r>
        <w:t>2、制定并落实本行政区域的经济计划和措施，促进产业结构调整及其他经济保持平衡协调发展，全面提高人民群众的生活水平和生活质量。</w:t>
      </w:r>
    </w:p>
    <w:p>
      <w:pPr>
        <w:pStyle w:val="18"/>
      </w:pPr>
      <w:r>
        <w:t>3、承担国有资产、集体资产管理、监督及增值保值责任;保护公民私人所有合法财产，保障集体经济组织应有的自主权;监督企业和各种经济联合体、个体户认真执行国家的法律、法令和政策，履行经济合同。</w:t>
      </w:r>
    </w:p>
    <w:p>
      <w:pPr>
        <w:pStyle w:val="18"/>
      </w:pPr>
      <w:r>
        <w:t>4、开展社会主义民主和法制的宣传教育，保障公民的权利;制定社会治安综合治理工作规划并组织实施;加强社区管理工作，依法管理外来流动人口，处理人民来信来访，调解民间纠纷，打击违法犯罪，维护社会稳定。</w:t>
      </w:r>
    </w:p>
    <w:p>
      <w:pPr>
        <w:pStyle w:val="18"/>
      </w:pPr>
      <w:r>
        <w:t>5、制定社会各项事业发展计划，发展教育、卫生、科技、民政、广播电视、文化、体育事业;组织实施义务教育和其他各类教育;加强计划生育工作;推进社会保障、社会福利事业和养老保险工作;做好劳动管理、科普、老龄及宗教、侨务等工作。</w:t>
      </w:r>
    </w:p>
    <w:p>
      <w:pPr>
        <w:pStyle w:val="18"/>
      </w:pPr>
      <w:r>
        <w:t>6、加强乡镇级财政的监督和管理，按计划组织、管理镇财政收入和支出，执行国家有关财经纪律和政策，保证国家财政收入的完成;做好统计工作。</w:t>
      </w:r>
    </w:p>
    <w:p>
      <w:pPr>
        <w:pStyle w:val="18"/>
      </w:pPr>
      <w:r>
        <w:t>7、指导、支持、帮助村(居)民委员会的组织制度建设和业务建设，促进村(居)民委员会民主自治。</w:t>
      </w:r>
    </w:p>
    <w:p>
      <w:pPr>
        <w:pStyle w:val="18"/>
      </w:pPr>
      <w:r>
        <w:t>8、制定和组织实施镇、村建设规划;加强公用、市政设施、水利建设和管理以及房屋土地管理和环境综合整治工作，保护和改善生活环境和生态环境。</w:t>
      </w:r>
    </w:p>
    <w:p>
      <w:pPr>
        <w:pStyle w:val="18"/>
      </w:pPr>
      <w:r>
        <w:t>9、协助和支持设置在本行政区域内不隶属于乡镇的国家机关和企事业单位工作，监督其遵守和执行国家的法律、法规和政策。</w:t>
      </w:r>
    </w:p>
    <w:p>
      <w:pPr>
        <w:pStyle w:val="18"/>
      </w:pPr>
      <w:r>
        <w:t>10、承办市委市政府交办的其他各项工作。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晋州市营里镇人民政府本级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按照预算管理有关规定，目前部门预算的编制实行综合预算管理，即全部收入和支出都反映在预算中。晋州市营里镇人民政府机关及所属事业单位的收支包含在部门预算中。</w:t>
      </w:r>
    </w:p>
    <w:p>
      <w:pPr>
        <w:pStyle w:val="19"/>
      </w:pPr>
      <w:r>
        <w:t>1、收入说明</w:t>
      </w:r>
    </w:p>
    <w:p>
      <w:pPr>
        <w:pStyle w:val="19"/>
      </w:pPr>
      <w:r>
        <w:t>反映本部门当年全部收入。2026年预算收入1209.74万元，其中：一般公共预算收入1209.74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营里镇人民政府年度部门预算中支出预算的总体情况。2026年支出预算1209.74万元，其中基本支出761.03万元，包括人员经费626.33万元和日常公用经费134.70万元；项目支出448.71万元，主要为武装工作专项经费、维稳经费、退役军人相关费用、服务群众专项经费等；预计下年使用的单位资金结余0.00万元。委托业务费共计安排48.00万元，主要用于因技术原因确需对外委托的辅助性工作和确有必要对外委托开展咨询、评审、规划等工作。</w:t>
      </w:r>
    </w:p>
    <w:p>
      <w:pPr>
        <w:pStyle w:val="19"/>
      </w:pPr>
      <w:r>
        <w:t>3、比上年增减情况</w:t>
      </w:r>
    </w:p>
    <w:p>
      <w:pPr>
        <w:pStyle w:val="19"/>
      </w:pPr>
      <w:r>
        <w:t>2026年预算收支安排1209.74万元，较2025年预算增加313.18万元，其中：基本支出增加85.18万元，主要为2026年新入职公务员7人，事业编2人。项目支出增加228.00万元，主要为2026年新增老区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2026年，我部门机关运行经费共计安排134.70万元，主要用于日常维修、办公用房水电费、办公用房取暖费、办公用房物业管理费等日常运行支出。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公车保险维修及日常消费降低。</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农村的各项方针政策。认真做好思想政治工作，抓好农村社会主义精神文明建设和公民道德建设，提高全民素质，维护本镇的社会稳定。加强党委自身建设，抓好以党支部为核心的村级组织配套建设，充分发挥基层组织和党员的作用，做好发展党员工作。促进本行政区域内经济和社会发展，突出以经济建设为中心，创造良好环境，大力发展地区经济，做好招商引资工作，努力提高本地区经济实力和可持续发展水平，提高人民群众的生活质量和水平。加强社会主义民主法制建设，积极开展社会主义精神文明建设，做好群众教育，搞好本地区的社会治安综合治理工作。加强和改善对镇人大、政府的领导和协调，支持他们依法行使职权；加强对工会、共青团、妇联、武装部等组织的领导，及时研究讨论群团组织工作中的重大问题，支持他们根据各自特点开展活动，充分发挥其作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1、保障镇政府领导和机关工作办公环境的措施，提升了服务管理水平，保障了镇政府领导和机关工作的正常运行。</w:t>
      </w:r>
    </w:p>
    <w:p>
      <w:pPr>
        <w:pStyle w:val="23"/>
      </w:pPr>
      <w:r>
        <w:t>绩效目标:保障机关工作正常运行。</w:t>
      </w:r>
    </w:p>
    <w:p>
      <w:pPr>
        <w:pStyle w:val="23"/>
      </w:pPr>
      <w:r>
        <w:t>绩效指标:综合事务管理工作完成率≥95%。</w:t>
      </w:r>
    </w:p>
    <w:p>
      <w:pPr>
        <w:pStyle w:val="23"/>
      </w:pPr>
      <w:r>
        <w:t>2、改善环境重点、敏感区域的农村人居环境和生态环境质量。</w:t>
      </w:r>
    </w:p>
    <w:p>
      <w:pPr>
        <w:pStyle w:val="23"/>
      </w:pPr>
      <w:r>
        <w:t>绩效目标:加强生物多样性保护力度，提升农村生态环境质量。</w:t>
      </w:r>
    </w:p>
    <w:p>
      <w:pPr>
        <w:pStyle w:val="23"/>
      </w:pPr>
      <w:r>
        <w:t>绩效指标:村庄污水处理、垃圾收集、处理率&gt;95%。</w:t>
      </w:r>
    </w:p>
    <w:p>
      <w:pPr>
        <w:pStyle w:val="23"/>
      </w:pPr>
      <w:r>
        <w:t>3、保障镇武装部工作正常运行，维护社会稳定。</w:t>
      </w:r>
    </w:p>
    <w:p>
      <w:pPr>
        <w:pStyle w:val="23"/>
      </w:pPr>
      <w:r>
        <w:t>绩效目标:保障镇武装部工作正常运行。</w:t>
      </w:r>
    </w:p>
    <w:p>
      <w:pPr>
        <w:pStyle w:val="23"/>
      </w:pPr>
      <w:r>
        <w:t>绩效指标:武装部工作完成率 &gt;95%。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13018326P00032810019N</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补充办公经费。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1.保证基层正常运转,保证镇工作顺利开展，提升我镇形象，促进经济发展，维护社会稳定。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对工作检查的次数</w:t>
            </w:r>
          </w:p>
        </w:tc>
        <w:tc>
          <w:tcPr>
            <w:tcW w:w="5386" w:type="dxa"/>
            <w:vAlign w:val="center"/>
          </w:tcPr>
          <w:p>
            <w:pPr>
              <w:pStyle w:val="13"/>
            </w:pPr>
            <w:r>
              <w:t>对工作检查的次数</w:t>
            </w:r>
          </w:p>
        </w:tc>
        <w:tc>
          <w:tcPr>
            <w:tcW w:w="2268" w:type="dxa"/>
            <w:vAlign w:val="center"/>
          </w:tcPr>
          <w:p>
            <w:pPr>
              <w:pStyle w:val="13"/>
            </w:pPr>
            <w:r>
              <w:t>≥5次</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机关运行工作保障率</w:t>
            </w:r>
          </w:p>
        </w:tc>
        <w:tc>
          <w:tcPr>
            <w:tcW w:w="5386" w:type="dxa"/>
            <w:vAlign w:val="center"/>
          </w:tcPr>
          <w:p>
            <w:pPr>
              <w:pStyle w:val="13"/>
            </w:pPr>
            <w:r>
              <w:t>机关运行工作保障率</w:t>
            </w:r>
          </w:p>
        </w:tc>
        <w:tc>
          <w:tcPr>
            <w:tcW w:w="2268" w:type="dxa"/>
            <w:vAlign w:val="center"/>
          </w:tcPr>
          <w:p>
            <w:pPr>
              <w:pStyle w:val="13"/>
            </w:pPr>
            <w:r>
              <w:t>≥95%</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100万元</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13018326P00000510063M</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22.90</w:t>
            </w:r>
          </w:p>
        </w:tc>
        <w:tc>
          <w:tcPr>
            <w:tcW w:w="2835" w:type="dxa"/>
            <w:vAlign w:val="center"/>
          </w:tcPr>
          <w:p>
            <w:pPr>
              <w:pStyle w:val="11"/>
            </w:pPr>
            <w:r>
              <w:t>其中：财政    资金</w:t>
            </w:r>
          </w:p>
        </w:tc>
        <w:tc>
          <w:tcPr>
            <w:tcW w:w="2551" w:type="dxa"/>
            <w:vAlign w:val="center"/>
          </w:tcPr>
          <w:p>
            <w:pPr>
              <w:pStyle w:val="13"/>
            </w:pPr>
            <w:r>
              <w:t>22.90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资金用于各村党员学习资料等支出。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1.保障各村党建工作正常运行，确保营里镇各项党建工作按时完成。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全镇党员数量</w:t>
            </w:r>
          </w:p>
        </w:tc>
        <w:tc>
          <w:tcPr>
            <w:tcW w:w="5386" w:type="dxa"/>
            <w:vAlign w:val="center"/>
          </w:tcPr>
          <w:p>
            <w:pPr>
              <w:pStyle w:val="13"/>
            </w:pPr>
            <w:r>
              <w:t>全镇党员数量</w:t>
            </w:r>
          </w:p>
        </w:tc>
        <w:tc>
          <w:tcPr>
            <w:tcW w:w="2268" w:type="dxa"/>
            <w:vAlign w:val="center"/>
          </w:tcPr>
          <w:p>
            <w:pPr>
              <w:pStyle w:val="13"/>
            </w:pPr>
            <w:r>
              <w:t>1145人</w:t>
            </w:r>
          </w:p>
        </w:tc>
        <w:tc>
          <w:tcPr>
            <w:tcW w:w="1276" w:type="dxa"/>
            <w:vAlign w:val="center"/>
          </w:tcPr>
          <w:p>
            <w:pPr>
              <w:pStyle w:val="13"/>
            </w:pPr>
            <w:r>
              <w:t>冀组字（2020）18号，冀组发（2018）14号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各项工作完成率 </w:t>
            </w:r>
          </w:p>
        </w:tc>
        <w:tc>
          <w:tcPr>
            <w:tcW w:w="5386" w:type="dxa"/>
            <w:vAlign w:val="center"/>
          </w:tcPr>
          <w:p>
            <w:pPr>
              <w:pStyle w:val="13"/>
            </w:pPr>
            <w:r>
              <w:t xml:space="preserve">各项工作完成率 </w:t>
            </w:r>
          </w:p>
        </w:tc>
        <w:tc>
          <w:tcPr>
            <w:tcW w:w="2268" w:type="dxa"/>
            <w:vAlign w:val="center"/>
          </w:tcPr>
          <w:p>
            <w:pPr>
              <w:pStyle w:val="13"/>
            </w:pPr>
            <w:r>
              <w:t>≥95%</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≥95 %</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财政资金投入数</w:t>
            </w:r>
          </w:p>
        </w:tc>
        <w:tc>
          <w:tcPr>
            <w:tcW w:w="5386" w:type="dxa"/>
            <w:vAlign w:val="center"/>
          </w:tcPr>
          <w:p>
            <w:pPr>
              <w:pStyle w:val="13"/>
            </w:pPr>
            <w:r>
              <w:t>财政资金投入数</w:t>
            </w:r>
          </w:p>
        </w:tc>
        <w:tc>
          <w:tcPr>
            <w:tcW w:w="2268" w:type="dxa"/>
            <w:vAlign w:val="center"/>
          </w:tcPr>
          <w:p>
            <w:pPr>
              <w:pStyle w:val="13"/>
            </w:pPr>
            <w:r>
              <w:t>22.9万元</w:t>
            </w:r>
          </w:p>
        </w:tc>
        <w:tc>
          <w:tcPr>
            <w:tcW w:w="1276" w:type="dxa"/>
            <w:vAlign w:val="center"/>
          </w:tcPr>
          <w:p>
            <w:pPr>
              <w:pStyle w:val="13"/>
            </w:pPr>
            <w:r>
              <w:t>冀组字（2020）18号，冀组发（2018）14号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有效保障各村党建工作正常运行</w:t>
            </w:r>
          </w:p>
        </w:tc>
        <w:tc>
          <w:tcPr>
            <w:tcW w:w="5386" w:type="dxa"/>
            <w:vAlign w:val="center"/>
          </w:tcPr>
          <w:p>
            <w:pPr>
              <w:pStyle w:val="13"/>
            </w:pPr>
            <w:r>
              <w:t>有效保障各村党建工作正常运行</w:t>
            </w:r>
          </w:p>
        </w:tc>
        <w:tc>
          <w:tcPr>
            <w:tcW w:w="2268" w:type="dxa"/>
            <w:vAlign w:val="center"/>
          </w:tcPr>
          <w:p>
            <w:pPr>
              <w:pStyle w:val="13"/>
            </w:pPr>
            <w:r>
              <w:t>有效保障</w:t>
            </w:r>
          </w:p>
        </w:tc>
        <w:tc>
          <w:tcPr>
            <w:tcW w:w="1276" w:type="dxa"/>
            <w:vAlign w:val="center"/>
          </w:tcPr>
          <w:p>
            <w:pPr>
              <w:pStyle w:val="13"/>
            </w:pPr>
            <w:r>
              <w:t>冀组字（2020）18号，冀组发（2018）14号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全镇党员及群众的满意度</w:t>
            </w:r>
          </w:p>
        </w:tc>
        <w:tc>
          <w:tcPr>
            <w:tcW w:w="5386" w:type="dxa"/>
            <w:vAlign w:val="center"/>
          </w:tcPr>
          <w:p>
            <w:pPr>
              <w:pStyle w:val="13"/>
            </w:pPr>
            <w:r>
              <w:t>全镇党员及群众的满意度</w:t>
            </w:r>
          </w:p>
        </w:tc>
        <w:tc>
          <w:tcPr>
            <w:tcW w:w="2268" w:type="dxa"/>
            <w:vAlign w:val="center"/>
          </w:tcPr>
          <w:p>
            <w:pPr>
              <w:pStyle w:val="13"/>
            </w:pPr>
            <w:r>
              <w:t>≥95%</w:t>
            </w:r>
          </w:p>
        </w:tc>
        <w:tc>
          <w:tcPr>
            <w:tcW w:w="1276" w:type="dxa"/>
            <w:vAlign w:val="center"/>
          </w:tcPr>
          <w:p>
            <w:pPr>
              <w:pStyle w:val="13"/>
            </w:pPr>
            <w:r>
              <w:t>冀组字（2020）18号，冀组发（2018）14号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13018326P000005100622</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"群众服务专项经费主要用于解决关系群众切身利益和联系服务群众""最后一公里""的微实事、小项目.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1.精准解决群众关注度高、受惠面广、急需解决的民生问题。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项目涉及村庄数量</w:t>
            </w:r>
          </w:p>
        </w:tc>
        <w:tc>
          <w:tcPr>
            <w:tcW w:w="5386" w:type="dxa"/>
            <w:vAlign w:val="center"/>
          </w:tcPr>
          <w:p>
            <w:pPr>
              <w:pStyle w:val="13"/>
            </w:pPr>
            <w:r>
              <w:t>营里镇村庄数量</w:t>
            </w:r>
          </w:p>
        </w:tc>
        <w:tc>
          <w:tcPr>
            <w:tcW w:w="2268" w:type="dxa"/>
            <w:vAlign w:val="center"/>
          </w:tcPr>
          <w:p>
            <w:pPr>
              <w:pStyle w:val="13"/>
            </w:pPr>
            <w:r>
              <w:t>12个</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项目完成质量达标率</w:t>
            </w:r>
          </w:p>
        </w:tc>
        <w:tc>
          <w:tcPr>
            <w:tcW w:w="5386" w:type="dxa"/>
            <w:vAlign w:val="center"/>
          </w:tcPr>
          <w:p>
            <w:pPr>
              <w:pStyle w:val="13"/>
            </w:pPr>
            <w:r>
              <w:t>解决与群众切实相关的问题，服务群众</w:t>
            </w:r>
          </w:p>
        </w:tc>
        <w:tc>
          <w:tcPr>
            <w:tcW w:w="2268" w:type="dxa"/>
            <w:vAlign w:val="center"/>
          </w:tcPr>
          <w:p>
            <w:pPr>
              <w:pStyle w:val="13"/>
            </w:pPr>
            <w:r>
              <w:t>≥95%</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服务群众项目完成及时率</w:t>
            </w:r>
          </w:p>
        </w:tc>
        <w:tc>
          <w:tcPr>
            <w:tcW w:w="5386" w:type="dxa"/>
            <w:vAlign w:val="center"/>
          </w:tcPr>
          <w:p>
            <w:pPr>
              <w:pStyle w:val="13"/>
            </w:pPr>
            <w:r>
              <w:t>及时完成项目，及时解决遇到的问题</w:t>
            </w:r>
          </w:p>
        </w:tc>
        <w:tc>
          <w:tcPr>
            <w:tcW w:w="2268" w:type="dxa"/>
            <w:vAlign w:val="center"/>
          </w:tcPr>
          <w:p>
            <w:pPr>
              <w:pStyle w:val="13"/>
            </w:pPr>
            <w:r>
              <w:t>≥95%</w:t>
            </w:r>
          </w:p>
        </w:tc>
        <w:tc>
          <w:tcPr>
            <w:tcW w:w="1276" w:type="dxa"/>
            <w:vAlign w:val="center"/>
          </w:tcPr>
          <w:p>
            <w:pPr>
              <w:pStyle w:val="13"/>
            </w:pPr>
            <w:r>
              <w:t>冀组字（2020）18号，冀组发（2018）14号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服务群众项目所需资金成本</w:t>
            </w:r>
          </w:p>
        </w:tc>
        <w:tc>
          <w:tcPr>
            <w:tcW w:w="5386" w:type="dxa"/>
            <w:vAlign w:val="center"/>
          </w:tcPr>
          <w:p>
            <w:pPr>
              <w:pStyle w:val="13"/>
            </w:pPr>
            <w:r>
              <w:t>财政资金投入数</w:t>
            </w:r>
          </w:p>
        </w:tc>
        <w:tc>
          <w:tcPr>
            <w:tcW w:w="2268" w:type="dxa"/>
            <w:vAlign w:val="center"/>
          </w:tcPr>
          <w:p>
            <w:pPr>
              <w:pStyle w:val="13"/>
            </w:pPr>
            <w:r>
              <w:t>60万元</w:t>
            </w:r>
          </w:p>
        </w:tc>
        <w:tc>
          <w:tcPr>
            <w:tcW w:w="1276" w:type="dxa"/>
            <w:vAlign w:val="center"/>
          </w:tcPr>
          <w:p>
            <w:pPr>
              <w:pStyle w:val="13"/>
            </w:pPr>
            <w:r>
              <w:t>冀组字（2020）18号，冀组发（2018）14号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改善群众生活居住环境</w:t>
            </w:r>
          </w:p>
        </w:tc>
        <w:tc>
          <w:tcPr>
            <w:tcW w:w="5386" w:type="dxa"/>
            <w:vAlign w:val="center"/>
          </w:tcPr>
          <w:p>
            <w:pPr>
              <w:pStyle w:val="13"/>
            </w:pPr>
            <w:r>
              <w:t>改善群众生活居住环境</w:t>
            </w:r>
          </w:p>
        </w:tc>
        <w:tc>
          <w:tcPr>
            <w:tcW w:w="2268" w:type="dxa"/>
            <w:vAlign w:val="center"/>
          </w:tcPr>
          <w:p>
            <w:pPr>
              <w:pStyle w:val="13"/>
            </w:pPr>
            <w:r>
              <w:t>有效改善</w:t>
            </w:r>
          </w:p>
        </w:tc>
        <w:tc>
          <w:tcPr>
            <w:tcW w:w="1276" w:type="dxa"/>
            <w:vAlign w:val="center"/>
          </w:tcPr>
          <w:p>
            <w:pPr>
              <w:pStyle w:val="13"/>
            </w:pPr>
            <w:r>
              <w:t>冀组字（2020）18号，冀组发（2018）14号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我镇村民满意度</w:t>
            </w:r>
          </w:p>
        </w:tc>
        <w:tc>
          <w:tcPr>
            <w:tcW w:w="5386" w:type="dxa"/>
            <w:vAlign w:val="center"/>
          </w:tcPr>
          <w:p>
            <w:pPr>
              <w:pStyle w:val="13"/>
            </w:pPr>
            <w:r>
              <w:t>我镇村民满意度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4、冀财农[2025]126号提前下达2026年省级农村综合改革转移支付资金（营里镇胡士庄寨村）绩效目标表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13018326P00033010007D</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冀财农[2025]126号提前下达2026年省级农村综合改革转移支付资金（营里镇胡士庄寨村）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资金用于我镇胡士庄寨村照明设施建设。</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1.提升村内照明设施建设，改善村内出行环境，为加快社会主义新农村建设打下坚实基础。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安装路灯数量</w:t>
            </w:r>
          </w:p>
        </w:tc>
        <w:tc>
          <w:tcPr>
            <w:tcW w:w="5386" w:type="dxa"/>
            <w:vAlign w:val="center"/>
          </w:tcPr>
          <w:p>
            <w:pPr>
              <w:pStyle w:val="13"/>
            </w:pPr>
            <w:r>
              <w:t>安装路灯数量</w:t>
            </w:r>
          </w:p>
        </w:tc>
        <w:tc>
          <w:tcPr>
            <w:tcW w:w="2268" w:type="dxa"/>
            <w:vAlign w:val="center"/>
          </w:tcPr>
          <w:p>
            <w:pPr>
              <w:pStyle w:val="13"/>
            </w:pPr>
            <w:r>
              <w:t>≥150盏</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安装路灯工程质量验收合格率</w:t>
            </w:r>
          </w:p>
        </w:tc>
        <w:tc>
          <w:tcPr>
            <w:tcW w:w="5386" w:type="dxa"/>
            <w:vAlign w:val="center"/>
          </w:tcPr>
          <w:p>
            <w:pPr>
              <w:pStyle w:val="13"/>
            </w:pPr>
            <w:r>
              <w:t>安装路灯工程质量验收合格率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36万元</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提升村内基础设施水平</w:t>
            </w:r>
          </w:p>
        </w:tc>
        <w:tc>
          <w:tcPr>
            <w:tcW w:w="5386" w:type="dxa"/>
            <w:vAlign w:val="center"/>
          </w:tcPr>
          <w:p>
            <w:pPr>
              <w:pStyle w:val="13"/>
            </w:pPr>
            <w:r>
              <w:t>提升村内基础设施水平</w:t>
            </w:r>
          </w:p>
        </w:tc>
        <w:tc>
          <w:tcPr>
            <w:tcW w:w="2268" w:type="dxa"/>
            <w:vAlign w:val="center"/>
          </w:tcPr>
          <w:p>
            <w:pPr>
              <w:pStyle w:val="13"/>
            </w:pPr>
            <w:r>
              <w:t>提升村内基础设施水平</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5、冀财农[2025]126号提前下达2026年省级农村综合改革转移支付资金（营里镇小尚村）绩效目标表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13018326P00033010006R</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冀财农[2025]126号提前下达2026年省级农村综合改革转移支付资金（营里镇小尚村）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资金用于我镇小尚村照明设施建设。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1.提升村内照明设施建设，改善村内出行环境，为加快社会主义新农村建设打下坚实基础。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安装路灯数量</w:t>
            </w:r>
          </w:p>
        </w:tc>
        <w:tc>
          <w:tcPr>
            <w:tcW w:w="5386" w:type="dxa"/>
            <w:vAlign w:val="center"/>
          </w:tcPr>
          <w:p>
            <w:pPr>
              <w:pStyle w:val="13"/>
            </w:pPr>
            <w:r>
              <w:t>安装路灯数量</w:t>
            </w:r>
          </w:p>
        </w:tc>
        <w:tc>
          <w:tcPr>
            <w:tcW w:w="2268" w:type="dxa"/>
            <w:vAlign w:val="center"/>
          </w:tcPr>
          <w:p>
            <w:pPr>
              <w:pStyle w:val="13"/>
            </w:pPr>
            <w:r>
              <w:t>≥90盏</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安装路灯工程质量验收合格率</w:t>
            </w:r>
          </w:p>
        </w:tc>
        <w:tc>
          <w:tcPr>
            <w:tcW w:w="5386" w:type="dxa"/>
            <w:vAlign w:val="center"/>
          </w:tcPr>
          <w:p>
            <w:pPr>
              <w:pStyle w:val="13"/>
            </w:pPr>
            <w:r>
              <w:t>安装路灯工程质量验收合格率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4万元</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提升村内基础设施水平</w:t>
            </w:r>
          </w:p>
        </w:tc>
        <w:tc>
          <w:tcPr>
            <w:tcW w:w="5386" w:type="dxa"/>
            <w:vAlign w:val="center"/>
          </w:tcPr>
          <w:p>
            <w:pPr>
              <w:pStyle w:val="13"/>
            </w:pPr>
            <w:r>
              <w:t>提升村内基础设施水平</w:t>
            </w:r>
          </w:p>
        </w:tc>
        <w:tc>
          <w:tcPr>
            <w:tcW w:w="2268" w:type="dxa"/>
            <w:vAlign w:val="center"/>
          </w:tcPr>
          <w:p>
            <w:pPr>
              <w:pStyle w:val="13"/>
            </w:pPr>
            <w:r>
              <w:t>提升村内基础设施水平</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6、冀财农[2025]126号提前下达2026年省级农村综合改革转移支付资金（营里镇张十字庄村）绩效目标表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13018326P00033010009L</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冀财农[2025]126号提前下达2026年省级农村综合改革转移支付资金（营里镇张十字庄村）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58.00</w:t>
            </w:r>
          </w:p>
        </w:tc>
        <w:tc>
          <w:tcPr>
            <w:tcW w:w="2835" w:type="dxa"/>
            <w:vAlign w:val="center"/>
          </w:tcPr>
          <w:p>
            <w:pPr>
              <w:pStyle w:val="11"/>
            </w:pPr>
            <w:r>
              <w:t>其中：财政    资金</w:t>
            </w:r>
          </w:p>
        </w:tc>
        <w:tc>
          <w:tcPr>
            <w:tcW w:w="2551" w:type="dxa"/>
            <w:vAlign w:val="center"/>
          </w:tcPr>
          <w:p>
            <w:pPr>
              <w:pStyle w:val="13"/>
            </w:pPr>
            <w:r>
              <w:t>58.00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用于修建我镇张十字庄村村内道路。</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1.改善村内出行环境，为加快社会主义新农村建设打下坚实基础。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修建道路长度</w:t>
            </w:r>
          </w:p>
        </w:tc>
        <w:tc>
          <w:tcPr>
            <w:tcW w:w="5386" w:type="dxa"/>
            <w:vAlign w:val="center"/>
          </w:tcPr>
          <w:p>
            <w:pPr>
              <w:pStyle w:val="13"/>
            </w:pPr>
            <w:r>
              <w:t>修建道路长度</w:t>
            </w:r>
          </w:p>
        </w:tc>
        <w:tc>
          <w:tcPr>
            <w:tcW w:w="2268" w:type="dxa"/>
            <w:vAlign w:val="center"/>
          </w:tcPr>
          <w:p>
            <w:pPr>
              <w:pStyle w:val="13"/>
            </w:pPr>
            <w:r>
              <w:t>≥1460米</w:t>
            </w:r>
          </w:p>
        </w:tc>
        <w:tc>
          <w:tcPr>
            <w:tcW w:w="1276" w:type="dxa"/>
            <w:vAlign w:val="center"/>
          </w:tcPr>
          <w:p>
            <w:pPr>
              <w:pStyle w:val="13"/>
            </w:pPr>
            <w:r>
              <w:t>冀财农[2025]126号提前下达2026年省级农村综合改革转移支付资金的通知</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修建道路工程质量验收合格率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58万元</w:t>
            </w:r>
          </w:p>
        </w:tc>
        <w:tc>
          <w:tcPr>
            <w:tcW w:w="1276" w:type="dxa"/>
            <w:vAlign w:val="center"/>
          </w:tcPr>
          <w:p>
            <w:pPr>
              <w:pStyle w:val="13"/>
            </w:pPr>
            <w:r>
              <w:t>冀财农[2025]126号提前下达2026年省级农村综合改革转移支付资金的通知</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提升村内基础设施水平</w:t>
            </w:r>
          </w:p>
        </w:tc>
        <w:tc>
          <w:tcPr>
            <w:tcW w:w="5386" w:type="dxa"/>
            <w:vAlign w:val="center"/>
          </w:tcPr>
          <w:p>
            <w:pPr>
              <w:pStyle w:val="13"/>
            </w:pPr>
            <w:r>
              <w:t>提升村内基础设施水平</w:t>
            </w:r>
          </w:p>
        </w:tc>
        <w:tc>
          <w:tcPr>
            <w:tcW w:w="2268" w:type="dxa"/>
            <w:vAlign w:val="center"/>
          </w:tcPr>
          <w:p>
            <w:pPr>
              <w:pStyle w:val="13"/>
            </w:pPr>
            <w:r>
              <w:t>提升村内基础设施水平</w:t>
            </w:r>
          </w:p>
        </w:tc>
        <w:tc>
          <w:tcPr>
            <w:tcW w:w="1276" w:type="dxa"/>
            <w:vAlign w:val="center"/>
          </w:tcPr>
          <w:p>
            <w:pPr>
              <w:pStyle w:val="13"/>
            </w:pPr>
            <w:r>
              <w:t>冀财农[2025]126号提前下达2026年省级农村综合改革转移支付资金的通知</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7、冀财预[2025]35号中央提前下达2026年革命老区转移支付预算（营里镇北位家口村、胡士庄寨村村内道路改造项目）绩效目标表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13018326P00009910012E</w:t>
            </w:r>
          </w:p>
        </w:tc>
        <w:tc>
          <w:tcPr>
            <w:tcW w:w="2835" w:type="dxa"/>
            <w:vAlign w:val="center"/>
          </w:tcPr>
          <w:p>
            <w:pPr>
              <w:pStyle w:val="11"/>
            </w:pPr>
            <w:r>
              <w:t>项目名称</w:t>
            </w:r>
          </w:p>
        </w:tc>
        <w:tc>
          <w:tcPr>
            <w:tcW w:w="6095" w:type="dxa"/>
            <w:gridSpan w:val="3"/>
            <w:vAlign w:val="center"/>
          </w:tcPr>
          <w:p>
            <w:pPr>
              <w:pStyle w:val="13"/>
            </w:pPr>
            <w:r>
              <w:t>冀财预[2025]35号中央提前下达2026年革命老区转移支付预算（营里镇北位家口村、胡士庄寨村村内道路改造项目）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128.00</w:t>
            </w:r>
          </w:p>
        </w:tc>
        <w:tc>
          <w:tcPr>
            <w:tcW w:w="2835" w:type="dxa"/>
            <w:vAlign w:val="center"/>
          </w:tcPr>
          <w:p>
            <w:pPr>
              <w:pStyle w:val="11"/>
            </w:pPr>
            <w:r>
              <w:t>其中：财政    资金</w:t>
            </w:r>
          </w:p>
        </w:tc>
        <w:tc>
          <w:tcPr>
            <w:tcW w:w="2551" w:type="dxa"/>
            <w:vAlign w:val="center"/>
          </w:tcPr>
          <w:p>
            <w:pPr>
              <w:pStyle w:val="13"/>
            </w:pPr>
            <w:r>
              <w:t>128.00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用于修建营里镇北位家口村、胡士庄寨村两个村的村内道路。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修建村庄数量</w:t>
            </w:r>
          </w:p>
        </w:tc>
        <w:tc>
          <w:tcPr>
            <w:tcW w:w="5386" w:type="dxa"/>
            <w:vAlign w:val="center"/>
          </w:tcPr>
          <w:p>
            <w:pPr>
              <w:pStyle w:val="13"/>
            </w:pPr>
            <w:r>
              <w:t>修建村庄数量</w:t>
            </w:r>
          </w:p>
        </w:tc>
        <w:tc>
          <w:tcPr>
            <w:tcW w:w="2268" w:type="dxa"/>
            <w:vAlign w:val="center"/>
          </w:tcPr>
          <w:p>
            <w:pPr>
              <w:pStyle w:val="13"/>
            </w:pPr>
            <w:r>
              <w:t>2村</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冀财预[2025]35号中央提前下达2026年革命老区转移支付预算的通知</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项目按期完成情况</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冀财预[2025]35号中央提前下达2026年革命老区转移支付预算的通知</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项目所需成本资金</w:t>
            </w:r>
          </w:p>
        </w:tc>
        <w:tc>
          <w:tcPr>
            <w:tcW w:w="5386" w:type="dxa"/>
            <w:vAlign w:val="center"/>
          </w:tcPr>
          <w:p>
            <w:pPr>
              <w:pStyle w:val="13"/>
            </w:pPr>
            <w:r>
              <w:t>该项目所需成本资金</w:t>
            </w:r>
          </w:p>
        </w:tc>
        <w:tc>
          <w:tcPr>
            <w:tcW w:w="2268" w:type="dxa"/>
            <w:vAlign w:val="center"/>
          </w:tcPr>
          <w:p>
            <w:pPr>
              <w:pStyle w:val="13"/>
            </w:pPr>
            <w:r>
              <w:t>128万元</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农村面貌改造提升，方便出行</w:t>
            </w:r>
          </w:p>
        </w:tc>
        <w:tc>
          <w:tcPr>
            <w:tcW w:w="5386" w:type="dxa"/>
            <w:vAlign w:val="center"/>
          </w:tcPr>
          <w:p>
            <w:pPr>
              <w:pStyle w:val="13"/>
            </w:pPr>
            <w:r>
              <w:t>方便群众出行，方便农副产品运输，带动经济发展</w:t>
            </w:r>
          </w:p>
        </w:tc>
        <w:tc>
          <w:tcPr>
            <w:tcW w:w="2268" w:type="dxa"/>
            <w:vAlign w:val="center"/>
          </w:tcPr>
          <w:p>
            <w:pPr>
              <w:pStyle w:val="13"/>
            </w:pPr>
            <w:r>
              <w:t>方便群众出行，方便农副产品运输，带动经济发展</w:t>
            </w:r>
          </w:p>
        </w:tc>
        <w:tc>
          <w:tcPr>
            <w:tcW w:w="1276" w:type="dxa"/>
            <w:vAlign w:val="center"/>
          </w:tcPr>
          <w:p>
            <w:pPr>
              <w:pStyle w:val="13"/>
            </w:pPr>
            <w:r>
              <w:t>冀财预[2025]35号中央提前下达2026年革命老区转移支付预算的通知</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13018326P00032810053G</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12.58</w:t>
            </w:r>
          </w:p>
        </w:tc>
        <w:tc>
          <w:tcPr>
            <w:tcW w:w="2835" w:type="dxa"/>
            <w:vAlign w:val="center"/>
          </w:tcPr>
          <w:p>
            <w:pPr>
              <w:pStyle w:val="11"/>
            </w:pPr>
            <w:r>
              <w:t>其中：财政    资金</w:t>
            </w:r>
          </w:p>
        </w:tc>
        <w:tc>
          <w:tcPr>
            <w:tcW w:w="2551" w:type="dxa"/>
            <w:vAlign w:val="center"/>
          </w:tcPr>
          <w:p>
            <w:pPr>
              <w:pStyle w:val="13"/>
            </w:pPr>
            <w:r>
              <w:t>12.58</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用于发放我镇17名退役人员工资及补贴。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1.保障退役军人工资、补贴发放，解决退役人员生产生活中的困难，搞好拥军优属工作.。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享受补助退役军人人数</w:t>
            </w:r>
          </w:p>
          <w:p>
            <w:pPr>
              <w:pStyle w:val="13"/>
            </w:pPr>
          </w:p>
        </w:tc>
        <w:tc>
          <w:tcPr>
            <w:tcW w:w="5386" w:type="dxa"/>
            <w:vAlign w:val="center"/>
          </w:tcPr>
          <w:p>
            <w:pPr>
              <w:pStyle w:val="13"/>
            </w:pPr>
            <w:r>
              <w:t>享受补助退役军人人数</w:t>
            </w:r>
          </w:p>
          <w:p>
            <w:pPr>
              <w:pStyle w:val="13"/>
            </w:pPr>
          </w:p>
        </w:tc>
        <w:tc>
          <w:tcPr>
            <w:tcW w:w="2268" w:type="dxa"/>
            <w:vAlign w:val="center"/>
          </w:tcPr>
          <w:p>
            <w:pPr>
              <w:pStyle w:val="13"/>
            </w:pPr>
            <w:r>
              <w:t>3人</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≥95%</w:t>
            </w:r>
          </w:p>
        </w:tc>
        <w:tc>
          <w:tcPr>
            <w:tcW w:w="1276" w:type="dxa"/>
            <w:vAlign w:val="center"/>
          </w:tcPr>
          <w:p>
            <w:pPr>
              <w:pStyle w:val="13"/>
            </w:pPr>
            <w:r>
              <w:t>《晋州市乡镇财政体制调整方案》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《晋州市乡镇财政体制调整方案》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12.58万元</w:t>
            </w:r>
          </w:p>
        </w:tc>
        <w:tc>
          <w:tcPr>
            <w:tcW w:w="1276" w:type="dxa"/>
            <w:vAlign w:val="center"/>
          </w:tcPr>
          <w:p>
            <w:pPr>
              <w:pStyle w:val="13"/>
            </w:pPr>
            <w:r>
              <w:t>《晋州市乡镇财政体制调整方案》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涉军人员稳定</w:t>
            </w:r>
          </w:p>
        </w:tc>
        <w:tc>
          <w:tcPr>
            <w:tcW w:w="5386" w:type="dxa"/>
            <w:vAlign w:val="center"/>
          </w:tcPr>
          <w:p>
            <w:pPr>
              <w:pStyle w:val="13"/>
            </w:pPr>
            <w:r>
              <w:t>涉军人员稳定</w:t>
            </w:r>
          </w:p>
        </w:tc>
        <w:tc>
          <w:tcPr>
            <w:tcW w:w="2268" w:type="dxa"/>
            <w:vAlign w:val="center"/>
          </w:tcPr>
          <w:p>
            <w:pPr>
              <w:pStyle w:val="13"/>
            </w:pPr>
            <w:r>
              <w:t>镇涉军人员稳定，拥军优属成效显著</w:t>
            </w:r>
          </w:p>
        </w:tc>
        <w:tc>
          <w:tcPr>
            <w:tcW w:w="1276" w:type="dxa"/>
            <w:vAlign w:val="center"/>
          </w:tcPr>
          <w:p>
            <w:pPr>
              <w:pStyle w:val="13"/>
            </w:pPr>
            <w:r>
              <w:t>《晋州市乡镇财政体制调整方案》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13018326P000328100158</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24.23</w:t>
            </w:r>
          </w:p>
        </w:tc>
        <w:tc>
          <w:tcPr>
            <w:tcW w:w="2835" w:type="dxa"/>
            <w:vAlign w:val="center"/>
          </w:tcPr>
          <w:p>
            <w:pPr>
              <w:pStyle w:val="11"/>
            </w:pPr>
            <w:r>
              <w:t>其中：财政    资金</w:t>
            </w:r>
          </w:p>
        </w:tc>
        <w:tc>
          <w:tcPr>
            <w:tcW w:w="2551" w:type="dxa"/>
            <w:vAlign w:val="center"/>
          </w:tcPr>
          <w:p>
            <w:pPr>
              <w:pStyle w:val="13"/>
            </w:pPr>
            <w:r>
              <w:t>24.23</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用于开展矛盾纠纷排查化解活动</w:t>
            </w:r>
            <w:r>
              <w:tab/>
            </w:r>
            <w:r>
              <w:tab/>
            </w:r>
            <w:r>
              <w:tab/>
            </w:r>
            <w:r>
              <w:tab/>
            </w:r>
            <w:r>
              <w:tab/>
            </w:r>
            <w:r>
              <w:tab/>
            </w:r>
            <w:r>
              <w:tab/>
            </w:r>
          </w:p>
          <w:p>
            <w:pPr>
              <w:pStyle w:val="13"/>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1.搞好国家政策法律法规宣传贯彻，加强基层组织建设。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接访次数</w:t>
            </w:r>
          </w:p>
        </w:tc>
        <w:tc>
          <w:tcPr>
            <w:tcW w:w="5386" w:type="dxa"/>
            <w:vAlign w:val="center"/>
          </w:tcPr>
          <w:p>
            <w:pPr>
              <w:pStyle w:val="13"/>
            </w:pPr>
            <w:r>
              <w:t>接访次数</w:t>
            </w:r>
          </w:p>
        </w:tc>
        <w:tc>
          <w:tcPr>
            <w:tcW w:w="2268" w:type="dxa"/>
            <w:vAlign w:val="center"/>
          </w:tcPr>
          <w:p>
            <w:pPr>
              <w:pStyle w:val="13"/>
            </w:pPr>
            <w:r>
              <w:t>≥10次</w:t>
            </w:r>
          </w:p>
        </w:tc>
        <w:tc>
          <w:tcPr>
            <w:tcW w:w="1276" w:type="dxa"/>
            <w:vAlign w:val="center"/>
          </w:tcPr>
          <w:p>
            <w:pPr>
              <w:pStyle w:val="13"/>
            </w:pPr>
            <w:r>
              <w:t>《晋州市乡镇财政体制调整方案》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矛盾纠纷信访案件处置率</w:t>
            </w:r>
          </w:p>
        </w:tc>
        <w:tc>
          <w:tcPr>
            <w:tcW w:w="5386" w:type="dxa"/>
            <w:vAlign w:val="center"/>
          </w:tcPr>
          <w:p>
            <w:pPr>
              <w:pStyle w:val="13"/>
            </w:pPr>
            <w:r>
              <w:t>矛盾纠纷信访案件处置率</w:t>
            </w:r>
          </w:p>
        </w:tc>
        <w:tc>
          <w:tcPr>
            <w:tcW w:w="2268" w:type="dxa"/>
            <w:vAlign w:val="center"/>
          </w:tcPr>
          <w:p>
            <w:pPr>
              <w:pStyle w:val="13"/>
            </w:pPr>
            <w:r>
              <w:t>≥95%</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矛盾纠纷信访案件处置及时率</w:t>
            </w:r>
          </w:p>
        </w:tc>
        <w:tc>
          <w:tcPr>
            <w:tcW w:w="5386" w:type="dxa"/>
            <w:vAlign w:val="center"/>
          </w:tcPr>
          <w:p>
            <w:pPr>
              <w:pStyle w:val="13"/>
            </w:pPr>
            <w:r>
              <w:t>矛盾纠纷信访案件处置及时率</w:t>
            </w:r>
          </w:p>
        </w:tc>
        <w:tc>
          <w:tcPr>
            <w:tcW w:w="2268" w:type="dxa"/>
            <w:vAlign w:val="center"/>
          </w:tcPr>
          <w:p>
            <w:pPr>
              <w:pStyle w:val="13"/>
            </w:pPr>
            <w:r>
              <w:t>≥95%</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24.23万元</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镇社会稳定，信访形势平稳有序可控</w:t>
            </w:r>
          </w:p>
        </w:tc>
        <w:tc>
          <w:tcPr>
            <w:tcW w:w="1276" w:type="dxa"/>
            <w:vAlign w:val="center"/>
          </w:tcPr>
          <w:p>
            <w:pPr>
              <w:pStyle w:val="13"/>
            </w:pPr>
            <w:r>
              <w:t>《晋州市乡镇财政体制调整方案》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10、武装工作专项经费绩效目标表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13018326P000328100131</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用于每年的征兵、民兵训练工作和我镇武装相关的其余工作。</w:t>
            </w:r>
            <w:r>
              <w:tab/>
            </w:r>
            <w:r>
              <w:tab/>
            </w:r>
            <w:r>
              <w:tab/>
            </w:r>
            <w:r>
              <w:tab/>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1.保障武装、民兵工作正常进行，维护社会稳定。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武装征兵宣传次数</w:t>
            </w:r>
          </w:p>
        </w:tc>
        <w:tc>
          <w:tcPr>
            <w:tcW w:w="5386" w:type="dxa"/>
            <w:vAlign w:val="center"/>
          </w:tcPr>
          <w:p>
            <w:pPr>
              <w:pStyle w:val="13"/>
            </w:pPr>
            <w:r>
              <w:t>武装征兵宣传次数</w:t>
            </w:r>
          </w:p>
        </w:tc>
        <w:tc>
          <w:tcPr>
            <w:tcW w:w="2268" w:type="dxa"/>
            <w:vAlign w:val="center"/>
          </w:tcPr>
          <w:p>
            <w:pPr>
              <w:pStyle w:val="13"/>
            </w:pPr>
            <w:r>
              <w:t>≥2次</w:t>
            </w:r>
          </w:p>
        </w:tc>
        <w:tc>
          <w:tcPr>
            <w:tcW w:w="1276" w:type="dxa"/>
            <w:vAlign w:val="center"/>
          </w:tcPr>
          <w:p>
            <w:pPr>
              <w:pStyle w:val="13"/>
            </w:pPr>
            <w:r>
              <w:t>《营里镇人民政府关于武装工作专项经费的申请》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民兵组织整顿、训练率及武装其他各项工作完成率</w:t>
            </w:r>
          </w:p>
        </w:tc>
        <w:tc>
          <w:tcPr>
            <w:tcW w:w="5386" w:type="dxa"/>
            <w:vAlign w:val="center"/>
          </w:tcPr>
          <w:p>
            <w:pPr>
              <w:pStyle w:val="13"/>
            </w:pPr>
            <w:r>
              <w:t>民兵组织整顿、训练率及武装其他各项工作完成率</w:t>
            </w:r>
          </w:p>
        </w:tc>
        <w:tc>
          <w:tcPr>
            <w:tcW w:w="2268" w:type="dxa"/>
            <w:vAlign w:val="center"/>
          </w:tcPr>
          <w:p>
            <w:pPr>
              <w:pStyle w:val="13"/>
            </w:pPr>
            <w:r>
              <w:t>≥95%</w:t>
            </w:r>
          </w:p>
        </w:tc>
        <w:tc>
          <w:tcPr>
            <w:tcW w:w="1276" w:type="dxa"/>
            <w:vAlign w:val="center"/>
          </w:tcPr>
          <w:p>
            <w:pPr>
              <w:pStyle w:val="13"/>
            </w:pPr>
            <w:r>
              <w:t>《营里镇人民政府关于武装工作专项经费的申请》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武装工作按时完成及时率</w:t>
            </w:r>
          </w:p>
          <w:p>
            <w:pPr>
              <w:pStyle w:val="13"/>
            </w:pPr>
          </w:p>
        </w:tc>
        <w:tc>
          <w:tcPr>
            <w:tcW w:w="5386" w:type="dxa"/>
            <w:vAlign w:val="center"/>
          </w:tcPr>
          <w:p>
            <w:pPr>
              <w:pStyle w:val="13"/>
            </w:pPr>
            <w:r>
              <w:t>武装工作按时完成及时率</w:t>
            </w:r>
          </w:p>
        </w:tc>
        <w:tc>
          <w:tcPr>
            <w:tcW w:w="2268" w:type="dxa"/>
            <w:vAlign w:val="center"/>
          </w:tcPr>
          <w:p>
            <w:pPr>
              <w:pStyle w:val="13"/>
            </w:pPr>
            <w:r>
              <w:t>≥95%</w:t>
            </w:r>
          </w:p>
        </w:tc>
        <w:tc>
          <w:tcPr>
            <w:tcW w:w="1276" w:type="dxa"/>
            <w:vAlign w:val="center"/>
          </w:tcPr>
          <w:p>
            <w:pPr>
              <w:pStyle w:val="13"/>
            </w:pPr>
            <w:r>
              <w:t>《营里镇人民政府关于武装工作专项经费的申请》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3万元</w:t>
            </w:r>
          </w:p>
        </w:tc>
        <w:tc>
          <w:tcPr>
            <w:tcW w:w="1276" w:type="dxa"/>
            <w:vAlign w:val="center"/>
          </w:tcPr>
          <w:p>
            <w:pPr>
              <w:pStyle w:val="13"/>
            </w:pPr>
            <w:r>
              <w:t>《营里镇人民政府关于武装工作专项经费的申请》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按时完成征兵工作</w:t>
            </w:r>
          </w:p>
        </w:tc>
        <w:tc>
          <w:tcPr>
            <w:tcW w:w="5386" w:type="dxa"/>
            <w:vAlign w:val="center"/>
          </w:tcPr>
          <w:p>
            <w:pPr>
              <w:pStyle w:val="13"/>
            </w:pPr>
            <w:r>
              <w:t>按时完成征兵工作</w:t>
            </w:r>
          </w:p>
        </w:tc>
        <w:tc>
          <w:tcPr>
            <w:tcW w:w="2268" w:type="dxa"/>
            <w:vAlign w:val="center"/>
          </w:tcPr>
          <w:p>
            <w:pPr>
              <w:pStyle w:val="13"/>
            </w:pPr>
            <w:r>
              <w:t>按时完成征兵工作</w:t>
            </w:r>
          </w:p>
        </w:tc>
        <w:tc>
          <w:tcPr>
            <w:tcW w:w="1276" w:type="dxa"/>
            <w:vAlign w:val="center"/>
          </w:tcPr>
          <w:p>
            <w:pPr>
              <w:pStyle w:val="13"/>
            </w:pPr>
            <w:r>
              <w:t>《营里镇人民政府关于武装工作专项经费的申请》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902晋州市营里镇人民政府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129.88</w:t>
            </w:r>
          </w:p>
        </w:tc>
        <w:tc>
          <w:tcPr>
            <w:tcW w:w="964" w:type="dxa"/>
            <w:vAlign w:val="center"/>
          </w:tcPr>
          <w:p>
            <w:pPr>
              <w:pStyle w:val="16"/>
            </w:pPr>
            <w:r>
              <w:t>129.88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晋州市营里镇人民政府本级小计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129.88</w:t>
            </w:r>
          </w:p>
        </w:tc>
        <w:tc>
          <w:tcPr>
            <w:tcW w:w="964" w:type="dxa"/>
            <w:vAlign w:val="center"/>
          </w:tcPr>
          <w:p>
            <w:pPr>
              <w:pStyle w:val="16"/>
            </w:pPr>
            <w:r>
              <w:t>129.88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61.92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55</w:t>
            </w:r>
          </w:p>
        </w:tc>
        <w:tc>
          <w:tcPr>
            <w:tcW w:w="850" w:type="dxa"/>
            <w:vAlign w:val="center"/>
          </w:tcPr>
          <w:p>
            <w:pPr>
              <w:pStyle w:val="12"/>
            </w:pPr>
            <w:r>
              <w:t>0.02</w:t>
            </w:r>
          </w:p>
        </w:tc>
        <w:tc>
          <w:tcPr>
            <w:tcW w:w="964" w:type="dxa"/>
            <w:vAlign w:val="center"/>
          </w:tcPr>
          <w:p>
            <w:pPr>
              <w:pStyle w:val="12"/>
            </w:pPr>
            <w:r>
              <w:t>0.88</w:t>
            </w:r>
          </w:p>
        </w:tc>
        <w:tc>
          <w:tcPr>
            <w:tcW w:w="964" w:type="dxa"/>
            <w:vAlign w:val="center"/>
          </w:tcPr>
          <w:p>
            <w:pPr>
              <w:pStyle w:val="12"/>
            </w:pPr>
            <w:r>
              <w:t>0.88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61.92</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0.01</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冀财预[2025]35号中央提前下达2026年革命老区转移支付预算（营里镇北位家口村、胡士庄寨村村内道路改造项目）</w:t>
            </w:r>
          </w:p>
        </w:tc>
        <w:tc>
          <w:tcPr>
            <w:tcW w:w="964" w:type="dxa"/>
            <w:vAlign w:val="center"/>
          </w:tcPr>
          <w:p>
            <w:pPr>
              <w:pStyle w:val="12"/>
            </w:pPr>
            <w:r>
              <w:t>128.00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128.00</w:t>
            </w:r>
          </w:p>
        </w:tc>
        <w:tc>
          <w:tcPr>
            <w:tcW w:w="964" w:type="dxa"/>
            <w:vAlign w:val="center"/>
          </w:tcPr>
          <w:p>
            <w:pPr>
              <w:pStyle w:val="12"/>
            </w:pPr>
            <w:r>
              <w:t>128.00</w:t>
            </w:r>
          </w:p>
        </w:tc>
        <w:tc>
          <w:tcPr>
            <w:tcW w:w="964" w:type="dxa"/>
            <w:vAlign w:val="center"/>
          </w:tcPr>
          <w:p>
            <w:pPr>
              <w:pStyle w:val="12"/>
            </w:pPr>
            <w:r>
              <w:t>128.00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晋州市营里镇人民政府（含所属单位）上年末固定资产金额为147.03万元（详见下表）。本年度拟购置固定资产总额为0.00万元，已按要求列入政府采购预算，详见政府采购预算表。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902晋州市营里镇人民政府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1590</w:t>
            </w:r>
          </w:p>
        </w:tc>
        <w:tc>
          <w:tcPr>
            <w:tcW w:w="2835" w:type="dxa"/>
            <w:vAlign w:val="center"/>
          </w:tcPr>
          <w:p>
            <w:pPr>
              <w:pStyle w:val="12"/>
            </w:pPr>
            <w:r>
              <w:t>114.14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1590</w:t>
            </w:r>
          </w:p>
        </w:tc>
        <w:tc>
          <w:tcPr>
            <w:tcW w:w="2835" w:type="dxa"/>
            <w:vAlign w:val="center"/>
          </w:tcPr>
          <w:p>
            <w:pPr>
              <w:pStyle w:val="12"/>
            </w:pPr>
            <w:r>
              <w:t>114.14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32.89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65945D"/>
    <w:multiLevelType w:val="singleLevel"/>
    <w:tmpl w:val="6365945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FAE5D0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2026-03-02T10:14:00Z</dcterms:created>
  <dc:creator>Administrator</dc:creator>
  <cp:lastModifiedBy>Administrator</cp:lastModifiedBy>
  <dcterms:modified xsi:type="dcterms:W3CDTF">2026-03-02T05:48:53Z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