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一、晋州市东里庄镇人民政府本级收支预算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一、晋州市东里庄镇人民政府本级收支预算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1706.29</w:t>
            </w:r>
          </w:p>
        </w:tc>
        <w:tc>
          <w:tcPr>
            <w:tcW w:w="4535" w:type="dxa"/>
            <w:vAlign w:val="center"/>
          </w:tcPr>
          <w:p>
            <w:pPr>
              <w:pStyle w:val="12"/>
            </w:pPr>
            <w:r>
              <w:t>一、一般公共服务支出</w:t>
            </w:r>
          </w:p>
        </w:tc>
        <w:tc>
          <w:tcPr>
            <w:tcW w:w="2126" w:type="dxa"/>
            <w:vAlign w:val="center"/>
          </w:tcPr>
          <w:p>
            <w:pPr>
              <w:pStyle w:val="11"/>
            </w:pPr>
            <w:r>
              <w:t>1276.43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2.02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429.86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1708.31</w:t>
            </w:r>
          </w:p>
        </w:tc>
        <w:tc>
          <w:tcPr>
            <w:tcW w:w="4535" w:type="dxa"/>
            <w:vAlign w:val="center"/>
          </w:tcPr>
          <w:p>
            <w:pPr>
              <w:pStyle w:val="14"/>
            </w:pPr>
            <w:r>
              <w:t>本年支出合计</w:t>
            </w:r>
          </w:p>
        </w:tc>
        <w:tc>
          <w:tcPr>
            <w:tcW w:w="2126" w:type="dxa"/>
            <w:vAlign w:val="center"/>
          </w:tcPr>
          <w:p>
            <w:pPr>
              <w:pStyle w:val="15"/>
            </w:pPr>
            <w:r>
              <w:t>1708.31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1708.31</w:t>
            </w:r>
          </w:p>
        </w:tc>
        <w:tc>
          <w:tcPr>
            <w:tcW w:w="4535" w:type="dxa"/>
            <w:vAlign w:val="center"/>
          </w:tcPr>
          <w:p>
            <w:pPr>
              <w:pStyle w:val="14"/>
            </w:pPr>
            <w:r>
              <w:t>支出总计</w:t>
            </w:r>
          </w:p>
        </w:tc>
        <w:tc>
          <w:tcPr>
            <w:tcW w:w="2126" w:type="dxa"/>
            <w:vAlign w:val="center"/>
          </w:tcPr>
          <w:p>
            <w:pPr>
              <w:pStyle w:val="15"/>
            </w:pPr>
            <w:r>
              <w:t>1708.31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1708.31</w:t>
            </w:r>
          </w:p>
        </w:tc>
        <w:tc>
          <w:tcPr>
            <w:tcW w:w="1134" w:type="dxa"/>
            <w:vAlign w:val="center"/>
          </w:tcPr>
          <w:p>
            <w:pPr>
              <w:pStyle w:val="15"/>
            </w:pPr>
            <w:r>
              <w:t>1708.31</w:t>
            </w:r>
          </w:p>
        </w:tc>
        <w:tc>
          <w:tcPr>
            <w:tcW w:w="1134" w:type="dxa"/>
            <w:vAlign w:val="center"/>
          </w:tcPr>
          <w:p>
            <w:pPr>
              <w:pStyle w:val="15"/>
            </w:pPr>
            <w:r>
              <w:t>1708.31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1276.43</w:t>
            </w:r>
          </w:p>
        </w:tc>
        <w:tc>
          <w:tcPr>
            <w:tcW w:w="1134" w:type="dxa"/>
            <w:vAlign w:val="center"/>
          </w:tcPr>
          <w:p>
            <w:pPr>
              <w:pStyle w:val="11"/>
            </w:pPr>
            <w:r>
              <w:t>1276.43</w:t>
            </w:r>
          </w:p>
        </w:tc>
        <w:tc>
          <w:tcPr>
            <w:tcW w:w="1134" w:type="dxa"/>
            <w:vAlign w:val="center"/>
          </w:tcPr>
          <w:p>
            <w:pPr>
              <w:pStyle w:val="11"/>
            </w:pPr>
            <w:r>
              <w:t>1276.43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1276.43</w:t>
            </w:r>
          </w:p>
        </w:tc>
        <w:tc>
          <w:tcPr>
            <w:tcW w:w="1134" w:type="dxa"/>
            <w:vAlign w:val="center"/>
          </w:tcPr>
          <w:p>
            <w:pPr>
              <w:pStyle w:val="11"/>
            </w:pPr>
            <w:r>
              <w:t>1276.43</w:t>
            </w:r>
          </w:p>
        </w:tc>
        <w:tc>
          <w:tcPr>
            <w:tcW w:w="1134" w:type="dxa"/>
            <w:vAlign w:val="center"/>
          </w:tcPr>
          <w:p>
            <w:pPr>
              <w:pStyle w:val="11"/>
            </w:pPr>
            <w:r>
              <w:t>1276.43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1119.99</w:t>
            </w:r>
          </w:p>
        </w:tc>
        <w:tc>
          <w:tcPr>
            <w:tcW w:w="1134" w:type="dxa"/>
            <w:vAlign w:val="center"/>
          </w:tcPr>
          <w:p>
            <w:pPr>
              <w:pStyle w:val="11"/>
            </w:pPr>
            <w:r>
              <w:t>1119.99</w:t>
            </w:r>
          </w:p>
        </w:tc>
        <w:tc>
          <w:tcPr>
            <w:tcW w:w="1134" w:type="dxa"/>
            <w:vAlign w:val="center"/>
          </w:tcPr>
          <w:p>
            <w:pPr>
              <w:pStyle w:val="11"/>
            </w:pPr>
            <w:r>
              <w:t>1119.99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156.44</w:t>
            </w:r>
          </w:p>
        </w:tc>
        <w:tc>
          <w:tcPr>
            <w:tcW w:w="1134" w:type="dxa"/>
            <w:vAlign w:val="center"/>
          </w:tcPr>
          <w:p>
            <w:pPr>
              <w:pStyle w:val="11"/>
            </w:pPr>
            <w:r>
              <w:t>156.44</w:t>
            </w:r>
          </w:p>
        </w:tc>
        <w:tc>
          <w:tcPr>
            <w:tcW w:w="1134" w:type="dxa"/>
            <w:vAlign w:val="center"/>
          </w:tcPr>
          <w:p>
            <w:pPr>
              <w:pStyle w:val="11"/>
            </w:pPr>
            <w:r>
              <w:t>156.44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429.86</w:t>
            </w:r>
          </w:p>
        </w:tc>
        <w:tc>
          <w:tcPr>
            <w:tcW w:w="1134" w:type="dxa"/>
            <w:vAlign w:val="center"/>
          </w:tcPr>
          <w:p>
            <w:pPr>
              <w:pStyle w:val="11"/>
            </w:pPr>
            <w:r>
              <w:t>429.86</w:t>
            </w:r>
          </w:p>
        </w:tc>
        <w:tc>
          <w:tcPr>
            <w:tcW w:w="1134" w:type="dxa"/>
            <w:vAlign w:val="center"/>
          </w:tcPr>
          <w:p>
            <w:pPr>
              <w:pStyle w:val="11"/>
            </w:pPr>
            <w:r>
              <w:t>429.86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299.86</w:t>
            </w:r>
          </w:p>
        </w:tc>
        <w:tc>
          <w:tcPr>
            <w:tcW w:w="1134" w:type="dxa"/>
            <w:vAlign w:val="center"/>
          </w:tcPr>
          <w:p>
            <w:pPr>
              <w:pStyle w:val="11"/>
            </w:pPr>
            <w:r>
              <w:t>299.86</w:t>
            </w:r>
          </w:p>
        </w:tc>
        <w:tc>
          <w:tcPr>
            <w:tcW w:w="1134" w:type="dxa"/>
            <w:vAlign w:val="center"/>
          </w:tcPr>
          <w:p>
            <w:pPr>
              <w:pStyle w:val="11"/>
            </w:pPr>
            <w:r>
              <w:t>299.86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172.86</w:t>
            </w:r>
          </w:p>
        </w:tc>
        <w:tc>
          <w:tcPr>
            <w:tcW w:w="1134" w:type="dxa"/>
            <w:vAlign w:val="center"/>
          </w:tcPr>
          <w:p>
            <w:pPr>
              <w:pStyle w:val="11"/>
            </w:pPr>
            <w:r>
              <w:t>172.86</w:t>
            </w:r>
          </w:p>
        </w:tc>
        <w:tc>
          <w:tcPr>
            <w:tcW w:w="1134" w:type="dxa"/>
            <w:vAlign w:val="center"/>
          </w:tcPr>
          <w:p>
            <w:pPr>
              <w:pStyle w:val="11"/>
            </w:pPr>
            <w:r>
              <w:t>172.86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1708.31</w:t>
            </w:r>
          </w:p>
        </w:tc>
        <w:tc>
          <w:tcPr>
            <w:tcW w:w="1361" w:type="dxa"/>
            <w:vAlign w:val="center"/>
          </w:tcPr>
          <w:p>
            <w:pPr>
              <w:pStyle w:val="15"/>
            </w:pPr>
            <w:r>
              <w:t>1119.99</w:t>
            </w:r>
          </w:p>
        </w:tc>
        <w:tc>
          <w:tcPr>
            <w:tcW w:w="1361" w:type="dxa"/>
            <w:vAlign w:val="center"/>
          </w:tcPr>
          <w:p>
            <w:pPr>
              <w:pStyle w:val="15"/>
            </w:pPr>
            <w:r>
              <w:t>588.32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1276.43</w:t>
            </w:r>
          </w:p>
        </w:tc>
        <w:tc>
          <w:tcPr>
            <w:tcW w:w="1361" w:type="dxa"/>
            <w:vAlign w:val="center"/>
          </w:tcPr>
          <w:p>
            <w:pPr>
              <w:pStyle w:val="11"/>
            </w:pPr>
            <w:r>
              <w:t>1119.99</w:t>
            </w:r>
          </w:p>
        </w:tc>
        <w:tc>
          <w:tcPr>
            <w:tcW w:w="1361" w:type="dxa"/>
            <w:vAlign w:val="center"/>
          </w:tcPr>
          <w:p>
            <w:pPr>
              <w:pStyle w:val="11"/>
            </w:pPr>
            <w:r>
              <w:t>156.44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1276.43</w:t>
            </w:r>
          </w:p>
        </w:tc>
        <w:tc>
          <w:tcPr>
            <w:tcW w:w="1361" w:type="dxa"/>
            <w:vAlign w:val="center"/>
          </w:tcPr>
          <w:p>
            <w:pPr>
              <w:pStyle w:val="11"/>
            </w:pPr>
            <w:r>
              <w:t>1119.99</w:t>
            </w:r>
          </w:p>
        </w:tc>
        <w:tc>
          <w:tcPr>
            <w:tcW w:w="1361" w:type="dxa"/>
            <w:vAlign w:val="center"/>
          </w:tcPr>
          <w:p>
            <w:pPr>
              <w:pStyle w:val="11"/>
            </w:pPr>
            <w:r>
              <w:t>156.44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1119.99</w:t>
            </w:r>
          </w:p>
        </w:tc>
        <w:tc>
          <w:tcPr>
            <w:tcW w:w="1361" w:type="dxa"/>
            <w:vAlign w:val="center"/>
          </w:tcPr>
          <w:p>
            <w:pPr>
              <w:pStyle w:val="11"/>
            </w:pPr>
            <w:r>
              <w:t>1119.99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156.44</w:t>
            </w:r>
          </w:p>
        </w:tc>
        <w:tc>
          <w:tcPr>
            <w:tcW w:w="1361" w:type="dxa"/>
            <w:vAlign w:val="center"/>
          </w:tcPr>
          <w:p>
            <w:pPr>
              <w:pStyle w:val="11"/>
            </w:pPr>
          </w:p>
        </w:tc>
        <w:tc>
          <w:tcPr>
            <w:tcW w:w="1361" w:type="dxa"/>
            <w:vAlign w:val="center"/>
          </w:tcPr>
          <w:p>
            <w:pPr>
              <w:pStyle w:val="11"/>
            </w:pPr>
            <w:r>
              <w:t>156.44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429.86</w:t>
            </w:r>
          </w:p>
        </w:tc>
        <w:tc>
          <w:tcPr>
            <w:tcW w:w="1361" w:type="dxa"/>
            <w:vAlign w:val="center"/>
          </w:tcPr>
          <w:p>
            <w:pPr>
              <w:pStyle w:val="11"/>
            </w:pPr>
          </w:p>
        </w:tc>
        <w:tc>
          <w:tcPr>
            <w:tcW w:w="1361" w:type="dxa"/>
            <w:vAlign w:val="center"/>
          </w:tcPr>
          <w:p>
            <w:pPr>
              <w:pStyle w:val="11"/>
            </w:pPr>
            <w:r>
              <w:t>429.86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299.86</w:t>
            </w:r>
          </w:p>
        </w:tc>
        <w:tc>
          <w:tcPr>
            <w:tcW w:w="1361" w:type="dxa"/>
            <w:vAlign w:val="center"/>
          </w:tcPr>
          <w:p>
            <w:pPr>
              <w:pStyle w:val="11"/>
            </w:pPr>
          </w:p>
        </w:tc>
        <w:tc>
          <w:tcPr>
            <w:tcW w:w="1361" w:type="dxa"/>
            <w:vAlign w:val="center"/>
          </w:tcPr>
          <w:p>
            <w:pPr>
              <w:pStyle w:val="11"/>
            </w:pPr>
            <w:r>
              <w:t>299.86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172.86</w:t>
            </w:r>
          </w:p>
        </w:tc>
        <w:tc>
          <w:tcPr>
            <w:tcW w:w="1361" w:type="dxa"/>
            <w:vAlign w:val="center"/>
          </w:tcPr>
          <w:p>
            <w:pPr>
              <w:pStyle w:val="11"/>
            </w:pPr>
          </w:p>
        </w:tc>
        <w:tc>
          <w:tcPr>
            <w:tcW w:w="1361" w:type="dxa"/>
            <w:vAlign w:val="center"/>
          </w:tcPr>
          <w:p>
            <w:pPr>
              <w:pStyle w:val="11"/>
            </w:pPr>
            <w:r>
              <w:t>172.86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1706.29</w:t>
            </w:r>
          </w:p>
        </w:tc>
        <w:tc>
          <w:tcPr>
            <w:tcW w:w="3402" w:type="dxa"/>
            <w:vAlign w:val="center"/>
          </w:tcPr>
          <w:p>
            <w:pPr>
              <w:pStyle w:val="12"/>
            </w:pPr>
            <w:r>
              <w:t>一、一般公共服务支出</w:t>
            </w:r>
          </w:p>
        </w:tc>
        <w:tc>
          <w:tcPr>
            <w:tcW w:w="1474" w:type="dxa"/>
            <w:vAlign w:val="center"/>
          </w:tcPr>
          <w:p>
            <w:pPr>
              <w:pStyle w:val="11"/>
            </w:pPr>
            <w:r>
              <w:t>1276.43</w:t>
            </w:r>
          </w:p>
        </w:tc>
        <w:tc>
          <w:tcPr>
            <w:tcW w:w="1474" w:type="dxa"/>
            <w:vAlign w:val="center"/>
          </w:tcPr>
          <w:p>
            <w:pPr>
              <w:pStyle w:val="11"/>
            </w:pPr>
            <w:r>
              <w:t>1276.43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2.02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2.02</w:t>
            </w:r>
          </w:p>
        </w:tc>
        <w:tc>
          <w:tcPr>
            <w:tcW w:w="1474" w:type="dxa"/>
            <w:vAlign w:val="center"/>
          </w:tcPr>
          <w:p>
            <w:pPr>
              <w:pStyle w:val="11"/>
            </w:pPr>
          </w:p>
        </w:tc>
        <w:tc>
          <w:tcPr>
            <w:tcW w:w="1474" w:type="dxa"/>
            <w:vAlign w:val="center"/>
          </w:tcPr>
          <w:p>
            <w:pPr>
              <w:pStyle w:val="11"/>
            </w:pPr>
            <w:r>
              <w:t>2.02</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429.86</w:t>
            </w:r>
          </w:p>
        </w:tc>
        <w:tc>
          <w:tcPr>
            <w:tcW w:w="1474" w:type="dxa"/>
            <w:vAlign w:val="center"/>
          </w:tcPr>
          <w:p>
            <w:pPr>
              <w:pStyle w:val="11"/>
            </w:pPr>
            <w:r>
              <w:t>429.86</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1708.31</w:t>
            </w:r>
          </w:p>
        </w:tc>
        <w:tc>
          <w:tcPr>
            <w:tcW w:w="3402" w:type="dxa"/>
            <w:vAlign w:val="center"/>
          </w:tcPr>
          <w:p>
            <w:pPr>
              <w:pStyle w:val="14"/>
            </w:pPr>
            <w:r>
              <w:t>本年支出合计</w:t>
            </w:r>
          </w:p>
        </w:tc>
        <w:tc>
          <w:tcPr>
            <w:tcW w:w="1474" w:type="dxa"/>
            <w:vAlign w:val="center"/>
          </w:tcPr>
          <w:p>
            <w:pPr>
              <w:pStyle w:val="15"/>
            </w:pPr>
            <w:r>
              <w:t>1708.31</w:t>
            </w:r>
          </w:p>
        </w:tc>
        <w:tc>
          <w:tcPr>
            <w:tcW w:w="1474" w:type="dxa"/>
            <w:vAlign w:val="center"/>
          </w:tcPr>
          <w:p>
            <w:pPr>
              <w:pStyle w:val="15"/>
            </w:pPr>
            <w:r>
              <w:t>1706.29</w:t>
            </w:r>
          </w:p>
        </w:tc>
        <w:tc>
          <w:tcPr>
            <w:tcW w:w="1474" w:type="dxa"/>
            <w:vAlign w:val="center"/>
          </w:tcPr>
          <w:p>
            <w:pPr>
              <w:pStyle w:val="15"/>
            </w:pPr>
            <w:r>
              <w:t>2.02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1708.31</w:t>
            </w:r>
          </w:p>
        </w:tc>
        <w:tc>
          <w:tcPr>
            <w:tcW w:w="3402" w:type="dxa"/>
            <w:vAlign w:val="center"/>
          </w:tcPr>
          <w:p>
            <w:pPr>
              <w:pStyle w:val="14"/>
            </w:pPr>
            <w:r>
              <w:t>支出总计</w:t>
            </w:r>
          </w:p>
        </w:tc>
        <w:tc>
          <w:tcPr>
            <w:tcW w:w="1474" w:type="dxa"/>
            <w:vAlign w:val="center"/>
          </w:tcPr>
          <w:p>
            <w:pPr>
              <w:pStyle w:val="15"/>
            </w:pPr>
            <w:r>
              <w:t>1708.31</w:t>
            </w:r>
          </w:p>
        </w:tc>
        <w:tc>
          <w:tcPr>
            <w:tcW w:w="1474" w:type="dxa"/>
            <w:vAlign w:val="center"/>
          </w:tcPr>
          <w:p>
            <w:pPr>
              <w:pStyle w:val="15"/>
            </w:pPr>
            <w:r>
              <w:t>1706.29</w:t>
            </w:r>
          </w:p>
        </w:tc>
        <w:tc>
          <w:tcPr>
            <w:tcW w:w="1474" w:type="dxa"/>
            <w:vAlign w:val="center"/>
          </w:tcPr>
          <w:p>
            <w:pPr>
              <w:pStyle w:val="15"/>
            </w:pPr>
            <w:r>
              <w:t>2.02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1706.29</w:t>
            </w:r>
          </w:p>
        </w:tc>
        <w:tc>
          <w:tcPr>
            <w:tcW w:w="2551" w:type="dxa"/>
            <w:vAlign w:val="center"/>
          </w:tcPr>
          <w:p>
            <w:pPr>
              <w:pStyle w:val="15"/>
            </w:pPr>
            <w:r>
              <w:t>1119.99</w:t>
            </w:r>
          </w:p>
        </w:tc>
        <w:tc>
          <w:tcPr>
            <w:tcW w:w="2551" w:type="dxa"/>
            <w:vAlign w:val="center"/>
          </w:tcPr>
          <w:p>
            <w:pPr>
              <w:pStyle w:val="15"/>
            </w:pPr>
            <w:r>
              <w:t>586.30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1276.43</w:t>
            </w:r>
          </w:p>
        </w:tc>
        <w:tc>
          <w:tcPr>
            <w:tcW w:w="2551" w:type="dxa"/>
            <w:vAlign w:val="center"/>
          </w:tcPr>
          <w:p>
            <w:pPr>
              <w:pStyle w:val="11"/>
            </w:pPr>
            <w:r>
              <w:t>1119.99</w:t>
            </w:r>
          </w:p>
        </w:tc>
        <w:tc>
          <w:tcPr>
            <w:tcW w:w="2551" w:type="dxa"/>
            <w:vAlign w:val="center"/>
          </w:tcPr>
          <w:p>
            <w:pPr>
              <w:pStyle w:val="11"/>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1276.43</w:t>
            </w:r>
          </w:p>
        </w:tc>
        <w:tc>
          <w:tcPr>
            <w:tcW w:w="2551" w:type="dxa"/>
            <w:vAlign w:val="center"/>
          </w:tcPr>
          <w:p>
            <w:pPr>
              <w:pStyle w:val="11"/>
            </w:pPr>
            <w:r>
              <w:t>1119.99</w:t>
            </w:r>
          </w:p>
        </w:tc>
        <w:tc>
          <w:tcPr>
            <w:tcW w:w="2551" w:type="dxa"/>
            <w:vAlign w:val="center"/>
          </w:tcPr>
          <w:p>
            <w:pPr>
              <w:pStyle w:val="11"/>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1119.99</w:t>
            </w:r>
          </w:p>
        </w:tc>
        <w:tc>
          <w:tcPr>
            <w:tcW w:w="2551" w:type="dxa"/>
            <w:vAlign w:val="center"/>
          </w:tcPr>
          <w:p>
            <w:pPr>
              <w:pStyle w:val="11"/>
            </w:pPr>
            <w:r>
              <w:t>1119.99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156.44</w:t>
            </w:r>
          </w:p>
        </w:tc>
        <w:tc>
          <w:tcPr>
            <w:tcW w:w="2551" w:type="dxa"/>
            <w:vAlign w:val="center"/>
          </w:tcPr>
          <w:p>
            <w:pPr>
              <w:pStyle w:val="11"/>
            </w:pPr>
          </w:p>
        </w:tc>
        <w:tc>
          <w:tcPr>
            <w:tcW w:w="2551" w:type="dxa"/>
            <w:vAlign w:val="center"/>
          </w:tcPr>
          <w:p>
            <w:pPr>
              <w:pStyle w:val="11"/>
            </w:pPr>
            <w:r>
              <w:t>156.44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429.86</w:t>
            </w:r>
          </w:p>
        </w:tc>
        <w:tc>
          <w:tcPr>
            <w:tcW w:w="2551" w:type="dxa"/>
            <w:vAlign w:val="center"/>
          </w:tcPr>
          <w:p>
            <w:pPr>
              <w:pStyle w:val="11"/>
            </w:pPr>
          </w:p>
        </w:tc>
        <w:tc>
          <w:tcPr>
            <w:tcW w:w="2551" w:type="dxa"/>
            <w:vAlign w:val="center"/>
          </w:tcPr>
          <w:p>
            <w:pPr>
              <w:pStyle w:val="11"/>
            </w:pPr>
            <w:r>
              <w:t>429.86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299.86</w:t>
            </w:r>
          </w:p>
        </w:tc>
        <w:tc>
          <w:tcPr>
            <w:tcW w:w="2551" w:type="dxa"/>
            <w:vAlign w:val="center"/>
          </w:tcPr>
          <w:p>
            <w:pPr>
              <w:pStyle w:val="11"/>
            </w:pPr>
          </w:p>
        </w:tc>
        <w:tc>
          <w:tcPr>
            <w:tcW w:w="2551" w:type="dxa"/>
            <w:vAlign w:val="center"/>
          </w:tcPr>
          <w:p>
            <w:pPr>
              <w:pStyle w:val="11"/>
            </w:pPr>
            <w:r>
              <w:t>299.86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127.00</w:t>
            </w:r>
          </w:p>
        </w:tc>
        <w:tc>
          <w:tcPr>
            <w:tcW w:w="2551" w:type="dxa"/>
            <w:vAlign w:val="center"/>
          </w:tcPr>
          <w:p>
            <w:pPr>
              <w:pStyle w:val="11"/>
            </w:pP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172.86</w:t>
            </w:r>
          </w:p>
        </w:tc>
        <w:tc>
          <w:tcPr>
            <w:tcW w:w="2551" w:type="dxa"/>
            <w:vAlign w:val="center"/>
          </w:tcPr>
          <w:p>
            <w:pPr>
              <w:pStyle w:val="11"/>
            </w:pPr>
          </w:p>
        </w:tc>
        <w:tc>
          <w:tcPr>
            <w:tcW w:w="2551" w:type="dxa"/>
            <w:vAlign w:val="center"/>
          </w:tcPr>
          <w:p>
            <w:pPr>
              <w:pStyle w:val="11"/>
            </w:pPr>
            <w:r>
              <w:t>172.86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1119.99</w:t>
            </w:r>
          </w:p>
        </w:tc>
        <w:tc>
          <w:tcPr>
            <w:tcW w:w="2551" w:type="dxa"/>
            <w:vAlign w:val="center"/>
          </w:tcPr>
          <w:p>
            <w:pPr>
              <w:pStyle w:val="15"/>
            </w:pPr>
            <w:r>
              <w:t>938.95</w:t>
            </w:r>
          </w:p>
        </w:tc>
        <w:tc>
          <w:tcPr>
            <w:tcW w:w="2551" w:type="dxa"/>
            <w:vAlign w:val="center"/>
          </w:tcPr>
          <w:p>
            <w:pPr>
              <w:pStyle w:val="15"/>
            </w:pPr>
            <w:r>
              <w:t>181.04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909.53</w:t>
            </w:r>
          </w:p>
        </w:tc>
        <w:tc>
          <w:tcPr>
            <w:tcW w:w="2551" w:type="dxa"/>
            <w:vAlign w:val="center"/>
          </w:tcPr>
          <w:p>
            <w:pPr>
              <w:pStyle w:val="11"/>
            </w:pPr>
            <w:r>
              <w:t>909.53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289.91</w:t>
            </w:r>
          </w:p>
        </w:tc>
        <w:tc>
          <w:tcPr>
            <w:tcW w:w="2551" w:type="dxa"/>
            <w:vAlign w:val="center"/>
          </w:tcPr>
          <w:p>
            <w:pPr>
              <w:pStyle w:val="11"/>
            </w:pPr>
            <w:r>
              <w:t>289.91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173.49</w:t>
            </w:r>
          </w:p>
        </w:tc>
        <w:tc>
          <w:tcPr>
            <w:tcW w:w="2551" w:type="dxa"/>
            <w:vAlign w:val="center"/>
          </w:tcPr>
          <w:p>
            <w:pPr>
              <w:pStyle w:val="11"/>
            </w:pPr>
            <w:r>
              <w:t>173.49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105.29</w:t>
            </w:r>
          </w:p>
        </w:tc>
        <w:tc>
          <w:tcPr>
            <w:tcW w:w="2551" w:type="dxa"/>
            <w:vAlign w:val="center"/>
          </w:tcPr>
          <w:p>
            <w:pPr>
              <w:pStyle w:val="11"/>
            </w:pPr>
            <w:r>
              <w:t>105.29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90.22</w:t>
            </w:r>
          </w:p>
        </w:tc>
        <w:tc>
          <w:tcPr>
            <w:tcW w:w="2551" w:type="dxa"/>
            <w:vAlign w:val="center"/>
          </w:tcPr>
          <w:p>
            <w:pPr>
              <w:pStyle w:val="11"/>
            </w:pPr>
            <w:r>
              <w:t>90.22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82.96</w:t>
            </w:r>
          </w:p>
        </w:tc>
        <w:tc>
          <w:tcPr>
            <w:tcW w:w="2551" w:type="dxa"/>
            <w:vAlign w:val="center"/>
          </w:tcPr>
          <w:p>
            <w:pPr>
              <w:pStyle w:val="11"/>
            </w:pPr>
            <w:r>
              <w:t>82.96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18.85</w:t>
            </w:r>
          </w:p>
        </w:tc>
        <w:tc>
          <w:tcPr>
            <w:tcW w:w="2551" w:type="dxa"/>
            <w:vAlign w:val="center"/>
          </w:tcPr>
          <w:p>
            <w:pPr>
              <w:pStyle w:val="11"/>
            </w:pPr>
            <w:r>
              <w:t>18.85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74.82</w:t>
            </w:r>
          </w:p>
        </w:tc>
        <w:tc>
          <w:tcPr>
            <w:tcW w:w="2551" w:type="dxa"/>
            <w:vAlign w:val="center"/>
          </w:tcPr>
          <w:p>
            <w:pPr>
              <w:pStyle w:val="11"/>
            </w:pPr>
            <w:r>
              <w:t>74.82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33.11</w:t>
            </w:r>
          </w:p>
        </w:tc>
        <w:tc>
          <w:tcPr>
            <w:tcW w:w="2551" w:type="dxa"/>
            <w:vAlign w:val="center"/>
          </w:tcPr>
          <w:p>
            <w:pPr>
              <w:pStyle w:val="11"/>
            </w:pPr>
            <w:r>
              <w:t>33.11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181.04</w:t>
            </w:r>
          </w:p>
        </w:tc>
        <w:tc>
          <w:tcPr>
            <w:tcW w:w="2551" w:type="dxa"/>
            <w:vAlign w:val="center"/>
          </w:tcPr>
          <w:p>
            <w:pPr>
              <w:pStyle w:val="11"/>
            </w:pPr>
          </w:p>
        </w:tc>
        <w:tc>
          <w:tcPr>
            <w:tcW w:w="2551" w:type="dxa"/>
            <w:vAlign w:val="center"/>
          </w:tcPr>
          <w:p>
            <w:pPr>
              <w:pStyle w:val="11"/>
            </w:pPr>
            <w:r>
              <w:t>181.04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41.88</w:t>
            </w:r>
          </w:p>
        </w:tc>
        <w:tc>
          <w:tcPr>
            <w:tcW w:w="2551" w:type="dxa"/>
            <w:vAlign w:val="center"/>
          </w:tcPr>
          <w:p>
            <w:pPr>
              <w:pStyle w:val="11"/>
            </w:pPr>
          </w:p>
        </w:tc>
        <w:tc>
          <w:tcPr>
            <w:tcW w:w="2551" w:type="dxa"/>
            <w:vAlign w:val="center"/>
          </w:tcPr>
          <w:p>
            <w:pPr>
              <w:pStyle w:val="11"/>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8.28</w:t>
            </w:r>
          </w:p>
        </w:tc>
        <w:tc>
          <w:tcPr>
            <w:tcW w:w="2551" w:type="dxa"/>
            <w:vAlign w:val="center"/>
          </w:tcPr>
          <w:p>
            <w:pPr>
              <w:pStyle w:val="11"/>
            </w:pPr>
          </w:p>
        </w:tc>
        <w:tc>
          <w:tcPr>
            <w:tcW w:w="2551" w:type="dxa"/>
            <w:vAlign w:val="center"/>
          </w:tcPr>
          <w:p>
            <w:pPr>
              <w:pStyle w:val="11"/>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25.67</w:t>
            </w:r>
          </w:p>
        </w:tc>
        <w:tc>
          <w:tcPr>
            <w:tcW w:w="2551" w:type="dxa"/>
            <w:vAlign w:val="center"/>
          </w:tcPr>
          <w:p>
            <w:pPr>
              <w:pStyle w:val="11"/>
            </w:pPr>
          </w:p>
        </w:tc>
        <w:tc>
          <w:tcPr>
            <w:tcW w:w="2551" w:type="dxa"/>
            <w:vAlign w:val="center"/>
          </w:tcPr>
          <w:p>
            <w:pPr>
              <w:pStyle w:val="11"/>
            </w:pPr>
            <w:r>
              <w:t>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22.20</w:t>
            </w:r>
          </w:p>
        </w:tc>
        <w:tc>
          <w:tcPr>
            <w:tcW w:w="2551" w:type="dxa"/>
            <w:vAlign w:val="center"/>
          </w:tcPr>
          <w:p>
            <w:pPr>
              <w:pStyle w:val="11"/>
            </w:pPr>
          </w:p>
        </w:tc>
        <w:tc>
          <w:tcPr>
            <w:tcW w:w="2551" w:type="dxa"/>
            <w:vAlign w:val="center"/>
          </w:tcPr>
          <w:p>
            <w:pPr>
              <w:pStyle w:val="11"/>
            </w:pPr>
            <w:r>
              <w:t>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6.91</w:t>
            </w:r>
          </w:p>
        </w:tc>
        <w:tc>
          <w:tcPr>
            <w:tcW w:w="2551" w:type="dxa"/>
            <w:vAlign w:val="center"/>
          </w:tcPr>
          <w:p>
            <w:pPr>
              <w:pStyle w:val="11"/>
            </w:pPr>
          </w:p>
        </w:tc>
        <w:tc>
          <w:tcPr>
            <w:tcW w:w="2551" w:type="dxa"/>
            <w:vAlign w:val="center"/>
          </w:tcPr>
          <w:p>
            <w:pPr>
              <w:pStyle w:val="11"/>
            </w:pPr>
            <w: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40.70</w:t>
            </w:r>
          </w:p>
        </w:tc>
        <w:tc>
          <w:tcPr>
            <w:tcW w:w="2551" w:type="dxa"/>
            <w:vAlign w:val="center"/>
          </w:tcPr>
          <w:p>
            <w:pPr>
              <w:pStyle w:val="11"/>
            </w:pPr>
          </w:p>
        </w:tc>
        <w:tc>
          <w:tcPr>
            <w:tcW w:w="2551" w:type="dxa"/>
            <w:vAlign w:val="center"/>
          </w:tcPr>
          <w:p>
            <w:pPr>
              <w:pStyle w:val="11"/>
            </w:pPr>
            <w:r>
              <w:t>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17.49</w:t>
            </w:r>
          </w:p>
        </w:tc>
        <w:tc>
          <w:tcPr>
            <w:tcW w:w="2551" w:type="dxa"/>
            <w:vAlign w:val="center"/>
          </w:tcPr>
          <w:p>
            <w:pPr>
              <w:pStyle w:val="11"/>
            </w:pPr>
          </w:p>
        </w:tc>
        <w:tc>
          <w:tcPr>
            <w:tcW w:w="2551" w:type="dxa"/>
            <w:vAlign w:val="center"/>
          </w:tcPr>
          <w:p>
            <w:pPr>
              <w:pStyle w:val="11"/>
            </w:pPr>
            <w:r>
              <w:t>17.49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29.42</w:t>
            </w:r>
          </w:p>
        </w:tc>
        <w:tc>
          <w:tcPr>
            <w:tcW w:w="2551" w:type="dxa"/>
            <w:vAlign w:val="center"/>
          </w:tcPr>
          <w:p>
            <w:pPr>
              <w:pStyle w:val="11"/>
            </w:pPr>
            <w:r>
              <w:t>29.42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24.66</w:t>
            </w:r>
          </w:p>
        </w:tc>
        <w:tc>
          <w:tcPr>
            <w:tcW w:w="2551" w:type="dxa"/>
            <w:vAlign w:val="center"/>
          </w:tcPr>
          <w:p>
            <w:pPr>
              <w:pStyle w:val="11"/>
            </w:pPr>
            <w:r>
              <w:t>24.66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4.76</w:t>
            </w:r>
          </w:p>
        </w:tc>
        <w:tc>
          <w:tcPr>
            <w:tcW w:w="2551" w:type="dxa"/>
            <w:vAlign w:val="center"/>
          </w:tcPr>
          <w:p>
            <w:pPr>
              <w:pStyle w:val="11"/>
            </w:pPr>
            <w:r>
              <w:t>4.76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w:t>
            </w:r>
          </w:p>
        </w:tc>
        <w:tc>
          <w:tcPr>
            <w:tcW w:w="2551" w:type="dxa"/>
            <w:vAlign w:val="center"/>
          </w:tcPr>
          <w:p>
            <w:pPr>
              <w:pStyle w:val="15"/>
            </w:pPr>
          </w:p>
        </w:tc>
        <w:tc>
          <w:tcPr>
            <w:tcW w:w="2551" w:type="dxa"/>
            <w:vAlign w:val="center"/>
          </w:tcPr>
          <w:p>
            <w:pPr>
              <w:pStyle w:val="15"/>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晋州市东里庄镇人民政府本级2026年单位预算信息公开情况说明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按照《中华人民共和国预算法》、《地方预决算公开操作规程》和《关于进一步推进预算公开工作的实施意见》规定，现将晋州市东里庄镇人民政府本级2026年单位预算公开如下：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1、认真贯彻落实党在农村的各项方针政策和上级党委的指示、决定。</w:t>
      </w:r>
    </w:p>
    <w:p>
      <w:pPr>
        <w:pStyle w:val="17"/>
      </w:pPr>
      <w:r>
        <w:t>2、讨论决定本镇改革开放、经济建设和社会发展的重大问题，组织领导全镇人民大力发展社会经济，建设具有中国特色的社会主义新农村。</w:t>
      </w:r>
    </w:p>
    <w:p>
      <w:pPr>
        <w:pStyle w:val="17"/>
      </w:pPr>
      <w:r>
        <w:t>3、加强党委自身建设，抓好以党支部为核心的村级组织配套建设，充分发挥基层组织和党员的作用，做好发展党员工作。</w:t>
      </w:r>
    </w:p>
    <w:p>
      <w:pPr>
        <w:pStyle w:val="17"/>
      </w:pPr>
      <w:r>
        <w:t xml:space="preserve">4、加强对干部的管理、教育、培训、考核、选拔，按干部管理权限搞好任免和奖惩工作。  </w:t>
      </w:r>
    </w:p>
    <w:p>
      <w:pPr>
        <w:pStyle w:val="17"/>
      </w:pPr>
      <w:r>
        <w:t>5、认真做好思想政治工作，抓好农村社会主义精神文明建设和公民道德建设，提高全民素质，维护本镇的社会稳定。</w:t>
      </w:r>
    </w:p>
    <w:p>
      <w:pPr>
        <w:pStyle w:val="17"/>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7"/>
      </w:pPr>
      <w:r>
        <w:t>7、贯彻执行本级人民代表大会的决议和上级国家行政机关的政策规定。</w:t>
      </w:r>
    </w:p>
    <w:p>
      <w:pPr>
        <w:pStyle w:val="17"/>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7"/>
      </w:pPr>
      <w:r>
        <w:t>9、负责村镇建设的规划、实施、管理和服务工作，推动农村城市化建设。</w:t>
      </w:r>
    </w:p>
    <w:p>
      <w:pPr>
        <w:pStyle w:val="17"/>
      </w:pPr>
      <w:r>
        <w:t>10、搞好农田水利、农业综合开发及各项公益事业。</w:t>
      </w:r>
    </w:p>
    <w:p>
      <w:pPr>
        <w:pStyle w:val="17"/>
      </w:pPr>
      <w:r>
        <w:t>11、配合安全生产监督管理部门做好安全生产监督管理工作；配合环保部门做好保护环境，改善生态环境工作，提高资源利用率；配合住建、国土资源部门做好镇村建设规划、保护耕地工作。</w:t>
      </w:r>
    </w:p>
    <w:p>
      <w:pPr>
        <w:pStyle w:val="17"/>
      </w:pPr>
      <w:r>
        <w:t>12、加强社会主义民主法治建设，积极开展社会主义精神文明建设，做好群众教育，搞好本地区的社会治安综合治理和司法行政工作。</w:t>
      </w:r>
    </w:p>
    <w:p>
      <w:pPr>
        <w:pStyle w:val="17"/>
      </w:pPr>
      <w:r>
        <w:t>13、配合民政、残联、扶贫办做好农村扶贫和低保工作以及特困户救助和残疾人服务工作；配合退役军人管理部门做好退役军人优待抚恤工作。</w:t>
      </w:r>
    </w:p>
    <w:p>
      <w:pPr>
        <w:pStyle w:val="17"/>
      </w:pPr>
      <w:r>
        <w:t>14、配合人社、卫生部门做好新农合和养老保险工作，加强农村食品安全监管。</w:t>
      </w:r>
    </w:p>
    <w:p>
      <w:pPr>
        <w:pStyle w:val="17"/>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晋州市东里庄镇人民政府本级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1708.31万元，其中：一般公共预算收入1706.29万元，基金预算收入2.02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东里庄镇人民政府本级年度单位预算中支出预算的总体情况。2026年支出预算1708.31万元，其中基本支出1119.99万元，包括人员经费938.95万元和日常公用经费181.04万元；项目支出588.32万元，主要为村服务群众专项经费、村党组织活动经费、业务费、退役军人相关费用、武装工作经费、维稳经费、村级公益事业财政奖补项目、革命老区项目等；预计下年使用的单位资金结余0.00万元。委托业务费共计安排108.00万元，主要用于因技术原因确需对外委托的辅助性工作和确有必要对外委托开展咨询、评审、规划等工作。</w:t>
      </w:r>
    </w:p>
    <w:p>
      <w:pPr>
        <w:pStyle w:val="18"/>
      </w:pPr>
      <w:r>
        <w:t>3、比上年增减情况</w:t>
      </w:r>
    </w:p>
    <w:p>
      <w:pPr>
        <w:pStyle w:val="18"/>
      </w:pPr>
      <w:r>
        <w:t>2026年预算收支安排1708.31万元，较2025年预算增加250.01万元，其中：基本支出增加85.89万元，主要为人员工资调整导致基本支出增加。项目支出增加164.12万元，主要为村级公益事业财政奖补项目、革命老区项目列入年初预算导致项目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2026年，我单位机关运行经费共计安排181.04万元，主要用于日常维修、办公用房水电费、办公用房取暖费、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2.09万元，增减变化的主要原因是厉行节约，公车运行费用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13018326P000328101797</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业务费用于补充公用经费不足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1.业务费的设立对进一步保证基层正常运转具有十分重要的意义，促进经济发展，社会稳定。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对工作检查的次数</w:t>
            </w:r>
          </w:p>
        </w:tc>
        <w:tc>
          <w:tcPr>
            <w:tcW w:w="5386" w:type="dxa"/>
            <w:vAlign w:val="center"/>
          </w:tcPr>
          <w:p>
            <w:pPr>
              <w:pStyle w:val="12"/>
            </w:pPr>
            <w:r>
              <w:t>对工作检查的次数</w:t>
            </w:r>
          </w:p>
        </w:tc>
        <w:tc>
          <w:tcPr>
            <w:tcW w:w="2268" w:type="dxa"/>
            <w:vAlign w:val="center"/>
          </w:tcPr>
          <w:p>
            <w:pPr>
              <w:pStyle w:val="12"/>
            </w:pPr>
            <w:r>
              <w:t>≥4次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各项工作完成合格率</w:t>
            </w:r>
          </w:p>
        </w:tc>
        <w:tc>
          <w:tcPr>
            <w:tcW w:w="5386" w:type="dxa"/>
            <w:vAlign w:val="center"/>
          </w:tcPr>
          <w:p>
            <w:pPr>
              <w:pStyle w:val="12"/>
            </w:pPr>
            <w:r>
              <w:t>各项工作完成合格率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100万元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保证基层正常运转</w:t>
            </w:r>
          </w:p>
        </w:tc>
        <w:tc>
          <w:tcPr>
            <w:tcW w:w="5386" w:type="dxa"/>
            <w:vAlign w:val="center"/>
          </w:tcPr>
          <w:p>
            <w:pPr>
              <w:pStyle w:val="12"/>
            </w:pPr>
            <w:r>
              <w:t>保证基层正常运转</w:t>
            </w:r>
          </w:p>
        </w:tc>
        <w:tc>
          <w:tcPr>
            <w:tcW w:w="2268" w:type="dxa"/>
            <w:vAlign w:val="center"/>
          </w:tcPr>
          <w:p>
            <w:pPr>
              <w:pStyle w:val="12"/>
            </w:pPr>
            <w:r>
              <w:t>保证基层正常运转</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13018326P000005100526</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37.86</w:t>
            </w:r>
          </w:p>
        </w:tc>
        <w:tc>
          <w:tcPr>
            <w:tcW w:w="2835" w:type="dxa"/>
            <w:vAlign w:val="center"/>
          </w:tcPr>
          <w:p>
            <w:pPr>
              <w:pStyle w:val="10"/>
            </w:pPr>
            <w:r>
              <w:t>其中：财政    资金</w:t>
            </w:r>
          </w:p>
        </w:tc>
        <w:tc>
          <w:tcPr>
            <w:tcW w:w="2551" w:type="dxa"/>
            <w:vAlign w:val="center"/>
          </w:tcPr>
          <w:p>
            <w:pPr>
              <w:pStyle w:val="12"/>
            </w:pPr>
            <w:r>
              <w:t>37.86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用于村党组织活动经费，组织村党支部组织党员活动，慰问困难党员等。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1.1、落实</w:t>
            </w:r>
            <w:r>
              <w:rPr>
                <w:rFonts w:hint="eastAsia"/>
                <w:lang w:eastAsia="zh-CN"/>
              </w:rPr>
              <w:t>“</w:t>
            </w:r>
            <w:r>
              <w:t>三会一课</w:t>
            </w:r>
            <w:r>
              <w:rPr>
                <w:rFonts w:hint="eastAsia"/>
                <w:lang w:eastAsia="zh-CN"/>
              </w:rPr>
              <w:t>”</w:t>
            </w:r>
            <w:bookmarkStart w:id="1" w:name="_GoBack"/>
            <w:bookmarkEnd w:id="1"/>
            <w:r>
              <w:t>制度，基层组织建设加强。</w:t>
            </w:r>
          </w:p>
          <w:p>
            <w:pPr>
              <w:pStyle w:val="12"/>
            </w:pPr>
          </w:p>
          <w:p>
            <w:pPr>
              <w:pStyle w:val="12"/>
            </w:pPr>
            <w:r>
              <w:t>2.2、搞好党员教育培训，基层组织战斗力大幅提高。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全镇党员人数</w:t>
            </w:r>
          </w:p>
        </w:tc>
        <w:tc>
          <w:tcPr>
            <w:tcW w:w="5386" w:type="dxa"/>
            <w:vAlign w:val="center"/>
          </w:tcPr>
          <w:p>
            <w:pPr>
              <w:pStyle w:val="12"/>
            </w:pPr>
            <w:r>
              <w:t>全镇党员人数</w:t>
            </w:r>
          </w:p>
        </w:tc>
        <w:tc>
          <w:tcPr>
            <w:tcW w:w="2268" w:type="dxa"/>
            <w:vAlign w:val="center"/>
          </w:tcPr>
          <w:p>
            <w:pPr>
              <w:pStyle w:val="12"/>
            </w:pPr>
            <w:r>
              <w:t>1893人</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p>
            <w:pPr>
              <w:pStyle w:val="12"/>
            </w:pPr>
          </w:p>
        </w:tc>
        <w:tc>
          <w:tcPr>
            <w:tcW w:w="5386" w:type="dxa"/>
            <w:vAlign w:val="center"/>
          </w:tcPr>
          <w:p>
            <w:pPr>
              <w:pStyle w:val="12"/>
            </w:pPr>
            <w:r>
              <w:t>资金成本</w:t>
            </w:r>
          </w:p>
          <w:p>
            <w:pPr>
              <w:pStyle w:val="12"/>
            </w:pPr>
          </w:p>
        </w:tc>
        <w:tc>
          <w:tcPr>
            <w:tcW w:w="2268" w:type="dxa"/>
            <w:vAlign w:val="center"/>
          </w:tcPr>
          <w:p>
            <w:pPr>
              <w:pStyle w:val="12"/>
            </w:pPr>
            <w:r>
              <w:t>37.86万元</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搞好各项服务，党员模范带头作用发挥明显</w:t>
            </w:r>
          </w:p>
        </w:tc>
        <w:tc>
          <w:tcPr>
            <w:tcW w:w="5386" w:type="dxa"/>
            <w:vAlign w:val="center"/>
          </w:tcPr>
          <w:p>
            <w:pPr>
              <w:pStyle w:val="12"/>
            </w:pPr>
            <w:r>
              <w:t>搞好党员培训，党组织建设加强</w:t>
            </w:r>
          </w:p>
        </w:tc>
        <w:tc>
          <w:tcPr>
            <w:tcW w:w="2268" w:type="dxa"/>
            <w:vAlign w:val="center"/>
          </w:tcPr>
          <w:p>
            <w:pPr>
              <w:pStyle w:val="12"/>
            </w:pPr>
            <w:r>
              <w:t>党组织建设加强，战斗力提高</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全镇党员满意度</w:t>
            </w:r>
          </w:p>
        </w:tc>
        <w:tc>
          <w:tcPr>
            <w:tcW w:w="5386" w:type="dxa"/>
            <w:vAlign w:val="center"/>
          </w:tcPr>
          <w:p>
            <w:pPr>
              <w:pStyle w:val="12"/>
            </w:pPr>
            <w:r>
              <w:t>全镇党员满意度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13018326P00000510053R</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w:t>
            </w:r>
          </w:p>
        </w:tc>
        <w:tc>
          <w:tcPr>
            <w:tcW w:w="2835" w:type="dxa"/>
            <w:vAlign w:val="center"/>
          </w:tcPr>
          <w:p>
            <w:pPr>
              <w:pStyle w:val="10"/>
            </w:pPr>
            <w:r>
              <w:t>其中：财政    资金</w:t>
            </w:r>
          </w:p>
        </w:tc>
        <w:tc>
          <w:tcPr>
            <w:tcW w:w="2551" w:type="dxa"/>
            <w:vAlign w:val="center"/>
          </w:tcPr>
          <w:p>
            <w:pPr>
              <w:pStyle w:val="12"/>
            </w:pPr>
            <w:r>
              <w:t>135.00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用于村服务群众专项经费，搞好村环境卫生整治、村公共设施维护、公共卫生防疫等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1.1、搞好环境卫生整治，人居环境改善，群众满意。</w:t>
            </w:r>
          </w:p>
          <w:p>
            <w:pPr>
              <w:pStyle w:val="12"/>
            </w:pPr>
            <w:r>
              <w:t>2.2、村公共设施维护及时、公共卫生防疫，服务群众生活。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全镇村数</w:t>
            </w:r>
          </w:p>
        </w:tc>
        <w:tc>
          <w:tcPr>
            <w:tcW w:w="5386" w:type="dxa"/>
            <w:vAlign w:val="center"/>
          </w:tcPr>
          <w:p>
            <w:pPr>
              <w:pStyle w:val="12"/>
            </w:pPr>
            <w:r>
              <w:t>全镇村数</w:t>
            </w:r>
          </w:p>
        </w:tc>
        <w:tc>
          <w:tcPr>
            <w:tcW w:w="2268" w:type="dxa"/>
            <w:vAlign w:val="center"/>
          </w:tcPr>
          <w:p>
            <w:pPr>
              <w:pStyle w:val="12"/>
            </w:pPr>
            <w:r>
              <w:t>27个</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垃圾收集、处理率</w:t>
            </w:r>
          </w:p>
        </w:tc>
        <w:tc>
          <w:tcPr>
            <w:tcW w:w="5386" w:type="dxa"/>
            <w:vAlign w:val="center"/>
          </w:tcPr>
          <w:p>
            <w:pPr>
              <w:pStyle w:val="12"/>
            </w:pPr>
            <w:r>
              <w:t>解决影响群众生活的突出环境问题，垃圾收集，处理及时</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135万元</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改善群众生活的居住环境情况</w:t>
            </w:r>
          </w:p>
        </w:tc>
        <w:tc>
          <w:tcPr>
            <w:tcW w:w="5386" w:type="dxa"/>
            <w:vAlign w:val="center"/>
          </w:tcPr>
          <w:p>
            <w:pPr>
              <w:pStyle w:val="12"/>
            </w:pPr>
            <w:r>
              <w:t>改善群众生活的居住环境情况</w:t>
            </w:r>
          </w:p>
        </w:tc>
        <w:tc>
          <w:tcPr>
            <w:tcW w:w="2268" w:type="dxa"/>
            <w:vAlign w:val="center"/>
          </w:tcPr>
          <w:p>
            <w:pPr>
              <w:pStyle w:val="12"/>
            </w:pPr>
            <w:r>
              <w:t>环境有效改善</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全镇村民满意度</w:t>
            </w:r>
          </w:p>
        </w:tc>
        <w:tc>
          <w:tcPr>
            <w:tcW w:w="5386" w:type="dxa"/>
            <w:vAlign w:val="center"/>
          </w:tcPr>
          <w:p>
            <w:pPr>
              <w:pStyle w:val="12"/>
            </w:pPr>
            <w:r>
              <w:t>全镇村民满意度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4、东里庄镇易官线公路拓宽占地租金绩效目标表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13018326P00032810648E</w:t>
            </w:r>
          </w:p>
        </w:tc>
        <w:tc>
          <w:tcPr>
            <w:tcW w:w="2835" w:type="dxa"/>
            <w:vAlign w:val="center"/>
          </w:tcPr>
          <w:p>
            <w:pPr>
              <w:pStyle w:val="10"/>
            </w:pPr>
            <w:r>
              <w:t>项目名称</w:t>
            </w:r>
          </w:p>
        </w:tc>
        <w:tc>
          <w:tcPr>
            <w:tcW w:w="6095" w:type="dxa"/>
            <w:gridSpan w:val="3"/>
            <w:vAlign w:val="center"/>
          </w:tcPr>
          <w:p>
            <w:pPr>
              <w:pStyle w:val="12"/>
            </w:pPr>
            <w:r>
              <w:t>东里庄镇易官线公路拓宽占地租金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用于东里庄镇易官线公路拓宽占地租金。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1.及时拨付易官线公路拓宽占地租金，群众满意。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易官线公路拓宽占地亩数</w:t>
            </w:r>
          </w:p>
        </w:tc>
        <w:tc>
          <w:tcPr>
            <w:tcW w:w="5386" w:type="dxa"/>
            <w:vAlign w:val="center"/>
          </w:tcPr>
          <w:p>
            <w:pPr>
              <w:pStyle w:val="12"/>
            </w:pPr>
            <w:r>
              <w:t>易官线公路拓宽占地亩数</w:t>
            </w:r>
          </w:p>
        </w:tc>
        <w:tc>
          <w:tcPr>
            <w:tcW w:w="2268" w:type="dxa"/>
            <w:vAlign w:val="center"/>
          </w:tcPr>
          <w:p>
            <w:pPr>
              <w:pStyle w:val="12"/>
            </w:pPr>
            <w:r>
              <w:t>10.18亩</w:t>
            </w:r>
          </w:p>
        </w:tc>
        <w:tc>
          <w:tcPr>
            <w:tcW w:w="1276" w:type="dxa"/>
            <w:vAlign w:val="center"/>
          </w:tcPr>
          <w:p>
            <w:pPr>
              <w:pStyle w:val="12"/>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易官线租金发放准确率</w:t>
            </w:r>
          </w:p>
        </w:tc>
        <w:tc>
          <w:tcPr>
            <w:tcW w:w="5386" w:type="dxa"/>
            <w:vAlign w:val="center"/>
          </w:tcPr>
          <w:p>
            <w:pPr>
              <w:pStyle w:val="12"/>
            </w:pPr>
            <w:r>
              <w:t>易官线租金发放准确率</w:t>
            </w:r>
          </w:p>
        </w:tc>
        <w:tc>
          <w:tcPr>
            <w:tcW w:w="2268" w:type="dxa"/>
            <w:vAlign w:val="center"/>
          </w:tcPr>
          <w:p>
            <w:pPr>
              <w:pStyle w:val="12"/>
            </w:pPr>
            <w:r>
              <w:t>≥95%</w:t>
            </w:r>
          </w:p>
        </w:tc>
        <w:tc>
          <w:tcPr>
            <w:tcW w:w="1276" w:type="dxa"/>
            <w:vAlign w:val="center"/>
          </w:tcPr>
          <w:p>
            <w:pPr>
              <w:pStyle w:val="12"/>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易官线拓宽占地租金发放及时率</w:t>
            </w:r>
          </w:p>
        </w:tc>
        <w:tc>
          <w:tcPr>
            <w:tcW w:w="5386" w:type="dxa"/>
            <w:vAlign w:val="center"/>
          </w:tcPr>
          <w:p>
            <w:pPr>
              <w:pStyle w:val="12"/>
            </w:pPr>
            <w:r>
              <w:t>易官线拓宽占地租金发放及时率</w:t>
            </w:r>
          </w:p>
        </w:tc>
        <w:tc>
          <w:tcPr>
            <w:tcW w:w="2268" w:type="dxa"/>
            <w:vAlign w:val="center"/>
          </w:tcPr>
          <w:p>
            <w:pPr>
              <w:pStyle w:val="12"/>
            </w:pPr>
            <w:r>
              <w:t>≥95%</w:t>
            </w:r>
          </w:p>
        </w:tc>
        <w:tc>
          <w:tcPr>
            <w:tcW w:w="1276" w:type="dxa"/>
            <w:vAlign w:val="center"/>
          </w:tcPr>
          <w:p>
            <w:pPr>
              <w:pStyle w:val="12"/>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项目资金成本</w:t>
            </w:r>
          </w:p>
        </w:tc>
        <w:tc>
          <w:tcPr>
            <w:tcW w:w="5386" w:type="dxa"/>
            <w:vAlign w:val="center"/>
          </w:tcPr>
          <w:p>
            <w:pPr>
              <w:pStyle w:val="12"/>
            </w:pPr>
            <w:r>
              <w:t>项目资金成本</w:t>
            </w:r>
          </w:p>
        </w:tc>
        <w:tc>
          <w:tcPr>
            <w:tcW w:w="2268" w:type="dxa"/>
            <w:vAlign w:val="center"/>
          </w:tcPr>
          <w:p>
            <w:pPr>
              <w:pStyle w:val="12"/>
            </w:pPr>
            <w:r>
              <w:t>20160元</w:t>
            </w:r>
          </w:p>
        </w:tc>
        <w:tc>
          <w:tcPr>
            <w:tcW w:w="1276" w:type="dxa"/>
            <w:vAlign w:val="center"/>
          </w:tcPr>
          <w:p>
            <w:pPr>
              <w:pStyle w:val="12"/>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及时发放易官线拓宽占地租金、经济发展</w:t>
            </w:r>
          </w:p>
        </w:tc>
        <w:tc>
          <w:tcPr>
            <w:tcW w:w="5386" w:type="dxa"/>
            <w:vAlign w:val="center"/>
          </w:tcPr>
          <w:p>
            <w:pPr>
              <w:pStyle w:val="12"/>
            </w:pPr>
            <w:r>
              <w:t>及时发放易官线拓宽占地租金，促进经济发展</w:t>
            </w:r>
          </w:p>
        </w:tc>
        <w:tc>
          <w:tcPr>
            <w:tcW w:w="2268" w:type="dxa"/>
            <w:vAlign w:val="center"/>
          </w:tcPr>
          <w:p>
            <w:pPr>
              <w:pStyle w:val="12"/>
            </w:pPr>
            <w:r>
              <w:t>易官线拓宽占地租金及时发放、经济发展</w:t>
            </w:r>
          </w:p>
        </w:tc>
        <w:tc>
          <w:tcPr>
            <w:tcW w:w="1276" w:type="dxa"/>
            <w:vAlign w:val="center"/>
          </w:tcPr>
          <w:p>
            <w:pPr>
              <w:pStyle w:val="12"/>
            </w:pPr>
            <w:r>
              <w:t>市领导关于拨付易官线公路拓宽占地租金的批复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5、冀财农[2025]103号提前下达2026年中央农村综合改革转移支付资金（东里庄镇崔家庄村）绩效目标表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13018326P000330100081</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冀财农[2025]103号提前下达2026年中央农村综合改革转移支付资金（东里庄镇崔家庄村）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用于崔家庄安装路灯项目。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1.民生环境改善，群众满意。</w:t>
            </w:r>
          </w:p>
          <w:p>
            <w:pPr>
              <w:pStyle w:val="12"/>
            </w:pPr>
            <w:r>
              <w:t>2.为崔家庄安装路灯，改善居民照明条件。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6、冀财农[2025]103号提前下达2026年中央农村综合改革转移支付资金（东里庄镇东里庄村）绩效目标表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13018326P00033010057Q</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冀财农[2025]103号提前下达2026年中央农村综合改革转移支付资金（东里庄镇东里庄村）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用于安装东里庄村路灯项目。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1.民生环境，改善群众满意。</w:t>
            </w:r>
          </w:p>
          <w:p>
            <w:pPr>
              <w:pStyle w:val="12"/>
            </w:pPr>
            <w:r>
              <w:t>2.安装东里庄村路灯，改善居民生活环境。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48万元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7、冀财农[2025]103号提前下达2026年中央农村综合改革转移支付资金（东里庄镇董家庄村）绩效目标表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13018326P00033010013T</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冀财农[2025]103号提前下达2026年中央农村综合改革转移支付资金（东里庄镇董家庄村）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用于董家庄村修建道路项目。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1.修建道路两条，交通条件改善，群众满意。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修建道路条数</w:t>
            </w:r>
          </w:p>
        </w:tc>
        <w:tc>
          <w:tcPr>
            <w:tcW w:w="5386" w:type="dxa"/>
            <w:vAlign w:val="center"/>
          </w:tcPr>
          <w:p>
            <w:pPr>
              <w:pStyle w:val="12"/>
            </w:pPr>
            <w:r>
              <w:t>修建道路条数</w:t>
            </w:r>
          </w:p>
        </w:tc>
        <w:tc>
          <w:tcPr>
            <w:tcW w:w="2268" w:type="dxa"/>
            <w:vAlign w:val="center"/>
          </w:tcPr>
          <w:p>
            <w:pPr>
              <w:pStyle w:val="12"/>
            </w:pPr>
            <w:r>
              <w:t>2条</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8、冀财农[2025]103号提前下达2026年中央农村综合改革转移支付资金（东里庄镇马家庄村）绩效目标表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13018326P000330100127</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冀财农[2025]103号提前下达2026年中央农村综合改革转移支付资金（东里庄镇马家庄村）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用于马家庄村安装路项目。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1.民生环境改善，群众满意。</w:t>
            </w:r>
          </w:p>
          <w:p>
            <w:pPr>
              <w:pStyle w:val="12"/>
            </w:pPr>
            <w:r>
              <w:t>2.马家庄安装路灯，改善居民照明条件生活环境。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19万元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9、冀财农[2025]103号提前下达2026年中央农村综合改革转移支付资金（东里庄镇南小吾村）绩效目标表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13018326P000330100100</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冀财农[2025]103号提前下达2026年中央农村综合改革转移支付资金（东里庄镇南小吾村）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用于南小吾村安装路灯项目。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1.民生环境改善,群众满意。</w:t>
            </w:r>
          </w:p>
          <w:p>
            <w:pPr>
              <w:pStyle w:val="12"/>
            </w:pPr>
            <w:r>
              <w:t>2.安装南小吾村路灯,改善居民生活环境。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10、冀财预[2025]35号中央提前下达2026年革命老区转移支付预算（东里庄镇里丰村、新风村村内道路改造项目）绩效目标表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13018326P000099100132</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冀财预[2025]35号中央提前下达2026年革命老区转移支付预算（东里庄镇里丰村、新风村村内道路改造项目）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用于东里庄镇里丰、新风村道路修建项目。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1.修建里丰、新风村道路，改善居民生活环境。</w:t>
            </w:r>
            <w:r>
              <w:tab/>
            </w:r>
            <w:r>
              <w:tab/>
            </w:r>
          </w:p>
          <w:p>
            <w:pPr>
              <w:pStyle w:val="12"/>
            </w:pPr>
            <w:r>
              <w:t>2.民生环境改善，群众满意。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道路修建项目涉及村数</w:t>
            </w:r>
          </w:p>
        </w:tc>
        <w:tc>
          <w:tcPr>
            <w:tcW w:w="5386" w:type="dxa"/>
            <w:vAlign w:val="center"/>
          </w:tcPr>
          <w:p>
            <w:pPr>
              <w:pStyle w:val="12"/>
            </w:pPr>
            <w:r>
              <w:t>道路修建项目涉及村数</w:t>
            </w:r>
          </w:p>
        </w:tc>
        <w:tc>
          <w:tcPr>
            <w:tcW w:w="2268" w:type="dxa"/>
            <w:vAlign w:val="center"/>
          </w:tcPr>
          <w:p>
            <w:pPr>
              <w:pStyle w:val="12"/>
            </w:pPr>
            <w:r>
              <w:t>2个</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130万元</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11、退役军人相关费用绩效目标表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13018326P000328103540</w:t>
            </w:r>
          </w:p>
        </w:tc>
        <w:tc>
          <w:tcPr>
            <w:tcW w:w="2835" w:type="dxa"/>
            <w:vAlign w:val="center"/>
          </w:tcPr>
          <w:p>
            <w:pPr>
              <w:pStyle w:val="10"/>
            </w:pPr>
            <w:r>
              <w:t>项目名称</w:t>
            </w:r>
          </w:p>
        </w:tc>
        <w:tc>
          <w:tcPr>
            <w:tcW w:w="6095" w:type="dxa"/>
            <w:gridSpan w:val="3"/>
            <w:vAlign w:val="center"/>
          </w:tcPr>
          <w:p>
            <w:pPr>
              <w:pStyle w:val="12"/>
            </w:pPr>
            <w:r>
              <w:t>退役军人相关费用</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17.44</w:t>
            </w:r>
          </w:p>
        </w:tc>
        <w:tc>
          <w:tcPr>
            <w:tcW w:w="2835" w:type="dxa"/>
            <w:vAlign w:val="center"/>
          </w:tcPr>
          <w:p>
            <w:pPr>
              <w:pStyle w:val="10"/>
            </w:pPr>
            <w:r>
              <w:t>其中：财政    资金</w:t>
            </w:r>
          </w:p>
        </w:tc>
        <w:tc>
          <w:tcPr>
            <w:tcW w:w="2551" w:type="dxa"/>
            <w:vAlign w:val="center"/>
          </w:tcPr>
          <w:p>
            <w:pPr>
              <w:pStyle w:val="12"/>
            </w:pPr>
            <w:r>
              <w:t>17.44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用于退役军人相关费用，解决退役军人生活困难。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1.切实解决退役人员生产生活中的困难，搞好拥军优属工作，维护社会稳定。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tc>
        <w:tc>
          <w:tcPr>
            <w:tcW w:w="5386" w:type="dxa"/>
            <w:vAlign w:val="center"/>
          </w:tcPr>
          <w:p>
            <w:pPr>
              <w:pStyle w:val="12"/>
            </w:pPr>
            <w:r>
              <w:t>享受补助退役军人人数</w:t>
            </w:r>
          </w:p>
        </w:tc>
        <w:tc>
          <w:tcPr>
            <w:tcW w:w="2268" w:type="dxa"/>
            <w:vAlign w:val="center"/>
          </w:tcPr>
          <w:p>
            <w:pPr>
              <w:pStyle w:val="12"/>
            </w:pPr>
            <w:r>
              <w:t>13人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17.44万元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涉军人员稳定</w:t>
            </w:r>
          </w:p>
        </w:tc>
        <w:tc>
          <w:tcPr>
            <w:tcW w:w="2268" w:type="dxa"/>
            <w:vAlign w:val="center"/>
          </w:tcPr>
          <w:p>
            <w:pPr>
              <w:pStyle w:val="12"/>
            </w:pPr>
            <w:r>
              <w:t>镇涉军人员稳定，拥军优属成效显著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13018326P000328101816</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用于维护社会稳定，解决信访问题。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1.维护社会稳定，保障机关工作正常运行，发展经济。</w:t>
            </w:r>
          </w:p>
          <w:p>
            <w:pPr>
              <w:pStyle w:val="12"/>
            </w:pPr>
            <w:r>
              <w:t>2.搞好国家政策法律法规宣传贯彻，加强基层组织建设。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领导接访次数</w:t>
            </w:r>
          </w:p>
        </w:tc>
        <w:tc>
          <w:tcPr>
            <w:tcW w:w="5386" w:type="dxa"/>
            <w:vAlign w:val="center"/>
          </w:tcPr>
          <w:p>
            <w:pPr>
              <w:pStyle w:val="12"/>
            </w:pPr>
            <w:r>
              <w:t>领导接访次数</w:t>
            </w:r>
          </w:p>
        </w:tc>
        <w:tc>
          <w:tcPr>
            <w:tcW w:w="2268" w:type="dxa"/>
            <w:vAlign w:val="center"/>
          </w:tcPr>
          <w:p>
            <w:pPr>
              <w:pStyle w:val="12"/>
            </w:pPr>
            <w:r>
              <w:t>≥8次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矛盾纠纷信访案件处置率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矛盾纠纷信访案件处置及时率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36万元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社会稳定水平，镇社会稳定，信访形势平稳有序可控</w:t>
            </w:r>
          </w:p>
        </w:tc>
        <w:tc>
          <w:tcPr>
            <w:tcW w:w="5386" w:type="dxa"/>
            <w:vAlign w:val="center"/>
          </w:tcPr>
          <w:p>
            <w:pPr>
              <w:pStyle w:val="12"/>
            </w:pPr>
            <w:r>
              <w:t>社会稳定水平，镇社会稳定，信访形势平稳有序可控</w:t>
            </w:r>
          </w:p>
        </w:tc>
        <w:tc>
          <w:tcPr>
            <w:tcW w:w="2268" w:type="dxa"/>
            <w:vAlign w:val="center"/>
          </w:tcPr>
          <w:p>
            <w:pPr>
              <w:pStyle w:val="12"/>
            </w:pPr>
            <w:r>
              <w:t>镇社会稳定，信访形势平稳有序可控</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信访渠道畅通，坚持接访制度，把信访隐患矛盾化解在基层</w:t>
            </w:r>
          </w:p>
        </w:tc>
        <w:tc>
          <w:tcPr>
            <w:tcW w:w="5386" w:type="dxa"/>
            <w:vAlign w:val="center"/>
          </w:tcPr>
          <w:p>
            <w:pPr>
              <w:pStyle w:val="12"/>
            </w:pPr>
            <w:r>
              <w:t>信访渠道畅通，坚持接访制度，把信访隐患矛盾化解在基层</w:t>
            </w:r>
          </w:p>
        </w:tc>
        <w:tc>
          <w:tcPr>
            <w:tcW w:w="2268" w:type="dxa"/>
            <w:vAlign w:val="center"/>
          </w:tcPr>
          <w:p>
            <w:pPr>
              <w:pStyle w:val="12"/>
            </w:pPr>
            <w:r>
              <w:t>信访渠道畅通，坚持接访制度，把信访隐患矛盾化解在基层</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13、武装工作专项经费绩效目标表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13018326P00032810180J</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武装工作经费用于征兵宣传、民兵训练、国防教育等。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1.抓好乡镇征兵工作，搞好民兵管理训练和国防教育工作，群众满意。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武装各项工作完成率</w:t>
            </w:r>
          </w:p>
        </w:tc>
        <w:tc>
          <w:tcPr>
            <w:tcW w:w="5386" w:type="dxa"/>
            <w:vAlign w:val="center"/>
          </w:tcPr>
          <w:p>
            <w:pPr>
              <w:pStyle w:val="12"/>
            </w:pPr>
            <w:r>
              <w:t>武装各项工作完成率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tc>
        <w:tc>
          <w:tcPr>
            <w:tcW w:w="5386" w:type="dxa"/>
            <w:vAlign w:val="center"/>
          </w:tcPr>
          <w:p>
            <w:pPr>
              <w:pStyle w:val="12"/>
            </w:pPr>
            <w:r>
              <w:t>武装工作按时完成及时率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按时完成征兵工作</w:t>
            </w:r>
          </w:p>
        </w:tc>
        <w:tc>
          <w:tcPr>
            <w:tcW w:w="2268" w:type="dxa"/>
            <w:vAlign w:val="center"/>
          </w:tcPr>
          <w:p>
            <w:pPr>
              <w:pStyle w:val="12"/>
            </w:pPr>
            <w:r>
              <w:t>按时完成征兵工作</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134.00</w:t>
            </w:r>
          </w:p>
        </w:tc>
        <w:tc>
          <w:tcPr>
            <w:tcW w:w="964" w:type="dxa"/>
            <w:vAlign w:val="center"/>
          </w:tcPr>
          <w:p>
            <w:pPr>
              <w:pStyle w:val="15"/>
            </w:pPr>
            <w:r>
              <w:t>134.00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晋州市东里庄镇人民政府本级小计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134.00</w:t>
            </w:r>
          </w:p>
        </w:tc>
        <w:tc>
          <w:tcPr>
            <w:tcW w:w="964" w:type="dxa"/>
            <w:vAlign w:val="center"/>
          </w:tcPr>
          <w:p>
            <w:pPr>
              <w:pStyle w:val="15"/>
            </w:pPr>
            <w:r>
              <w:t>134.00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冀财预[2025]35号中央提前下达2026年革命老区转移支付预算（东里庄镇里丰村、新风村村内道路改造项目）</w:t>
            </w:r>
          </w:p>
        </w:tc>
        <w:tc>
          <w:tcPr>
            <w:tcW w:w="964" w:type="dxa"/>
            <w:vAlign w:val="center"/>
          </w:tcPr>
          <w:p>
            <w:pPr>
              <w:pStyle w:val="11"/>
            </w:pPr>
            <w:r>
              <w:t>130.00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130.00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晋州市东里庄镇人民政府本级上年末固定资产金额为329.36万元（详见下表）。本年度拟购置固定资产总额为0.00万元，已按要求列入政府采购预算，详见政府采购预算表。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903001晋州市东里庄镇人民政府本级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335</w:t>
            </w:r>
          </w:p>
        </w:tc>
        <w:tc>
          <w:tcPr>
            <w:tcW w:w="2835" w:type="dxa"/>
            <w:vAlign w:val="center"/>
          </w:tcPr>
          <w:p>
            <w:pPr>
              <w:pStyle w:val="11"/>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335</w:t>
            </w:r>
          </w:p>
        </w:tc>
        <w:tc>
          <w:tcPr>
            <w:tcW w:w="2835" w:type="dxa"/>
            <w:vAlign w:val="center"/>
          </w:tcPr>
          <w:p>
            <w:pPr>
              <w:pStyle w:val="11"/>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1846</w:t>
            </w:r>
          </w:p>
        </w:tc>
        <w:tc>
          <w:tcPr>
            <w:tcW w:w="2835" w:type="dxa"/>
            <w:vAlign w:val="center"/>
          </w:tcPr>
          <w:p>
            <w:pPr>
              <w:pStyle w:val="11"/>
            </w:pPr>
            <w:r>
              <w:t>309.98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5444847"/>
    <w:rsid w:val="7BE8618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2026-03-02T15:32:00Z</dcterms:created>
  <dc:creator>Administrator</dc:creator>
  <cp:lastModifiedBy>Administrator</cp:lastModifiedBy>
  <dcterms:modified xsi:type="dcterms:W3CDTF">2026-03-06T09:01:31Z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