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45</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45</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46</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903晋州市东里庄镇人民政府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1706.29</w:t>
            </w:r>
          </w:p>
        </w:tc>
        <w:tc>
          <w:tcPr>
            <w:tcW w:w="4535" w:type="dxa"/>
            <w:vAlign w:val="center"/>
          </w:tcPr>
          <w:p>
            <w:pPr>
              <w:pStyle w:val="13"/>
            </w:pPr>
            <w:r>
              <w:t>一、一般公共服务支出</w:t>
            </w:r>
          </w:p>
        </w:tc>
        <w:tc>
          <w:tcPr>
            <w:tcW w:w="2126" w:type="dxa"/>
            <w:vAlign w:val="center"/>
          </w:tcPr>
          <w:p>
            <w:pPr>
              <w:pStyle w:val="12"/>
            </w:pPr>
            <w:r>
              <w:t>1276.43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2.02</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429.86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1708.31</w:t>
            </w:r>
          </w:p>
        </w:tc>
        <w:tc>
          <w:tcPr>
            <w:tcW w:w="4535" w:type="dxa"/>
            <w:vAlign w:val="center"/>
          </w:tcPr>
          <w:p>
            <w:pPr>
              <w:pStyle w:val="15"/>
            </w:pPr>
            <w:r>
              <w:t>本年支出合计</w:t>
            </w:r>
          </w:p>
        </w:tc>
        <w:tc>
          <w:tcPr>
            <w:tcW w:w="2126" w:type="dxa"/>
            <w:vAlign w:val="center"/>
          </w:tcPr>
          <w:p>
            <w:pPr>
              <w:pStyle w:val="16"/>
            </w:pPr>
            <w:r>
              <w:t>1708.31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1708.31</w:t>
            </w:r>
          </w:p>
        </w:tc>
        <w:tc>
          <w:tcPr>
            <w:tcW w:w="4535" w:type="dxa"/>
            <w:vAlign w:val="center"/>
          </w:tcPr>
          <w:p>
            <w:pPr>
              <w:pStyle w:val="15"/>
            </w:pPr>
            <w:r>
              <w:t>支出总计</w:t>
            </w:r>
          </w:p>
        </w:tc>
        <w:tc>
          <w:tcPr>
            <w:tcW w:w="2126" w:type="dxa"/>
            <w:vAlign w:val="center"/>
          </w:tcPr>
          <w:p>
            <w:pPr>
              <w:pStyle w:val="16"/>
            </w:pPr>
            <w:r>
              <w:t>1708.31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903晋州市东里庄镇人民政府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1708.31</w:t>
            </w:r>
          </w:p>
        </w:tc>
        <w:tc>
          <w:tcPr>
            <w:tcW w:w="1134" w:type="dxa"/>
            <w:vAlign w:val="center"/>
          </w:tcPr>
          <w:p>
            <w:pPr>
              <w:pStyle w:val="16"/>
            </w:pPr>
            <w:r>
              <w:t>1708.31</w:t>
            </w:r>
          </w:p>
        </w:tc>
        <w:tc>
          <w:tcPr>
            <w:tcW w:w="1134" w:type="dxa"/>
            <w:vAlign w:val="center"/>
          </w:tcPr>
          <w:p>
            <w:pPr>
              <w:pStyle w:val="16"/>
            </w:pPr>
            <w:r>
              <w:t>1708.31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1276.43</w:t>
            </w:r>
          </w:p>
        </w:tc>
        <w:tc>
          <w:tcPr>
            <w:tcW w:w="1134" w:type="dxa"/>
            <w:vAlign w:val="center"/>
          </w:tcPr>
          <w:p>
            <w:pPr>
              <w:pStyle w:val="12"/>
            </w:pPr>
            <w:r>
              <w:t>1276.43</w:t>
            </w:r>
          </w:p>
        </w:tc>
        <w:tc>
          <w:tcPr>
            <w:tcW w:w="1134" w:type="dxa"/>
            <w:vAlign w:val="center"/>
          </w:tcPr>
          <w:p>
            <w:pPr>
              <w:pStyle w:val="12"/>
            </w:pPr>
            <w:r>
              <w:t>1276.43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1276.43</w:t>
            </w:r>
          </w:p>
        </w:tc>
        <w:tc>
          <w:tcPr>
            <w:tcW w:w="1134" w:type="dxa"/>
            <w:vAlign w:val="center"/>
          </w:tcPr>
          <w:p>
            <w:pPr>
              <w:pStyle w:val="12"/>
            </w:pPr>
            <w:r>
              <w:t>1276.43</w:t>
            </w:r>
          </w:p>
        </w:tc>
        <w:tc>
          <w:tcPr>
            <w:tcW w:w="1134" w:type="dxa"/>
            <w:vAlign w:val="center"/>
          </w:tcPr>
          <w:p>
            <w:pPr>
              <w:pStyle w:val="12"/>
            </w:pPr>
            <w:r>
              <w:t>1276.43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1119.99</w:t>
            </w:r>
          </w:p>
        </w:tc>
        <w:tc>
          <w:tcPr>
            <w:tcW w:w="1134" w:type="dxa"/>
            <w:vAlign w:val="center"/>
          </w:tcPr>
          <w:p>
            <w:pPr>
              <w:pStyle w:val="12"/>
            </w:pPr>
            <w:r>
              <w:t>1119.99</w:t>
            </w:r>
          </w:p>
        </w:tc>
        <w:tc>
          <w:tcPr>
            <w:tcW w:w="1134" w:type="dxa"/>
            <w:vAlign w:val="center"/>
          </w:tcPr>
          <w:p>
            <w:pPr>
              <w:pStyle w:val="12"/>
            </w:pPr>
            <w:r>
              <w:t>1119.99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2010302</w:t>
            </w:r>
          </w:p>
        </w:tc>
        <w:tc>
          <w:tcPr>
            <w:tcW w:w="1559" w:type="dxa"/>
            <w:vAlign w:val="center"/>
          </w:tcPr>
          <w:p>
            <w:pPr>
              <w:pStyle w:val="13"/>
            </w:pPr>
            <w:r>
              <w:t>一般行政管理事务</w:t>
            </w:r>
          </w:p>
        </w:tc>
        <w:tc>
          <w:tcPr>
            <w:tcW w:w="1134" w:type="dxa"/>
            <w:vAlign w:val="center"/>
          </w:tcPr>
          <w:p>
            <w:pPr>
              <w:pStyle w:val="12"/>
            </w:pPr>
            <w:r>
              <w:t>156.44</w:t>
            </w:r>
          </w:p>
        </w:tc>
        <w:tc>
          <w:tcPr>
            <w:tcW w:w="1134" w:type="dxa"/>
            <w:vAlign w:val="center"/>
          </w:tcPr>
          <w:p>
            <w:pPr>
              <w:pStyle w:val="12"/>
            </w:pPr>
            <w:r>
              <w:t>156.44</w:t>
            </w:r>
          </w:p>
        </w:tc>
        <w:tc>
          <w:tcPr>
            <w:tcW w:w="1134" w:type="dxa"/>
            <w:vAlign w:val="center"/>
          </w:tcPr>
          <w:p>
            <w:pPr>
              <w:pStyle w:val="12"/>
            </w:pPr>
            <w:r>
              <w:t>156.44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2.02</w:t>
            </w:r>
          </w:p>
        </w:tc>
        <w:tc>
          <w:tcPr>
            <w:tcW w:w="1134" w:type="dxa"/>
            <w:vAlign w:val="center"/>
          </w:tcPr>
          <w:p>
            <w:pPr>
              <w:pStyle w:val="12"/>
            </w:pPr>
            <w:r>
              <w:t>2.02</w:t>
            </w:r>
          </w:p>
        </w:tc>
        <w:tc>
          <w:tcPr>
            <w:tcW w:w="1134" w:type="dxa"/>
            <w:vAlign w:val="center"/>
          </w:tcPr>
          <w:p>
            <w:pPr>
              <w:pStyle w:val="12"/>
            </w:pPr>
            <w:r>
              <w:t>2.02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2.02</w:t>
            </w:r>
          </w:p>
        </w:tc>
        <w:tc>
          <w:tcPr>
            <w:tcW w:w="1134" w:type="dxa"/>
            <w:vAlign w:val="center"/>
          </w:tcPr>
          <w:p>
            <w:pPr>
              <w:pStyle w:val="12"/>
            </w:pPr>
            <w:r>
              <w:t>2.02</w:t>
            </w:r>
          </w:p>
        </w:tc>
        <w:tc>
          <w:tcPr>
            <w:tcW w:w="1134" w:type="dxa"/>
            <w:vAlign w:val="center"/>
          </w:tcPr>
          <w:p>
            <w:pPr>
              <w:pStyle w:val="12"/>
            </w:pPr>
            <w:r>
              <w:t>2.02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2120801</w:t>
            </w:r>
          </w:p>
        </w:tc>
        <w:tc>
          <w:tcPr>
            <w:tcW w:w="1559" w:type="dxa"/>
            <w:vAlign w:val="center"/>
          </w:tcPr>
          <w:p>
            <w:pPr>
              <w:pStyle w:val="13"/>
            </w:pPr>
            <w:r>
              <w:t>征地和拆迁补偿支出</w:t>
            </w:r>
          </w:p>
        </w:tc>
        <w:tc>
          <w:tcPr>
            <w:tcW w:w="1134" w:type="dxa"/>
            <w:vAlign w:val="center"/>
          </w:tcPr>
          <w:p>
            <w:pPr>
              <w:pStyle w:val="12"/>
            </w:pPr>
            <w:r>
              <w:t>2.02</w:t>
            </w:r>
          </w:p>
        </w:tc>
        <w:tc>
          <w:tcPr>
            <w:tcW w:w="1134" w:type="dxa"/>
            <w:vAlign w:val="center"/>
          </w:tcPr>
          <w:p>
            <w:pPr>
              <w:pStyle w:val="12"/>
            </w:pPr>
            <w:r>
              <w:t>2.02</w:t>
            </w:r>
          </w:p>
        </w:tc>
        <w:tc>
          <w:tcPr>
            <w:tcW w:w="1134" w:type="dxa"/>
            <w:vAlign w:val="center"/>
          </w:tcPr>
          <w:p>
            <w:pPr>
              <w:pStyle w:val="12"/>
            </w:pPr>
            <w:r>
              <w:t>2.02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429.86</w:t>
            </w:r>
          </w:p>
        </w:tc>
        <w:tc>
          <w:tcPr>
            <w:tcW w:w="1134" w:type="dxa"/>
            <w:vAlign w:val="center"/>
          </w:tcPr>
          <w:p>
            <w:pPr>
              <w:pStyle w:val="12"/>
            </w:pPr>
            <w:r>
              <w:t>429.86</w:t>
            </w:r>
          </w:p>
        </w:tc>
        <w:tc>
          <w:tcPr>
            <w:tcW w:w="1134" w:type="dxa"/>
            <w:vAlign w:val="center"/>
          </w:tcPr>
          <w:p>
            <w:pPr>
              <w:pStyle w:val="12"/>
            </w:pPr>
            <w:r>
              <w:t>429.86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130.00</w:t>
            </w:r>
          </w:p>
        </w:tc>
        <w:tc>
          <w:tcPr>
            <w:tcW w:w="1134" w:type="dxa"/>
            <w:vAlign w:val="center"/>
          </w:tcPr>
          <w:p>
            <w:pPr>
              <w:pStyle w:val="12"/>
            </w:pPr>
            <w:r>
              <w:t>130.00</w:t>
            </w:r>
          </w:p>
        </w:tc>
        <w:tc>
          <w:tcPr>
            <w:tcW w:w="1134" w:type="dxa"/>
            <w:vAlign w:val="center"/>
          </w:tcPr>
          <w:p>
            <w:pPr>
              <w:pStyle w:val="12"/>
            </w:pPr>
            <w:r>
              <w:t>130.00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2130142</w:t>
            </w:r>
          </w:p>
        </w:tc>
        <w:tc>
          <w:tcPr>
            <w:tcW w:w="1559" w:type="dxa"/>
            <w:vAlign w:val="center"/>
          </w:tcPr>
          <w:p>
            <w:pPr>
              <w:pStyle w:val="13"/>
            </w:pPr>
            <w:r>
              <w:t>乡村道路建设</w:t>
            </w:r>
          </w:p>
        </w:tc>
        <w:tc>
          <w:tcPr>
            <w:tcW w:w="1134" w:type="dxa"/>
            <w:vAlign w:val="center"/>
          </w:tcPr>
          <w:p>
            <w:pPr>
              <w:pStyle w:val="12"/>
            </w:pPr>
            <w:r>
              <w:t>130.00</w:t>
            </w:r>
          </w:p>
        </w:tc>
        <w:tc>
          <w:tcPr>
            <w:tcW w:w="1134" w:type="dxa"/>
            <w:vAlign w:val="center"/>
          </w:tcPr>
          <w:p>
            <w:pPr>
              <w:pStyle w:val="12"/>
            </w:pPr>
            <w:r>
              <w:t>130.00</w:t>
            </w:r>
          </w:p>
        </w:tc>
        <w:tc>
          <w:tcPr>
            <w:tcW w:w="1134" w:type="dxa"/>
            <w:vAlign w:val="center"/>
          </w:tcPr>
          <w:p>
            <w:pPr>
              <w:pStyle w:val="12"/>
            </w:pPr>
            <w:r>
              <w:t>130.00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299.86</w:t>
            </w:r>
          </w:p>
        </w:tc>
        <w:tc>
          <w:tcPr>
            <w:tcW w:w="1134" w:type="dxa"/>
            <w:vAlign w:val="center"/>
          </w:tcPr>
          <w:p>
            <w:pPr>
              <w:pStyle w:val="12"/>
            </w:pPr>
            <w:r>
              <w:t>299.86</w:t>
            </w:r>
          </w:p>
        </w:tc>
        <w:tc>
          <w:tcPr>
            <w:tcW w:w="1134" w:type="dxa"/>
            <w:vAlign w:val="center"/>
          </w:tcPr>
          <w:p>
            <w:pPr>
              <w:pStyle w:val="12"/>
            </w:pPr>
            <w:r>
              <w:t>299.86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2130701</w:t>
            </w:r>
          </w:p>
        </w:tc>
        <w:tc>
          <w:tcPr>
            <w:tcW w:w="1559" w:type="dxa"/>
            <w:vAlign w:val="center"/>
          </w:tcPr>
          <w:p>
            <w:pPr>
              <w:pStyle w:val="13"/>
            </w:pPr>
            <w:r>
              <w:t>对村级公益事业建设的补助</w:t>
            </w:r>
          </w:p>
        </w:tc>
        <w:tc>
          <w:tcPr>
            <w:tcW w:w="1134" w:type="dxa"/>
            <w:vAlign w:val="center"/>
          </w:tcPr>
          <w:p>
            <w:pPr>
              <w:pStyle w:val="12"/>
            </w:pPr>
            <w:r>
              <w:t>127.00</w:t>
            </w:r>
          </w:p>
        </w:tc>
        <w:tc>
          <w:tcPr>
            <w:tcW w:w="1134" w:type="dxa"/>
            <w:vAlign w:val="center"/>
          </w:tcPr>
          <w:p>
            <w:pPr>
              <w:pStyle w:val="12"/>
            </w:pPr>
            <w:r>
              <w:t>127.00</w:t>
            </w:r>
          </w:p>
        </w:tc>
        <w:tc>
          <w:tcPr>
            <w:tcW w:w="1134" w:type="dxa"/>
            <w:vAlign w:val="center"/>
          </w:tcPr>
          <w:p>
            <w:pPr>
              <w:pStyle w:val="12"/>
            </w:pPr>
            <w:r>
              <w:t>127.00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2130705</w:t>
            </w:r>
          </w:p>
        </w:tc>
        <w:tc>
          <w:tcPr>
            <w:tcW w:w="1559" w:type="dxa"/>
            <w:vAlign w:val="center"/>
          </w:tcPr>
          <w:p>
            <w:pPr>
              <w:pStyle w:val="13"/>
            </w:pPr>
            <w:r>
              <w:t>对村民委员会和村党支部的补助</w:t>
            </w:r>
          </w:p>
        </w:tc>
        <w:tc>
          <w:tcPr>
            <w:tcW w:w="1134" w:type="dxa"/>
            <w:vAlign w:val="center"/>
          </w:tcPr>
          <w:p>
            <w:pPr>
              <w:pStyle w:val="12"/>
            </w:pPr>
            <w:r>
              <w:t>172.86</w:t>
            </w:r>
          </w:p>
        </w:tc>
        <w:tc>
          <w:tcPr>
            <w:tcW w:w="1134" w:type="dxa"/>
            <w:vAlign w:val="center"/>
          </w:tcPr>
          <w:p>
            <w:pPr>
              <w:pStyle w:val="12"/>
            </w:pPr>
            <w:r>
              <w:t>172.86</w:t>
            </w:r>
          </w:p>
        </w:tc>
        <w:tc>
          <w:tcPr>
            <w:tcW w:w="1134" w:type="dxa"/>
            <w:vAlign w:val="center"/>
          </w:tcPr>
          <w:p>
            <w:pPr>
              <w:pStyle w:val="12"/>
            </w:pPr>
            <w:r>
              <w:t>172.86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903晋州市东里庄镇人民政府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1708.31</w:t>
            </w:r>
          </w:p>
        </w:tc>
        <w:tc>
          <w:tcPr>
            <w:tcW w:w="1361" w:type="dxa"/>
            <w:vAlign w:val="center"/>
          </w:tcPr>
          <w:p>
            <w:pPr>
              <w:pStyle w:val="16"/>
            </w:pPr>
            <w:r>
              <w:t>1119.99</w:t>
            </w:r>
          </w:p>
        </w:tc>
        <w:tc>
          <w:tcPr>
            <w:tcW w:w="1361" w:type="dxa"/>
            <w:vAlign w:val="center"/>
          </w:tcPr>
          <w:p>
            <w:pPr>
              <w:pStyle w:val="16"/>
            </w:pPr>
            <w:r>
              <w:t>588.32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1276.43</w:t>
            </w:r>
          </w:p>
        </w:tc>
        <w:tc>
          <w:tcPr>
            <w:tcW w:w="1361" w:type="dxa"/>
            <w:vAlign w:val="center"/>
          </w:tcPr>
          <w:p>
            <w:pPr>
              <w:pStyle w:val="12"/>
            </w:pPr>
            <w:r>
              <w:t>1119.99</w:t>
            </w:r>
          </w:p>
        </w:tc>
        <w:tc>
          <w:tcPr>
            <w:tcW w:w="1361" w:type="dxa"/>
            <w:vAlign w:val="center"/>
          </w:tcPr>
          <w:p>
            <w:pPr>
              <w:pStyle w:val="12"/>
            </w:pPr>
            <w:r>
              <w:t>156.44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1276.43</w:t>
            </w:r>
          </w:p>
        </w:tc>
        <w:tc>
          <w:tcPr>
            <w:tcW w:w="1361" w:type="dxa"/>
            <w:vAlign w:val="center"/>
          </w:tcPr>
          <w:p>
            <w:pPr>
              <w:pStyle w:val="12"/>
            </w:pPr>
            <w:r>
              <w:t>1119.99</w:t>
            </w:r>
          </w:p>
        </w:tc>
        <w:tc>
          <w:tcPr>
            <w:tcW w:w="1361" w:type="dxa"/>
            <w:vAlign w:val="center"/>
          </w:tcPr>
          <w:p>
            <w:pPr>
              <w:pStyle w:val="12"/>
            </w:pPr>
            <w:r>
              <w:t>156.44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1119.99</w:t>
            </w:r>
          </w:p>
        </w:tc>
        <w:tc>
          <w:tcPr>
            <w:tcW w:w="1361" w:type="dxa"/>
            <w:vAlign w:val="center"/>
          </w:tcPr>
          <w:p>
            <w:pPr>
              <w:pStyle w:val="12"/>
            </w:pPr>
            <w:r>
              <w:t>1119.99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156.44</w:t>
            </w:r>
          </w:p>
        </w:tc>
        <w:tc>
          <w:tcPr>
            <w:tcW w:w="1361" w:type="dxa"/>
            <w:vAlign w:val="center"/>
          </w:tcPr>
          <w:p>
            <w:pPr>
              <w:pStyle w:val="12"/>
            </w:pPr>
          </w:p>
        </w:tc>
        <w:tc>
          <w:tcPr>
            <w:tcW w:w="1361" w:type="dxa"/>
            <w:vAlign w:val="center"/>
          </w:tcPr>
          <w:p>
            <w:pPr>
              <w:pStyle w:val="12"/>
            </w:pPr>
            <w:r>
              <w:t>156.44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2.02</w:t>
            </w:r>
          </w:p>
        </w:tc>
        <w:tc>
          <w:tcPr>
            <w:tcW w:w="1361" w:type="dxa"/>
            <w:vAlign w:val="center"/>
          </w:tcPr>
          <w:p>
            <w:pPr>
              <w:pStyle w:val="12"/>
            </w:pPr>
          </w:p>
        </w:tc>
        <w:tc>
          <w:tcPr>
            <w:tcW w:w="1361" w:type="dxa"/>
            <w:vAlign w:val="center"/>
          </w:tcPr>
          <w:p>
            <w:pPr>
              <w:pStyle w:val="12"/>
            </w:pPr>
            <w:r>
              <w:t>2.02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2.02</w:t>
            </w:r>
          </w:p>
        </w:tc>
        <w:tc>
          <w:tcPr>
            <w:tcW w:w="1361" w:type="dxa"/>
            <w:vAlign w:val="center"/>
          </w:tcPr>
          <w:p>
            <w:pPr>
              <w:pStyle w:val="12"/>
            </w:pPr>
          </w:p>
        </w:tc>
        <w:tc>
          <w:tcPr>
            <w:tcW w:w="1361" w:type="dxa"/>
            <w:vAlign w:val="center"/>
          </w:tcPr>
          <w:p>
            <w:pPr>
              <w:pStyle w:val="12"/>
            </w:pPr>
            <w:r>
              <w:t>2.02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2120801</w:t>
            </w:r>
          </w:p>
        </w:tc>
        <w:tc>
          <w:tcPr>
            <w:tcW w:w="4535" w:type="dxa"/>
            <w:vAlign w:val="center"/>
          </w:tcPr>
          <w:p>
            <w:pPr>
              <w:pStyle w:val="13"/>
            </w:pPr>
            <w:r>
              <w:t>征地和拆迁补偿支出</w:t>
            </w:r>
          </w:p>
        </w:tc>
        <w:tc>
          <w:tcPr>
            <w:tcW w:w="1361" w:type="dxa"/>
            <w:vAlign w:val="center"/>
          </w:tcPr>
          <w:p>
            <w:pPr>
              <w:pStyle w:val="12"/>
            </w:pPr>
            <w:r>
              <w:t>2.02</w:t>
            </w:r>
          </w:p>
        </w:tc>
        <w:tc>
          <w:tcPr>
            <w:tcW w:w="1361" w:type="dxa"/>
            <w:vAlign w:val="center"/>
          </w:tcPr>
          <w:p>
            <w:pPr>
              <w:pStyle w:val="12"/>
            </w:pPr>
          </w:p>
        </w:tc>
        <w:tc>
          <w:tcPr>
            <w:tcW w:w="1361" w:type="dxa"/>
            <w:vAlign w:val="center"/>
          </w:tcPr>
          <w:p>
            <w:pPr>
              <w:pStyle w:val="12"/>
            </w:pPr>
            <w:r>
              <w:t>2.02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429.86</w:t>
            </w:r>
          </w:p>
        </w:tc>
        <w:tc>
          <w:tcPr>
            <w:tcW w:w="1361" w:type="dxa"/>
            <w:vAlign w:val="center"/>
          </w:tcPr>
          <w:p>
            <w:pPr>
              <w:pStyle w:val="12"/>
            </w:pPr>
          </w:p>
        </w:tc>
        <w:tc>
          <w:tcPr>
            <w:tcW w:w="1361" w:type="dxa"/>
            <w:vAlign w:val="center"/>
          </w:tcPr>
          <w:p>
            <w:pPr>
              <w:pStyle w:val="12"/>
            </w:pPr>
            <w:r>
              <w:t>429.86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130.00</w:t>
            </w:r>
          </w:p>
        </w:tc>
        <w:tc>
          <w:tcPr>
            <w:tcW w:w="1361" w:type="dxa"/>
            <w:vAlign w:val="center"/>
          </w:tcPr>
          <w:p>
            <w:pPr>
              <w:pStyle w:val="12"/>
            </w:pPr>
          </w:p>
        </w:tc>
        <w:tc>
          <w:tcPr>
            <w:tcW w:w="1361" w:type="dxa"/>
            <w:vAlign w:val="center"/>
          </w:tcPr>
          <w:p>
            <w:pPr>
              <w:pStyle w:val="12"/>
            </w:pPr>
            <w:r>
              <w:t>130.00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2130142</w:t>
            </w:r>
          </w:p>
        </w:tc>
        <w:tc>
          <w:tcPr>
            <w:tcW w:w="4535" w:type="dxa"/>
            <w:vAlign w:val="center"/>
          </w:tcPr>
          <w:p>
            <w:pPr>
              <w:pStyle w:val="13"/>
            </w:pPr>
            <w:r>
              <w:t>乡村道路建设</w:t>
            </w:r>
          </w:p>
        </w:tc>
        <w:tc>
          <w:tcPr>
            <w:tcW w:w="1361" w:type="dxa"/>
            <w:vAlign w:val="center"/>
          </w:tcPr>
          <w:p>
            <w:pPr>
              <w:pStyle w:val="12"/>
            </w:pPr>
            <w:r>
              <w:t>130.00</w:t>
            </w:r>
          </w:p>
        </w:tc>
        <w:tc>
          <w:tcPr>
            <w:tcW w:w="1361" w:type="dxa"/>
            <w:vAlign w:val="center"/>
          </w:tcPr>
          <w:p>
            <w:pPr>
              <w:pStyle w:val="12"/>
            </w:pPr>
          </w:p>
        </w:tc>
        <w:tc>
          <w:tcPr>
            <w:tcW w:w="1361" w:type="dxa"/>
            <w:vAlign w:val="center"/>
          </w:tcPr>
          <w:p>
            <w:pPr>
              <w:pStyle w:val="12"/>
            </w:pPr>
            <w:r>
              <w:t>130.00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299.86</w:t>
            </w:r>
          </w:p>
        </w:tc>
        <w:tc>
          <w:tcPr>
            <w:tcW w:w="1361" w:type="dxa"/>
            <w:vAlign w:val="center"/>
          </w:tcPr>
          <w:p>
            <w:pPr>
              <w:pStyle w:val="12"/>
            </w:pPr>
          </w:p>
        </w:tc>
        <w:tc>
          <w:tcPr>
            <w:tcW w:w="1361" w:type="dxa"/>
            <w:vAlign w:val="center"/>
          </w:tcPr>
          <w:p>
            <w:pPr>
              <w:pStyle w:val="12"/>
            </w:pPr>
            <w:r>
              <w:t>299.86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2130701</w:t>
            </w:r>
          </w:p>
        </w:tc>
        <w:tc>
          <w:tcPr>
            <w:tcW w:w="4535" w:type="dxa"/>
            <w:vAlign w:val="center"/>
          </w:tcPr>
          <w:p>
            <w:pPr>
              <w:pStyle w:val="13"/>
            </w:pPr>
            <w:r>
              <w:t>对村级公益事业建设的补助</w:t>
            </w:r>
          </w:p>
        </w:tc>
        <w:tc>
          <w:tcPr>
            <w:tcW w:w="1361" w:type="dxa"/>
            <w:vAlign w:val="center"/>
          </w:tcPr>
          <w:p>
            <w:pPr>
              <w:pStyle w:val="12"/>
            </w:pPr>
            <w:r>
              <w:t>127.00</w:t>
            </w:r>
          </w:p>
        </w:tc>
        <w:tc>
          <w:tcPr>
            <w:tcW w:w="1361" w:type="dxa"/>
            <w:vAlign w:val="center"/>
          </w:tcPr>
          <w:p>
            <w:pPr>
              <w:pStyle w:val="12"/>
            </w:pPr>
          </w:p>
        </w:tc>
        <w:tc>
          <w:tcPr>
            <w:tcW w:w="1361" w:type="dxa"/>
            <w:vAlign w:val="center"/>
          </w:tcPr>
          <w:p>
            <w:pPr>
              <w:pStyle w:val="12"/>
            </w:pPr>
            <w:r>
              <w:t>127.00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2130705</w:t>
            </w:r>
          </w:p>
        </w:tc>
        <w:tc>
          <w:tcPr>
            <w:tcW w:w="4535" w:type="dxa"/>
            <w:vAlign w:val="center"/>
          </w:tcPr>
          <w:p>
            <w:pPr>
              <w:pStyle w:val="13"/>
            </w:pPr>
            <w:r>
              <w:t>对村民委员会和村党支部的补助</w:t>
            </w:r>
          </w:p>
        </w:tc>
        <w:tc>
          <w:tcPr>
            <w:tcW w:w="1361" w:type="dxa"/>
            <w:vAlign w:val="center"/>
          </w:tcPr>
          <w:p>
            <w:pPr>
              <w:pStyle w:val="12"/>
            </w:pPr>
            <w:r>
              <w:t>172.86</w:t>
            </w:r>
          </w:p>
        </w:tc>
        <w:tc>
          <w:tcPr>
            <w:tcW w:w="1361" w:type="dxa"/>
            <w:vAlign w:val="center"/>
          </w:tcPr>
          <w:p>
            <w:pPr>
              <w:pStyle w:val="12"/>
            </w:pPr>
          </w:p>
        </w:tc>
        <w:tc>
          <w:tcPr>
            <w:tcW w:w="1361" w:type="dxa"/>
            <w:vAlign w:val="center"/>
          </w:tcPr>
          <w:p>
            <w:pPr>
              <w:pStyle w:val="12"/>
            </w:pPr>
            <w:r>
              <w:t>172.86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903晋州市东里庄镇人民政府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1706.29</w:t>
            </w:r>
          </w:p>
        </w:tc>
        <w:tc>
          <w:tcPr>
            <w:tcW w:w="3402" w:type="dxa"/>
            <w:vAlign w:val="center"/>
          </w:tcPr>
          <w:p>
            <w:pPr>
              <w:pStyle w:val="13"/>
            </w:pPr>
            <w:r>
              <w:t>一、一般公共服务支出</w:t>
            </w:r>
          </w:p>
        </w:tc>
        <w:tc>
          <w:tcPr>
            <w:tcW w:w="1474" w:type="dxa"/>
            <w:vAlign w:val="center"/>
          </w:tcPr>
          <w:p>
            <w:pPr>
              <w:pStyle w:val="12"/>
            </w:pPr>
            <w:r>
              <w:t>1276.43</w:t>
            </w:r>
          </w:p>
        </w:tc>
        <w:tc>
          <w:tcPr>
            <w:tcW w:w="1474" w:type="dxa"/>
            <w:vAlign w:val="center"/>
          </w:tcPr>
          <w:p>
            <w:pPr>
              <w:pStyle w:val="12"/>
            </w:pPr>
            <w:r>
              <w:t>1276.43</w:t>
            </w: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2.02</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2.02</w:t>
            </w:r>
          </w:p>
        </w:tc>
        <w:tc>
          <w:tcPr>
            <w:tcW w:w="1474" w:type="dxa"/>
            <w:vAlign w:val="center"/>
          </w:tcPr>
          <w:p>
            <w:pPr>
              <w:pStyle w:val="12"/>
            </w:pPr>
          </w:p>
        </w:tc>
        <w:tc>
          <w:tcPr>
            <w:tcW w:w="1474" w:type="dxa"/>
            <w:vAlign w:val="center"/>
          </w:tcPr>
          <w:p>
            <w:pPr>
              <w:pStyle w:val="12"/>
            </w:pPr>
            <w:r>
              <w:t>2.02</w:t>
            </w: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429.86</w:t>
            </w:r>
          </w:p>
        </w:tc>
        <w:tc>
          <w:tcPr>
            <w:tcW w:w="1474" w:type="dxa"/>
            <w:vAlign w:val="center"/>
          </w:tcPr>
          <w:p>
            <w:pPr>
              <w:pStyle w:val="12"/>
            </w:pPr>
            <w:r>
              <w:t>429.86</w:t>
            </w: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1708.31</w:t>
            </w:r>
          </w:p>
        </w:tc>
        <w:tc>
          <w:tcPr>
            <w:tcW w:w="3402" w:type="dxa"/>
            <w:vAlign w:val="center"/>
          </w:tcPr>
          <w:p>
            <w:pPr>
              <w:pStyle w:val="15"/>
            </w:pPr>
            <w:r>
              <w:t>本年支出合计</w:t>
            </w:r>
          </w:p>
        </w:tc>
        <w:tc>
          <w:tcPr>
            <w:tcW w:w="1474" w:type="dxa"/>
            <w:vAlign w:val="center"/>
          </w:tcPr>
          <w:p>
            <w:pPr>
              <w:pStyle w:val="16"/>
            </w:pPr>
            <w:r>
              <w:t>1708.31</w:t>
            </w:r>
          </w:p>
        </w:tc>
        <w:tc>
          <w:tcPr>
            <w:tcW w:w="1474" w:type="dxa"/>
            <w:vAlign w:val="center"/>
          </w:tcPr>
          <w:p>
            <w:pPr>
              <w:pStyle w:val="16"/>
            </w:pPr>
            <w:r>
              <w:t>1706.29</w:t>
            </w:r>
          </w:p>
        </w:tc>
        <w:tc>
          <w:tcPr>
            <w:tcW w:w="1474" w:type="dxa"/>
            <w:vAlign w:val="center"/>
          </w:tcPr>
          <w:p>
            <w:pPr>
              <w:pStyle w:val="16"/>
            </w:pPr>
            <w:r>
              <w:t>2.02</w:t>
            </w:r>
          </w:p>
        </w:tc>
        <w:tc>
          <w:tcPr>
            <w:tcW w:w="1474"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1708.31</w:t>
            </w:r>
          </w:p>
        </w:tc>
        <w:tc>
          <w:tcPr>
            <w:tcW w:w="3402" w:type="dxa"/>
            <w:vAlign w:val="center"/>
          </w:tcPr>
          <w:p>
            <w:pPr>
              <w:pStyle w:val="15"/>
            </w:pPr>
            <w:r>
              <w:t>支出总计</w:t>
            </w:r>
          </w:p>
        </w:tc>
        <w:tc>
          <w:tcPr>
            <w:tcW w:w="1474" w:type="dxa"/>
            <w:vAlign w:val="center"/>
          </w:tcPr>
          <w:p>
            <w:pPr>
              <w:pStyle w:val="16"/>
            </w:pPr>
            <w:r>
              <w:t>1708.31</w:t>
            </w:r>
          </w:p>
        </w:tc>
        <w:tc>
          <w:tcPr>
            <w:tcW w:w="1474" w:type="dxa"/>
            <w:vAlign w:val="center"/>
          </w:tcPr>
          <w:p>
            <w:pPr>
              <w:pStyle w:val="16"/>
            </w:pPr>
            <w:r>
              <w:t>1706.29</w:t>
            </w:r>
          </w:p>
        </w:tc>
        <w:tc>
          <w:tcPr>
            <w:tcW w:w="1474" w:type="dxa"/>
            <w:vAlign w:val="center"/>
          </w:tcPr>
          <w:p>
            <w:pPr>
              <w:pStyle w:val="16"/>
            </w:pPr>
            <w:r>
              <w:t>2.02</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903晋州市东里庄镇人民政府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1706.29</w:t>
            </w:r>
          </w:p>
        </w:tc>
        <w:tc>
          <w:tcPr>
            <w:tcW w:w="2551" w:type="dxa"/>
            <w:vAlign w:val="center"/>
          </w:tcPr>
          <w:p>
            <w:pPr>
              <w:pStyle w:val="16"/>
            </w:pPr>
            <w:r>
              <w:t>1119.99</w:t>
            </w:r>
          </w:p>
        </w:tc>
        <w:tc>
          <w:tcPr>
            <w:tcW w:w="2551" w:type="dxa"/>
            <w:vAlign w:val="center"/>
          </w:tcPr>
          <w:p>
            <w:pPr>
              <w:pStyle w:val="16"/>
            </w:pPr>
            <w:r>
              <w:t>586.30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1276.43</w:t>
            </w:r>
          </w:p>
        </w:tc>
        <w:tc>
          <w:tcPr>
            <w:tcW w:w="2551" w:type="dxa"/>
            <w:vAlign w:val="center"/>
          </w:tcPr>
          <w:p>
            <w:pPr>
              <w:pStyle w:val="12"/>
            </w:pPr>
            <w:r>
              <w:t>1119.99</w:t>
            </w:r>
          </w:p>
        </w:tc>
        <w:tc>
          <w:tcPr>
            <w:tcW w:w="2551" w:type="dxa"/>
            <w:vAlign w:val="center"/>
          </w:tcPr>
          <w:p>
            <w:pPr>
              <w:pStyle w:val="12"/>
            </w:pPr>
            <w:r>
              <w:t>156.44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1276.43</w:t>
            </w:r>
          </w:p>
        </w:tc>
        <w:tc>
          <w:tcPr>
            <w:tcW w:w="2551" w:type="dxa"/>
            <w:vAlign w:val="center"/>
          </w:tcPr>
          <w:p>
            <w:pPr>
              <w:pStyle w:val="12"/>
            </w:pPr>
            <w:r>
              <w:t>1119.99</w:t>
            </w:r>
          </w:p>
        </w:tc>
        <w:tc>
          <w:tcPr>
            <w:tcW w:w="2551" w:type="dxa"/>
            <w:vAlign w:val="center"/>
          </w:tcPr>
          <w:p>
            <w:pPr>
              <w:pStyle w:val="12"/>
            </w:pPr>
            <w:r>
              <w:t>156.44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1119.99</w:t>
            </w:r>
          </w:p>
        </w:tc>
        <w:tc>
          <w:tcPr>
            <w:tcW w:w="2551" w:type="dxa"/>
            <w:vAlign w:val="center"/>
          </w:tcPr>
          <w:p>
            <w:pPr>
              <w:pStyle w:val="12"/>
            </w:pPr>
            <w:r>
              <w:t>1119.99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2010302</w:t>
            </w:r>
          </w:p>
        </w:tc>
        <w:tc>
          <w:tcPr>
            <w:tcW w:w="4535" w:type="dxa"/>
            <w:vAlign w:val="center"/>
          </w:tcPr>
          <w:p>
            <w:pPr>
              <w:pStyle w:val="13"/>
            </w:pPr>
            <w:r>
              <w:t>一般行政管理事务</w:t>
            </w:r>
          </w:p>
        </w:tc>
        <w:tc>
          <w:tcPr>
            <w:tcW w:w="2551" w:type="dxa"/>
            <w:vAlign w:val="center"/>
          </w:tcPr>
          <w:p>
            <w:pPr>
              <w:pStyle w:val="12"/>
            </w:pPr>
            <w:r>
              <w:t>156.44</w:t>
            </w:r>
          </w:p>
        </w:tc>
        <w:tc>
          <w:tcPr>
            <w:tcW w:w="2551" w:type="dxa"/>
            <w:vAlign w:val="center"/>
          </w:tcPr>
          <w:p>
            <w:pPr>
              <w:pStyle w:val="12"/>
            </w:pPr>
          </w:p>
        </w:tc>
        <w:tc>
          <w:tcPr>
            <w:tcW w:w="2551" w:type="dxa"/>
            <w:vAlign w:val="center"/>
          </w:tcPr>
          <w:p>
            <w:pPr>
              <w:pStyle w:val="12"/>
            </w:pPr>
            <w:r>
              <w:t>156.44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429.86</w:t>
            </w:r>
          </w:p>
        </w:tc>
        <w:tc>
          <w:tcPr>
            <w:tcW w:w="2551" w:type="dxa"/>
            <w:vAlign w:val="center"/>
          </w:tcPr>
          <w:p>
            <w:pPr>
              <w:pStyle w:val="12"/>
            </w:pPr>
          </w:p>
        </w:tc>
        <w:tc>
          <w:tcPr>
            <w:tcW w:w="2551" w:type="dxa"/>
            <w:vAlign w:val="center"/>
          </w:tcPr>
          <w:p>
            <w:pPr>
              <w:pStyle w:val="12"/>
            </w:pPr>
            <w:r>
              <w:t>429.86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130.00</w:t>
            </w:r>
          </w:p>
        </w:tc>
        <w:tc>
          <w:tcPr>
            <w:tcW w:w="2551" w:type="dxa"/>
            <w:vAlign w:val="center"/>
          </w:tcPr>
          <w:p>
            <w:pPr>
              <w:pStyle w:val="12"/>
            </w:pPr>
          </w:p>
        </w:tc>
        <w:tc>
          <w:tcPr>
            <w:tcW w:w="2551" w:type="dxa"/>
            <w:vAlign w:val="center"/>
          </w:tcPr>
          <w:p>
            <w:pPr>
              <w:pStyle w:val="12"/>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2130142</w:t>
            </w:r>
          </w:p>
        </w:tc>
        <w:tc>
          <w:tcPr>
            <w:tcW w:w="4535" w:type="dxa"/>
            <w:vAlign w:val="center"/>
          </w:tcPr>
          <w:p>
            <w:pPr>
              <w:pStyle w:val="13"/>
            </w:pPr>
            <w:r>
              <w:t>乡村道路建设</w:t>
            </w:r>
          </w:p>
        </w:tc>
        <w:tc>
          <w:tcPr>
            <w:tcW w:w="2551" w:type="dxa"/>
            <w:vAlign w:val="center"/>
          </w:tcPr>
          <w:p>
            <w:pPr>
              <w:pStyle w:val="12"/>
            </w:pPr>
            <w:r>
              <w:t>130.00</w:t>
            </w:r>
          </w:p>
        </w:tc>
        <w:tc>
          <w:tcPr>
            <w:tcW w:w="2551" w:type="dxa"/>
            <w:vAlign w:val="center"/>
          </w:tcPr>
          <w:p>
            <w:pPr>
              <w:pStyle w:val="12"/>
            </w:pPr>
          </w:p>
        </w:tc>
        <w:tc>
          <w:tcPr>
            <w:tcW w:w="2551" w:type="dxa"/>
            <w:vAlign w:val="center"/>
          </w:tcPr>
          <w:p>
            <w:pPr>
              <w:pStyle w:val="12"/>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299.86</w:t>
            </w:r>
          </w:p>
        </w:tc>
        <w:tc>
          <w:tcPr>
            <w:tcW w:w="2551" w:type="dxa"/>
            <w:vAlign w:val="center"/>
          </w:tcPr>
          <w:p>
            <w:pPr>
              <w:pStyle w:val="12"/>
            </w:pPr>
          </w:p>
        </w:tc>
        <w:tc>
          <w:tcPr>
            <w:tcW w:w="2551" w:type="dxa"/>
            <w:vAlign w:val="center"/>
          </w:tcPr>
          <w:p>
            <w:pPr>
              <w:pStyle w:val="12"/>
            </w:pPr>
            <w:r>
              <w:t>299.86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2130701</w:t>
            </w:r>
          </w:p>
        </w:tc>
        <w:tc>
          <w:tcPr>
            <w:tcW w:w="4535" w:type="dxa"/>
            <w:vAlign w:val="center"/>
          </w:tcPr>
          <w:p>
            <w:pPr>
              <w:pStyle w:val="13"/>
            </w:pPr>
            <w:r>
              <w:t>对村级公益事业建设的补助</w:t>
            </w:r>
          </w:p>
        </w:tc>
        <w:tc>
          <w:tcPr>
            <w:tcW w:w="2551" w:type="dxa"/>
            <w:vAlign w:val="center"/>
          </w:tcPr>
          <w:p>
            <w:pPr>
              <w:pStyle w:val="12"/>
            </w:pPr>
            <w:r>
              <w:t>127.00</w:t>
            </w:r>
          </w:p>
        </w:tc>
        <w:tc>
          <w:tcPr>
            <w:tcW w:w="2551" w:type="dxa"/>
            <w:vAlign w:val="center"/>
          </w:tcPr>
          <w:p>
            <w:pPr>
              <w:pStyle w:val="12"/>
            </w:pPr>
          </w:p>
        </w:tc>
        <w:tc>
          <w:tcPr>
            <w:tcW w:w="2551" w:type="dxa"/>
            <w:vAlign w:val="center"/>
          </w:tcPr>
          <w:p>
            <w:pPr>
              <w:pStyle w:val="12"/>
            </w:pPr>
            <w:r>
              <w:t>127.00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2130705</w:t>
            </w:r>
          </w:p>
        </w:tc>
        <w:tc>
          <w:tcPr>
            <w:tcW w:w="4535" w:type="dxa"/>
            <w:vAlign w:val="center"/>
          </w:tcPr>
          <w:p>
            <w:pPr>
              <w:pStyle w:val="13"/>
            </w:pPr>
            <w:r>
              <w:t>对村民委员会和村党支部的补助</w:t>
            </w:r>
          </w:p>
        </w:tc>
        <w:tc>
          <w:tcPr>
            <w:tcW w:w="2551" w:type="dxa"/>
            <w:vAlign w:val="center"/>
          </w:tcPr>
          <w:p>
            <w:pPr>
              <w:pStyle w:val="12"/>
            </w:pPr>
            <w:r>
              <w:t>172.86</w:t>
            </w:r>
          </w:p>
        </w:tc>
        <w:tc>
          <w:tcPr>
            <w:tcW w:w="2551" w:type="dxa"/>
            <w:vAlign w:val="center"/>
          </w:tcPr>
          <w:p>
            <w:pPr>
              <w:pStyle w:val="12"/>
            </w:pPr>
          </w:p>
        </w:tc>
        <w:tc>
          <w:tcPr>
            <w:tcW w:w="2551" w:type="dxa"/>
            <w:vAlign w:val="center"/>
          </w:tcPr>
          <w:p>
            <w:pPr>
              <w:pStyle w:val="12"/>
            </w:pPr>
            <w:r>
              <w:t>172.86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903晋州市东里庄镇人民政府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1119.99</w:t>
            </w:r>
          </w:p>
        </w:tc>
        <w:tc>
          <w:tcPr>
            <w:tcW w:w="2551" w:type="dxa"/>
            <w:vAlign w:val="center"/>
          </w:tcPr>
          <w:p>
            <w:pPr>
              <w:pStyle w:val="16"/>
            </w:pPr>
            <w:r>
              <w:t>938.95</w:t>
            </w:r>
          </w:p>
        </w:tc>
        <w:tc>
          <w:tcPr>
            <w:tcW w:w="2551" w:type="dxa"/>
            <w:vAlign w:val="center"/>
          </w:tcPr>
          <w:p>
            <w:pPr>
              <w:pStyle w:val="16"/>
            </w:pPr>
            <w:r>
              <w:t>181.04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909.53</w:t>
            </w:r>
          </w:p>
        </w:tc>
        <w:tc>
          <w:tcPr>
            <w:tcW w:w="2551" w:type="dxa"/>
            <w:vAlign w:val="center"/>
          </w:tcPr>
          <w:p>
            <w:pPr>
              <w:pStyle w:val="12"/>
            </w:pPr>
            <w:r>
              <w:t>909.53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289.91</w:t>
            </w:r>
          </w:p>
        </w:tc>
        <w:tc>
          <w:tcPr>
            <w:tcW w:w="2551" w:type="dxa"/>
            <w:vAlign w:val="center"/>
          </w:tcPr>
          <w:p>
            <w:pPr>
              <w:pStyle w:val="12"/>
            </w:pPr>
            <w:r>
              <w:t>289.91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173.49</w:t>
            </w:r>
          </w:p>
        </w:tc>
        <w:tc>
          <w:tcPr>
            <w:tcW w:w="2551" w:type="dxa"/>
            <w:vAlign w:val="center"/>
          </w:tcPr>
          <w:p>
            <w:pPr>
              <w:pStyle w:val="12"/>
            </w:pPr>
            <w:r>
              <w:t>173.49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105.29</w:t>
            </w:r>
          </w:p>
        </w:tc>
        <w:tc>
          <w:tcPr>
            <w:tcW w:w="2551" w:type="dxa"/>
            <w:vAlign w:val="center"/>
          </w:tcPr>
          <w:p>
            <w:pPr>
              <w:pStyle w:val="12"/>
            </w:pPr>
            <w:r>
              <w:t>105.29</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90.22</w:t>
            </w:r>
          </w:p>
        </w:tc>
        <w:tc>
          <w:tcPr>
            <w:tcW w:w="2551" w:type="dxa"/>
            <w:vAlign w:val="center"/>
          </w:tcPr>
          <w:p>
            <w:pPr>
              <w:pStyle w:val="12"/>
            </w:pPr>
            <w:r>
              <w:t>90.22</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82.96</w:t>
            </w:r>
          </w:p>
        </w:tc>
        <w:tc>
          <w:tcPr>
            <w:tcW w:w="2551" w:type="dxa"/>
            <w:vAlign w:val="center"/>
          </w:tcPr>
          <w:p>
            <w:pPr>
              <w:pStyle w:val="12"/>
            </w:pPr>
            <w:r>
              <w:t>82.96</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37.08</w:t>
            </w:r>
          </w:p>
        </w:tc>
        <w:tc>
          <w:tcPr>
            <w:tcW w:w="2551" w:type="dxa"/>
            <w:vAlign w:val="center"/>
          </w:tcPr>
          <w:p>
            <w:pPr>
              <w:pStyle w:val="12"/>
            </w:pPr>
            <w:r>
              <w:t>37.08</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18.85</w:t>
            </w:r>
          </w:p>
        </w:tc>
        <w:tc>
          <w:tcPr>
            <w:tcW w:w="2551" w:type="dxa"/>
            <w:vAlign w:val="center"/>
          </w:tcPr>
          <w:p>
            <w:pPr>
              <w:pStyle w:val="12"/>
            </w:pPr>
            <w:r>
              <w:t>18.85</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3.80</w:t>
            </w:r>
          </w:p>
        </w:tc>
        <w:tc>
          <w:tcPr>
            <w:tcW w:w="2551" w:type="dxa"/>
            <w:vAlign w:val="center"/>
          </w:tcPr>
          <w:p>
            <w:pPr>
              <w:pStyle w:val="12"/>
            </w:pPr>
            <w:r>
              <w:t>3.80</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74.82</w:t>
            </w:r>
          </w:p>
        </w:tc>
        <w:tc>
          <w:tcPr>
            <w:tcW w:w="2551" w:type="dxa"/>
            <w:vAlign w:val="center"/>
          </w:tcPr>
          <w:p>
            <w:pPr>
              <w:pStyle w:val="12"/>
            </w:pPr>
            <w:r>
              <w:t>74.82</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33.11</w:t>
            </w:r>
          </w:p>
        </w:tc>
        <w:tc>
          <w:tcPr>
            <w:tcW w:w="2551" w:type="dxa"/>
            <w:vAlign w:val="center"/>
          </w:tcPr>
          <w:p>
            <w:pPr>
              <w:pStyle w:val="12"/>
            </w:pPr>
            <w:r>
              <w:t>33.11</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181.04</w:t>
            </w:r>
          </w:p>
        </w:tc>
        <w:tc>
          <w:tcPr>
            <w:tcW w:w="2551" w:type="dxa"/>
            <w:vAlign w:val="center"/>
          </w:tcPr>
          <w:p>
            <w:pPr>
              <w:pStyle w:val="12"/>
            </w:pPr>
          </w:p>
        </w:tc>
        <w:tc>
          <w:tcPr>
            <w:tcW w:w="2551" w:type="dxa"/>
            <w:vAlign w:val="center"/>
          </w:tcPr>
          <w:p>
            <w:pPr>
              <w:pStyle w:val="12"/>
            </w:pPr>
            <w:r>
              <w:t>181.04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41.88</w:t>
            </w:r>
          </w:p>
        </w:tc>
        <w:tc>
          <w:tcPr>
            <w:tcW w:w="2551" w:type="dxa"/>
            <w:vAlign w:val="center"/>
          </w:tcPr>
          <w:p>
            <w:pPr>
              <w:pStyle w:val="12"/>
            </w:pPr>
          </w:p>
        </w:tc>
        <w:tc>
          <w:tcPr>
            <w:tcW w:w="2551" w:type="dxa"/>
            <w:vAlign w:val="center"/>
          </w:tcPr>
          <w:p>
            <w:pPr>
              <w:pStyle w:val="12"/>
            </w:pPr>
            <w:r>
              <w:t>41.88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8.28</w:t>
            </w:r>
          </w:p>
        </w:tc>
        <w:tc>
          <w:tcPr>
            <w:tcW w:w="2551" w:type="dxa"/>
            <w:vAlign w:val="center"/>
          </w:tcPr>
          <w:p>
            <w:pPr>
              <w:pStyle w:val="12"/>
            </w:pPr>
          </w:p>
        </w:tc>
        <w:tc>
          <w:tcPr>
            <w:tcW w:w="2551" w:type="dxa"/>
            <w:vAlign w:val="center"/>
          </w:tcPr>
          <w:p>
            <w:pPr>
              <w:pStyle w:val="12"/>
            </w:pPr>
            <w:r>
              <w:t>8.28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25.67</w:t>
            </w:r>
          </w:p>
        </w:tc>
        <w:tc>
          <w:tcPr>
            <w:tcW w:w="2551" w:type="dxa"/>
            <w:vAlign w:val="center"/>
          </w:tcPr>
          <w:p>
            <w:pPr>
              <w:pStyle w:val="12"/>
            </w:pPr>
          </w:p>
        </w:tc>
        <w:tc>
          <w:tcPr>
            <w:tcW w:w="2551" w:type="dxa"/>
            <w:vAlign w:val="center"/>
          </w:tcPr>
          <w:p>
            <w:pPr>
              <w:pStyle w:val="12"/>
            </w:pPr>
            <w:r>
              <w:t>25.67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22.20</w:t>
            </w:r>
          </w:p>
        </w:tc>
        <w:tc>
          <w:tcPr>
            <w:tcW w:w="2551" w:type="dxa"/>
            <w:vAlign w:val="center"/>
          </w:tcPr>
          <w:p>
            <w:pPr>
              <w:pStyle w:val="12"/>
            </w:pPr>
          </w:p>
        </w:tc>
        <w:tc>
          <w:tcPr>
            <w:tcW w:w="2551" w:type="dxa"/>
            <w:vAlign w:val="center"/>
          </w:tcPr>
          <w:p>
            <w:pPr>
              <w:pStyle w:val="12"/>
            </w:pPr>
            <w:r>
              <w:t>22.20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6.91</w:t>
            </w:r>
          </w:p>
        </w:tc>
        <w:tc>
          <w:tcPr>
            <w:tcW w:w="2551" w:type="dxa"/>
            <w:vAlign w:val="center"/>
          </w:tcPr>
          <w:p>
            <w:pPr>
              <w:pStyle w:val="12"/>
            </w:pPr>
          </w:p>
        </w:tc>
        <w:tc>
          <w:tcPr>
            <w:tcW w:w="2551" w:type="dxa"/>
            <w:vAlign w:val="center"/>
          </w:tcPr>
          <w:p>
            <w:pPr>
              <w:pStyle w:val="12"/>
            </w:pPr>
            <w:r>
              <w:t>6.91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2.91</w:t>
            </w:r>
          </w:p>
        </w:tc>
        <w:tc>
          <w:tcPr>
            <w:tcW w:w="2551" w:type="dxa"/>
            <w:vAlign w:val="center"/>
          </w:tcPr>
          <w:p>
            <w:pPr>
              <w:pStyle w:val="12"/>
            </w:pPr>
          </w:p>
        </w:tc>
        <w:tc>
          <w:tcPr>
            <w:tcW w:w="2551" w:type="dxa"/>
            <w:vAlign w:val="center"/>
          </w:tcPr>
          <w:p>
            <w:pPr>
              <w:pStyle w:val="12"/>
            </w:pPr>
            <w:r>
              <w:t>2.91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40.70</w:t>
            </w:r>
          </w:p>
        </w:tc>
        <w:tc>
          <w:tcPr>
            <w:tcW w:w="2551" w:type="dxa"/>
            <w:vAlign w:val="center"/>
          </w:tcPr>
          <w:p>
            <w:pPr>
              <w:pStyle w:val="12"/>
            </w:pPr>
          </w:p>
        </w:tc>
        <w:tc>
          <w:tcPr>
            <w:tcW w:w="2551" w:type="dxa"/>
            <w:vAlign w:val="center"/>
          </w:tcPr>
          <w:p>
            <w:pPr>
              <w:pStyle w:val="12"/>
            </w:pPr>
            <w:r>
              <w:t>40.70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17.49</w:t>
            </w:r>
          </w:p>
        </w:tc>
        <w:tc>
          <w:tcPr>
            <w:tcW w:w="2551" w:type="dxa"/>
            <w:vAlign w:val="center"/>
          </w:tcPr>
          <w:p>
            <w:pPr>
              <w:pStyle w:val="12"/>
            </w:pPr>
          </w:p>
        </w:tc>
        <w:tc>
          <w:tcPr>
            <w:tcW w:w="2551" w:type="dxa"/>
            <w:vAlign w:val="center"/>
          </w:tcPr>
          <w:p>
            <w:pPr>
              <w:pStyle w:val="12"/>
            </w:pPr>
            <w:r>
              <w:t>17.49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29.42</w:t>
            </w:r>
          </w:p>
        </w:tc>
        <w:tc>
          <w:tcPr>
            <w:tcW w:w="2551" w:type="dxa"/>
            <w:vAlign w:val="center"/>
          </w:tcPr>
          <w:p>
            <w:pPr>
              <w:pStyle w:val="12"/>
            </w:pPr>
            <w:r>
              <w:t>29.42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24.66</w:t>
            </w:r>
          </w:p>
        </w:tc>
        <w:tc>
          <w:tcPr>
            <w:tcW w:w="2551" w:type="dxa"/>
            <w:vAlign w:val="center"/>
          </w:tcPr>
          <w:p>
            <w:pPr>
              <w:pStyle w:val="12"/>
            </w:pPr>
            <w:r>
              <w:t>24.66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4.76</w:t>
            </w:r>
          </w:p>
        </w:tc>
        <w:tc>
          <w:tcPr>
            <w:tcW w:w="2551" w:type="dxa"/>
            <w:vAlign w:val="center"/>
          </w:tcPr>
          <w:p>
            <w:pPr>
              <w:pStyle w:val="12"/>
            </w:pPr>
            <w:r>
              <w:t>4.76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903晋州市东里庄镇人民政府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2.02</w:t>
            </w:r>
          </w:p>
        </w:tc>
        <w:tc>
          <w:tcPr>
            <w:tcW w:w="2551" w:type="dxa"/>
            <w:vAlign w:val="center"/>
          </w:tcPr>
          <w:p>
            <w:pPr>
              <w:pStyle w:val="16"/>
            </w:pPr>
          </w:p>
        </w:tc>
        <w:tc>
          <w:tcPr>
            <w:tcW w:w="2551" w:type="dxa"/>
            <w:vAlign w:val="center"/>
          </w:tcPr>
          <w:p>
            <w:pPr>
              <w:pStyle w:val="16"/>
            </w:pPr>
            <w:r>
              <w:t>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2.02</w:t>
            </w:r>
          </w:p>
        </w:tc>
        <w:tc>
          <w:tcPr>
            <w:tcW w:w="2551" w:type="dxa"/>
            <w:vAlign w:val="center"/>
          </w:tcPr>
          <w:p>
            <w:pPr>
              <w:pStyle w:val="12"/>
            </w:pPr>
          </w:p>
        </w:tc>
        <w:tc>
          <w:tcPr>
            <w:tcW w:w="2551" w:type="dxa"/>
            <w:vAlign w:val="center"/>
          </w:tcPr>
          <w:p>
            <w:pPr>
              <w:pStyle w:val="12"/>
            </w:pPr>
            <w:r>
              <w:t>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2.02</w:t>
            </w:r>
          </w:p>
        </w:tc>
        <w:tc>
          <w:tcPr>
            <w:tcW w:w="2551" w:type="dxa"/>
            <w:vAlign w:val="center"/>
          </w:tcPr>
          <w:p>
            <w:pPr>
              <w:pStyle w:val="12"/>
            </w:pPr>
          </w:p>
        </w:tc>
        <w:tc>
          <w:tcPr>
            <w:tcW w:w="2551" w:type="dxa"/>
            <w:vAlign w:val="center"/>
          </w:tcPr>
          <w:p>
            <w:pPr>
              <w:pStyle w:val="12"/>
            </w:pPr>
            <w:r>
              <w:t>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2120801</w:t>
            </w:r>
          </w:p>
        </w:tc>
        <w:tc>
          <w:tcPr>
            <w:tcW w:w="4535" w:type="dxa"/>
            <w:vAlign w:val="center"/>
          </w:tcPr>
          <w:p>
            <w:pPr>
              <w:pStyle w:val="13"/>
            </w:pPr>
            <w:r>
              <w:t>征地和拆迁补偿支出</w:t>
            </w:r>
          </w:p>
        </w:tc>
        <w:tc>
          <w:tcPr>
            <w:tcW w:w="2551" w:type="dxa"/>
            <w:vAlign w:val="center"/>
          </w:tcPr>
          <w:p>
            <w:pPr>
              <w:pStyle w:val="12"/>
            </w:pPr>
            <w:r>
              <w:t>2.02</w:t>
            </w:r>
          </w:p>
        </w:tc>
        <w:tc>
          <w:tcPr>
            <w:tcW w:w="2551" w:type="dxa"/>
            <w:vAlign w:val="center"/>
          </w:tcPr>
          <w:p>
            <w:pPr>
              <w:pStyle w:val="12"/>
            </w:pPr>
          </w:p>
        </w:tc>
        <w:tc>
          <w:tcPr>
            <w:tcW w:w="2551" w:type="dxa"/>
            <w:vAlign w:val="center"/>
          </w:tcPr>
          <w:p>
            <w:pPr>
              <w:pStyle w:val="12"/>
            </w:pPr>
            <w:r>
              <w:t>2.02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903晋州市东里庄镇人民政府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903晋州市东里庄镇人民政府</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2.91</w:t>
            </w:r>
          </w:p>
        </w:tc>
        <w:tc>
          <w:tcPr>
            <w:tcW w:w="2381" w:type="dxa"/>
            <w:vAlign w:val="center"/>
          </w:tcPr>
          <w:p>
            <w:pPr>
              <w:pStyle w:val="16"/>
            </w:pPr>
            <w:r>
              <w:t>2.91</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晋州市东里庄镇人民政府2026年部门预算信息公开情况说明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晋州市东里庄镇人民政府2026年部门预算信息公开情况说明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按照《中华人民共和国预算法》、《地方预决算公开操作规程》和《关于进一步推进预算公开工作的实施意见》规定，现将晋州市东里庄镇人民政府2026年部门预算公开如下：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1、认真贯彻落实党在农村的各项方针政策和上级党委的指示、决定。</w:t>
      </w:r>
    </w:p>
    <w:p>
      <w:pPr>
        <w:pStyle w:val="18"/>
      </w:pPr>
      <w:r>
        <w:t>2、讨论决定本镇改革开放、经济建设和社会发展的重大问题，组织领导全镇人民大力发展社会经济，建设具有中国特色的社会主义新农村。</w:t>
      </w:r>
    </w:p>
    <w:p>
      <w:pPr>
        <w:pStyle w:val="18"/>
      </w:pPr>
      <w:r>
        <w:t>3、加强党委自身建设，抓好以党支部为核心的村级组织配套建设，充分发挥基层组织和党员的作用，做好发展党员工作。</w:t>
      </w:r>
    </w:p>
    <w:p>
      <w:pPr>
        <w:pStyle w:val="18"/>
      </w:pPr>
      <w:r>
        <w:t xml:space="preserve">4、加强对干部的管理、教育、培训、考核、选拔，按干部管理权限搞好任免和奖惩工作。  </w:t>
      </w:r>
    </w:p>
    <w:p>
      <w:pPr>
        <w:pStyle w:val="18"/>
      </w:pPr>
      <w:r>
        <w:t>5、认真做好思想政治工作，抓好农村社会主义精神文明建设和公民道德建设，提高全民素质，维护本镇的社会稳定。</w:t>
      </w:r>
    </w:p>
    <w:p>
      <w:pPr>
        <w:pStyle w:val="18"/>
      </w:pPr>
      <w:r>
        <w:t>6、加强和改善对镇人大、政府的领导和协调，支持他们依法行使职权；加强对工会、共青团、妇联、武装部等组织的领导，及时研究讨论群团组织工作中的重大问题，支持他们根据各自特点开展活动，充分发挥其作用。</w:t>
      </w:r>
    </w:p>
    <w:p>
      <w:pPr>
        <w:pStyle w:val="18"/>
      </w:pPr>
      <w:r>
        <w:t>7、贯彻执行本级人民代表大会的决议和上级国家行政机关的政策规定。</w:t>
      </w:r>
    </w:p>
    <w:p>
      <w:pPr>
        <w:pStyle w:val="18"/>
      </w:pPr>
      <w:r>
        <w:t>8、促进本行政区域内经济和社会发展，突出以经济建设为中心，创造良好环境，大力发展地区经济，做好招商引资工作，努力提高本地区经济实力和可持续发展水平，提高人民群众的生活质量和水平。</w:t>
      </w:r>
    </w:p>
    <w:p>
      <w:pPr>
        <w:pStyle w:val="18"/>
      </w:pPr>
      <w:r>
        <w:t>9、负责村镇建设的规划、实施、管理和服务工作，推动农村城市化建设。</w:t>
      </w:r>
    </w:p>
    <w:p>
      <w:pPr>
        <w:pStyle w:val="18"/>
      </w:pPr>
      <w:r>
        <w:t>10、搞好农田水利、农业综合开发及各项公益事业。</w:t>
      </w:r>
    </w:p>
    <w:p>
      <w:pPr>
        <w:pStyle w:val="18"/>
      </w:pPr>
      <w:r>
        <w:t>11、配合安全生产监督管理部门做好安全生产监督管理工作；配合环保部门做好保护环境，改善生态环境工作，提高资源利用率；配合住建、国土资源部门做好镇村建设规划、保护耕地工作。</w:t>
      </w:r>
    </w:p>
    <w:p>
      <w:pPr>
        <w:pStyle w:val="18"/>
      </w:pPr>
      <w:r>
        <w:t>12、加强社会主义民主法治建设，积极开展社会主义精神文明建设，做好群众教育，搞好本地区的社会治安综合治理和司法行政工作。</w:t>
      </w:r>
    </w:p>
    <w:p>
      <w:pPr>
        <w:pStyle w:val="18"/>
      </w:pPr>
      <w:r>
        <w:t>13、配合民政、残联、扶贫办做好农村扶贫和低保工作以及特困户救助和残疾人服务工作；配合退役军人管理部门做好退役军人优待抚恤工作。</w:t>
      </w:r>
    </w:p>
    <w:p>
      <w:pPr>
        <w:pStyle w:val="18"/>
      </w:pPr>
      <w:r>
        <w:t>14、配合人社、卫生部门做好新农合和养老保险工作，加强农村食品安全监管。</w:t>
      </w:r>
    </w:p>
    <w:p>
      <w:pPr>
        <w:pStyle w:val="18"/>
      </w:pPr>
      <w:r>
        <w:t>15、承办市委市政府交办的其他各项工作。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晋州市东里庄镇人民政府本级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按照预算管理有关规定，目前部门预算的编制实行综合预算管理，即全部收入和支出都反映在预算中。晋州市东里庄镇人民政府机关及所属事业单位的收支包含在部门预算中。</w:t>
      </w:r>
    </w:p>
    <w:p>
      <w:pPr>
        <w:pStyle w:val="19"/>
      </w:pPr>
      <w:r>
        <w:t>1、收入说明</w:t>
      </w:r>
    </w:p>
    <w:p>
      <w:pPr>
        <w:pStyle w:val="19"/>
      </w:pPr>
      <w:r>
        <w:t>反映本部门当年全部收入。2026年预算收入1708.31万元，其中：一般公共预算收入1706.29万元，基金预算收入2.02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晋州市东里庄镇人民政府年度部门预算中支出预算的总体情况。2026年支出预算1708.31万元，其中基本支出1119.99万元，包括人员经费938.95万元和日常公用经费181.04万元；项目支出588.32万元，主要为村服务群众专项经费、村党组织活动经费、业务费、退役军人相关费用、武装工作经费、维稳经费、村级公益事业财政奖补项目、革命老区项目等；预计下年使用的单位资金结余0.00万元。委托业务费共计安排108.00万元，主要用于因技术原因确需对外委托的辅助性工作和确有必要对外委托开展咨询、评审、规划等工作。</w:t>
      </w:r>
    </w:p>
    <w:p>
      <w:pPr>
        <w:pStyle w:val="19"/>
      </w:pPr>
      <w:r>
        <w:t>3、比上年增减情况</w:t>
      </w:r>
    </w:p>
    <w:p>
      <w:pPr>
        <w:pStyle w:val="19"/>
      </w:pPr>
      <w:r>
        <w:t>2026年预算收支安排1708.31万元，较2025年预算增加250.01万元，其中：基本支出增加85.89万元，主要为人员工资调整导致基本支出增加。项目支出增加164.12万元，主要为村级公益事业财政奖补项目、革命老区项目列入年初预算导致项目支出增加。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2026年，我部门机关运行经费共计安排181.04万元，主要用于日常维修、办公用房水电费、办公用房取暖费、办公用房物业管理费等日常运行支出。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2.91万元，其中因公出国（境）费0.00万元；公务用车购置及运维费2.91万元（其中：公务用车购置费为0.00万元，公务用车运维费2.91万元)；公务接待费0.00万元。与2025年相比减少2.09万元，增减变化的主要原因是厉行节约，公车运行费用减少。</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全镇农村经济总收入增长8%以上；工农业总产值增长7%以上；本级财政收入增长5%以上；农村居民年人均纯收入增长2.5%。搞好安全生产、大气和水污染环境质量改善工作，促进工业转型升级，优化营商环境。搞好农村环境整治，美丽乡村建设。抓好涉军人员等重点群体稳控工作，无一例上访，促进社会稳定。抓好脱贫攻坚工作，实现精准扶贫，精准脱贫。抓好加强农村组织建设，提高农村党支部战斗力、凝聚力、号召力，抓好乡村干部队伍建设。</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（一）开展党风党纪教育，加强党内监督。</w:t>
      </w:r>
    </w:p>
    <w:p>
      <w:pPr>
        <w:pStyle w:val="23"/>
      </w:pPr>
      <w:r>
        <w:t>绩效目标：扎实开展党性党风党纪教育，宣传典型，弘扬正气和优良传统，推进廉洁文化建设，不断增强广大党员干部和企业的廉洁从政意识和拒腐防变能力。加强党内监督，严格落实民主集中制、“三重一大”集体决策制度和个人重大事项报告制度。</w:t>
      </w:r>
    </w:p>
    <w:p>
      <w:pPr>
        <w:pStyle w:val="23"/>
      </w:pPr>
      <w:r>
        <w:t>绩效指标：廉政教育与党内监督工作完成率95%以上。</w:t>
      </w:r>
    </w:p>
    <w:p>
      <w:pPr>
        <w:pStyle w:val="23"/>
      </w:pPr>
      <w:r>
        <w:t>（二）协调机关综合事务和乡镇综合业务，强化社会管理和公共服务，完成上级交办的各项任务。</w:t>
      </w:r>
    </w:p>
    <w:p>
      <w:pPr>
        <w:pStyle w:val="23"/>
      </w:pPr>
      <w:r>
        <w:t>绩效目标：改善硬件、软件水平，加强队伍和教育建设，加快信息化建设，保障机关工作正常高效运转，确保各项业务工作谋划到位、顺利开展。</w:t>
      </w:r>
    </w:p>
    <w:p>
      <w:pPr>
        <w:pStyle w:val="23"/>
      </w:pPr>
      <w:r>
        <w:t>绩效指标：公共服务工作完成率90%以上。</w:t>
      </w:r>
    </w:p>
    <w:p>
      <w:pPr>
        <w:pStyle w:val="23"/>
      </w:pPr>
      <w:r>
        <w:t>（三）乡镇的信息化建设和维护，平稳推进信访工作和新闻宣传工作。</w:t>
      </w:r>
    </w:p>
    <w:p>
      <w:pPr>
        <w:pStyle w:val="23"/>
      </w:pPr>
      <w:r>
        <w:t>绩效目标：确保新闻宣传工作正常开展，信息系统运行正常，机关基础设施运转良好，信访工作平稳。机关文书档案印信管理和保密，机关人事、离退休人员服务、基建、后勤服务。</w:t>
      </w:r>
    </w:p>
    <w:p>
      <w:pPr>
        <w:pStyle w:val="23"/>
      </w:pPr>
      <w:r>
        <w:t>绩效指标：综合事务管理工作完成率90%以上。</w:t>
      </w:r>
    </w:p>
    <w:p>
      <w:pPr>
        <w:pStyle w:val="23"/>
      </w:pPr>
      <w:r>
        <w:t>（四）指导、协调和督导各村村委、村干部排查与化解影响社会稳定的重大不稳定隐患、群体性事件和突发事件。</w:t>
      </w:r>
    </w:p>
    <w:p>
      <w:pPr>
        <w:pStyle w:val="23"/>
      </w:pPr>
      <w:r>
        <w:t>绩效目标：预防和减少不稳定因素的发生，有效化解不稳定隐患、群体性事件和突发事件，维护乡镇的安全与稳定。</w:t>
      </w:r>
    </w:p>
    <w:p>
      <w:pPr>
        <w:pStyle w:val="23"/>
      </w:pPr>
      <w:r>
        <w:t>绩效指标：妥善处置突发事件（件）占发生突发事件（件）的比例90%以上。</w:t>
      </w:r>
    </w:p>
    <w:p>
      <w:pPr>
        <w:pStyle w:val="23"/>
      </w:pPr>
      <w:r>
        <w:t>（五）按照统筹城乡发展的要求，组织实施农村面貌改造提升行动，加快社会主义新农村建设。</w:t>
      </w:r>
    </w:p>
    <w:p>
      <w:pPr>
        <w:pStyle w:val="23"/>
      </w:pPr>
      <w:r>
        <w:t>绩效目标：通过实施农村面貌改造提升行动，加快农村基础设施建设，改善农村环境面貌，提升农民生产生活条件。</w:t>
      </w:r>
    </w:p>
    <w:p>
      <w:pPr>
        <w:pStyle w:val="23"/>
      </w:pPr>
      <w:r>
        <w:t>绩效指标：改造提升完成率90%以上。</w:t>
      </w:r>
    </w:p>
    <w:p>
      <w:pPr>
        <w:pStyle w:val="23"/>
      </w:pPr>
      <w:r>
        <w:t>（六）承担社会救助体系建设，负责全镇居民最低生活保障、五保供养、医疗救助。</w:t>
      </w:r>
    </w:p>
    <w:p>
      <w:pPr>
        <w:pStyle w:val="23"/>
      </w:pPr>
      <w:r>
        <w:t>绩效目标：完善城乡社会救助制度，实施分类救助，应保尽保,动态管理。负责符合条件的城乡居民最低生活保障工作,负责农村五保户的集中供养和分散供养工作。</w:t>
      </w:r>
    </w:p>
    <w:p>
      <w:pPr>
        <w:pStyle w:val="23"/>
      </w:pPr>
      <w:r>
        <w:t>绩效指标：社会救助覆盖率95%以上。</w:t>
      </w:r>
    </w:p>
    <w:p>
      <w:pPr>
        <w:pStyle w:val="23"/>
      </w:pPr>
      <w:r>
        <w:t>（七）负责制定污染防治管理制度并组织实施，会同有关部门监督管理饮用水水源地环境保护。</w:t>
      </w:r>
    </w:p>
    <w:p>
      <w:pPr>
        <w:pStyle w:val="23"/>
      </w:pPr>
      <w:r>
        <w:t>绩效目标：加强大气、水体、机动车污染防治，加强固体废弃物、重金属等重点污染治理工程的防治工作。重点对PM、VOC、二氧化硫等大气污染物进行综合防治，推动乡镇环境空气质量改善。加强河流湖泊水污染防治、地下水污染防治、饮用水源保护、污染水体整治、水污染源监督管理、水污染防治和水环境保护工程。</w:t>
      </w:r>
    </w:p>
    <w:p>
      <w:pPr>
        <w:pStyle w:val="23"/>
      </w:pPr>
      <w:r>
        <w:t>绩效指标：污染治理覆盖率95%以上。</w:t>
      </w:r>
    </w:p>
    <w:p>
      <w:pPr>
        <w:pStyle w:val="23"/>
      </w:pPr>
      <w:r>
        <w:t>（八）强化生态保护和监察监管，提高自然保护区建设水平，加强生物多样性保护力度，提升农村生态环境质量。</w:t>
      </w:r>
    </w:p>
    <w:p>
      <w:pPr>
        <w:pStyle w:val="23"/>
      </w:pPr>
      <w:r>
        <w:t>绩效目标：加强自然生态保护，解决影响群众生活和健康较为直接的饮用水安全、生活垃圾和污水治理、畜禽养殖污染治理防治等突出环境问题，改善环境重点、敏感区域的农村人居和生态环境质量。</w:t>
      </w:r>
    </w:p>
    <w:p>
      <w:pPr>
        <w:pStyle w:val="23"/>
      </w:pPr>
      <w:r>
        <w:t>绩效指标：上级城乡环境综合治理机关和群众满意度95%以上。</w:t>
      </w:r>
    </w:p>
    <w:p>
      <w:pPr>
        <w:pStyle w:val="23"/>
      </w:pPr>
      <w:r>
        <w:t>（九）对食品制作流通各环节进行监管，及时发现和排除食品安全问题，确保大型活动期间的餐饮安全。</w:t>
      </w:r>
    </w:p>
    <w:p>
      <w:pPr>
        <w:pStyle w:val="23"/>
      </w:pPr>
      <w:r>
        <w:t>绩效目标：通过对食品各个环节的强力监管，及时发现食品监管中存在的问题，重点突出食品安全建设以及做好重大活动和暑期食品安全保障。</w:t>
      </w:r>
    </w:p>
    <w:p>
      <w:pPr>
        <w:pStyle w:val="23"/>
      </w:pPr>
      <w:r>
        <w:t>绩效指标：不定时进行执法检查，食品安全事故发生率≤5%。</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加强支出管理。通过优化支出结构、编细编实预算、尽快启动项目、及时支付资金等多种措施，确保支出进度达标。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通过培训，加强人才队伍建设，提高本部门职工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13018326P000328101797</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业务费用于补充公用经费不足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1.业务费的设立对进一步保证基层正常运转具有十分重要的意义，促进经济发展，社会稳定。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对工作检查的次数</w:t>
            </w:r>
          </w:p>
        </w:tc>
        <w:tc>
          <w:tcPr>
            <w:tcW w:w="5386" w:type="dxa"/>
            <w:vAlign w:val="center"/>
          </w:tcPr>
          <w:p>
            <w:pPr>
              <w:pStyle w:val="13"/>
            </w:pPr>
            <w:r>
              <w:t>对工作检查的次数</w:t>
            </w:r>
          </w:p>
        </w:tc>
        <w:tc>
          <w:tcPr>
            <w:tcW w:w="2268" w:type="dxa"/>
            <w:vAlign w:val="center"/>
          </w:tcPr>
          <w:p>
            <w:pPr>
              <w:pStyle w:val="13"/>
            </w:pPr>
            <w:r>
              <w:t>≥4次</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各项工作完成合格率</w:t>
            </w:r>
          </w:p>
        </w:tc>
        <w:tc>
          <w:tcPr>
            <w:tcW w:w="5386" w:type="dxa"/>
            <w:vAlign w:val="center"/>
          </w:tcPr>
          <w:p>
            <w:pPr>
              <w:pStyle w:val="13"/>
            </w:pPr>
            <w:r>
              <w:t>各项工作完成合格率</w:t>
            </w:r>
          </w:p>
        </w:tc>
        <w:tc>
          <w:tcPr>
            <w:tcW w:w="2268" w:type="dxa"/>
            <w:vAlign w:val="center"/>
          </w:tcPr>
          <w:p>
            <w:pPr>
              <w:pStyle w:val="13"/>
            </w:pPr>
            <w:r>
              <w:t>≥95%</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各项工作完成及时率</w:t>
            </w:r>
          </w:p>
        </w:tc>
        <w:tc>
          <w:tcPr>
            <w:tcW w:w="5386" w:type="dxa"/>
            <w:vAlign w:val="center"/>
          </w:tcPr>
          <w:p>
            <w:pPr>
              <w:pStyle w:val="13"/>
            </w:pPr>
            <w:r>
              <w:t>各项工作完成及时率</w:t>
            </w:r>
          </w:p>
        </w:tc>
        <w:tc>
          <w:tcPr>
            <w:tcW w:w="2268" w:type="dxa"/>
            <w:vAlign w:val="center"/>
          </w:tcPr>
          <w:p>
            <w:pPr>
              <w:pStyle w:val="13"/>
            </w:pPr>
            <w:r>
              <w:t>≥95%</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100万元</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保证基层正常运转</w:t>
            </w:r>
          </w:p>
        </w:tc>
        <w:tc>
          <w:tcPr>
            <w:tcW w:w="5386" w:type="dxa"/>
            <w:vAlign w:val="center"/>
          </w:tcPr>
          <w:p>
            <w:pPr>
              <w:pStyle w:val="13"/>
            </w:pPr>
            <w:r>
              <w:t>保证基层正常运转</w:t>
            </w:r>
          </w:p>
        </w:tc>
        <w:tc>
          <w:tcPr>
            <w:tcW w:w="2268" w:type="dxa"/>
            <w:vAlign w:val="center"/>
          </w:tcPr>
          <w:p>
            <w:pPr>
              <w:pStyle w:val="13"/>
            </w:pPr>
            <w:r>
              <w:t>保证基层正常运转</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调查问卷满意度比率</w:t>
            </w:r>
          </w:p>
        </w:tc>
        <w:tc>
          <w:tcPr>
            <w:tcW w:w="5386" w:type="dxa"/>
            <w:vAlign w:val="center"/>
          </w:tcPr>
          <w:p>
            <w:pPr>
              <w:pStyle w:val="13"/>
            </w:pPr>
            <w:r>
              <w:t>调查问卷满意度比率</w:t>
            </w:r>
          </w:p>
        </w:tc>
        <w:tc>
          <w:tcPr>
            <w:tcW w:w="2268" w:type="dxa"/>
            <w:vAlign w:val="center"/>
          </w:tcPr>
          <w:p>
            <w:pPr>
              <w:pStyle w:val="13"/>
            </w:pPr>
            <w:r>
              <w:t>≥95%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2、村级支出-村党组织活动经费绩效目标表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13018326P000005100526</w:t>
            </w:r>
          </w:p>
        </w:tc>
        <w:tc>
          <w:tcPr>
            <w:tcW w:w="2835" w:type="dxa"/>
            <w:vAlign w:val="center"/>
          </w:tcPr>
          <w:p>
            <w:pPr>
              <w:pStyle w:val="11"/>
            </w:pPr>
            <w:r>
              <w:t>项目名称</w:t>
            </w:r>
          </w:p>
        </w:tc>
        <w:tc>
          <w:tcPr>
            <w:tcW w:w="6095" w:type="dxa"/>
            <w:gridSpan w:val="3"/>
            <w:vAlign w:val="center"/>
          </w:tcPr>
          <w:p>
            <w:pPr>
              <w:pStyle w:val="13"/>
            </w:pPr>
            <w:r>
              <w:t>村级支出-村党组织活动经费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37.86</w:t>
            </w:r>
          </w:p>
        </w:tc>
        <w:tc>
          <w:tcPr>
            <w:tcW w:w="2835" w:type="dxa"/>
            <w:vAlign w:val="center"/>
          </w:tcPr>
          <w:p>
            <w:pPr>
              <w:pStyle w:val="11"/>
            </w:pPr>
            <w:r>
              <w:t>其中：财政    资金</w:t>
            </w:r>
          </w:p>
        </w:tc>
        <w:tc>
          <w:tcPr>
            <w:tcW w:w="2551" w:type="dxa"/>
            <w:vAlign w:val="center"/>
          </w:tcPr>
          <w:p>
            <w:pPr>
              <w:pStyle w:val="13"/>
            </w:pPr>
            <w:r>
              <w:t>37.86</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用于村党组织活动经费，组织村党支部组织党员活动，慰问困难党员等。</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1.1、落实</w:t>
            </w:r>
            <w:r>
              <w:rPr>
                <w:rFonts w:hint="eastAsia"/>
                <w:lang w:eastAsia="zh-CN"/>
              </w:rPr>
              <w:t>“</w:t>
            </w:r>
            <w:r>
              <w:t>三会一课</w:t>
            </w:r>
            <w:r>
              <w:rPr>
                <w:rFonts w:hint="eastAsia"/>
                <w:lang w:eastAsia="zh-CN"/>
              </w:rPr>
              <w:t>”</w:t>
            </w:r>
            <w:r>
              <w:t>制度，基层组织建设加强。</w:t>
            </w:r>
          </w:p>
          <w:p>
            <w:pPr>
              <w:pStyle w:val="13"/>
            </w:pPr>
          </w:p>
          <w:p>
            <w:pPr>
              <w:pStyle w:val="13"/>
            </w:pPr>
            <w:r>
              <w:t>2.2、搞好党员教育培训，基层组织战斗力大幅提高。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全镇</w:t>
            </w:r>
            <w:bookmarkStart w:id="20" w:name="_GoBack"/>
            <w:bookmarkEnd w:id="20"/>
            <w:r>
              <w:t>党员人数</w:t>
            </w:r>
          </w:p>
        </w:tc>
        <w:tc>
          <w:tcPr>
            <w:tcW w:w="5386" w:type="dxa"/>
            <w:vAlign w:val="center"/>
          </w:tcPr>
          <w:p>
            <w:pPr>
              <w:pStyle w:val="13"/>
            </w:pPr>
            <w:r>
              <w:t>全镇党员人数</w:t>
            </w:r>
          </w:p>
        </w:tc>
        <w:tc>
          <w:tcPr>
            <w:tcW w:w="2268" w:type="dxa"/>
            <w:vAlign w:val="center"/>
          </w:tcPr>
          <w:p>
            <w:pPr>
              <w:pStyle w:val="13"/>
            </w:pPr>
            <w:r>
              <w:t>1893人</w:t>
            </w:r>
          </w:p>
        </w:tc>
        <w:tc>
          <w:tcPr>
            <w:tcW w:w="1276" w:type="dxa"/>
            <w:vAlign w:val="center"/>
          </w:tcPr>
          <w:p>
            <w:pPr>
              <w:pStyle w:val="13"/>
            </w:pPr>
            <w:r>
              <w:t>冀组字[2020]18号和冀组发[2018]14号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各项工作完成率</w:t>
            </w:r>
          </w:p>
        </w:tc>
        <w:tc>
          <w:tcPr>
            <w:tcW w:w="5386" w:type="dxa"/>
            <w:vAlign w:val="center"/>
          </w:tcPr>
          <w:p>
            <w:pPr>
              <w:pStyle w:val="13"/>
            </w:pPr>
            <w:r>
              <w:t>各项工作完成率</w:t>
            </w:r>
          </w:p>
        </w:tc>
        <w:tc>
          <w:tcPr>
            <w:tcW w:w="2268" w:type="dxa"/>
            <w:vAlign w:val="center"/>
          </w:tcPr>
          <w:p>
            <w:pPr>
              <w:pStyle w:val="13"/>
            </w:pPr>
            <w:r>
              <w:t>≥95%</w:t>
            </w:r>
          </w:p>
        </w:tc>
        <w:tc>
          <w:tcPr>
            <w:tcW w:w="1276" w:type="dxa"/>
            <w:vAlign w:val="center"/>
          </w:tcPr>
          <w:p>
            <w:pPr>
              <w:pStyle w:val="13"/>
            </w:pPr>
            <w:r>
              <w:t>冀组字[2020]18号和冀组发[2018]14号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各项工作完成及时率</w:t>
            </w:r>
          </w:p>
        </w:tc>
        <w:tc>
          <w:tcPr>
            <w:tcW w:w="5386" w:type="dxa"/>
            <w:vAlign w:val="center"/>
          </w:tcPr>
          <w:p>
            <w:pPr>
              <w:pStyle w:val="13"/>
            </w:pPr>
            <w:r>
              <w:t>各项工作完成及时率</w:t>
            </w:r>
          </w:p>
        </w:tc>
        <w:tc>
          <w:tcPr>
            <w:tcW w:w="2268" w:type="dxa"/>
            <w:vAlign w:val="center"/>
          </w:tcPr>
          <w:p>
            <w:pPr>
              <w:pStyle w:val="13"/>
            </w:pPr>
            <w:r>
              <w:t>≥95%</w:t>
            </w:r>
          </w:p>
        </w:tc>
        <w:tc>
          <w:tcPr>
            <w:tcW w:w="1276" w:type="dxa"/>
            <w:vAlign w:val="center"/>
          </w:tcPr>
          <w:p>
            <w:pPr>
              <w:pStyle w:val="13"/>
            </w:pPr>
            <w:r>
              <w:t>冀组字[2020]18号和冀组发[2018]14号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p>
            <w:pPr>
              <w:pStyle w:val="13"/>
            </w:pPr>
          </w:p>
        </w:tc>
        <w:tc>
          <w:tcPr>
            <w:tcW w:w="5386" w:type="dxa"/>
            <w:vAlign w:val="center"/>
          </w:tcPr>
          <w:p>
            <w:pPr>
              <w:pStyle w:val="13"/>
            </w:pPr>
            <w:r>
              <w:t>资金成本</w:t>
            </w:r>
          </w:p>
          <w:p>
            <w:pPr>
              <w:pStyle w:val="13"/>
            </w:pPr>
          </w:p>
        </w:tc>
        <w:tc>
          <w:tcPr>
            <w:tcW w:w="2268" w:type="dxa"/>
            <w:vAlign w:val="center"/>
          </w:tcPr>
          <w:p>
            <w:pPr>
              <w:pStyle w:val="13"/>
            </w:pPr>
            <w:r>
              <w:t>37.86万元</w:t>
            </w:r>
          </w:p>
        </w:tc>
        <w:tc>
          <w:tcPr>
            <w:tcW w:w="1276" w:type="dxa"/>
            <w:vAlign w:val="center"/>
          </w:tcPr>
          <w:p>
            <w:pPr>
              <w:pStyle w:val="13"/>
            </w:pPr>
            <w:r>
              <w:t>冀组字[2020]18号和冀组发[2018]14号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搞好各项服务，党员模范带头作用发挥明显</w:t>
            </w:r>
          </w:p>
        </w:tc>
        <w:tc>
          <w:tcPr>
            <w:tcW w:w="5386" w:type="dxa"/>
            <w:vAlign w:val="center"/>
          </w:tcPr>
          <w:p>
            <w:pPr>
              <w:pStyle w:val="13"/>
            </w:pPr>
            <w:r>
              <w:t>搞好党员培训，党组织建设加强</w:t>
            </w:r>
          </w:p>
        </w:tc>
        <w:tc>
          <w:tcPr>
            <w:tcW w:w="2268" w:type="dxa"/>
            <w:vAlign w:val="center"/>
          </w:tcPr>
          <w:p>
            <w:pPr>
              <w:pStyle w:val="13"/>
            </w:pPr>
            <w:r>
              <w:t>党组织建设加强，战斗力提高</w:t>
            </w:r>
          </w:p>
        </w:tc>
        <w:tc>
          <w:tcPr>
            <w:tcW w:w="1276" w:type="dxa"/>
            <w:vAlign w:val="center"/>
          </w:tcPr>
          <w:p>
            <w:pPr>
              <w:pStyle w:val="13"/>
            </w:pPr>
            <w:r>
              <w:t>冀组字[2020]18号和冀组发[2018]14号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全镇党员满意度</w:t>
            </w:r>
          </w:p>
        </w:tc>
        <w:tc>
          <w:tcPr>
            <w:tcW w:w="5386" w:type="dxa"/>
            <w:vAlign w:val="center"/>
          </w:tcPr>
          <w:p>
            <w:pPr>
              <w:pStyle w:val="13"/>
            </w:pPr>
            <w:r>
              <w:t>全镇党员满意度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3、村级支出-服务群众专项经费绩效目标表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13018326P00000510053R</w:t>
            </w:r>
          </w:p>
        </w:tc>
        <w:tc>
          <w:tcPr>
            <w:tcW w:w="2835" w:type="dxa"/>
            <w:vAlign w:val="center"/>
          </w:tcPr>
          <w:p>
            <w:pPr>
              <w:pStyle w:val="11"/>
            </w:pPr>
            <w:r>
              <w:t>项目名称</w:t>
            </w:r>
          </w:p>
        </w:tc>
        <w:tc>
          <w:tcPr>
            <w:tcW w:w="6095" w:type="dxa"/>
            <w:gridSpan w:val="3"/>
            <w:vAlign w:val="center"/>
          </w:tcPr>
          <w:p>
            <w:pPr>
              <w:pStyle w:val="13"/>
            </w:pPr>
            <w:r>
              <w:t>村级支出-服务群众专项经费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135.00</w:t>
            </w:r>
          </w:p>
        </w:tc>
        <w:tc>
          <w:tcPr>
            <w:tcW w:w="2835" w:type="dxa"/>
            <w:vAlign w:val="center"/>
          </w:tcPr>
          <w:p>
            <w:pPr>
              <w:pStyle w:val="11"/>
            </w:pPr>
            <w:r>
              <w:t>其中：财政    资金</w:t>
            </w:r>
          </w:p>
        </w:tc>
        <w:tc>
          <w:tcPr>
            <w:tcW w:w="2551" w:type="dxa"/>
            <w:vAlign w:val="center"/>
          </w:tcPr>
          <w:p>
            <w:pPr>
              <w:pStyle w:val="13"/>
            </w:pPr>
            <w:r>
              <w:t>135.00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用于村服务群众专项经费，搞好村环境卫生整治、村公共设施维护、公共卫生防疫等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1.1、搞好环境卫生整治，人居环境改善，群众满意。</w:t>
            </w:r>
          </w:p>
          <w:p>
            <w:pPr>
              <w:pStyle w:val="13"/>
            </w:pPr>
            <w:r>
              <w:t>2.2、村公共设施维护及时、公共卫生防疫，服务群众生活。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全镇村数</w:t>
            </w:r>
          </w:p>
        </w:tc>
        <w:tc>
          <w:tcPr>
            <w:tcW w:w="5386" w:type="dxa"/>
            <w:vAlign w:val="center"/>
          </w:tcPr>
          <w:p>
            <w:pPr>
              <w:pStyle w:val="13"/>
            </w:pPr>
            <w:r>
              <w:t>全镇村数</w:t>
            </w:r>
          </w:p>
        </w:tc>
        <w:tc>
          <w:tcPr>
            <w:tcW w:w="2268" w:type="dxa"/>
            <w:vAlign w:val="center"/>
          </w:tcPr>
          <w:p>
            <w:pPr>
              <w:pStyle w:val="13"/>
            </w:pPr>
            <w:r>
              <w:t>27个</w:t>
            </w:r>
          </w:p>
        </w:tc>
        <w:tc>
          <w:tcPr>
            <w:tcW w:w="1276" w:type="dxa"/>
            <w:vAlign w:val="center"/>
          </w:tcPr>
          <w:p>
            <w:pPr>
              <w:pStyle w:val="13"/>
            </w:pPr>
            <w:r>
              <w:t>冀组字[2020]18号和冀组发[2018]14号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垃圾收集、处理率</w:t>
            </w:r>
          </w:p>
        </w:tc>
        <w:tc>
          <w:tcPr>
            <w:tcW w:w="5386" w:type="dxa"/>
            <w:vAlign w:val="center"/>
          </w:tcPr>
          <w:p>
            <w:pPr>
              <w:pStyle w:val="13"/>
            </w:pPr>
            <w:r>
              <w:t>解决影响群众生活的突出环境问题，垃圾收集，处理及时</w:t>
            </w:r>
          </w:p>
        </w:tc>
        <w:tc>
          <w:tcPr>
            <w:tcW w:w="2268" w:type="dxa"/>
            <w:vAlign w:val="center"/>
          </w:tcPr>
          <w:p>
            <w:pPr>
              <w:pStyle w:val="13"/>
            </w:pPr>
            <w:r>
              <w:t>≥95%</w:t>
            </w:r>
          </w:p>
        </w:tc>
        <w:tc>
          <w:tcPr>
            <w:tcW w:w="1276" w:type="dxa"/>
            <w:vAlign w:val="center"/>
          </w:tcPr>
          <w:p>
            <w:pPr>
              <w:pStyle w:val="13"/>
            </w:pPr>
            <w:r>
              <w:t>冀组字[2020]18号和冀组发[2018]14号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冀组字[2020]18号和冀组发[2018]14号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135万元</w:t>
            </w:r>
          </w:p>
        </w:tc>
        <w:tc>
          <w:tcPr>
            <w:tcW w:w="1276" w:type="dxa"/>
            <w:vAlign w:val="center"/>
          </w:tcPr>
          <w:p>
            <w:pPr>
              <w:pStyle w:val="13"/>
            </w:pPr>
            <w:r>
              <w:t>冀组字[2020]18号和冀组发[2018]14号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改善群众生活的居住环境情况</w:t>
            </w:r>
          </w:p>
        </w:tc>
        <w:tc>
          <w:tcPr>
            <w:tcW w:w="5386" w:type="dxa"/>
            <w:vAlign w:val="center"/>
          </w:tcPr>
          <w:p>
            <w:pPr>
              <w:pStyle w:val="13"/>
            </w:pPr>
            <w:r>
              <w:t>改善群众生活的居住环境情况</w:t>
            </w:r>
          </w:p>
        </w:tc>
        <w:tc>
          <w:tcPr>
            <w:tcW w:w="2268" w:type="dxa"/>
            <w:vAlign w:val="center"/>
          </w:tcPr>
          <w:p>
            <w:pPr>
              <w:pStyle w:val="13"/>
            </w:pPr>
            <w:r>
              <w:t>环境有效改善</w:t>
            </w:r>
          </w:p>
        </w:tc>
        <w:tc>
          <w:tcPr>
            <w:tcW w:w="1276" w:type="dxa"/>
            <w:vAlign w:val="center"/>
          </w:tcPr>
          <w:p>
            <w:pPr>
              <w:pStyle w:val="13"/>
            </w:pPr>
            <w:r>
              <w:t>冀组字[2020]18号和冀组发[2018]14号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全镇村民满意度</w:t>
            </w:r>
          </w:p>
        </w:tc>
        <w:tc>
          <w:tcPr>
            <w:tcW w:w="5386" w:type="dxa"/>
            <w:vAlign w:val="center"/>
          </w:tcPr>
          <w:p>
            <w:pPr>
              <w:pStyle w:val="13"/>
            </w:pPr>
            <w:r>
              <w:t>全镇村民满意度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4、东里庄镇易官线公路拓宽占地租金绩效目标表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13018326P00032810648E</w:t>
            </w:r>
          </w:p>
        </w:tc>
        <w:tc>
          <w:tcPr>
            <w:tcW w:w="2835" w:type="dxa"/>
            <w:vAlign w:val="center"/>
          </w:tcPr>
          <w:p>
            <w:pPr>
              <w:pStyle w:val="11"/>
            </w:pPr>
            <w:r>
              <w:t>项目名称</w:t>
            </w:r>
          </w:p>
        </w:tc>
        <w:tc>
          <w:tcPr>
            <w:tcW w:w="6095" w:type="dxa"/>
            <w:gridSpan w:val="3"/>
            <w:vAlign w:val="center"/>
          </w:tcPr>
          <w:p>
            <w:pPr>
              <w:pStyle w:val="13"/>
            </w:pPr>
            <w:r>
              <w:t>东里庄镇易官线公路拓宽占地租金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2.02</w:t>
            </w:r>
          </w:p>
        </w:tc>
        <w:tc>
          <w:tcPr>
            <w:tcW w:w="2835" w:type="dxa"/>
            <w:vAlign w:val="center"/>
          </w:tcPr>
          <w:p>
            <w:pPr>
              <w:pStyle w:val="11"/>
            </w:pPr>
            <w:r>
              <w:t>其中：财政    资金</w:t>
            </w:r>
          </w:p>
        </w:tc>
        <w:tc>
          <w:tcPr>
            <w:tcW w:w="2551" w:type="dxa"/>
            <w:vAlign w:val="center"/>
          </w:tcPr>
          <w:p>
            <w:pPr>
              <w:pStyle w:val="13"/>
            </w:pPr>
            <w:r>
              <w:t>2.02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用于东里庄镇易官线公路拓宽占地租金。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1.及时拨付易官线公路拓宽占地租金，群众满意。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易官线公路拓宽占地亩数</w:t>
            </w:r>
          </w:p>
        </w:tc>
        <w:tc>
          <w:tcPr>
            <w:tcW w:w="5386" w:type="dxa"/>
            <w:vAlign w:val="center"/>
          </w:tcPr>
          <w:p>
            <w:pPr>
              <w:pStyle w:val="13"/>
            </w:pPr>
            <w:r>
              <w:t>易官线公路拓宽占地亩数</w:t>
            </w:r>
          </w:p>
        </w:tc>
        <w:tc>
          <w:tcPr>
            <w:tcW w:w="2268" w:type="dxa"/>
            <w:vAlign w:val="center"/>
          </w:tcPr>
          <w:p>
            <w:pPr>
              <w:pStyle w:val="13"/>
            </w:pPr>
            <w:r>
              <w:t>10.18亩</w:t>
            </w:r>
          </w:p>
        </w:tc>
        <w:tc>
          <w:tcPr>
            <w:tcW w:w="1276" w:type="dxa"/>
            <w:vAlign w:val="center"/>
          </w:tcPr>
          <w:p>
            <w:pPr>
              <w:pStyle w:val="13"/>
            </w:pPr>
            <w:r>
              <w:t>市领导关于拨付易官线公路拓宽占地租金的批复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易官线租金发放准确率</w:t>
            </w:r>
          </w:p>
        </w:tc>
        <w:tc>
          <w:tcPr>
            <w:tcW w:w="5386" w:type="dxa"/>
            <w:vAlign w:val="center"/>
          </w:tcPr>
          <w:p>
            <w:pPr>
              <w:pStyle w:val="13"/>
            </w:pPr>
            <w:r>
              <w:t>易官线租金发放准确率</w:t>
            </w:r>
          </w:p>
        </w:tc>
        <w:tc>
          <w:tcPr>
            <w:tcW w:w="2268" w:type="dxa"/>
            <w:vAlign w:val="center"/>
          </w:tcPr>
          <w:p>
            <w:pPr>
              <w:pStyle w:val="13"/>
            </w:pPr>
            <w:r>
              <w:t>≥95%</w:t>
            </w:r>
          </w:p>
        </w:tc>
        <w:tc>
          <w:tcPr>
            <w:tcW w:w="1276" w:type="dxa"/>
            <w:vAlign w:val="center"/>
          </w:tcPr>
          <w:p>
            <w:pPr>
              <w:pStyle w:val="13"/>
            </w:pPr>
            <w:r>
              <w:t>市领导关于拨付易官线公路拓宽占地租金的批复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易官线拓宽占地租金发放及时率</w:t>
            </w:r>
          </w:p>
        </w:tc>
        <w:tc>
          <w:tcPr>
            <w:tcW w:w="5386" w:type="dxa"/>
            <w:vAlign w:val="center"/>
          </w:tcPr>
          <w:p>
            <w:pPr>
              <w:pStyle w:val="13"/>
            </w:pPr>
            <w:r>
              <w:t>易官线拓宽占地租金发放及时率</w:t>
            </w:r>
          </w:p>
        </w:tc>
        <w:tc>
          <w:tcPr>
            <w:tcW w:w="2268" w:type="dxa"/>
            <w:vAlign w:val="center"/>
          </w:tcPr>
          <w:p>
            <w:pPr>
              <w:pStyle w:val="13"/>
            </w:pPr>
            <w:r>
              <w:t>≥95%</w:t>
            </w:r>
          </w:p>
        </w:tc>
        <w:tc>
          <w:tcPr>
            <w:tcW w:w="1276" w:type="dxa"/>
            <w:vAlign w:val="center"/>
          </w:tcPr>
          <w:p>
            <w:pPr>
              <w:pStyle w:val="13"/>
            </w:pPr>
            <w:r>
              <w:t>市领导关于拨付易官线公路拓宽占地租金的批复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项目资金成本</w:t>
            </w:r>
          </w:p>
        </w:tc>
        <w:tc>
          <w:tcPr>
            <w:tcW w:w="5386" w:type="dxa"/>
            <w:vAlign w:val="center"/>
          </w:tcPr>
          <w:p>
            <w:pPr>
              <w:pStyle w:val="13"/>
            </w:pPr>
            <w:r>
              <w:t>项目资金成本</w:t>
            </w:r>
          </w:p>
        </w:tc>
        <w:tc>
          <w:tcPr>
            <w:tcW w:w="2268" w:type="dxa"/>
            <w:vAlign w:val="center"/>
          </w:tcPr>
          <w:p>
            <w:pPr>
              <w:pStyle w:val="13"/>
            </w:pPr>
            <w:r>
              <w:t>20160元</w:t>
            </w:r>
          </w:p>
        </w:tc>
        <w:tc>
          <w:tcPr>
            <w:tcW w:w="1276" w:type="dxa"/>
            <w:vAlign w:val="center"/>
          </w:tcPr>
          <w:p>
            <w:pPr>
              <w:pStyle w:val="13"/>
            </w:pPr>
            <w:r>
              <w:t>市领导关于拨付易官线公路拓宽占地租金的批复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及时发放易官线拓宽占地租金、经济发展</w:t>
            </w:r>
          </w:p>
        </w:tc>
        <w:tc>
          <w:tcPr>
            <w:tcW w:w="5386" w:type="dxa"/>
            <w:vAlign w:val="center"/>
          </w:tcPr>
          <w:p>
            <w:pPr>
              <w:pStyle w:val="13"/>
            </w:pPr>
            <w:r>
              <w:t>及时发放易官线拓宽占地租金，促进经济发展</w:t>
            </w:r>
          </w:p>
        </w:tc>
        <w:tc>
          <w:tcPr>
            <w:tcW w:w="2268" w:type="dxa"/>
            <w:vAlign w:val="center"/>
          </w:tcPr>
          <w:p>
            <w:pPr>
              <w:pStyle w:val="13"/>
            </w:pPr>
            <w:r>
              <w:t>易官线拓宽占地租金及时发放、经济发展</w:t>
            </w:r>
          </w:p>
        </w:tc>
        <w:tc>
          <w:tcPr>
            <w:tcW w:w="1276" w:type="dxa"/>
            <w:vAlign w:val="center"/>
          </w:tcPr>
          <w:p>
            <w:pPr>
              <w:pStyle w:val="13"/>
            </w:pPr>
            <w:r>
              <w:t>市领导关于拨付易官线公路拓宽占地租金的批复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调查问卷满意度比率</w:t>
            </w:r>
          </w:p>
        </w:tc>
        <w:tc>
          <w:tcPr>
            <w:tcW w:w="5386" w:type="dxa"/>
            <w:vAlign w:val="center"/>
          </w:tcPr>
          <w:p>
            <w:pPr>
              <w:pStyle w:val="13"/>
            </w:pPr>
            <w:r>
              <w:t>调查问卷满意度比率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5、冀财农[2025]103号提前下达2026年中央农村综合改革转移支付资金（东里庄镇崔家庄村）绩效目标表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13018326P000330100081</w:t>
            </w:r>
          </w:p>
        </w:tc>
        <w:tc>
          <w:tcPr>
            <w:tcW w:w="2835" w:type="dxa"/>
            <w:vAlign w:val="center"/>
          </w:tcPr>
          <w:p>
            <w:pPr>
              <w:pStyle w:val="11"/>
            </w:pPr>
            <w:r>
              <w:t>项目名称</w:t>
            </w:r>
          </w:p>
        </w:tc>
        <w:tc>
          <w:tcPr>
            <w:tcW w:w="6095" w:type="dxa"/>
            <w:gridSpan w:val="3"/>
            <w:vAlign w:val="center"/>
          </w:tcPr>
          <w:p>
            <w:pPr>
              <w:pStyle w:val="13"/>
            </w:pPr>
            <w:r>
              <w:t>冀财农[2025]103号提前下达2026年中央农村综合改革转移支付资金（东里庄镇崔家庄村）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用于崔家庄安装路灯项目。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1.民生环境改善，群众满意。</w:t>
            </w:r>
          </w:p>
          <w:p>
            <w:pPr>
              <w:pStyle w:val="13"/>
            </w:pPr>
            <w:r>
              <w:t>2.为崔家庄安装路灯，改善居民照明条件。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村公益事业项目数量</w:t>
            </w:r>
          </w:p>
        </w:tc>
        <w:tc>
          <w:tcPr>
            <w:tcW w:w="5386" w:type="dxa"/>
            <w:vAlign w:val="center"/>
          </w:tcPr>
          <w:p>
            <w:pPr>
              <w:pStyle w:val="13"/>
            </w:pPr>
            <w:r>
              <w:t>村公益事业项目数量</w:t>
            </w:r>
          </w:p>
        </w:tc>
        <w:tc>
          <w:tcPr>
            <w:tcW w:w="2268" w:type="dxa"/>
            <w:vAlign w:val="center"/>
          </w:tcPr>
          <w:p>
            <w:pPr>
              <w:pStyle w:val="13"/>
            </w:pPr>
            <w:r>
              <w:t>1个</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项目按期完成及时率</w:t>
            </w:r>
          </w:p>
        </w:tc>
        <w:tc>
          <w:tcPr>
            <w:tcW w:w="5386" w:type="dxa"/>
            <w:vAlign w:val="center"/>
          </w:tcPr>
          <w:p>
            <w:pPr>
              <w:pStyle w:val="13"/>
            </w:pPr>
            <w:r>
              <w:t>项目按期完成及时率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项目建设所需成本</w:t>
            </w:r>
          </w:p>
        </w:tc>
        <w:tc>
          <w:tcPr>
            <w:tcW w:w="5386" w:type="dxa"/>
            <w:vAlign w:val="center"/>
          </w:tcPr>
          <w:p>
            <w:pPr>
              <w:pStyle w:val="13"/>
            </w:pPr>
            <w:r>
              <w:t>项目建设所需成本</w:t>
            </w:r>
          </w:p>
        </w:tc>
        <w:tc>
          <w:tcPr>
            <w:tcW w:w="2268" w:type="dxa"/>
            <w:vAlign w:val="center"/>
          </w:tcPr>
          <w:p>
            <w:pPr>
              <w:pStyle w:val="13"/>
            </w:pPr>
            <w:r>
              <w:t>10万元</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农村面貌改造提升</w:t>
            </w:r>
          </w:p>
        </w:tc>
        <w:tc>
          <w:tcPr>
            <w:tcW w:w="5386" w:type="dxa"/>
            <w:vAlign w:val="center"/>
          </w:tcPr>
          <w:p>
            <w:pPr>
              <w:pStyle w:val="13"/>
            </w:pPr>
            <w:r>
              <w:t>农村面貌改造提升</w:t>
            </w:r>
          </w:p>
        </w:tc>
        <w:tc>
          <w:tcPr>
            <w:tcW w:w="2268" w:type="dxa"/>
            <w:vAlign w:val="center"/>
          </w:tcPr>
          <w:p>
            <w:pPr>
              <w:pStyle w:val="13"/>
            </w:pPr>
            <w:r>
              <w:t>农村面貌改造提升</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满意村民占全部村民的比例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6、冀财农[2025]103号提前下达2026年中央农村综合改革转移支付资金（东里庄镇东里庄村）绩效目标表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13018326P00033010057Q</w:t>
            </w:r>
          </w:p>
        </w:tc>
        <w:tc>
          <w:tcPr>
            <w:tcW w:w="2835" w:type="dxa"/>
            <w:vAlign w:val="center"/>
          </w:tcPr>
          <w:p>
            <w:pPr>
              <w:pStyle w:val="11"/>
            </w:pPr>
            <w:r>
              <w:t>项目名称</w:t>
            </w:r>
          </w:p>
        </w:tc>
        <w:tc>
          <w:tcPr>
            <w:tcW w:w="6095" w:type="dxa"/>
            <w:gridSpan w:val="3"/>
            <w:vAlign w:val="center"/>
          </w:tcPr>
          <w:p>
            <w:pPr>
              <w:pStyle w:val="13"/>
            </w:pPr>
            <w:r>
              <w:t>冀财农[2025]103号提前下达2026年中央农村综合改革转移支付资金（东里庄镇东里庄村）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48.00</w:t>
            </w:r>
          </w:p>
        </w:tc>
        <w:tc>
          <w:tcPr>
            <w:tcW w:w="2835" w:type="dxa"/>
            <w:vAlign w:val="center"/>
          </w:tcPr>
          <w:p>
            <w:pPr>
              <w:pStyle w:val="11"/>
            </w:pPr>
            <w:r>
              <w:t>其中：财政    资金</w:t>
            </w:r>
          </w:p>
        </w:tc>
        <w:tc>
          <w:tcPr>
            <w:tcW w:w="2551" w:type="dxa"/>
            <w:vAlign w:val="center"/>
          </w:tcPr>
          <w:p>
            <w:pPr>
              <w:pStyle w:val="13"/>
            </w:pPr>
            <w:r>
              <w:t>48.00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用于安装东里庄村路灯项目。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1.民生环境，改善群众满意。</w:t>
            </w:r>
          </w:p>
          <w:p>
            <w:pPr>
              <w:pStyle w:val="13"/>
            </w:pPr>
            <w:r>
              <w:t>2.安装东里庄村路灯，改善居民生活环境。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村公益事业项目数量</w:t>
            </w:r>
          </w:p>
        </w:tc>
        <w:tc>
          <w:tcPr>
            <w:tcW w:w="5386" w:type="dxa"/>
            <w:vAlign w:val="center"/>
          </w:tcPr>
          <w:p>
            <w:pPr>
              <w:pStyle w:val="13"/>
            </w:pPr>
            <w:r>
              <w:t>村公益事业项目数量</w:t>
            </w:r>
          </w:p>
        </w:tc>
        <w:tc>
          <w:tcPr>
            <w:tcW w:w="2268" w:type="dxa"/>
            <w:vAlign w:val="center"/>
          </w:tcPr>
          <w:p>
            <w:pPr>
              <w:pStyle w:val="13"/>
            </w:pPr>
            <w:r>
              <w:t>1个</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项目按期完成及时率</w:t>
            </w:r>
          </w:p>
        </w:tc>
        <w:tc>
          <w:tcPr>
            <w:tcW w:w="5386" w:type="dxa"/>
            <w:vAlign w:val="center"/>
          </w:tcPr>
          <w:p>
            <w:pPr>
              <w:pStyle w:val="13"/>
            </w:pPr>
            <w:r>
              <w:t>项目按期完成及时率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项目建设所需成本</w:t>
            </w:r>
          </w:p>
        </w:tc>
        <w:tc>
          <w:tcPr>
            <w:tcW w:w="5386" w:type="dxa"/>
            <w:vAlign w:val="center"/>
          </w:tcPr>
          <w:p>
            <w:pPr>
              <w:pStyle w:val="13"/>
            </w:pPr>
            <w:r>
              <w:t>项目建设所需成本</w:t>
            </w:r>
          </w:p>
        </w:tc>
        <w:tc>
          <w:tcPr>
            <w:tcW w:w="2268" w:type="dxa"/>
            <w:vAlign w:val="center"/>
          </w:tcPr>
          <w:p>
            <w:pPr>
              <w:pStyle w:val="13"/>
            </w:pPr>
            <w:r>
              <w:t>48万元</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农村面貌改造提升</w:t>
            </w:r>
          </w:p>
        </w:tc>
        <w:tc>
          <w:tcPr>
            <w:tcW w:w="5386" w:type="dxa"/>
            <w:vAlign w:val="center"/>
          </w:tcPr>
          <w:p>
            <w:pPr>
              <w:pStyle w:val="13"/>
            </w:pPr>
            <w:r>
              <w:t>农村面貌改造提升</w:t>
            </w:r>
          </w:p>
        </w:tc>
        <w:tc>
          <w:tcPr>
            <w:tcW w:w="2268" w:type="dxa"/>
            <w:vAlign w:val="center"/>
          </w:tcPr>
          <w:p>
            <w:pPr>
              <w:pStyle w:val="13"/>
            </w:pPr>
            <w:r>
              <w:t>农村面貌改造提升</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满意村民占全部村民的比例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7、冀财农[2025]103号提前下达2026年中央农村综合改革转移支付资金（东里庄镇董家庄村）绩效目标表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13018326P00033010013T</w:t>
            </w:r>
          </w:p>
        </w:tc>
        <w:tc>
          <w:tcPr>
            <w:tcW w:w="2835" w:type="dxa"/>
            <w:vAlign w:val="center"/>
          </w:tcPr>
          <w:p>
            <w:pPr>
              <w:pStyle w:val="11"/>
            </w:pPr>
            <w:r>
              <w:t>项目名称</w:t>
            </w:r>
          </w:p>
        </w:tc>
        <w:tc>
          <w:tcPr>
            <w:tcW w:w="6095" w:type="dxa"/>
            <w:gridSpan w:val="3"/>
            <w:vAlign w:val="center"/>
          </w:tcPr>
          <w:p>
            <w:pPr>
              <w:pStyle w:val="13"/>
            </w:pPr>
            <w:r>
              <w:t>冀财农[2025]103号提前下达2026年中央农村综合改革转移支付资金（东里庄镇董家庄村）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用于董家庄村修建道路项目。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1.修建道路两条，交通条件改善，群众满意。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修建道路条数</w:t>
            </w:r>
          </w:p>
        </w:tc>
        <w:tc>
          <w:tcPr>
            <w:tcW w:w="5386" w:type="dxa"/>
            <w:vAlign w:val="center"/>
          </w:tcPr>
          <w:p>
            <w:pPr>
              <w:pStyle w:val="13"/>
            </w:pPr>
            <w:r>
              <w:t>修建道路条数</w:t>
            </w:r>
          </w:p>
        </w:tc>
        <w:tc>
          <w:tcPr>
            <w:tcW w:w="2268" w:type="dxa"/>
            <w:vAlign w:val="center"/>
          </w:tcPr>
          <w:p>
            <w:pPr>
              <w:pStyle w:val="13"/>
            </w:pPr>
            <w:r>
              <w:t>2条</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项目按期完成及时率</w:t>
            </w:r>
          </w:p>
        </w:tc>
        <w:tc>
          <w:tcPr>
            <w:tcW w:w="5386" w:type="dxa"/>
            <w:vAlign w:val="center"/>
          </w:tcPr>
          <w:p>
            <w:pPr>
              <w:pStyle w:val="13"/>
            </w:pPr>
            <w:r>
              <w:t>项目按期完成及时率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项目建设所需成本</w:t>
            </w:r>
          </w:p>
        </w:tc>
        <w:tc>
          <w:tcPr>
            <w:tcW w:w="5386" w:type="dxa"/>
            <w:vAlign w:val="center"/>
          </w:tcPr>
          <w:p>
            <w:pPr>
              <w:pStyle w:val="13"/>
            </w:pPr>
            <w:r>
              <w:t>项目建设所需成本</w:t>
            </w:r>
          </w:p>
        </w:tc>
        <w:tc>
          <w:tcPr>
            <w:tcW w:w="2268" w:type="dxa"/>
            <w:vAlign w:val="center"/>
          </w:tcPr>
          <w:p>
            <w:pPr>
              <w:pStyle w:val="13"/>
            </w:pPr>
            <w:r>
              <w:t>40万元</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农村面貌改造提升</w:t>
            </w:r>
          </w:p>
        </w:tc>
        <w:tc>
          <w:tcPr>
            <w:tcW w:w="5386" w:type="dxa"/>
            <w:vAlign w:val="center"/>
          </w:tcPr>
          <w:p>
            <w:pPr>
              <w:pStyle w:val="13"/>
            </w:pPr>
            <w:r>
              <w:t>农村面貌改造提升</w:t>
            </w:r>
          </w:p>
        </w:tc>
        <w:tc>
          <w:tcPr>
            <w:tcW w:w="2268" w:type="dxa"/>
            <w:vAlign w:val="center"/>
          </w:tcPr>
          <w:p>
            <w:pPr>
              <w:pStyle w:val="13"/>
            </w:pPr>
            <w:r>
              <w:t>农村面貌改造提升</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满意村民占全部村民的比例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8、冀财农[2025]103号提前下达2026年中央农村综合改革转移支付资金（东里庄镇马家庄村）绩效目标表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13018326P000330100127</w:t>
            </w:r>
          </w:p>
        </w:tc>
        <w:tc>
          <w:tcPr>
            <w:tcW w:w="2835" w:type="dxa"/>
            <w:vAlign w:val="center"/>
          </w:tcPr>
          <w:p>
            <w:pPr>
              <w:pStyle w:val="11"/>
            </w:pPr>
            <w:r>
              <w:t>项目名称</w:t>
            </w:r>
          </w:p>
        </w:tc>
        <w:tc>
          <w:tcPr>
            <w:tcW w:w="6095" w:type="dxa"/>
            <w:gridSpan w:val="3"/>
            <w:vAlign w:val="center"/>
          </w:tcPr>
          <w:p>
            <w:pPr>
              <w:pStyle w:val="13"/>
            </w:pPr>
            <w:r>
              <w:t>冀财农[2025]103号提前下达2026年中央农村综合改革转移支付资金（东里庄镇马家庄村）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19.00</w:t>
            </w:r>
          </w:p>
        </w:tc>
        <w:tc>
          <w:tcPr>
            <w:tcW w:w="2835" w:type="dxa"/>
            <w:vAlign w:val="center"/>
          </w:tcPr>
          <w:p>
            <w:pPr>
              <w:pStyle w:val="11"/>
            </w:pPr>
            <w:r>
              <w:t>其中：财政    资金</w:t>
            </w:r>
          </w:p>
        </w:tc>
        <w:tc>
          <w:tcPr>
            <w:tcW w:w="2551" w:type="dxa"/>
            <w:vAlign w:val="center"/>
          </w:tcPr>
          <w:p>
            <w:pPr>
              <w:pStyle w:val="13"/>
            </w:pPr>
            <w:r>
              <w:t>19.00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用于马家庄村安装路项目。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1.民生环境改善，群众满意。</w:t>
            </w:r>
          </w:p>
          <w:p>
            <w:pPr>
              <w:pStyle w:val="13"/>
            </w:pPr>
            <w:r>
              <w:t>2.马家庄安装路灯，改善居民照明条件生活环境。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村公益事业项目数量</w:t>
            </w:r>
          </w:p>
        </w:tc>
        <w:tc>
          <w:tcPr>
            <w:tcW w:w="5386" w:type="dxa"/>
            <w:vAlign w:val="center"/>
          </w:tcPr>
          <w:p>
            <w:pPr>
              <w:pStyle w:val="13"/>
            </w:pPr>
            <w:r>
              <w:t>村公益事业项目数量</w:t>
            </w:r>
          </w:p>
        </w:tc>
        <w:tc>
          <w:tcPr>
            <w:tcW w:w="2268" w:type="dxa"/>
            <w:vAlign w:val="center"/>
          </w:tcPr>
          <w:p>
            <w:pPr>
              <w:pStyle w:val="13"/>
            </w:pPr>
            <w:r>
              <w:t>1个</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项目按期完成及时率</w:t>
            </w:r>
          </w:p>
        </w:tc>
        <w:tc>
          <w:tcPr>
            <w:tcW w:w="5386" w:type="dxa"/>
            <w:vAlign w:val="center"/>
          </w:tcPr>
          <w:p>
            <w:pPr>
              <w:pStyle w:val="13"/>
            </w:pPr>
            <w:r>
              <w:t>项目按期完成及时率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项目建设所需成本</w:t>
            </w:r>
          </w:p>
        </w:tc>
        <w:tc>
          <w:tcPr>
            <w:tcW w:w="5386" w:type="dxa"/>
            <w:vAlign w:val="center"/>
          </w:tcPr>
          <w:p>
            <w:pPr>
              <w:pStyle w:val="13"/>
            </w:pPr>
            <w:r>
              <w:t>项目建设所需成本</w:t>
            </w:r>
          </w:p>
        </w:tc>
        <w:tc>
          <w:tcPr>
            <w:tcW w:w="2268" w:type="dxa"/>
            <w:vAlign w:val="center"/>
          </w:tcPr>
          <w:p>
            <w:pPr>
              <w:pStyle w:val="13"/>
            </w:pPr>
            <w:r>
              <w:t>19万元</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农村面貌改造提升</w:t>
            </w:r>
          </w:p>
        </w:tc>
        <w:tc>
          <w:tcPr>
            <w:tcW w:w="5386" w:type="dxa"/>
            <w:vAlign w:val="center"/>
          </w:tcPr>
          <w:p>
            <w:pPr>
              <w:pStyle w:val="13"/>
            </w:pPr>
            <w:r>
              <w:t>农村面貌改造提升</w:t>
            </w:r>
          </w:p>
        </w:tc>
        <w:tc>
          <w:tcPr>
            <w:tcW w:w="2268" w:type="dxa"/>
            <w:vAlign w:val="center"/>
          </w:tcPr>
          <w:p>
            <w:pPr>
              <w:pStyle w:val="13"/>
            </w:pPr>
            <w:r>
              <w:t>农村面貌改造提升</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满意村民占全部村民的比例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9、冀财农[2025]103号提前下达2026年中央农村综合改革转移支付资金（东里庄镇南小吾村）绩效目标表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13018326P000330100100</w:t>
            </w:r>
          </w:p>
        </w:tc>
        <w:tc>
          <w:tcPr>
            <w:tcW w:w="2835" w:type="dxa"/>
            <w:vAlign w:val="center"/>
          </w:tcPr>
          <w:p>
            <w:pPr>
              <w:pStyle w:val="11"/>
            </w:pPr>
            <w:r>
              <w:t>项目名称</w:t>
            </w:r>
          </w:p>
        </w:tc>
        <w:tc>
          <w:tcPr>
            <w:tcW w:w="6095" w:type="dxa"/>
            <w:gridSpan w:val="3"/>
            <w:vAlign w:val="center"/>
          </w:tcPr>
          <w:p>
            <w:pPr>
              <w:pStyle w:val="13"/>
            </w:pPr>
            <w:r>
              <w:t>冀财农[2025]103号提前下达2026年中央农村综合改革转移支付资金（东里庄镇南小吾村）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用于南小吾村安装路灯项目。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1.民生环境改善,群众满意。</w:t>
            </w:r>
          </w:p>
          <w:p>
            <w:pPr>
              <w:pStyle w:val="13"/>
            </w:pPr>
            <w:r>
              <w:t>2.安装南小吾村路灯,改善居民生活环境。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村公益事业项目数量</w:t>
            </w:r>
          </w:p>
        </w:tc>
        <w:tc>
          <w:tcPr>
            <w:tcW w:w="5386" w:type="dxa"/>
            <w:vAlign w:val="center"/>
          </w:tcPr>
          <w:p>
            <w:pPr>
              <w:pStyle w:val="13"/>
            </w:pPr>
            <w:r>
              <w:t>村公益事业项目数量</w:t>
            </w:r>
          </w:p>
        </w:tc>
        <w:tc>
          <w:tcPr>
            <w:tcW w:w="2268" w:type="dxa"/>
            <w:vAlign w:val="center"/>
          </w:tcPr>
          <w:p>
            <w:pPr>
              <w:pStyle w:val="13"/>
            </w:pPr>
            <w:r>
              <w:t>1个</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项目按期完成及时率</w:t>
            </w:r>
          </w:p>
        </w:tc>
        <w:tc>
          <w:tcPr>
            <w:tcW w:w="5386" w:type="dxa"/>
            <w:vAlign w:val="center"/>
          </w:tcPr>
          <w:p>
            <w:pPr>
              <w:pStyle w:val="13"/>
            </w:pPr>
            <w:r>
              <w:t>项目按期完成及时率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项目建设所需成本</w:t>
            </w:r>
          </w:p>
        </w:tc>
        <w:tc>
          <w:tcPr>
            <w:tcW w:w="5386" w:type="dxa"/>
            <w:vAlign w:val="center"/>
          </w:tcPr>
          <w:p>
            <w:pPr>
              <w:pStyle w:val="13"/>
            </w:pPr>
            <w:r>
              <w:t>项目建设所需成本</w:t>
            </w:r>
          </w:p>
        </w:tc>
        <w:tc>
          <w:tcPr>
            <w:tcW w:w="2268" w:type="dxa"/>
            <w:vAlign w:val="center"/>
          </w:tcPr>
          <w:p>
            <w:pPr>
              <w:pStyle w:val="13"/>
            </w:pPr>
            <w:r>
              <w:t>10万元</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农村面貌改造提升</w:t>
            </w:r>
          </w:p>
        </w:tc>
        <w:tc>
          <w:tcPr>
            <w:tcW w:w="5386" w:type="dxa"/>
            <w:vAlign w:val="center"/>
          </w:tcPr>
          <w:p>
            <w:pPr>
              <w:pStyle w:val="13"/>
            </w:pPr>
            <w:r>
              <w:t>农村面貌改造提升</w:t>
            </w:r>
          </w:p>
        </w:tc>
        <w:tc>
          <w:tcPr>
            <w:tcW w:w="2268" w:type="dxa"/>
            <w:vAlign w:val="center"/>
          </w:tcPr>
          <w:p>
            <w:pPr>
              <w:pStyle w:val="13"/>
            </w:pPr>
            <w:r>
              <w:t>农村面貌改造提升</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问卷调查中满意群众占被调查群众比率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10、冀财预[2025]35号中央提前下达2026年革命老区转移支付预算（东里庄镇里丰村、新风村村内道路改造项目）绩效目标表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13018326P000099100132</w:t>
            </w:r>
          </w:p>
        </w:tc>
        <w:tc>
          <w:tcPr>
            <w:tcW w:w="2835" w:type="dxa"/>
            <w:vAlign w:val="center"/>
          </w:tcPr>
          <w:p>
            <w:pPr>
              <w:pStyle w:val="11"/>
            </w:pPr>
            <w:r>
              <w:t>项目名称</w:t>
            </w:r>
          </w:p>
        </w:tc>
        <w:tc>
          <w:tcPr>
            <w:tcW w:w="6095" w:type="dxa"/>
            <w:gridSpan w:val="3"/>
            <w:vAlign w:val="center"/>
          </w:tcPr>
          <w:p>
            <w:pPr>
              <w:pStyle w:val="13"/>
            </w:pPr>
            <w:r>
              <w:t>冀财预[2025]35号中央提前下达2026年革命老区转移支付预算（东里庄镇里丰村、新风村村内道路改造项目）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130.00</w:t>
            </w:r>
          </w:p>
        </w:tc>
        <w:tc>
          <w:tcPr>
            <w:tcW w:w="2835" w:type="dxa"/>
            <w:vAlign w:val="center"/>
          </w:tcPr>
          <w:p>
            <w:pPr>
              <w:pStyle w:val="11"/>
            </w:pPr>
            <w:r>
              <w:t>其中：财政    资金</w:t>
            </w:r>
          </w:p>
        </w:tc>
        <w:tc>
          <w:tcPr>
            <w:tcW w:w="2551" w:type="dxa"/>
            <w:vAlign w:val="center"/>
          </w:tcPr>
          <w:p>
            <w:pPr>
              <w:pStyle w:val="13"/>
            </w:pPr>
            <w:r>
              <w:t>130.00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用于东里庄镇里丰、新风村道路修建项目。</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1.修建里丰、新风村道路，改善居民生活环境。</w:t>
            </w:r>
            <w:r>
              <w:tab/>
            </w:r>
            <w:r>
              <w:tab/>
            </w:r>
          </w:p>
          <w:p>
            <w:pPr>
              <w:pStyle w:val="13"/>
            </w:pPr>
            <w:r>
              <w:t>2.民生环境改善，群众满意。</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道路修建项目涉及村数</w:t>
            </w:r>
          </w:p>
        </w:tc>
        <w:tc>
          <w:tcPr>
            <w:tcW w:w="5386" w:type="dxa"/>
            <w:vAlign w:val="center"/>
          </w:tcPr>
          <w:p>
            <w:pPr>
              <w:pStyle w:val="13"/>
            </w:pPr>
            <w:r>
              <w:t>道路修建项目涉及村数</w:t>
            </w:r>
          </w:p>
        </w:tc>
        <w:tc>
          <w:tcPr>
            <w:tcW w:w="2268" w:type="dxa"/>
            <w:vAlign w:val="center"/>
          </w:tcPr>
          <w:p>
            <w:pPr>
              <w:pStyle w:val="13"/>
            </w:pPr>
            <w:r>
              <w:t>2个</w:t>
            </w:r>
          </w:p>
        </w:tc>
        <w:tc>
          <w:tcPr>
            <w:tcW w:w="1276" w:type="dxa"/>
            <w:vAlign w:val="center"/>
          </w:tcPr>
          <w:p>
            <w:pPr>
              <w:pStyle w:val="13"/>
            </w:pPr>
            <w:r>
              <w:t>冀财预[2025]35号中央提前下达2026年革命老区转移支付预算的通知</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≥95%</w:t>
            </w:r>
          </w:p>
        </w:tc>
        <w:tc>
          <w:tcPr>
            <w:tcW w:w="1276" w:type="dxa"/>
            <w:vAlign w:val="center"/>
          </w:tcPr>
          <w:p>
            <w:pPr>
              <w:pStyle w:val="13"/>
            </w:pPr>
            <w:r>
              <w:t>冀财预[2025]35号中央提前下达2026年革命老区转移支付预算的通知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项目按期完成及时率</w:t>
            </w:r>
          </w:p>
        </w:tc>
        <w:tc>
          <w:tcPr>
            <w:tcW w:w="5386" w:type="dxa"/>
            <w:vAlign w:val="center"/>
          </w:tcPr>
          <w:p>
            <w:pPr>
              <w:pStyle w:val="13"/>
            </w:pPr>
            <w:r>
              <w:t>项目按期完成及时率</w:t>
            </w:r>
          </w:p>
        </w:tc>
        <w:tc>
          <w:tcPr>
            <w:tcW w:w="2268" w:type="dxa"/>
            <w:vAlign w:val="center"/>
          </w:tcPr>
          <w:p>
            <w:pPr>
              <w:pStyle w:val="13"/>
            </w:pPr>
            <w:r>
              <w:t>≥95%</w:t>
            </w:r>
          </w:p>
        </w:tc>
        <w:tc>
          <w:tcPr>
            <w:tcW w:w="1276" w:type="dxa"/>
            <w:vAlign w:val="center"/>
          </w:tcPr>
          <w:p>
            <w:pPr>
              <w:pStyle w:val="13"/>
            </w:pPr>
            <w:r>
              <w:t>冀财预[2025]35号中央提前下达2026年革命老区转移支付预算的通知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项目建设所需成本</w:t>
            </w:r>
          </w:p>
        </w:tc>
        <w:tc>
          <w:tcPr>
            <w:tcW w:w="5386" w:type="dxa"/>
            <w:vAlign w:val="center"/>
          </w:tcPr>
          <w:p>
            <w:pPr>
              <w:pStyle w:val="13"/>
            </w:pPr>
            <w:r>
              <w:t>项目建设所需成本</w:t>
            </w:r>
          </w:p>
        </w:tc>
        <w:tc>
          <w:tcPr>
            <w:tcW w:w="2268" w:type="dxa"/>
            <w:vAlign w:val="center"/>
          </w:tcPr>
          <w:p>
            <w:pPr>
              <w:pStyle w:val="13"/>
            </w:pPr>
            <w:r>
              <w:t>130万元</w:t>
            </w:r>
          </w:p>
        </w:tc>
        <w:tc>
          <w:tcPr>
            <w:tcW w:w="1276" w:type="dxa"/>
            <w:vAlign w:val="center"/>
          </w:tcPr>
          <w:p>
            <w:pPr>
              <w:pStyle w:val="13"/>
            </w:pPr>
            <w:r>
              <w:t>冀财预[2025]35号中央提前下达2026年革命老区转移支付预算的通知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农村面貌改造提升</w:t>
            </w:r>
          </w:p>
        </w:tc>
        <w:tc>
          <w:tcPr>
            <w:tcW w:w="5386" w:type="dxa"/>
            <w:vAlign w:val="center"/>
          </w:tcPr>
          <w:p>
            <w:pPr>
              <w:pStyle w:val="13"/>
            </w:pPr>
            <w:r>
              <w:t>农村面貌改造提升</w:t>
            </w:r>
          </w:p>
        </w:tc>
        <w:tc>
          <w:tcPr>
            <w:tcW w:w="2268" w:type="dxa"/>
            <w:vAlign w:val="center"/>
          </w:tcPr>
          <w:p>
            <w:pPr>
              <w:pStyle w:val="13"/>
            </w:pPr>
            <w:r>
              <w:t>农村面貌改造提升</w:t>
            </w:r>
          </w:p>
        </w:tc>
        <w:tc>
          <w:tcPr>
            <w:tcW w:w="1276" w:type="dxa"/>
            <w:vAlign w:val="center"/>
          </w:tcPr>
          <w:p>
            <w:pPr>
              <w:pStyle w:val="13"/>
            </w:pPr>
            <w:r>
              <w:t>冀财预[2025]35号中央提前下达2026年革命老区转移支付预算的通知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调查问卷满意度比率</w:t>
            </w:r>
          </w:p>
        </w:tc>
        <w:tc>
          <w:tcPr>
            <w:tcW w:w="5386" w:type="dxa"/>
            <w:vAlign w:val="center"/>
          </w:tcPr>
          <w:p>
            <w:pPr>
              <w:pStyle w:val="13"/>
            </w:pPr>
            <w:r>
              <w:t>调查问卷满意度比率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11、退役军人相关费用绩效目标表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13018326P000328103540</w:t>
            </w:r>
          </w:p>
        </w:tc>
        <w:tc>
          <w:tcPr>
            <w:tcW w:w="2835" w:type="dxa"/>
            <w:vAlign w:val="center"/>
          </w:tcPr>
          <w:p>
            <w:pPr>
              <w:pStyle w:val="11"/>
            </w:pPr>
            <w:r>
              <w:t>项目名称</w:t>
            </w:r>
          </w:p>
        </w:tc>
        <w:tc>
          <w:tcPr>
            <w:tcW w:w="6095" w:type="dxa"/>
            <w:gridSpan w:val="3"/>
            <w:vAlign w:val="center"/>
          </w:tcPr>
          <w:p>
            <w:pPr>
              <w:pStyle w:val="13"/>
            </w:pPr>
            <w:r>
              <w:t>退役军人相关费用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17.44</w:t>
            </w:r>
          </w:p>
        </w:tc>
        <w:tc>
          <w:tcPr>
            <w:tcW w:w="2835" w:type="dxa"/>
            <w:vAlign w:val="center"/>
          </w:tcPr>
          <w:p>
            <w:pPr>
              <w:pStyle w:val="11"/>
            </w:pPr>
            <w:r>
              <w:t>其中：财政    资金</w:t>
            </w:r>
          </w:p>
        </w:tc>
        <w:tc>
          <w:tcPr>
            <w:tcW w:w="2551" w:type="dxa"/>
            <w:vAlign w:val="center"/>
          </w:tcPr>
          <w:p>
            <w:pPr>
              <w:pStyle w:val="13"/>
            </w:pPr>
            <w:r>
              <w:t>17.44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用于退役军人相关费用，解决退役军人生活困难。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1.切实解决退役人员生产生活中的困难，搞好拥军优属工作，维护社会稳定。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享受补助退役军人人数</w:t>
            </w:r>
          </w:p>
        </w:tc>
        <w:tc>
          <w:tcPr>
            <w:tcW w:w="5386" w:type="dxa"/>
            <w:vAlign w:val="center"/>
          </w:tcPr>
          <w:p>
            <w:pPr>
              <w:pStyle w:val="13"/>
            </w:pPr>
            <w:r>
              <w:t>享受补助退役军人人数</w:t>
            </w:r>
          </w:p>
        </w:tc>
        <w:tc>
          <w:tcPr>
            <w:tcW w:w="2268" w:type="dxa"/>
            <w:vAlign w:val="center"/>
          </w:tcPr>
          <w:p>
            <w:pPr>
              <w:pStyle w:val="13"/>
            </w:pPr>
            <w:r>
              <w:t>13人</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补贴发放准确率</w:t>
            </w:r>
          </w:p>
        </w:tc>
        <w:tc>
          <w:tcPr>
            <w:tcW w:w="5386" w:type="dxa"/>
            <w:vAlign w:val="center"/>
          </w:tcPr>
          <w:p>
            <w:pPr>
              <w:pStyle w:val="13"/>
            </w:pPr>
            <w:r>
              <w:t>补贴发放准确率</w:t>
            </w:r>
          </w:p>
        </w:tc>
        <w:tc>
          <w:tcPr>
            <w:tcW w:w="2268" w:type="dxa"/>
            <w:vAlign w:val="center"/>
          </w:tcPr>
          <w:p>
            <w:pPr>
              <w:pStyle w:val="13"/>
            </w:pPr>
            <w:r>
              <w:t>100%</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工作开展及时率</w:t>
            </w:r>
          </w:p>
        </w:tc>
        <w:tc>
          <w:tcPr>
            <w:tcW w:w="5386" w:type="dxa"/>
            <w:vAlign w:val="center"/>
          </w:tcPr>
          <w:p>
            <w:pPr>
              <w:pStyle w:val="13"/>
            </w:pPr>
            <w:r>
              <w:t>工作开展及时率</w:t>
            </w:r>
          </w:p>
        </w:tc>
        <w:tc>
          <w:tcPr>
            <w:tcW w:w="2268" w:type="dxa"/>
            <w:vAlign w:val="center"/>
          </w:tcPr>
          <w:p>
            <w:pPr>
              <w:pStyle w:val="13"/>
            </w:pPr>
            <w:r>
              <w:t>≥95%</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17.44万元</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涉军人员稳定</w:t>
            </w:r>
          </w:p>
        </w:tc>
        <w:tc>
          <w:tcPr>
            <w:tcW w:w="5386" w:type="dxa"/>
            <w:vAlign w:val="center"/>
          </w:tcPr>
          <w:p>
            <w:pPr>
              <w:pStyle w:val="13"/>
            </w:pPr>
            <w:r>
              <w:t>涉军人员稳定</w:t>
            </w:r>
          </w:p>
        </w:tc>
        <w:tc>
          <w:tcPr>
            <w:tcW w:w="2268" w:type="dxa"/>
            <w:vAlign w:val="center"/>
          </w:tcPr>
          <w:p>
            <w:pPr>
              <w:pStyle w:val="13"/>
            </w:pPr>
            <w:r>
              <w:t>镇涉军人员稳定，拥军优属成效显著</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调查问卷满意度比率</w:t>
            </w:r>
          </w:p>
        </w:tc>
        <w:tc>
          <w:tcPr>
            <w:tcW w:w="5386" w:type="dxa"/>
            <w:vAlign w:val="center"/>
          </w:tcPr>
          <w:p>
            <w:pPr>
              <w:pStyle w:val="13"/>
            </w:pPr>
            <w:r>
              <w:t>调查问卷满意度比率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12、维稳经费绩效目标表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13018326P000328101816</w:t>
            </w:r>
          </w:p>
        </w:tc>
        <w:tc>
          <w:tcPr>
            <w:tcW w:w="2835" w:type="dxa"/>
            <w:vAlign w:val="center"/>
          </w:tcPr>
          <w:p>
            <w:pPr>
              <w:pStyle w:val="11"/>
            </w:pPr>
            <w:r>
              <w:t>项目名称</w:t>
            </w:r>
          </w:p>
        </w:tc>
        <w:tc>
          <w:tcPr>
            <w:tcW w:w="6095" w:type="dxa"/>
            <w:gridSpan w:val="3"/>
            <w:vAlign w:val="center"/>
          </w:tcPr>
          <w:p>
            <w:pPr>
              <w:pStyle w:val="13"/>
            </w:pPr>
            <w:r>
              <w:t>维稳经费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36.00</w:t>
            </w:r>
          </w:p>
        </w:tc>
        <w:tc>
          <w:tcPr>
            <w:tcW w:w="2835" w:type="dxa"/>
            <w:vAlign w:val="center"/>
          </w:tcPr>
          <w:p>
            <w:pPr>
              <w:pStyle w:val="11"/>
            </w:pPr>
            <w:r>
              <w:t>其中：财政    资金</w:t>
            </w:r>
          </w:p>
        </w:tc>
        <w:tc>
          <w:tcPr>
            <w:tcW w:w="2551" w:type="dxa"/>
            <w:vAlign w:val="center"/>
          </w:tcPr>
          <w:p>
            <w:pPr>
              <w:pStyle w:val="13"/>
            </w:pPr>
            <w:r>
              <w:t>36.00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用于维护社会稳定，解决信访问题。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1.维护社会稳定，保障机关工作正常运行，发展经济。</w:t>
            </w:r>
          </w:p>
          <w:p>
            <w:pPr>
              <w:pStyle w:val="13"/>
            </w:pPr>
            <w:r>
              <w:t>2.搞好国家政策法律法规宣传贯彻，加强基层组织建设。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领导接访次数</w:t>
            </w:r>
          </w:p>
        </w:tc>
        <w:tc>
          <w:tcPr>
            <w:tcW w:w="5386" w:type="dxa"/>
            <w:vAlign w:val="center"/>
          </w:tcPr>
          <w:p>
            <w:pPr>
              <w:pStyle w:val="13"/>
            </w:pPr>
            <w:r>
              <w:t>领导接访次数</w:t>
            </w:r>
          </w:p>
        </w:tc>
        <w:tc>
          <w:tcPr>
            <w:tcW w:w="2268" w:type="dxa"/>
            <w:vAlign w:val="center"/>
          </w:tcPr>
          <w:p>
            <w:pPr>
              <w:pStyle w:val="13"/>
            </w:pPr>
            <w:r>
              <w:t>≥8次</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矛盾纠纷信访案件处置率</w:t>
            </w:r>
          </w:p>
        </w:tc>
        <w:tc>
          <w:tcPr>
            <w:tcW w:w="5386" w:type="dxa"/>
            <w:vAlign w:val="center"/>
          </w:tcPr>
          <w:p>
            <w:pPr>
              <w:pStyle w:val="13"/>
            </w:pPr>
            <w:r>
              <w:t>矛盾纠纷信访案件处置率</w:t>
            </w:r>
          </w:p>
        </w:tc>
        <w:tc>
          <w:tcPr>
            <w:tcW w:w="2268" w:type="dxa"/>
            <w:vAlign w:val="center"/>
          </w:tcPr>
          <w:p>
            <w:pPr>
              <w:pStyle w:val="13"/>
            </w:pPr>
            <w:r>
              <w:t>≥95%</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矛盾纠纷信访案件处置及时率</w:t>
            </w:r>
          </w:p>
        </w:tc>
        <w:tc>
          <w:tcPr>
            <w:tcW w:w="5386" w:type="dxa"/>
            <w:vAlign w:val="center"/>
          </w:tcPr>
          <w:p>
            <w:pPr>
              <w:pStyle w:val="13"/>
            </w:pPr>
            <w:r>
              <w:t>矛盾纠纷信访案件处置及时率</w:t>
            </w:r>
          </w:p>
        </w:tc>
        <w:tc>
          <w:tcPr>
            <w:tcW w:w="2268" w:type="dxa"/>
            <w:vAlign w:val="center"/>
          </w:tcPr>
          <w:p>
            <w:pPr>
              <w:pStyle w:val="13"/>
            </w:pPr>
            <w:r>
              <w:t>≥95%</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36万元</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社会稳定水平，镇社会稳定，信访形势平稳有序可控</w:t>
            </w:r>
          </w:p>
        </w:tc>
        <w:tc>
          <w:tcPr>
            <w:tcW w:w="5386" w:type="dxa"/>
            <w:vAlign w:val="center"/>
          </w:tcPr>
          <w:p>
            <w:pPr>
              <w:pStyle w:val="13"/>
            </w:pPr>
            <w:r>
              <w:t>社会稳定水平，镇社会稳定，信访形势平稳有序可控</w:t>
            </w:r>
          </w:p>
        </w:tc>
        <w:tc>
          <w:tcPr>
            <w:tcW w:w="2268" w:type="dxa"/>
            <w:vAlign w:val="center"/>
          </w:tcPr>
          <w:p>
            <w:pPr>
              <w:pStyle w:val="13"/>
            </w:pPr>
            <w:r>
              <w:t>镇社会稳定，信访形势平稳有序可控</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信访渠道畅通，坚持接访制度，把信访隐患矛盾化解在基层</w:t>
            </w:r>
          </w:p>
        </w:tc>
        <w:tc>
          <w:tcPr>
            <w:tcW w:w="5386" w:type="dxa"/>
            <w:vAlign w:val="center"/>
          </w:tcPr>
          <w:p>
            <w:pPr>
              <w:pStyle w:val="13"/>
            </w:pPr>
            <w:r>
              <w:t>信访渠道畅通，坚持接访制度，把信访隐患矛盾化解在基层</w:t>
            </w:r>
          </w:p>
        </w:tc>
        <w:tc>
          <w:tcPr>
            <w:tcW w:w="2268" w:type="dxa"/>
            <w:vAlign w:val="center"/>
          </w:tcPr>
          <w:p>
            <w:pPr>
              <w:pStyle w:val="13"/>
            </w:pPr>
            <w:r>
              <w:t>信访渠道畅通，坚持接访制度，把信访隐患矛盾化解在基层</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调查问卷满意度比率</w:t>
            </w:r>
          </w:p>
        </w:tc>
        <w:tc>
          <w:tcPr>
            <w:tcW w:w="5386" w:type="dxa"/>
            <w:vAlign w:val="center"/>
          </w:tcPr>
          <w:p>
            <w:pPr>
              <w:pStyle w:val="13"/>
            </w:pPr>
            <w:r>
              <w:t>调查问卷满意度比率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13、武装工作专项经费绩效目标表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13018326P00032810180J</w:t>
            </w:r>
          </w:p>
        </w:tc>
        <w:tc>
          <w:tcPr>
            <w:tcW w:w="2835" w:type="dxa"/>
            <w:vAlign w:val="center"/>
          </w:tcPr>
          <w:p>
            <w:pPr>
              <w:pStyle w:val="11"/>
            </w:pPr>
            <w:r>
              <w:t>项目名称</w:t>
            </w:r>
          </w:p>
        </w:tc>
        <w:tc>
          <w:tcPr>
            <w:tcW w:w="6095" w:type="dxa"/>
            <w:gridSpan w:val="3"/>
            <w:vAlign w:val="center"/>
          </w:tcPr>
          <w:p>
            <w:pPr>
              <w:pStyle w:val="13"/>
            </w:pPr>
            <w:r>
              <w:t>武装工作专项经费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武装工作经费用于征兵宣传、民兵训练、国防教育等。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1.抓好乡镇征兵工作，搞好民兵管理训练和国防教育工作，群众满意。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武装征兵宣传次数</w:t>
            </w:r>
          </w:p>
        </w:tc>
        <w:tc>
          <w:tcPr>
            <w:tcW w:w="5386" w:type="dxa"/>
            <w:vAlign w:val="center"/>
          </w:tcPr>
          <w:p>
            <w:pPr>
              <w:pStyle w:val="13"/>
            </w:pPr>
            <w:r>
              <w:t>武装征兵宣传次数</w:t>
            </w:r>
          </w:p>
        </w:tc>
        <w:tc>
          <w:tcPr>
            <w:tcW w:w="2268" w:type="dxa"/>
            <w:vAlign w:val="center"/>
          </w:tcPr>
          <w:p>
            <w:pPr>
              <w:pStyle w:val="13"/>
            </w:pPr>
            <w:r>
              <w:t>≥2次</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武装各项工作完成率</w:t>
            </w:r>
          </w:p>
        </w:tc>
        <w:tc>
          <w:tcPr>
            <w:tcW w:w="5386" w:type="dxa"/>
            <w:vAlign w:val="center"/>
          </w:tcPr>
          <w:p>
            <w:pPr>
              <w:pStyle w:val="13"/>
            </w:pPr>
            <w:r>
              <w:t>武装各项工作完成率</w:t>
            </w:r>
          </w:p>
        </w:tc>
        <w:tc>
          <w:tcPr>
            <w:tcW w:w="2268" w:type="dxa"/>
            <w:vAlign w:val="center"/>
          </w:tcPr>
          <w:p>
            <w:pPr>
              <w:pStyle w:val="13"/>
            </w:pPr>
            <w:r>
              <w:t>≥95%</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武装工作按时完成及时率</w:t>
            </w:r>
          </w:p>
        </w:tc>
        <w:tc>
          <w:tcPr>
            <w:tcW w:w="5386" w:type="dxa"/>
            <w:vAlign w:val="center"/>
          </w:tcPr>
          <w:p>
            <w:pPr>
              <w:pStyle w:val="13"/>
            </w:pPr>
            <w:r>
              <w:t>武装工作按时完成及时率</w:t>
            </w:r>
          </w:p>
        </w:tc>
        <w:tc>
          <w:tcPr>
            <w:tcW w:w="2268" w:type="dxa"/>
            <w:vAlign w:val="center"/>
          </w:tcPr>
          <w:p>
            <w:pPr>
              <w:pStyle w:val="13"/>
            </w:pPr>
            <w:r>
              <w:t>≥95%</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3万元</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按时完成征兵工作</w:t>
            </w:r>
          </w:p>
        </w:tc>
        <w:tc>
          <w:tcPr>
            <w:tcW w:w="5386" w:type="dxa"/>
            <w:vAlign w:val="center"/>
          </w:tcPr>
          <w:p>
            <w:pPr>
              <w:pStyle w:val="13"/>
            </w:pPr>
            <w:r>
              <w:t>按时完成征兵工作</w:t>
            </w:r>
          </w:p>
        </w:tc>
        <w:tc>
          <w:tcPr>
            <w:tcW w:w="2268" w:type="dxa"/>
            <w:vAlign w:val="center"/>
          </w:tcPr>
          <w:p>
            <w:pPr>
              <w:pStyle w:val="13"/>
            </w:pPr>
            <w:r>
              <w:t>按时完成征兵工作</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调查问卷满意度比率</w:t>
            </w:r>
          </w:p>
        </w:tc>
        <w:tc>
          <w:tcPr>
            <w:tcW w:w="5386" w:type="dxa"/>
            <w:vAlign w:val="center"/>
          </w:tcPr>
          <w:p>
            <w:pPr>
              <w:pStyle w:val="13"/>
            </w:pPr>
            <w:r>
              <w:t>调查问卷满意度比率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903晋州市东里庄镇人民政府</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134.00</w:t>
            </w:r>
          </w:p>
        </w:tc>
        <w:tc>
          <w:tcPr>
            <w:tcW w:w="964" w:type="dxa"/>
            <w:vAlign w:val="center"/>
          </w:tcPr>
          <w:p>
            <w:pPr>
              <w:pStyle w:val="16"/>
            </w:pPr>
            <w:r>
              <w:t>134.00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晋州市东里庄镇人民政府本级小计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134.00</w:t>
            </w:r>
          </w:p>
        </w:tc>
        <w:tc>
          <w:tcPr>
            <w:tcW w:w="964" w:type="dxa"/>
            <w:vAlign w:val="center"/>
          </w:tcPr>
          <w:p>
            <w:pPr>
              <w:pStyle w:val="16"/>
            </w:pPr>
            <w:r>
              <w:t>134.00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68.40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4.00</w:t>
            </w:r>
          </w:p>
        </w:tc>
        <w:tc>
          <w:tcPr>
            <w:tcW w:w="964" w:type="dxa"/>
            <w:vAlign w:val="center"/>
          </w:tcPr>
          <w:p>
            <w:pPr>
              <w:pStyle w:val="12"/>
            </w:pPr>
            <w:r>
              <w:t>4.00</w:t>
            </w:r>
          </w:p>
        </w:tc>
        <w:tc>
          <w:tcPr>
            <w:tcW w:w="964" w:type="dxa"/>
            <w:vAlign w:val="center"/>
          </w:tcPr>
          <w:p>
            <w:pPr>
              <w:pStyle w:val="12"/>
            </w:pPr>
            <w:r>
              <w:t>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冀财预[2025]35号中央提前下达2026年革命老区转移支付预算（东里庄镇里丰村、新风村村内道路改造项目）</w:t>
            </w:r>
          </w:p>
        </w:tc>
        <w:tc>
          <w:tcPr>
            <w:tcW w:w="964" w:type="dxa"/>
            <w:vAlign w:val="center"/>
          </w:tcPr>
          <w:p>
            <w:pPr>
              <w:pStyle w:val="12"/>
            </w:pPr>
            <w:r>
              <w:t>130.00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130.00</w:t>
            </w:r>
          </w:p>
        </w:tc>
        <w:tc>
          <w:tcPr>
            <w:tcW w:w="964" w:type="dxa"/>
            <w:vAlign w:val="center"/>
          </w:tcPr>
          <w:p>
            <w:pPr>
              <w:pStyle w:val="12"/>
            </w:pPr>
            <w:r>
              <w:t>130.00</w:t>
            </w:r>
          </w:p>
        </w:tc>
        <w:tc>
          <w:tcPr>
            <w:tcW w:w="964" w:type="dxa"/>
            <w:vAlign w:val="center"/>
          </w:tcPr>
          <w:p>
            <w:pPr>
              <w:pStyle w:val="12"/>
            </w:pPr>
            <w:r>
              <w:t>130.00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晋州市东里庄镇人民政府（含所属单位）上年末固定资产金额为329.36万元（详见下表）。本年度拟购置固定资产总额为0.00万元，已按要求列入政府采购预算，详见政府采购预算表。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903晋州市东里庄镇人民政府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329.36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335</w:t>
            </w:r>
          </w:p>
        </w:tc>
        <w:tc>
          <w:tcPr>
            <w:tcW w:w="2835" w:type="dxa"/>
            <w:vAlign w:val="center"/>
          </w:tcPr>
          <w:p>
            <w:pPr>
              <w:pStyle w:val="12"/>
            </w:pPr>
            <w:r>
              <w:t>11.20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335</w:t>
            </w:r>
          </w:p>
        </w:tc>
        <w:tc>
          <w:tcPr>
            <w:tcW w:w="2835" w:type="dxa"/>
            <w:vAlign w:val="center"/>
          </w:tcPr>
          <w:p>
            <w:pPr>
              <w:pStyle w:val="12"/>
            </w:pPr>
            <w:r>
              <w:t>11.20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8.18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1846</w:t>
            </w:r>
          </w:p>
        </w:tc>
        <w:tc>
          <w:tcPr>
            <w:tcW w:w="2835" w:type="dxa"/>
            <w:vAlign w:val="center"/>
          </w:tcPr>
          <w:p>
            <w:pPr>
              <w:pStyle w:val="12"/>
            </w:pPr>
            <w:r>
              <w:t>309.98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DC3F9C1"/>
    <w:multiLevelType w:val="singleLevel"/>
    <w:tmpl w:val="5DC3F9C1"/>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1D67303"/>
    <w:rsid w:val="366C04E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5">
    <w:name w:val="Default Paragraph Font"/>
    <w:unhideWhenUsed/>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49</Pages>
  <TotalTime>0</TotalTime>
  <ScaleCrop>false</ScaleCrop>
  <LinksUpToDate>false</LinksUpToDate>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2026-03-02T10:14:00Z</dcterms:created>
  <dc:creator>Administrator</dc:creator>
  <cp:lastModifiedBy>Administrator</cp:lastModifiedBy>
  <dcterms:modified xsi:type="dcterms:W3CDTF">2026-03-06T09:02:01Z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