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904晋州市桃园镇人民政府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1854.56</w:t>
            </w:r>
          </w:p>
        </w:tc>
        <w:tc>
          <w:tcPr>
            <w:tcW w:w="4535" w:type="dxa"/>
            <w:vAlign w:val="center"/>
          </w:tcPr>
          <w:p>
            <w:pPr>
              <w:pStyle w:val="13"/>
            </w:pPr>
            <w:r>
              <w:t>一、一般公共服务支出</w:t>
            </w:r>
          </w:p>
        </w:tc>
        <w:tc>
          <w:tcPr>
            <w:tcW w:w="2126" w:type="dxa"/>
            <w:vAlign w:val="center"/>
          </w:tcPr>
          <w:p>
            <w:pPr>
              <w:pStyle w:val="12"/>
            </w:pPr>
            <w:r>
              <w:t>1538.12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1854.56</w:t>
            </w:r>
          </w:p>
        </w:tc>
        <w:tc>
          <w:tcPr>
            <w:tcW w:w="4535" w:type="dxa"/>
            <w:vAlign w:val="center"/>
          </w:tcPr>
          <w:p>
            <w:pPr>
              <w:pStyle w:val="15"/>
            </w:pPr>
            <w:r>
              <w:t>本年支出合计</w:t>
            </w:r>
          </w:p>
        </w:tc>
        <w:tc>
          <w:tcPr>
            <w:tcW w:w="2126" w:type="dxa"/>
            <w:vAlign w:val="center"/>
          </w:tcPr>
          <w:p>
            <w:pPr>
              <w:pStyle w:val="16"/>
            </w:pPr>
            <w:r>
              <w:t>1854.56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1854.56</w:t>
            </w:r>
          </w:p>
        </w:tc>
        <w:tc>
          <w:tcPr>
            <w:tcW w:w="4535" w:type="dxa"/>
            <w:vAlign w:val="center"/>
          </w:tcPr>
          <w:p>
            <w:pPr>
              <w:pStyle w:val="15"/>
            </w:pPr>
            <w:r>
              <w:t>支出总计</w:t>
            </w:r>
          </w:p>
        </w:tc>
        <w:tc>
          <w:tcPr>
            <w:tcW w:w="2126" w:type="dxa"/>
            <w:vAlign w:val="center"/>
          </w:tcPr>
          <w:p>
            <w:pPr>
              <w:pStyle w:val="16"/>
            </w:pPr>
            <w:r>
              <w:t>1854.56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904晋州市桃园镇人民政府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1854.56</w:t>
            </w:r>
          </w:p>
        </w:tc>
        <w:tc>
          <w:tcPr>
            <w:tcW w:w="1134" w:type="dxa"/>
            <w:vAlign w:val="center"/>
          </w:tcPr>
          <w:p>
            <w:pPr>
              <w:pStyle w:val="16"/>
            </w:pPr>
            <w:r>
              <w:t>1854.56</w:t>
            </w:r>
          </w:p>
        </w:tc>
        <w:tc>
          <w:tcPr>
            <w:tcW w:w="1134" w:type="dxa"/>
            <w:vAlign w:val="center"/>
          </w:tcPr>
          <w:p>
            <w:pPr>
              <w:pStyle w:val="16"/>
            </w:pPr>
            <w:r>
              <w:t>1854.56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1538.12</w:t>
            </w:r>
          </w:p>
        </w:tc>
        <w:tc>
          <w:tcPr>
            <w:tcW w:w="1134" w:type="dxa"/>
            <w:vAlign w:val="center"/>
          </w:tcPr>
          <w:p>
            <w:pPr>
              <w:pStyle w:val="12"/>
            </w:pPr>
            <w:r>
              <w:t>1538.12</w:t>
            </w:r>
          </w:p>
        </w:tc>
        <w:tc>
          <w:tcPr>
            <w:tcW w:w="1134" w:type="dxa"/>
            <w:vAlign w:val="center"/>
          </w:tcPr>
          <w:p>
            <w:pPr>
              <w:pStyle w:val="12"/>
            </w:pPr>
            <w:r>
              <w:t>1538.12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1538.12</w:t>
            </w:r>
          </w:p>
        </w:tc>
        <w:tc>
          <w:tcPr>
            <w:tcW w:w="1134" w:type="dxa"/>
            <w:vAlign w:val="center"/>
          </w:tcPr>
          <w:p>
            <w:pPr>
              <w:pStyle w:val="12"/>
            </w:pPr>
            <w:r>
              <w:t>1538.12</w:t>
            </w:r>
          </w:p>
        </w:tc>
        <w:tc>
          <w:tcPr>
            <w:tcW w:w="1134" w:type="dxa"/>
            <w:vAlign w:val="center"/>
          </w:tcPr>
          <w:p>
            <w:pPr>
              <w:pStyle w:val="12"/>
            </w:pPr>
            <w:r>
              <w:t>1538.12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1294.12</w:t>
            </w:r>
          </w:p>
        </w:tc>
        <w:tc>
          <w:tcPr>
            <w:tcW w:w="1134" w:type="dxa"/>
            <w:vAlign w:val="center"/>
          </w:tcPr>
          <w:p>
            <w:pPr>
              <w:pStyle w:val="12"/>
            </w:pPr>
            <w:r>
              <w:t>1294.12</w:t>
            </w:r>
          </w:p>
        </w:tc>
        <w:tc>
          <w:tcPr>
            <w:tcW w:w="1134" w:type="dxa"/>
            <w:vAlign w:val="center"/>
          </w:tcPr>
          <w:p>
            <w:pPr>
              <w:pStyle w:val="12"/>
            </w:pPr>
            <w:r>
              <w:t>1294.12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244.00</w:t>
            </w:r>
          </w:p>
        </w:tc>
        <w:tc>
          <w:tcPr>
            <w:tcW w:w="1134" w:type="dxa"/>
            <w:vAlign w:val="center"/>
          </w:tcPr>
          <w:p>
            <w:pPr>
              <w:pStyle w:val="12"/>
            </w:pPr>
            <w:r>
              <w:t>244.00</w:t>
            </w:r>
          </w:p>
        </w:tc>
        <w:tc>
          <w:tcPr>
            <w:tcW w:w="1134" w:type="dxa"/>
            <w:vAlign w:val="center"/>
          </w:tcPr>
          <w:p>
            <w:pPr>
              <w:pStyle w:val="12"/>
            </w:pPr>
            <w:r>
              <w:t>244.00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316.44</w:t>
            </w:r>
          </w:p>
        </w:tc>
        <w:tc>
          <w:tcPr>
            <w:tcW w:w="1134" w:type="dxa"/>
            <w:vAlign w:val="center"/>
          </w:tcPr>
          <w:p>
            <w:pPr>
              <w:pStyle w:val="12"/>
            </w:pPr>
            <w:r>
              <w:t>316.44</w:t>
            </w:r>
          </w:p>
        </w:tc>
        <w:tc>
          <w:tcPr>
            <w:tcW w:w="1134" w:type="dxa"/>
            <w:vAlign w:val="center"/>
          </w:tcPr>
          <w:p>
            <w:pPr>
              <w:pStyle w:val="12"/>
            </w:pPr>
            <w:r>
              <w:t>316.44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316.44</w:t>
            </w:r>
          </w:p>
        </w:tc>
        <w:tc>
          <w:tcPr>
            <w:tcW w:w="1134" w:type="dxa"/>
            <w:vAlign w:val="center"/>
          </w:tcPr>
          <w:p>
            <w:pPr>
              <w:pStyle w:val="12"/>
            </w:pPr>
            <w:r>
              <w:t>316.44</w:t>
            </w:r>
          </w:p>
        </w:tc>
        <w:tc>
          <w:tcPr>
            <w:tcW w:w="1134" w:type="dxa"/>
            <w:vAlign w:val="center"/>
          </w:tcPr>
          <w:p>
            <w:pPr>
              <w:pStyle w:val="12"/>
            </w:pPr>
            <w:r>
              <w:t>316.44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158.44</w:t>
            </w:r>
          </w:p>
        </w:tc>
        <w:tc>
          <w:tcPr>
            <w:tcW w:w="1134" w:type="dxa"/>
            <w:vAlign w:val="center"/>
          </w:tcPr>
          <w:p>
            <w:pPr>
              <w:pStyle w:val="12"/>
            </w:pPr>
            <w:r>
              <w:t>158.44</w:t>
            </w:r>
          </w:p>
        </w:tc>
        <w:tc>
          <w:tcPr>
            <w:tcW w:w="1134" w:type="dxa"/>
            <w:vAlign w:val="center"/>
          </w:tcPr>
          <w:p>
            <w:pPr>
              <w:pStyle w:val="12"/>
            </w:pPr>
            <w:r>
              <w:t>158.44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1854.56</w:t>
            </w:r>
          </w:p>
        </w:tc>
        <w:tc>
          <w:tcPr>
            <w:tcW w:w="1361" w:type="dxa"/>
            <w:vAlign w:val="center"/>
          </w:tcPr>
          <w:p>
            <w:pPr>
              <w:pStyle w:val="16"/>
            </w:pPr>
            <w:r>
              <w:t>1294.12</w:t>
            </w:r>
          </w:p>
        </w:tc>
        <w:tc>
          <w:tcPr>
            <w:tcW w:w="1361" w:type="dxa"/>
            <w:vAlign w:val="center"/>
          </w:tcPr>
          <w:p>
            <w:pPr>
              <w:pStyle w:val="16"/>
            </w:pPr>
            <w:r>
              <w:t>560.44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1538.12</w:t>
            </w:r>
          </w:p>
        </w:tc>
        <w:tc>
          <w:tcPr>
            <w:tcW w:w="1361" w:type="dxa"/>
            <w:vAlign w:val="center"/>
          </w:tcPr>
          <w:p>
            <w:pPr>
              <w:pStyle w:val="12"/>
            </w:pPr>
            <w:r>
              <w:t>1294.12</w:t>
            </w: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1538.12</w:t>
            </w:r>
          </w:p>
        </w:tc>
        <w:tc>
          <w:tcPr>
            <w:tcW w:w="1361" w:type="dxa"/>
            <w:vAlign w:val="center"/>
          </w:tcPr>
          <w:p>
            <w:pPr>
              <w:pStyle w:val="12"/>
            </w:pPr>
            <w:r>
              <w:t>1294.12</w:t>
            </w: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1294.12</w:t>
            </w:r>
          </w:p>
        </w:tc>
        <w:tc>
          <w:tcPr>
            <w:tcW w:w="1361" w:type="dxa"/>
            <w:vAlign w:val="center"/>
          </w:tcPr>
          <w:p>
            <w:pPr>
              <w:pStyle w:val="12"/>
            </w:pPr>
            <w:r>
              <w:t>1294.12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r>
              <w:t>244.00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316.44</w:t>
            </w:r>
          </w:p>
        </w:tc>
        <w:tc>
          <w:tcPr>
            <w:tcW w:w="1361" w:type="dxa"/>
            <w:vAlign w:val="center"/>
          </w:tcPr>
          <w:p>
            <w:pPr>
              <w:pStyle w:val="12"/>
            </w:pPr>
          </w:p>
        </w:tc>
        <w:tc>
          <w:tcPr>
            <w:tcW w:w="1361" w:type="dxa"/>
            <w:vAlign w:val="center"/>
          </w:tcPr>
          <w:p>
            <w:pPr>
              <w:pStyle w:val="12"/>
            </w:pPr>
            <w:r>
              <w:t>316.44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316.44</w:t>
            </w:r>
          </w:p>
        </w:tc>
        <w:tc>
          <w:tcPr>
            <w:tcW w:w="1361" w:type="dxa"/>
            <w:vAlign w:val="center"/>
          </w:tcPr>
          <w:p>
            <w:pPr>
              <w:pStyle w:val="12"/>
            </w:pPr>
          </w:p>
        </w:tc>
        <w:tc>
          <w:tcPr>
            <w:tcW w:w="1361" w:type="dxa"/>
            <w:vAlign w:val="center"/>
          </w:tcPr>
          <w:p>
            <w:pPr>
              <w:pStyle w:val="12"/>
            </w:pPr>
            <w:r>
              <w:t>316.44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158.44</w:t>
            </w:r>
          </w:p>
        </w:tc>
        <w:tc>
          <w:tcPr>
            <w:tcW w:w="1361" w:type="dxa"/>
            <w:vAlign w:val="center"/>
          </w:tcPr>
          <w:p>
            <w:pPr>
              <w:pStyle w:val="12"/>
            </w:pPr>
          </w:p>
        </w:tc>
        <w:tc>
          <w:tcPr>
            <w:tcW w:w="1361" w:type="dxa"/>
            <w:vAlign w:val="center"/>
          </w:tcPr>
          <w:p>
            <w:pPr>
              <w:pStyle w:val="12"/>
            </w:pPr>
            <w:r>
              <w:t>158.44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1854.56</w:t>
            </w:r>
          </w:p>
        </w:tc>
        <w:tc>
          <w:tcPr>
            <w:tcW w:w="3402" w:type="dxa"/>
            <w:vAlign w:val="center"/>
          </w:tcPr>
          <w:p>
            <w:pPr>
              <w:pStyle w:val="13"/>
            </w:pPr>
            <w:r>
              <w:t>一、一般公共服务支出</w:t>
            </w:r>
          </w:p>
        </w:tc>
        <w:tc>
          <w:tcPr>
            <w:tcW w:w="1474" w:type="dxa"/>
            <w:vAlign w:val="center"/>
          </w:tcPr>
          <w:p>
            <w:pPr>
              <w:pStyle w:val="12"/>
            </w:pPr>
            <w:r>
              <w:t>1538.12</w:t>
            </w:r>
          </w:p>
        </w:tc>
        <w:tc>
          <w:tcPr>
            <w:tcW w:w="1474" w:type="dxa"/>
            <w:vAlign w:val="center"/>
          </w:tcPr>
          <w:p>
            <w:pPr>
              <w:pStyle w:val="12"/>
            </w:pPr>
            <w:r>
              <w:t>1538.12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316.44</w:t>
            </w:r>
          </w:p>
        </w:tc>
        <w:tc>
          <w:tcPr>
            <w:tcW w:w="1474" w:type="dxa"/>
            <w:vAlign w:val="center"/>
          </w:tcPr>
          <w:p>
            <w:pPr>
              <w:pStyle w:val="12"/>
            </w:pPr>
            <w:r>
              <w:t>316.44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1854.56</w:t>
            </w:r>
          </w:p>
        </w:tc>
        <w:tc>
          <w:tcPr>
            <w:tcW w:w="3402" w:type="dxa"/>
            <w:vAlign w:val="center"/>
          </w:tcPr>
          <w:p>
            <w:pPr>
              <w:pStyle w:val="15"/>
            </w:pPr>
            <w:r>
              <w:t>本年支出合计</w:t>
            </w:r>
          </w:p>
        </w:tc>
        <w:tc>
          <w:tcPr>
            <w:tcW w:w="1474" w:type="dxa"/>
            <w:vAlign w:val="center"/>
          </w:tcPr>
          <w:p>
            <w:pPr>
              <w:pStyle w:val="16"/>
            </w:pPr>
            <w:r>
              <w:t>1854.56</w:t>
            </w:r>
          </w:p>
        </w:tc>
        <w:tc>
          <w:tcPr>
            <w:tcW w:w="1474" w:type="dxa"/>
            <w:vAlign w:val="center"/>
          </w:tcPr>
          <w:p>
            <w:pPr>
              <w:pStyle w:val="16"/>
            </w:pPr>
            <w:r>
              <w:t>1854.56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1854.56</w:t>
            </w:r>
          </w:p>
        </w:tc>
        <w:tc>
          <w:tcPr>
            <w:tcW w:w="3402" w:type="dxa"/>
            <w:vAlign w:val="center"/>
          </w:tcPr>
          <w:p>
            <w:pPr>
              <w:pStyle w:val="15"/>
            </w:pPr>
            <w:r>
              <w:t>支出总计</w:t>
            </w:r>
          </w:p>
        </w:tc>
        <w:tc>
          <w:tcPr>
            <w:tcW w:w="1474" w:type="dxa"/>
            <w:vAlign w:val="center"/>
          </w:tcPr>
          <w:p>
            <w:pPr>
              <w:pStyle w:val="16"/>
            </w:pPr>
            <w:r>
              <w:t>1854.56</w:t>
            </w:r>
          </w:p>
        </w:tc>
        <w:tc>
          <w:tcPr>
            <w:tcW w:w="1474" w:type="dxa"/>
            <w:vAlign w:val="center"/>
          </w:tcPr>
          <w:p>
            <w:pPr>
              <w:pStyle w:val="16"/>
            </w:pPr>
            <w:r>
              <w:t>1854.56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1854.56</w:t>
            </w:r>
          </w:p>
        </w:tc>
        <w:tc>
          <w:tcPr>
            <w:tcW w:w="2551" w:type="dxa"/>
            <w:vAlign w:val="center"/>
          </w:tcPr>
          <w:p>
            <w:pPr>
              <w:pStyle w:val="16"/>
            </w:pPr>
            <w:r>
              <w:t>1294.12</w:t>
            </w:r>
          </w:p>
        </w:tc>
        <w:tc>
          <w:tcPr>
            <w:tcW w:w="2551" w:type="dxa"/>
            <w:vAlign w:val="center"/>
          </w:tcPr>
          <w:p>
            <w:pPr>
              <w:pStyle w:val="16"/>
            </w:pPr>
            <w:r>
              <w:t>560.44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1538.12</w:t>
            </w:r>
          </w:p>
        </w:tc>
        <w:tc>
          <w:tcPr>
            <w:tcW w:w="2551" w:type="dxa"/>
            <w:vAlign w:val="center"/>
          </w:tcPr>
          <w:p>
            <w:pPr>
              <w:pStyle w:val="12"/>
            </w:pPr>
            <w:r>
              <w:t>1294.12</w:t>
            </w:r>
          </w:p>
        </w:tc>
        <w:tc>
          <w:tcPr>
            <w:tcW w:w="2551"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1538.12</w:t>
            </w:r>
          </w:p>
        </w:tc>
        <w:tc>
          <w:tcPr>
            <w:tcW w:w="2551" w:type="dxa"/>
            <w:vAlign w:val="center"/>
          </w:tcPr>
          <w:p>
            <w:pPr>
              <w:pStyle w:val="12"/>
            </w:pPr>
            <w:r>
              <w:t>1294.12</w:t>
            </w:r>
          </w:p>
        </w:tc>
        <w:tc>
          <w:tcPr>
            <w:tcW w:w="2551"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1294.12</w:t>
            </w:r>
          </w:p>
        </w:tc>
        <w:tc>
          <w:tcPr>
            <w:tcW w:w="2551" w:type="dxa"/>
            <w:vAlign w:val="center"/>
          </w:tcPr>
          <w:p>
            <w:pPr>
              <w:pStyle w:val="12"/>
            </w:pPr>
            <w:r>
              <w:t>1294.12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244.00</w:t>
            </w:r>
          </w:p>
        </w:tc>
        <w:tc>
          <w:tcPr>
            <w:tcW w:w="2551" w:type="dxa"/>
            <w:vAlign w:val="center"/>
          </w:tcPr>
          <w:p>
            <w:pPr>
              <w:pStyle w:val="12"/>
            </w:pPr>
          </w:p>
        </w:tc>
        <w:tc>
          <w:tcPr>
            <w:tcW w:w="2551" w:type="dxa"/>
            <w:vAlign w:val="center"/>
          </w:tcPr>
          <w:p>
            <w:pPr>
              <w:pStyle w:val="12"/>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316.44</w:t>
            </w:r>
          </w:p>
        </w:tc>
        <w:tc>
          <w:tcPr>
            <w:tcW w:w="2551" w:type="dxa"/>
            <w:vAlign w:val="center"/>
          </w:tcPr>
          <w:p>
            <w:pPr>
              <w:pStyle w:val="12"/>
            </w:pPr>
          </w:p>
        </w:tc>
        <w:tc>
          <w:tcPr>
            <w:tcW w:w="2551" w:type="dxa"/>
            <w:vAlign w:val="center"/>
          </w:tcPr>
          <w:p>
            <w:pPr>
              <w:pStyle w:val="12"/>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316.44</w:t>
            </w:r>
          </w:p>
        </w:tc>
        <w:tc>
          <w:tcPr>
            <w:tcW w:w="2551" w:type="dxa"/>
            <w:vAlign w:val="center"/>
          </w:tcPr>
          <w:p>
            <w:pPr>
              <w:pStyle w:val="12"/>
            </w:pPr>
          </w:p>
        </w:tc>
        <w:tc>
          <w:tcPr>
            <w:tcW w:w="2551" w:type="dxa"/>
            <w:vAlign w:val="center"/>
          </w:tcPr>
          <w:p>
            <w:pPr>
              <w:pStyle w:val="12"/>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158.00</w:t>
            </w:r>
          </w:p>
        </w:tc>
        <w:tc>
          <w:tcPr>
            <w:tcW w:w="2551" w:type="dxa"/>
            <w:vAlign w:val="center"/>
          </w:tcPr>
          <w:p>
            <w:pPr>
              <w:pStyle w:val="12"/>
            </w:pPr>
          </w:p>
        </w:tc>
        <w:tc>
          <w:tcPr>
            <w:tcW w:w="2551"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158.44</w:t>
            </w:r>
          </w:p>
        </w:tc>
        <w:tc>
          <w:tcPr>
            <w:tcW w:w="2551" w:type="dxa"/>
            <w:vAlign w:val="center"/>
          </w:tcPr>
          <w:p>
            <w:pPr>
              <w:pStyle w:val="12"/>
            </w:pPr>
          </w:p>
        </w:tc>
        <w:tc>
          <w:tcPr>
            <w:tcW w:w="2551" w:type="dxa"/>
            <w:vAlign w:val="center"/>
          </w:tcPr>
          <w:p>
            <w:pPr>
              <w:pStyle w:val="12"/>
            </w:pPr>
            <w:r>
              <w:t>158.44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1294.12</w:t>
            </w:r>
          </w:p>
        </w:tc>
        <w:tc>
          <w:tcPr>
            <w:tcW w:w="2551" w:type="dxa"/>
            <w:vAlign w:val="center"/>
          </w:tcPr>
          <w:p>
            <w:pPr>
              <w:pStyle w:val="16"/>
            </w:pPr>
            <w:r>
              <w:t>1088.37</w:t>
            </w:r>
          </w:p>
        </w:tc>
        <w:tc>
          <w:tcPr>
            <w:tcW w:w="2551" w:type="dxa"/>
            <w:vAlign w:val="center"/>
          </w:tcPr>
          <w:p>
            <w:pPr>
              <w:pStyle w:val="16"/>
            </w:pPr>
            <w:r>
              <w:t>205.75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1029.67</w:t>
            </w:r>
          </w:p>
        </w:tc>
        <w:tc>
          <w:tcPr>
            <w:tcW w:w="2551" w:type="dxa"/>
            <w:vAlign w:val="center"/>
          </w:tcPr>
          <w:p>
            <w:pPr>
              <w:pStyle w:val="12"/>
            </w:pPr>
            <w:r>
              <w:t>1029.67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324.97</w:t>
            </w:r>
          </w:p>
        </w:tc>
        <w:tc>
          <w:tcPr>
            <w:tcW w:w="2551" w:type="dxa"/>
            <w:vAlign w:val="center"/>
          </w:tcPr>
          <w:p>
            <w:pPr>
              <w:pStyle w:val="12"/>
            </w:pPr>
            <w:r>
              <w:t>324.97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183.74</w:t>
            </w:r>
          </w:p>
        </w:tc>
        <w:tc>
          <w:tcPr>
            <w:tcW w:w="2551" w:type="dxa"/>
            <w:vAlign w:val="center"/>
          </w:tcPr>
          <w:p>
            <w:pPr>
              <w:pStyle w:val="12"/>
            </w:pPr>
            <w:r>
              <w:t>183.74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101.96</w:t>
            </w:r>
          </w:p>
        </w:tc>
        <w:tc>
          <w:tcPr>
            <w:tcW w:w="2551" w:type="dxa"/>
            <w:vAlign w:val="center"/>
          </w:tcPr>
          <w:p>
            <w:pPr>
              <w:pStyle w:val="12"/>
            </w:pPr>
            <w:r>
              <w:t>101.96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141.29</w:t>
            </w:r>
          </w:p>
        </w:tc>
        <w:tc>
          <w:tcPr>
            <w:tcW w:w="2551" w:type="dxa"/>
            <w:vAlign w:val="center"/>
          </w:tcPr>
          <w:p>
            <w:pPr>
              <w:pStyle w:val="12"/>
            </w:pPr>
            <w:r>
              <w:t>141.29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94.56</w:t>
            </w:r>
          </w:p>
        </w:tc>
        <w:tc>
          <w:tcPr>
            <w:tcW w:w="2551" w:type="dxa"/>
            <w:vAlign w:val="center"/>
          </w:tcPr>
          <w:p>
            <w:pPr>
              <w:pStyle w:val="12"/>
            </w:pPr>
            <w:r>
              <w:t>94.56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43.24</w:t>
            </w:r>
          </w:p>
        </w:tc>
        <w:tc>
          <w:tcPr>
            <w:tcW w:w="2551" w:type="dxa"/>
            <w:vAlign w:val="center"/>
          </w:tcPr>
          <w:p>
            <w:pPr>
              <w:pStyle w:val="12"/>
            </w:pPr>
            <w:r>
              <w:t>43.24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21.98</w:t>
            </w:r>
          </w:p>
        </w:tc>
        <w:tc>
          <w:tcPr>
            <w:tcW w:w="2551" w:type="dxa"/>
            <w:vAlign w:val="center"/>
          </w:tcPr>
          <w:p>
            <w:pPr>
              <w:pStyle w:val="12"/>
            </w:pPr>
            <w:r>
              <w:t>21.98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5.18</w:t>
            </w:r>
          </w:p>
        </w:tc>
        <w:tc>
          <w:tcPr>
            <w:tcW w:w="2551" w:type="dxa"/>
            <w:vAlign w:val="center"/>
          </w:tcPr>
          <w:p>
            <w:pPr>
              <w:pStyle w:val="12"/>
            </w:pPr>
            <w:r>
              <w:t>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85.43</w:t>
            </w:r>
          </w:p>
        </w:tc>
        <w:tc>
          <w:tcPr>
            <w:tcW w:w="2551" w:type="dxa"/>
            <w:vAlign w:val="center"/>
          </w:tcPr>
          <w:p>
            <w:pPr>
              <w:pStyle w:val="12"/>
            </w:pPr>
            <w:r>
              <w:t>85.43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27.32</w:t>
            </w:r>
          </w:p>
        </w:tc>
        <w:tc>
          <w:tcPr>
            <w:tcW w:w="2551" w:type="dxa"/>
            <w:vAlign w:val="center"/>
          </w:tcPr>
          <w:p>
            <w:pPr>
              <w:pStyle w:val="12"/>
            </w:pPr>
            <w:r>
              <w:t>27.32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205.75</w:t>
            </w:r>
          </w:p>
        </w:tc>
        <w:tc>
          <w:tcPr>
            <w:tcW w:w="2551" w:type="dxa"/>
            <w:vAlign w:val="center"/>
          </w:tcPr>
          <w:p>
            <w:pPr>
              <w:pStyle w:val="12"/>
            </w:pPr>
          </w:p>
        </w:tc>
        <w:tc>
          <w:tcPr>
            <w:tcW w:w="2551" w:type="dxa"/>
            <w:vAlign w:val="center"/>
          </w:tcPr>
          <w:p>
            <w:pPr>
              <w:pStyle w:val="12"/>
            </w:pPr>
            <w:r>
              <w:t>205.75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48.50</w:t>
            </w:r>
          </w:p>
        </w:tc>
        <w:tc>
          <w:tcPr>
            <w:tcW w:w="2551" w:type="dxa"/>
            <w:vAlign w:val="center"/>
          </w:tcPr>
          <w:p>
            <w:pPr>
              <w:pStyle w:val="12"/>
            </w:pPr>
          </w:p>
        </w:tc>
        <w:tc>
          <w:tcPr>
            <w:tcW w:w="2551" w:type="dxa"/>
            <w:vAlign w:val="center"/>
          </w:tcPr>
          <w:p>
            <w:pPr>
              <w:pStyle w:val="12"/>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24.08</w:t>
            </w:r>
          </w:p>
        </w:tc>
        <w:tc>
          <w:tcPr>
            <w:tcW w:w="2551" w:type="dxa"/>
            <w:vAlign w:val="center"/>
          </w:tcPr>
          <w:p>
            <w:pPr>
              <w:pStyle w:val="12"/>
            </w:pPr>
          </w:p>
        </w:tc>
        <w:tc>
          <w:tcPr>
            <w:tcW w:w="2551" w:type="dxa"/>
            <w:vAlign w:val="center"/>
          </w:tcPr>
          <w:p>
            <w:pPr>
              <w:pStyle w:val="12"/>
            </w:pPr>
            <w:r>
              <w:t>24.08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7.86</w:t>
            </w:r>
          </w:p>
        </w:tc>
        <w:tc>
          <w:tcPr>
            <w:tcW w:w="2551" w:type="dxa"/>
            <w:vAlign w:val="center"/>
          </w:tcPr>
          <w:p>
            <w:pPr>
              <w:pStyle w:val="12"/>
            </w:pPr>
          </w:p>
        </w:tc>
        <w:tc>
          <w:tcPr>
            <w:tcW w:w="2551" w:type="dxa"/>
            <w:vAlign w:val="center"/>
          </w:tcPr>
          <w:p>
            <w:pPr>
              <w:pStyle w:val="12"/>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7.76</w:t>
            </w:r>
          </w:p>
        </w:tc>
        <w:tc>
          <w:tcPr>
            <w:tcW w:w="2551" w:type="dxa"/>
            <w:vAlign w:val="center"/>
          </w:tcPr>
          <w:p>
            <w:pPr>
              <w:pStyle w:val="12"/>
            </w:pPr>
          </w:p>
        </w:tc>
        <w:tc>
          <w:tcPr>
            <w:tcW w:w="2551" w:type="dxa"/>
            <w:vAlign w:val="center"/>
          </w:tcPr>
          <w:p>
            <w:pPr>
              <w:pStyle w:val="12"/>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46.48</w:t>
            </w:r>
          </w:p>
        </w:tc>
        <w:tc>
          <w:tcPr>
            <w:tcW w:w="2551" w:type="dxa"/>
            <w:vAlign w:val="center"/>
          </w:tcPr>
          <w:p>
            <w:pPr>
              <w:pStyle w:val="12"/>
            </w:pPr>
          </w:p>
        </w:tc>
        <w:tc>
          <w:tcPr>
            <w:tcW w:w="2551" w:type="dxa"/>
            <w:vAlign w:val="center"/>
          </w:tcPr>
          <w:p>
            <w:pPr>
              <w:pStyle w:val="12"/>
            </w:pPr>
            <w:r>
              <w:t>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20.07</w:t>
            </w:r>
          </w:p>
        </w:tc>
        <w:tc>
          <w:tcPr>
            <w:tcW w:w="2551" w:type="dxa"/>
            <w:vAlign w:val="center"/>
          </w:tcPr>
          <w:p>
            <w:pPr>
              <w:pStyle w:val="12"/>
            </w:pPr>
          </w:p>
        </w:tc>
        <w:tc>
          <w:tcPr>
            <w:tcW w:w="2551" w:type="dxa"/>
            <w:vAlign w:val="center"/>
          </w:tcPr>
          <w:p>
            <w:pPr>
              <w:pStyle w:val="12"/>
            </w:pPr>
            <w:r>
              <w:t>20.07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58.70</w:t>
            </w:r>
          </w:p>
        </w:tc>
        <w:tc>
          <w:tcPr>
            <w:tcW w:w="2551" w:type="dxa"/>
            <w:vAlign w:val="center"/>
          </w:tcPr>
          <w:p>
            <w:pPr>
              <w:pStyle w:val="12"/>
            </w:pPr>
            <w:r>
              <w:t>58.70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50.77</w:t>
            </w:r>
          </w:p>
        </w:tc>
        <w:tc>
          <w:tcPr>
            <w:tcW w:w="2551" w:type="dxa"/>
            <w:vAlign w:val="center"/>
          </w:tcPr>
          <w:p>
            <w:pPr>
              <w:pStyle w:val="12"/>
            </w:pPr>
            <w:r>
              <w:t>50.77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7.93</w:t>
            </w:r>
          </w:p>
        </w:tc>
        <w:tc>
          <w:tcPr>
            <w:tcW w:w="2551" w:type="dxa"/>
            <w:vAlign w:val="center"/>
          </w:tcPr>
          <w:p>
            <w:pPr>
              <w:pStyle w:val="12"/>
            </w:pPr>
            <w:r>
              <w:t>7.93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904晋州市桃园镇人民政府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7.76</w:t>
            </w:r>
          </w:p>
        </w:tc>
        <w:tc>
          <w:tcPr>
            <w:tcW w:w="2381" w:type="dxa"/>
            <w:vAlign w:val="center"/>
          </w:tcPr>
          <w:p>
            <w:pPr>
              <w:pStyle w:val="16"/>
            </w:pPr>
            <w:r>
              <w:t>7.76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晋州市桃园镇人民政府2026年部门预算信息公开情况说明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晋州市桃园镇人民政府2026年部门预算信息公开情况说明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按照《中华人民共和国预算法》、《地方预决算公开操作规程》和《关于进一步推进预算公开工作的实施意见》规定，现将晋州市桃园镇人民政府2026年部门预算公开如下：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1、贯彻落实党在农村的各项方针政策和上级党委的指示、决定。</w:t>
      </w:r>
    </w:p>
    <w:p>
      <w:pPr>
        <w:pStyle w:val="18"/>
      </w:pPr>
      <w:r>
        <w:t>2、讨论决定本镇改革开放、经济建设和社会发展的重大问题，组织领导全镇人民大力发展社会经济，建设具有中国特色的社会主义新农村。</w:t>
      </w:r>
    </w:p>
    <w:p>
      <w:pPr>
        <w:pStyle w:val="18"/>
      </w:pPr>
      <w:r>
        <w:t>3、加强党委自身建设，抓好以党支部为核心的村级组织配套建设，充分发挥基层组织和党员的作用，做好发展党员工作。</w:t>
      </w:r>
    </w:p>
    <w:p>
      <w:pPr>
        <w:pStyle w:val="18"/>
      </w:pPr>
      <w:r>
        <w:t>4、加强对干部的管理、教育、培训、考核、选拔，按干部管理权限搞好任免和奖惩工作。</w:t>
      </w:r>
    </w:p>
    <w:p>
      <w:pPr>
        <w:pStyle w:val="18"/>
      </w:pPr>
      <w:r>
        <w:t>5、认真做好思想政治工作，抓好农村社会主义精神文明建设和公民道德建设，提高全民素质，维护本镇的社会稳定。</w:t>
      </w:r>
    </w:p>
    <w:p>
      <w:pPr>
        <w:pStyle w:val="18"/>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8"/>
      </w:pPr>
      <w:r>
        <w:t>7、贯彻执行本级人民代表大会的决议和上级国家行政机关的政策规定。</w:t>
      </w:r>
    </w:p>
    <w:p>
      <w:pPr>
        <w:pStyle w:val="18"/>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8"/>
      </w:pPr>
      <w:r>
        <w:t>9、负责村镇建设的规划、实施、管理和服务工作，推动农村城市化建设。</w:t>
      </w:r>
    </w:p>
    <w:p>
      <w:pPr>
        <w:pStyle w:val="18"/>
      </w:pPr>
      <w:r>
        <w:t>10、搞好农田水利、农业综合开发及各项公益事业。</w:t>
      </w:r>
    </w:p>
    <w:p>
      <w:pPr>
        <w:pStyle w:val="18"/>
      </w:pPr>
      <w:r>
        <w:t>11、完成市委市政府下达的各项工作任务。</w:t>
      </w:r>
    </w:p>
    <w:p>
      <w:pPr>
        <w:pStyle w:val="18"/>
      </w:pPr>
      <w:r>
        <w:t>12、加强社会主义民主法治建设，积极开展社会主义精神文明建设，做好群众教育，搞好本地区的社会治安综合治理和司法行政工作。</w:t>
      </w:r>
    </w:p>
    <w:p>
      <w:pPr>
        <w:pStyle w:val="18"/>
      </w:pPr>
      <w:r>
        <w:t>13、依法指导村民委员会开展各项工作。</w:t>
      </w:r>
    </w:p>
    <w:p>
      <w:pPr>
        <w:pStyle w:val="18"/>
      </w:pPr>
      <w:r>
        <w:t>14、承办市委市政府交办的其</w:t>
      </w:r>
      <w:r>
        <w:rPr>
          <w:rFonts w:hint="eastAsia"/>
          <w:lang w:val="en-US" w:eastAsia="zh-CN"/>
        </w:rPr>
        <w:t>他</w:t>
      </w:r>
      <w:bookmarkStart w:id="20" w:name="_GoBack"/>
      <w:bookmarkEnd w:id="20"/>
      <w:r>
        <w:t>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晋州市桃园镇人民政府本级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按照预算管理有关规定，目前部门预算的编制实行综合预算管理，即全部收入和支出都反映在预算中。晋州市桃园镇人民政府机关及所属事业单位的收支包含在部门预算中。</w:t>
      </w:r>
    </w:p>
    <w:p>
      <w:pPr>
        <w:pStyle w:val="19"/>
      </w:pPr>
      <w:r>
        <w:t>1、收入说明</w:t>
      </w:r>
    </w:p>
    <w:p>
      <w:pPr>
        <w:pStyle w:val="19"/>
      </w:pPr>
      <w:r>
        <w:t>反映本部门当年全部收入。2026年预算收入1854.56万元，其中：一般公共预算收入1854.56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桃园镇人民政府年度部门预算中支出预算的总体情况。2026年支出预算1854.56万元，其中基本支出1294.12万元，包括人员经费1088.37万元和日常公用经费205.75万元；项目支出560.44万元，主要为村级支出-服务群众专项经费120万元；冀财农[2025]103号提前下达2026年中央农村综合改革转移支付资金（桃园镇鸣鹤庄村）4万元；武装工作专项经费3万元；退役人员相关费用59万元；冀财农[2025]103号提前下达2026年中央农村综合改革转移支付资金（桃园镇后赵七子村）8万元；冀财农[2025]103号提前下达2026年中央农村综合改革转移支付资金（桃园镇周头村）19万元；（业务费）100万元；冀财农[2025]103号提前下达2026年中央农村综合改革转移支付资金（桃园镇蒋家庄村）11万元；冀财农[2025]103号提前下达2026年中央农村综合改革转移支付资金（桃园镇袁家庄村）55万元；村级支出-村党组织活动经费38.44万元；维稳经费82万元；冀财农[2025]126号提前下达2026年省级农村综合改革转移支付资金（桃园镇聂村）15万元；冀财农[2025]126号提前下达2026年省级农村综合改革转移支付资金（桃园镇后里明甫村）46万元；预计下年使用的单位资金结余0.00万元。委托业务费共计安排96.00万元，主要用于因技术原因确需对外委托的辅助性工作和确有必要对外委托开展咨询、评审、规划等工作。</w:t>
      </w:r>
    </w:p>
    <w:p>
      <w:pPr>
        <w:pStyle w:val="19"/>
      </w:pPr>
      <w:r>
        <w:t>3、比上年增减情况</w:t>
      </w:r>
    </w:p>
    <w:p>
      <w:pPr>
        <w:pStyle w:val="19"/>
      </w:pPr>
      <w:r>
        <w:t>2026年预算收支安排1854.56万元，较2025年预算增加71.78万元，其中：基本支出增加167.38万元，主要为新增公务员、事业编人员，相应的人员工资、社保增加。</w:t>
      </w:r>
    </w:p>
    <w:p>
      <w:pPr>
        <w:pStyle w:val="19"/>
      </w:pPr>
      <w:r>
        <w:t>项目支出减少95.60万元，主要为冀财预[2024]54号提前下达2025年中央革命老区转移支付；冀财综[2024]29号提前下达2025年中央专项彩票公益金支持地方社会公益事业发展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2026年，我部门机关运行经费共计安排205.75万元，主要用于日常维修、办公用房水电费、办公用房取暖费、办公用房物业管理费等日常运行支出。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7.76万元，其中因公出国（境）费0.00万元；公务用车购置及运维费7.76万元（其中：公务用车购置费为0.00万元，公务用车运维费7.76万元)；公务接待费0.00万元。与2025年相比减少0.24万元，增减变化的主要原因是压缩开支，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镇农村经济总收入增长8%以上；工农业总产值增长7%以上；本级财政收入增长5%以上；农村居民年人均纯收入增长2.5%。搞好安全生产、大气和水污染环境质量改善工作，促进工业转型升级，优化营商环境。搞好农村环境整治，美丽乡村建设。抓好涉军人员等重点群体稳控工作，无一例上访，促进社会稳定。抓好脱贫攻坚工作，实现精准扶贫，精准脱贫。抓好加强农村组织建设，提高农村党支部战斗力、凝聚力、号召力，抓好乡村干部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13018326P00032810324C</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1.业务费的设立对进一步保证基层正常运转具有十分重要的意义，促进经济发展，社会稳定。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≥4次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保证基层正常运转</w:t>
            </w:r>
          </w:p>
        </w:tc>
        <w:tc>
          <w:tcPr>
            <w:tcW w:w="5386" w:type="dxa"/>
            <w:vAlign w:val="center"/>
          </w:tcPr>
          <w:p>
            <w:pPr>
              <w:pStyle w:val="13"/>
            </w:pPr>
            <w:r>
              <w:t>保证基层正常运转</w:t>
            </w:r>
          </w:p>
        </w:tc>
        <w:tc>
          <w:tcPr>
            <w:tcW w:w="2268" w:type="dxa"/>
            <w:vAlign w:val="center"/>
          </w:tcPr>
          <w:p>
            <w:pPr>
              <w:pStyle w:val="13"/>
            </w:pPr>
            <w:r>
              <w:t>保证基层正常运转</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13018326P00000510058U</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38.44</w:t>
            </w:r>
          </w:p>
        </w:tc>
        <w:tc>
          <w:tcPr>
            <w:tcW w:w="2835" w:type="dxa"/>
            <w:vAlign w:val="center"/>
          </w:tcPr>
          <w:p>
            <w:pPr>
              <w:pStyle w:val="11"/>
            </w:pPr>
            <w:r>
              <w:t>其中：财政    资金</w:t>
            </w:r>
          </w:p>
        </w:tc>
        <w:tc>
          <w:tcPr>
            <w:tcW w:w="2551" w:type="dxa"/>
            <w:vAlign w:val="center"/>
          </w:tcPr>
          <w:p>
            <w:pPr>
              <w:pStyle w:val="13"/>
            </w:pPr>
            <w:r>
              <w:t>38.44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用于村党组织活动经费，组织村党支部组织党员活动，慰问困难党员等。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1.1.搞好党员教育培训，提高基层组织战斗力。</w:t>
            </w:r>
          </w:p>
          <w:p>
            <w:pPr>
              <w:pStyle w:val="13"/>
            </w:pPr>
            <w:r>
              <w:t>2.落实</w:t>
            </w:r>
            <w:r>
              <w:rPr>
                <w:rFonts w:hint="eastAsia"/>
                <w:lang w:eastAsia="zh-CN"/>
              </w:rPr>
              <w:t>“</w:t>
            </w:r>
            <w:r>
              <w:t>三会一课</w:t>
            </w:r>
            <w:r>
              <w:rPr>
                <w:rFonts w:hint="eastAsia"/>
                <w:lang w:eastAsia="zh-CN"/>
              </w:rPr>
              <w:t>”</w:t>
            </w:r>
            <w:r>
              <w:t>制度，加强基层组织建设。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全镇党员人数</w:t>
            </w:r>
          </w:p>
        </w:tc>
        <w:tc>
          <w:tcPr>
            <w:tcW w:w="5386" w:type="dxa"/>
            <w:vAlign w:val="center"/>
          </w:tcPr>
          <w:p>
            <w:pPr>
              <w:pStyle w:val="13"/>
            </w:pPr>
            <w:r>
              <w:t>全镇党员人数</w:t>
            </w:r>
          </w:p>
        </w:tc>
        <w:tc>
          <w:tcPr>
            <w:tcW w:w="2268" w:type="dxa"/>
            <w:vAlign w:val="center"/>
          </w:tcPr>
          <w:p>
            <w:pPr>
              <w:pStyle w:val="13"/>
            </w:pPr>
            <w:r>
              <w:t>1922人</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38.44万元</w:t>
            </w: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搞好各项服务，党员模范带头作用发挥明显</w:t>
            </w:r>
          </w:p>
        </w:tc>
        <w:tc>
          <w:tcPr>
            <w:tcW w:w="5386" w:type="dxa"/>
            <w:vAlign w:val="center"/>
          </w:tcPr>
          <w:p>
            <w:pPr>
              <w:pStyle w:val="13"/>
            </w:pPr>
            <w:r>
              <w:t>搞好党员培训，党组织建设加强</w:t>
            </w:r>
          </w:p>
        </w:tc>
        <w:tc>
          <w:tcPr>
            <w:tcW w:w="2268" w:type="dxa"/>
            <w:vAlign w:val="center"/>
          </w:tcPr>
          <w:p>
            <w:pPr>
              <w:pStyle w:val="13"/>
            </w:pPr>
            <w:r>
              <w:t>党组织建设加强，战斗力提高</w:t>
            </w:r>
          </w:p>
          <w:p>
            <w:pPr>
              <w:pStyle w:val="13"/>
            </w:pPr>
          </w:p>
        </w:tc>
        <w:tc>
          <w:tcPr>
            <w:tcW w:w="1276" w:type="dxa"/>
            <w:vAlign w:val="center"/>
          </w:tcPr>
          <w:p>
            <w:pPr>
              <w:pStyle w:val="13"/>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p>
            <w:pPr>
              <w:pStyle w:val="13"/>
            </w:pPr>
          </w:p>
        </w:tc>
        <w:tc>
          <w:tcPr>
            <w:tcW w:w="5386" w:type="dxa"/>
            <w:vAlign w:val="center"/>
          </w:tcPr>
          <w:p>
            <w:pPr>
              <w:pStyle w:val="13"/>
            </w:pPr>
            <w:r>
              <w:t>村民满意度</w:t>
            </w:r>
          </w:p>
          <w:p>
            <w:pPr>
              <w:pStyle w:val="13"/>
            </w:pP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13018326P00000510059F</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慰问帮扶，公益应急，文体活动，便民服务。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1.1.村公共设施维护、公共卫生防疫，服务群众生活。</w:t>
            </w:r>
          </w:p>
          <w:p>
            <w:pPr>
              <w:pStyle w:val="13"/>
            </w:pPr>
            <w:r>
              <w:t>2.搞好环境卫生整治，改善人居环境。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全镇村数</w:t>
            </w:r>
          </w:p>
        </w:tc>
        <w:tc>
          <w:tcPr>
            <w:tcW w:w="5386" w:type="dxa"/>
            <w:vAlign w:val="center"/>
          </w:tcPr>
          <w:p>
            <w:pPr>
              <w:pStyle w:val="13"/>
            </w:pPr>
            <w:r>
              <w:t>全镇村数</w:t>
            </w:r>
          </w:p>
        </w:tc>
        <w:tc>
          <w:tcPr>
            <w:tcW w:w="2268" w:type="dxa"/>
            <w:vAlign w:val="center"/>
          </w:tcPr>
          <w:p>
            <w:pPr>
              <w:pStyle w:val="13"/>
            </w:pPr>
            <w:r>
              <w:t>24个</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垃圾收集、处理率</w:t>
            </w:r>
          </w:p>
        </w:tc>
        <w:tc>
          <w:tcPr>
            <w:tcW w:w="5386" w:type="dxa"/>
            <w:vAlign w:val="center"/>
          </w:tcPr>
          <w:p>
            <w:pPr>
              <w:pStyle w:val="13"/>
            </w:pPr>
            <w:r>
              <w:t>解决影响群众生活的突出环境问题，垃圾收集，处理及时</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120万元</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农村环境改善程度</w:t>
            </w:r>
          </w:p>
        </w:tc>
        <w:tc>
          <w:tcPr>
            <w:tcW w:w="5386" w:type="dxa"/>
            <w:vAlign w:val="center"/>
          </w:tcPr>
          <w:p>
            <w:pPr>
              <w:pStyle w:val="13"/>
            </w:pPr>
            <w:r>
              <w:t>改善群众生活的居住环境情况</w:t>
            </w:r>
          </w:p>
        </w:tc>
        <w:tc>
          <w:tcPr>
            <w:tcW w:w="2268" w:type="dxa"/>
            <w:vAlign w:val="center"/>
          </w:tcPr>
          <w:p>
            <w:pPr>
              <w:pStyle w:val="13"/>
            </w:pPr>
            <w:r>
              <w:t>有效改善</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4、冀财农[2025]103号提前下达2026年中央农村综合改革转移支付资金（桃园镇后里明甫村）绩效目标表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13018326P000330100442</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冀财农[2025]103号提前下达2026年中央农村综合改革转移支付资金（桃园镇后里明甫村）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安装路灯，道路修建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1.通过安装路灯，道路修建、提升村内基础设施水平，改善居民生活环境。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46万元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5、冀财农[2025]103号提前下达2026年中央农村综合改革转移支付资金（桃园镇后赵七子村）</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13018326P00033010038L</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冀财农[2025]103号提前下达2026年中央农村综合改革转移支付资金（桃园镇后赵七子村）</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8万元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6、冀财农[2025]103号提前下达2026年中央农村综合改革转移支付资金（桃园镇蒋家庄村）</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13018326P000330100398</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冀财农[2025]103号提前下达2026年中央农村综合改革转移支付资金（桃园镇蒋家庄村）</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村内路灯安装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1.通过安装路灯，提升村内基础设施水平，改善居民生活环境。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11万元</w:t>
            </w:r>
          </w:p>
        </w:tc>
        <w:tc>
          <w:tcPr>
            <w:tcW w:w="1276" w:type="dxa"/>
            <w:vAlign w:val="center"/>
          </w:tcPr>
          <w:p>
            <w:pPr>
              <w:pStyle w:val="13"/>
            </w:pPr>
            <w:r>
              <w:t>冀财农[2025]103号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7、冀财农[2025]103号提前下达2026年中央农村综合改革转移支付资金（桃园镇鸣鹤庄村）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13018326P00033010036D</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冀财农[2025]103号提前下达2026年中央农村综合改革转移支付资金（桃园镇鸣鹤庄村）</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8、冀财农[2025]103号提前下达2026年中央农村综合改革转移支付资金（桃园镇聂村）绩效目标表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13018326P00033010045M</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冀财农[2025]103号提前下达2026年中央农村综合改革转移支付资金（桃园镇聂村）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村内路灯安装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1.通过安装路灯，提升村内基础设施水平，改善居民生活环境。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9万元</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9、冀财农[2025]103号提前下达2026年中央农村综合改革转移支付资金（桃园镇周头村）</w:t>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13018326P00033010040K</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冀财农[2025]103号提前下达2026年中央农村综合改革转移支付资金（桃园镇周头村）</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19万元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10、冀财农[2025]126号提前下达2026年省级农村综合改革转移支付资金（桃园镇袁家庄村）绩效目标表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13018326P00033010043E</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冀财农[2025]126号提前下达2026年省级农村综合改革转移支付资金（桃园镇袁家庄村）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村公益事业项目数量</w:t>
            </w:r>
          </w:p>
        </w:tc>
        <w:tc>
          <w:tcPr>
            <w:tcW w:w="5386" w:type="dxa"/>
            <w:vAlign w:val="center"/>
          </w:tcPr>
          <w:p>
            <w:pPr>
              <w:pStyle w:val="13"/>
            </w:pPr>
            <w:r>
              <w:t>村公益事业项目数量</w:t>
            </w:r>
          </w:p>
        </w:tc>
        <w:tc>
          <w:tcPr>
            <w:tcW w:w="2268" w:type="dxa"/>
            <w:vAlign w:val="center"/>
          </w:tcPr>
          <w:p>
            <w:pPr>
              <w:pStyle w:val="13"/>
            </w:pPr>
            <w:r>
              <w:t>1个</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41万元</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满意村民占全部村民的比例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11、退役人员相关费用绩效目标表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13018326P000328103250</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用于退役人员生活中的困难补助。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1.切实保障退役人员的生活，生活水平有效提高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p>
            <w:pPr>
              <w:pStyle w:val="13"/>
            </w:pPr>
          </w:p>
        </w:tc>
        <w:tc>
          <w:tcPr>
            <w:tcW w:w="5386" w:type="dxa"/>
            <w:vAlign w:val="center"/>
          </w:tcPr>
          <w:p>
            <w:pPr>
              <w:pStyle w:val="13"/>
            </w:pPr>
            <w:r>
              <w:t>享受补助退役军人人数</w:t>
            </w:r>
          </w:p>
        </w:tc>
        <w:tc>
          <w:tcPr>
            <w:tcW w:w="2268" w:type="dxa"/>
            <w:vAlign w:val="center"/>
          </w:tcPr>
          <w:p>
            <w:pPr>
              <w:pStyle w:val="13"/>
            </w:pPr>
            <w:r>
              <w:t>41人</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59万元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涉军人员稳定</w:t>
            </w:r>
          </w:p>
        </w:tc>
        <w:tc>
          <w:tcPr>
            <w:tcW w:w="2268" w:type="dxa"/>
            <w:vAlign w:val="center"/>
          </w:tcPr>
          <w:p>
            <w:pPr>
              <w:pStyle w:val="13"/>
            </w:pPr>
            <w:r>
              <w:t>镇涉军人员稳定，拥军优属成效显著</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13018326P00032810326K</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82.00</w:t>
            </w:r>
          </w:p>
        </w:tc>
        <w:tc>
          <w:tcPr>
            <w:tcW w:w="2835" w:type="dxa"/>
            <w:vAlign w:val="center"/>
          </w:tcPr>
          <w:p>
            <w:pPr>
              <w:pStyle w:val="11"/>
            </w:pPr>
            <w:r>
              <w:t>其中：财政    资金</w:t>
            </w:r>
          </w:p>
        </w:tc>
        <w:tc>
          <w:tcPr>
            <w:tcW w:w="2551" w:type="dxa"/>
            <w:vAlign w:val="center"/>
          </w:tcPr>
          <w:p>
            <w:pPr>
              <w:pStyle w:val="13"/>
            </w:pPr>
            <w:r>
              <w:t>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1.风险防范到位，社会稳定，群众安全感提升。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领导接访次数</w:t>
            </w:r>
          </w:p>
        </w:tc>
        <w:tc>
          <w:tcPr>
            <w:tcW w:w="5386" w:type="dxa"/>
            <w:vAlign w:val="center"/>
          </w:tcPr>
          <w:p>
            <w:pPr>
              <w:pStyle w:val="13"/>
            </w:pPr>
            <w:r>
              <w:t>领导接访次数</w:t>
            </w:r>
          </w:p>
        </w:tc>
        <w:tc>
          <w:tcPr>
            <w:tcW w:w="2268" w:type="dxa"/>
            <w:vAlign w:val="center"/>
          </w:tcPr>
          <w:p>
            <w:pPr>
              <w:pStyle w:val="13"/>
            </w:pPr>
            <w:r>
              <w:t>≥10次</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搞好矛盾纠纷排查，信访回访率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搞好矛盾纠纷排查，及时处理信访案件</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82万元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镇社会稳定，信访形势平稳有序可控</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13、武装工作专项经费绩效目标表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13018326P000328103277</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征兵工作，民兵建设，双拥优服，国防教育。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1.征兵工作圆满完成，应急应战能力提升，军民融合深化。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武装各项工作完成率</w:t>
            </w:r>
          </w:p>
        </w:tc>
        <w:tc>
          <w:tcPr>
            <w:tcW w:w="5386" w:type="dxa"/>
            <w:vAlign w:val="center"/>
          </w:tcPr>
          <w:p>
            <w:pPr>
              <w:pStyle w:val="13"/>
            </w:pPr>
            <w:r>
              <w:t>武装各项工作达到上级要求</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p>
            <w:pPr>
              <w:pStyle w:val="13"/>
            </w:pPr>
          </w:p>
        </w:tc>
        <w:tc>
          <w:tcPr>
            <w:tcW w:w="5386" w:type="dxa"/>
            <w:vAlign w:val="center"/>
          </w:tcPr>
          <w:p>
            <w:pPr>
              <w:pStyle w:val="13"/>
            </w:pPr>
            <w:r>
              <w:t>武装工作按时完成及时率</w:t>
            </w:r>
          </w:p>
          <w:p>
            <w:pPr>
              <w:pStyle w:val="13"/>
            </w:pP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按时完成征兵工作</w:t>
            </w:r>
          </w:p>
        </w:tc>
        <w:tc>
          <w:tcPr>
            <w:tcW w:w="2268" w:type="dxa"/>
            <w:vAlign w:val="center"/>
          </w:tcPr>
          <w:p>
            <w:pPr>
              <w:pStyle w:val="13"/>
            </w:pPr>
            <w:r>
              <w:t>按时完成征兵工作</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904晋州市桃园镇人民政府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2.80</w:t>
            </w:r>
          </w:p>
        </w:tc>
        <w:tc>
          <w:tcPr>
            <w:tcW w:w="964" w:type="dxa"/>
            <w:vAlign w:val="center"/>
          </w:tcPr>
          <w:p>
            <w:pPr>
              <w:pStyle w:val="16"/>
            </w:pPr>
            <w:r>
              <w:t>2.80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晋州市桃园镇人民政府本级小计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2.80</w:t>
            </w:r>
          </w:p>
        </w:tc>
        <w:tc>
          <w:tcPr>
            <w:tcW w:w="964" w:type="dxa"/>
            <w:vAlign w:val="center"/>
          </w:tcPr>
          <w:p>
            <w:pPr>
              <w:pStyle w:val="16"/>
            </w:pPr>
            <w:r>
              <w:t>2.80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83.50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83.50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0.25</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晋州市桃园镇人民政府（含所属单位）上年末固定资产金额为368.90万元（详见下表）。本年度拟购置固定资产总额为0.00万元，已按要求列入政府采购预算，详见政府采购预算表。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904晋州市桃园镇人民政府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3804.55</w:t>
            </w:r>
          </w:p>
        </w:tc>
        <w:tc>
          <w:tcPr>
            <w:tcW w:w="2835" w:type="dxa"/>
            <w:vAlign w:val="center"/>
          </w:tcPr>
          <w:p>
            <w:pPr>
              <w:pStyle w:val="12"/>
            </w:pPr>
            <w:r>
              <w:t>87.97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3425</w:t>
            </w:r>
          </w:p>
        </w:tc>
        <w:tc>
          <w:tcPr>
            <w:tcW w:w="2835" w:type="dxa"/>
            <w:vAlign w:val="center"/>
          </w:tcPr>
          <w:p>
            <w:pPr>
              <w:pStyle w:val="12"/>
            </w:pPr>
            <w:r>
              <w:t>340.16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5A3242"/>
    <w:multiLevelType w:val="singleLevel"/>
    <w:tmpl w:val="F25A324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BE26447"/>
    <w:rsid w:val="619728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2026-03-06T09:03:10Z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