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906河北晋州经济开发区管理委员会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1439.62</w:t>
            </w:r>
          </w:p>
        </w:tc>
        <w:tc>
          <w:tcPr>
            <w:tcW w:w="4535" w:type="dxa"/>
            <w:vAlign w:val="center"/>
          </w:tcPr>
          <w:p>
            <w:pPr>
              <w:pStyle w:val="13"/>
            </w:pPr>
            <w:r>
              <w:t>一、一般公共服务支出</w:t>
            </w:r>
          </w:p>
        </w:tc>
        <w:tc>
          <w:tcPr>
            <w:tcW w:w="2126" w:type="dxa"/>
            <w:vAlign w:val="center"/>
          </w:tcPr>
          <w:p>
            <w:pPr>
              <w:pStyle w:val="12"/>
            </w:pPr>
            <w:r>
              <w:t>1289.62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80.95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1439.62</w:t>
            </w:r>
          </w:p>
        </w:tc>
        <w:tc>
          <w:tcPr>
            <w:tcW w:w="4535" w:type="dxa"/>
            <w:vAlign w:val="center"/>
          </w:tcPr>
          <w:p>
            <w:pPr>
              <w:pStyle w:val="15"/>
            </w:pPr>
            <w:r>
              <w:t>本年支出合计</w:t>
            </w:r>
          </w:p>
        </w:tc>
        <w:tc>
          <w:tcPr>
            <w:tcW w:w="2126" w:type="dxa"/>
            <w:vAlign w:val="center"/>
          </w:tcPr>
          <w:p>
            <w:pPr>
              <w:pStyle w:val="16"/>
            </w:pPr>
            <w:r>
              <w:t>1520.57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80.95</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1520.57</w:t>
            </w:r>
          </w:p>
        </w:tc>
        <w:tc>
          <w:tcPr>
            <w:tcW w:w="4535" w:type="dxa"/>
            <w:vAlign w:val="center"/>
          </w:tcPr>
          <w:p>
            <w:pPr>
              <w:pStyle w:val="15"/>
            </w:pPr>
            <w:r>
              <w:t>支出总计</w:t>
            </w:r>
          </w:p>
        </w:tc>
        <w:tc>
          <w:tcPr>
            <w:tcW w:w="2126" w:type="dxa"/>
            <w:vAlign w:val="center"/>
          </w:tcPr>
          <w:p>
            <w:pPr>
              <w:pStyle w:val="16"/>
            </w:pPr>
            <w:r>
              <w:t>1520.57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906河北晋州经济开发区管理委员会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1520.57</w:t>
            </w:r>
          </w:p>
        </w:tc>
        <w:tc>
          <w:tcPr>
            <w:tcW w:w="1134" w:type="dxa"/>
            <w:vAlign w:val="center"/>
          </w:tcPr>
          <w:p>
            <w:pPr>
              <w:pStyle w:val="16"/>
            </w:pPr>
            <w:r>
              <w:t>1439.62</w:t>
            </w:r>
          </w:p>
        </w:tc>
        <w:tc>
          <w:tcPr>
            <w:tcW w:w="1134" w:type="dxa"/>
            <w:vAlign w:val="center"/>
          </w:tcPr>
          <w:p>
            <w:pPr>
              <w:pStyle w:val="16"/>
            </w:pPr>
            <w:r>
              <w:t>1439.62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80.95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1289.62</w:t>
            </w:r>
          </w:p>
        </w:tc>
        <w:tc>
          <w:tcPr>
            <w:tcW w:w="1134" w:type="dxa"/>
            <w:vAlign w:val="center"/>
          </w:tcPr>
          <w:p>
            <w:pPr>
              <w:pStyle w:val="12"/>
            </w:pPr>
            <w:r>
              <w:t>1289.62</w:t>
            </w:r>
          </w:p>
        </w:tc>
        <w:tc>
          <w:tcPr>
            <w:tcW w:w="1134" w:type="dxa"/>
            <w:vAlign w:val="center"/>
          </w:tcPr>
          <w:p>
            <w:pPr>
              <w:pStyle w:val="12"/>
            </w:pPr>
            <w:r>
              <w:t>1289.62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1289.62</w:t>
            </w:r>
          </w:p>
        </w:tc>
        <w:tc>
          <w:tcPr>
            <w:tcW w:w="1134" w:type="dxa"/>
            <w:vAlign w:val="center"/>
          </w:tcPr>
          <w:p>
            <w:pPr>
              <w:pStyle w:val="12"/>
            </w:pPr>
            <w:r>
              <w:t>1289.62</w:t>
            </w:r>
          </w:p>
        </w:tc>
        <w:tc>
          <w:tcPr>
            <w:tcW w:w="1134" w:type="dxa"/>
            <w:vAlign w:val="center"/>
          </w:tcPr>
          <w:p>
            <w:pPr>
              <w:pStyle w:val="12"/>
            </w:pPr>
            <w:r>
              <w:t>1289.62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1054.66</w:t>
            </w:r>
          </w:p>
        </w:tc>
        <w:tc>
          <w:tcPr>
            <w:tcW w:w="1134" w:type="dxa"/>
            <w:vAlign w:val="center"/>
          </w:tcPr>
          <w:p>
            <w:pPr>
              <w:pStyle w:val="12"/>
            </w:pPr>
            <w:r>
              <w:t>1054.66</w:t>
            </w:r>
          </w:p>
        </w:tc>
        <w:tc>
          <w:tcPr>
            <w:tcW w:w="1134" w:type="dxa"/>
            <w:vAlign w:val="center"/>
          </w:tcPr>
          <w:p>
            <w:pPr>
              <w:pStyle w:val="12"/>
            </w:pPr>
            <w:r>
              <w:t>1054.66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234.96</w:t>
            </w:r>
          </w:p>
        </w:tc>
        <w:tc>
          <w:tcPr>
            <w:tcW w:w="1134" w:type="dxa"/>
            <w:vAlign w:val="center"/>
          </w:tcPr>
          <w:p>
            <w:pPr>
              <w:pStyle w:val="12"/>
            </w:pPr>
            <w:r>
              <w:t>234.96</w:t>
            </w:r>
          </w:p>
        </w:tc>
        <w:tc>
          <w:tcPr>
            <w:tcW w:w="1134" w:type="dxa"/>
            <w:vAlign w:val="center"/>
          </w:tcPr>
          <w:p>
            <w:pPr>
              <w:pStyle w:val="12"/>
            </w:pPr>
            <w:r>
              <w:t>234.96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215</w:t>
            </w:r>
          </w:p>
        </w:tc>
        <w:tc>
          <w:tcPr>
            <w:tcW w:w="1559" w:type="dxa"/>
            <w:vAlign w:val="center"/>
          </w:tcPr>
          <w:p>
            <w:pPr>
              <w:pStyle w:val="13"/>
            </w:pPr>
            <w:r>
              <w:t>资源勘探工业信息等支出</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21508</w:t>
            </w:r>
          </w:p>
        </w:tc>
        <w:tc>
          <w:tcPr>
            <w:tcW w:w="1559" w:type="dxa"/>
            <w:vAlign w:val="center"/>
          </w:tcPr>
          <w:p>
            <w:pPr>
              <w:pStyle w:val="13"/>
            </w:pPr>
            <w:r>
              <w:t>支持中小企业发展和管理支出</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2150899</w:t>
            </w:r>
          </w:p>
        </w:tc>
        <w:tc>
          <w:tcPr>
            <w:tcW w:w="1559" w:type="dxa"/>
            <w:vAlign w:val="center"/>
          </w:tcPr>
          <w:p>
            <w:pPr>
              <w:pStyle w:val="13"/>
            </w:pPr>
            <w:r>
              <w:t>其他支持中小企业发展和管理支出</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80.95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80.95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80.95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80.95</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906河北晋州经济开发区管理委员会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1520.57</w:t>
            </w:r>
          </w:p>
        </w:tc>
        <w:tc>
          <w:tcPr>
            <w:tcW w:w="1361" w:type="dxa"/>
            <w:vAlign w:val="center"/>
          </w:tcPr>
          <w:p>
            <w:pPr>
              <w:pStyle w:val="16"/>
            </w:pPr>
            <w:r>
              <w:t>1054.66</w:t>
            </w:r>
          </w:p>
        </w:tc>
        <w:tc>
          <w:tcPr>
            <w:tcW w:w="1361" w:type="dxa"/>
            <w:vAlign w:val="center"/>
          </w:tcPr>
          <w:p>
            <w:pPr>
              <w:pStyle w:val="16"/>
            </w:pPr>
            <w:r>
              <w:t>465.91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1289.62</w:t>
            </w:r>
          </w:p>
        </w:tc>
        <w:tc>
          <w:tcPr>
            <w:tcW w:w="1361" w:type="dxa"/>
            <w:vAlign w:val="center"/>
          </w:tcPr>
          <w:p>
            <w:pPr>
              <w:pStyle w:val="12"/>
            </w:pPr>
            <w:r>
              <w:t>1054.66</w:t>
            </w:r>
          </w:p>
        </w:tc>
        <w:tc>
          <w:tcPr>
            <w:tcW w:w="1361" w:type="dxa"/>
            <w:vAlign w:val="center"/>
          </w:tcPr>
          <w:p>
            <w:pPr>
              <w:pStyle w:val="12"/>
            </w:pPr>
            <w:r>
              <w:t>234.96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1289.62</w:t>
            </w:r>
          </w:p>
        </w:tc>
        <w:tc>
          <w:tcPr>
            <w:tcW w:w="1361" w:type="dxa"/>
            <w:vAlign w:val="center"/>
          </w:tcPr>
          <w:p>
            <w:pPr>
              <w:pStyle w:val="12"/>
            </w:pPr>
            <w:r>
              <w:t>1054.66</w:t>
            </w:r>
          </w:p>
        </w:tc>
        <w:tc>
          <w:tcPr>
            <w:tcW w:w="1361" w:type="dxa"/>
            <w:vAlign w:val="center"/>
          </w:tcPr>
          <w:p>
            <w:pPr>
              <w:pStyle w:val="12"/>
            </w:pPr>
            <w:r>
              <w:t>234.96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1054.66</w:t>
            </w:r>
          </w:p>
        </w:tc>
        <w:tc>
          <w:tcPr>
            <w:tcW w:w="1361" w:type="dxa"/>
            <w:vAlign w:val="center"/>
          </w:tcPr>
          <w:p>
            <w:pPr>
              <w:pStyle w:val="12"/>
            </w:pPr>
            <w:r>
              <w:t>1054.66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234.96</w:t>
            </w:r>
          </w:p>
        </w:tc>
        <w:tc>
          <w:tcPr>
            <w:tcW w:w="1361" w:type="dxa"/>
            <w:vAlign w:val="center"/>
          </w:tcPr>
          <w:p>
            <w:pPr>
              <w:pStyle w:val="12"/>
            </w:pPr>
          </w:p>
        </w:tc>
        <w:tc>
          <w:tcPr>
            <w:tcW w:w="1361" w:type="dxa"/>
            <w:vAlign w:val="center"/>
          </w:tcPr>
          <w:p>
            <w:pPr>
              <w:pStyle w:val="12"/>
            </w:pPr>
            <w:r>
              <w:t>234.96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215</w:t>
            </w:r>
          </w:p>
        </w:tc>
        <w:tc>
          <w:tcPr>
            <w:tcW w:w="4535" w:type="dxa"/>
            <w:vAlign w:val="center"/>
          </w:tcPr>
          <w:p>
            <w:pPr>
              <w:pStyle w:val="13"/>
            </w:pPr>
            <w:r>
              <w:t>资源勘探工业信息等支出</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21508</w:t>
            </w:r>
          </w:p>
        </w:tc>
        <w:tc>
          <w:tcPr>
            <w:tcW w:w="4535" w:type="dxa"/>
            <w:vAlign w:val="center"/>
          </w:tcPr>
          <w:p>
            <w:pPr>
              <w:pStyle w:val="13"/>
            </w:pPr>
            <w:r>
              <w:t>支持中小企业发展和管理支出</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2150899</w:t>
            </w:r>
          </w:p>
        </w:tc>
        <w:tc>
          <w:tcPr>
            <w:tcW w:w="4535" w:type="dxa"/>
            <w:vAlign w:val="center"/>
          </w:tcPr>
          <w:p>
            <w:pPr>
              <w:pStyle w:val="13"/>
            </w:pPr>
            <w:r>
              <w:t>其他支持中小企业发展和管理支出</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80.95</w:t>
            </w:r>
          </w:p>
        </w:tc>
        <w:tc>
          <w:tcPr>
            <w:tcW w:w="1361" w:type="dxa"/>
            <w:vAlign w:val="center"/>
          </w:tcPr>
          <w:p>
            <w:pPr>
              <w:pStyle w:val="12"/>
            </w:pPr>
          </w:p>
        </w:tc>
        <w:tc>
          <w:tcPr>
            <w:tcW w:w="1361" w:type="dxa"/>
            <w:vAlign w:val="center"/>
          </w:tcPr>
          <w:p>
            <w:pPr>
              <w:pStyle w:val="12"/>
            </w:pPr>
            <w:r>
              <w:t>80.95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80.95</w:t>
            </w:r>
          </w:p>
        </w:tc>
        <w:tc>
          <w:tcPr>
            <w:tcW w:w="1361" w:type="dxa"/>
            <w:vAlign w:val="center"/>
          </w:tcPr>
          <w:p>
            <w:pPr>
              <w:pStyle w:val="12"/>
            </w:pPr>
          </w:p>
        </w:tc>
        <w:tc>
          <w:tcPr>
            <w:tcW w:w="1361" w:type="dxa"/>
            <w:vAlign w:val="center"/>
          </w:tcPr>
          <w:p>
            <w:pPr>
              <w:pStyle w:val="12"/>
            </w:pPr>
            <w:r>
              <w:t>80.95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80.95</w:t>
            </w:r>
          </w:p>
        </w:tc>
        <w:tc>
          <w:tcPr>
            <w:tcW w:w="1361" w:type="dxa"/>
            <w:vAlign w:val="center"/>
          </w:tcPr>
          <w:p>
            <w:pPr>
              <w:pStyle w:val="12"/>
            </w:pPr>
          </w:p>
        </w:tc>
        <w:tc>
          <w:tcPr>
            <w:tcW w:w="1361" w:type="dxa"/>
            <w:vAlign w:val="center"/>
          </w:tcPr>
          <w:p>
            <w:pPr>
              <w:pStyle w:val="12"/>
            </w:pPr>
            <w:r>
              <w:t>80.95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906河北晋州经济开发区管理委员会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1439.62</w:t>
            </w:r>
          </w:p>
        </w:tc>
        <w:tc>
          <w:tcPr>
            <w:tcW w:w="3402" w:type="dxa"/>
            <w:vAlign w:val="center"/>
          </w:tcPr>
          <w:p>
            <w:pPr>
              <w:pStyle w:val="13"/>
            </w:pPr>
            <w:r>
              <w:t>一、一般公共服务支出</w:t>
            </w:r>
          </w:p>
        </w:tc>
        <w:tc>
          <w:tcPr>
            <w:tcW w:w="1474" w:type="dxa"/>
            <w:vAlign w:val="center"/>
          </w:tcPr>
          <w:p>
            <w:pPr>
              <w:pStyle w:val="12"/>
            </w:pPr>
            <w:r>
              <w:t>1289.62</w:t>
            </w:r>
          </w:p>
        </w:tc>
        <w:tc>
          <w:tcPr>
            <w:tcW w:w="1474" w:type="dxa"/>
            <w:vAlign w:val="center"/>
          </w:tcPr>
          <w:p>
            <w:pPr>
              <w:pStyle w:val="12"/>
            </w:pPr>
            <w:r>
              <w:t>1289.62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r>
              <w:t>150.00</w:t>
            </w:r>
          </w:p>
        </w:tc>
        <w:tc>
          <w:tcPr>
            <w:tcW w:w="1474" w:type="dxa"/>
            <w:vAlign w:val="center"/>
          </w:tcPr>
          <w:p>
            <w:pPr>
              <w:pStyle w:val="12"/>
            </w:pPr>
            <w:r>
              <w:t>150.00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80.95</w:t>
            </w:r>
          </w:p>
        </w:tc>
        <w:tc>
          <w:tcPr>
            <w:tcW w:w="1474" w:type="dxa"/>
            <w:vAlign w:val="center"/>
          </w:tcPr>
          <w:p>
            <w:pPr>
              <w:pStyle w:val="12"/>
            </w:pPr>
          </w:p>
        </w:tc>
        <w:tc>
          <w:tcPr>
            <w:tcW w:w="1474" w:type="dxa"/>
            <w:vAlign w:val="center"/>
          </w:tcPr>
          <w:p>
            <w:pPr>
              <w:pStyle w:val="12"/>
            </w:pPr>
            <w:r>
              <w:t>80.95</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1439.62</w:t>
            </w:r>
          </w:p>
        </w:tc>
        <w:tc>
          <w:tcPr>
            <w:tcW w:w="3402" w:type="dxa"/>
            <w:vAlign w:val="center"/>
          </w:tcPr>
          <w:p>
            <w:pPr>
              <w:pStyle w:val="15"/>
            </w:pPr>
            <w:r>
              <w:t>本年支出合计</w:t>
            </w:r>
          </w:p>
        </w:tc>
        <w:tc>
          <w:tcPr>
            <w:tcW w:w="1474" w:type="dxa"/>
            <w:vAlign w:val="center"/>
          </w:tcPr>
          <w:p>
            <w:pPr>
              <w:pStyle w:val="16"/>
            </w:pPr>
            <w:r>
              <w:t>1520.57</w:t>
            </w:r>
          </w:p>
        </w:tc>
        <w:tc>
          <w:tcPr>
            <w:tcW w:w="1474" w:type="dxa"/>
            <w:vAlign w:val="center"/>
          </w:tcPr>
          <w:p>
            <w:pPr>
              <w:pStyle w:val="16"/>
            </w:pPr>
            <w:r>
              <w:t>1439.62</w:t>
            </w:r>
          </w:p>
        </w:tc>
        <w:tc>
          <w:tcPr>
            <w:tcW w:w="1474" w:type="dxa"/>
            <w:vAlign w:val="center"/>
          </w:tcPr>
          <w:p>
            <w:pPr>
              <w:pStyle w:val="16"/>
            </w:pPr>
            <w:r>
              <w:t>80.95</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80.95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80.95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1520.57</w:t>
            </w:r>
          </w:p>
        </w:tc>
        <w:tc>
          <w:tcPr>
            <w:tcW w:w="3402" w:type="dxa"/>
            <w:vAlign w:val="center"/>
          </w:tcPr>
          <w:p>
            <w:pPr>
              <w:pStyle w:val="15"/>
            </w:pPr>
            <w:r>
              <w:t>支出总计</w:t>
            </w:r>
          </w:p>
        </w:tc>
        <w:tc>
          <w:tcPr>
            <w:tcW w:w="1474" w:type="dxa"/>
            <w:vAlign w:val="center"/>
          </w:tcPr>
          <w:p>
            <w:pPr>
              <w:pStyle w:val="16"/>
            </w:pPr>
            <w:r>
              <w:t>1520.57</w:t>
            </w:r>
          </w:p>
        </w:tc>
        <w:tc>
          <w:tcPr>
            <w:tcW w:w="1474" w:type="dxa"/>
            <w:vAlign w:val="center"/>
          </w:tcPr>
          <w:p>
            <w:pPr>
              <w:pStyle w:val="16"/>
            </w:pPr>
            <w:r>
              <w:t>1439.62</w:t>
            </w:r>
          </w:p>
        </w:tc>
        <w:tc>
          <w:tcPr>
            <w:tcW w:w="1474" w:type="dxa"/>
            <w:vAlign w:val="center"/>
          </w:tcPr>
          <w:p>
            <w:pPr>
              <w:pStyle w:val="16"/>
            </w:pPr>
            <w:r>
              <w:t>80.95</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906河北晋州经济开发区管理委员会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1439.62</w:t>
            </w:r>
          </w:p>
        </w:tc>
        <w:tc>
          <w:tcPr>
            <w:tcW w:w="2551" w:type="dxa"/>
            <w:vAlign w:val="center"/>
          </w:tcPr>
          <w:p>
            <w:pPr>
              <w:pStyle w:val="16"/>
            </w:pPr>
            <w:r>
              <w:t>1054.66</w:t>
            </w:r>
          </w:p>
        </w:tc>
        <w:tc>
          <w:tcPr>
            <w:tcW w:w="2551" w:type="dxa"/>
            <w:vAlign w:val="center"/>
          </w:tcPr>
          <w:p>
            <w:pPr>
              <w:pStyle w:val="16"/>
            </w:pPr>
            <w:r>
              <w:t>384.96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1289.62</w:t>
            </w:r>
          </w:p>
        </w:tc>
        <w:tc>
          <w:tcPr>
            <w:tcW w:w="2551" w:type="dxa"/>
            <w:vAlign w:val="center"/>
          </w:tcPr>
          <w:p>
            <w:pPr>
              <w:pStyle w:val="12"/>
            </w:pPr>
            <w:r>
              <w:t>1054.66</w:t>
            </w:r>
          </w:p>
        </w:tc>
        <w:tc>
          <w:tcPr>
            <w:tcW w:w="2551" w:type="dxa"/>
            <w:vAlign w:val="center"/>
          </w:tcPr>
          <w:p>
            <w:pPr>
              <w:pStyle w:val="12"/>
            </w:pPr>
            <w:r>
              <w:t>234.96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1289.62</w:t>
            </w:r>
          </w:p>
        </w:tc>
        <w:tc>
          <w:tcPr>
            <w:tcW w:w="2551" w:type="dxa"/>
            <w:vAlign w:val="center"/>
          </w:tcPr>
          <w:p>
            <w:pPr>
              <w:pStyle w:val="12"/>
            </w:pPr>
            <w:r>
              <w:t>1054.66</w:t>
            </w:r>
          </w:p>
        </w:tc>
        <w:tc>
          <w:tcPr>
            <w:tcW w:w="2551" w:type="dxa"/>
            <w:vAlign w:val="center"/>
          </w:tcPr>
          <w:p>
            <w:pPr>
              <w:pStyle w:val="12"/>
            </w:pPr>
            <w:r>
              <w:t>234.96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1054.66</w:t>
            </w:r>
          </w:p>
        </w:tc>
        <w:tc>
          <w:tcPr>
            <w:tcW w:w="2551" w:type="dxa"/>
            <w:vAlign w:val="center"/>
          </w:tcPr>
          <w:p>
            <w:pPr>
              <w:pStyle w:val="12"/>
            </w:pPr>
            <w:r>
              <w:t>1054.66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234.96</w:t>
            </w:r>
          </w:p>
        </w:tc>
        <w:tc>
          <w:tcPr>
            <w:tcW w:w="2551" w:type="dxa"/>
            <w:vAlign w:val="center"/>
          </w:tcPr>
          <w:p>
            <w:pPr>
              <w:pStyle w:val="12"/>
            </w:pPr>
          </w:p>
        </w:tc>
        <w:tc>
          <w:tcPr>
            <w:tcW w:w="2551" w:type="dxa"/>
            <w:vAlign w:val="center"/>
          </w:tcPr>
          <w:p>
            <w:pPr>
              <w:pStyle w:val="12"/>
            </w:pPr>
            <w:r>
              <w:t>234.96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215</w:t>
            </w:r>
          </w:p>
        </w:tc>
        <w:tc>
          <w:tcPr>
            <w:tcW w:w="4535" w:type="dxa"/>
            <w:vAlign w:val="center"/>
          </w:tcPr>
          <w:p>
            <w:pPr>
              <w:pStyle w:val="13"/>
            </w:pPr>
            <w:r>
              <w:t>资源勘探工业信息等支出</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21508</w:t>
            </w:r>
          </w:p>
        </w:tc>
        <w:tc>
          <w:tcPr>
            <w:tcW w:w="4535" w:type="dxa"/>
            <w:vAlign w:val="center"/>
          </w:tcPr>
          <w:p>
            <w:pPr>
              <w:pStyle w:val="13"/>
            </w:pPr>
            <w:r>
              <w:t>支持中小企业发展和管理支出</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2150899</w:t>
            </w:r>
          </w:p>
        </w:tc>
        <w:tc>
          <w:tcPr>
            <w:tcW w:w="4535" w:type="dxa"/>
            <w:vAlign w:val="center"/>
          </w:tcPr>
          <w:p>
            <w:pPr>
              <w:pStyle w:val="13"/>
            </w:pPr>
            <w:r>
              <w:t>其他支持中小企业发展和管理支出</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906河北晋州经济开发区管理委员会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1054.66</w:t>
            </w:r>
          </w:p>
        </w:tc>
        <w:tc>
          <w:tcPr>
            <w:tcW w:w="2551" w:type="dxa"/>
            <w:vAlign w:val="center"/>
          </w:tcPr>
          <w:p>
            <w:pPr>
              <w:pStyle w:val="16"/>
            </w:pPr>
            <w:r>
              <w:t>924.65</w:t>
            </w:r>
          </w:p>
        </w:tc>
        <w:tc>
          <w:tcPr>
            <w:tcW w:w="2551" w:type="dxa"/>
            <w:vAlign w:val="center"/>
          </w:tcPr>
          <w:p>
            <w:pPr>
              <w:pStyle w:val="16"/>
            </w:pPr>
            <w:r>
              <w:t>130.01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919.65</w:t>
            </w:r>
          </w:p>
        </w:tc>
        <w:tc>
          <w:tcPr>
            <w:tcW w:w="2551" w:type="dxa"/>
            <w:vAlign w:val="center"/>
          </w:tcPr>
          <w:p>
            <w:pPr>
              <w:pStyle w:val="12"/>
            </w:pPr>
            <w:r>
              <w:t>919.65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232.33</w:t>
            </w:r>
          </w:p>
        </w:tc>
        <w:tc>
          <w:tcPr>
            <w:tcW w:w="2551" w:type="dxa"/>
            <w:vAlign w:val="center"/>
          </w:tcPr>
          <w:p>
            <w:pPr>
              <w:pStyle w:val="12"/>
            </w:pPr>
            <w:r>
              <w:t>232.33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79.51</w:t>
            </w:r>
          </w:p>
        </w:tc>
        <w:tc>
          <w:tcPr>
            <w:tcW w:w="2551" w:type="dxa"/>
            <w:vAlign w:val="center"/>
          </w:tcPr>
          <w:p>
            <w:pPr>
              <w:pStyle w:val="12"/>
            </w:pPr>
            <w:r>
              <w:t>79.51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46.14</w:t>
            </w:r>
          </w:p>
        </w:tc>
        <w:tc>
          <w:tcPr>
            <w:tcW w:w="2551" w:type="dxa"/>
            <w:vAlign w:val="center"/>
          </w:tcPr>
          <w:p>
            <w:pPr>
              <w:pStyle w:val="12"/>
            </w:pPr>
            <w:r>
              <w:t>46.14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380.43</w:t>
            </w:r>
          </w:p>
        </w:tc>
        <w:tc>
          <w:tcPr>
            <w:tcW w:w="2551" w:type="dxa"/>
            <w:vAlign w:val="center"/>
          </w:tcPr>
          <w:p>
            <w:pPr>
              <w:pStyle w:val="12"/>
            </w:pPr>
            <w:r>
              <w:t>380.43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65.76</w:t>
            </w:r>
          </w:p>
        </w:tc>
        <w:tc>
          <w:tcPr>
            <w:tcW w:w="2551" w:type="dxa"/>
            <w:vAlign w:val="center"/>
          </w:tcPr>
          <w:p>
            <w:pPr>
              <w:pStyle w:val="12"/>
            </w:pPr>
            <w:r>
              <w:t>65.76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28.08</w:t>
            </w:r>
          </w:p>
        </w:tc>
        <w:tc>
          <w:tcPr>
            <w:tcW w:w="2551" w:type="dxa"/>
            <w:vAlign w:val="center"/>
          </w:tcPr>
          <w:p>
            <w:pPr>
              <w:pStyle w:val="12"/>
            </w:pPr>
            <w:r>
              <w:t>28.08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14.27</w:t>
            </w:r>
          </w:p>
        </w:tc>
        <w:tc>
          <w:tcPr>
            <w:tcW w:w="2551" w:type="dxa"/>
            <w:vAlign w:val="center"/>
          </w:tcPr>
          <w:p>
            <w:pPr>
              <w:pStyle w:val="12"/>
            </w:pPr>
            <w:r>
              <w:t>14.27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3.74</w:t>
            </w:r>
          </w:p>
        </w:tc>
        <w:tc>
          <w:tcPr>
            <w:tcW w:w="2551" w:type="dxa"/>
            <w:vAlign w:val="center"/>
          </w:tcPr>
          <w:p>
            <w:pPr>
              <w:pStyle w:val="12"/>
            </w:pPr>
            <w:r>
              <w:t>3.74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53.19</w:t>
            </w:r>
          </w:p>
        </w:tc>
        <w:tc>
          <w:tcPr>
            <w:tcW w:w="2551" w:type="dxa"/>
            <w:vAlign w:val="center"/>
          </w:tcPr>
          <w:p>
            <w:pPr>
              <w:pStyle w:val="12"/>
            </w:pPr>
            <w:r>
              <w:t>53.19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16.20</w:t>
            </w:r>
          </w:p>
        </w:tc>
        <w:tc>
          <w:tcPr>
            <w:tcW w:w="2551" w:type="dxa"/>
            <w:vAlign w:val="center"/>
          </w:tcPr>
          <w:p>
            <w:pPr>
              <w:pStyle w:val="12"/>
            </w:pPr>
            <w:r>
              <w:t>16.20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130.01</w:t>
            </w:r>
          </w:p>
        </w:tc>
        <w:tc>
          <w:tcPr>
            <w:tcW w:w="2551" w:type="dxa"/>
            <w:vAlign w:val="center"/>
          </w:tcPr>
          <w:p>
            <w:pPr>
              <w:pStyle w:val="12"/>
            </w:pPr>
          </w:p>
        </w:tc>
        <w:tc>
          <w:tcPr>
            <w:tcW w:w="2551" w:type="dxa"/>
            <w:vAlign w:val="center"/>
          </w:tcPr>
          <w:p>
            <w:pPr>
              <w:pStyle w:val="12"/>
            </w:pPr>
            <w:r>
              <w:t>130.01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29.85</w:t>
            </w:r>
          </w:p>
        </w:tc>
        <w:tc>
          <w:tcPr>
            <w:tcW w:w="2551" w:type="dxa"/>
            <w:vAlign w:val="center"/>
          </w:tcPr>
          <w:p>
            <w:pPr>
              <w:pStyle w:val="12"/>
            </w:pPr>
          </w:p>
        </w:tc>
        <w:tc>
          <w:tcPr>
            <w:tcW w:w="2551" w:type="dxa"/>
            <w:vAlign w:val="center"/>
          </w:tcPr>
          <w:p>
            <w:pPr>
              <w:pStyle w:val="12"/>
            </w:pPr>
            <w:r>
              <w:t>29.85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19.86</w:t>
            </w:r>
          </w:p>
        </w:tc>
        <w:tc>
          <w:tcPr>
            <w:tcW w:w="2551" w:type="dxa"/>
            <w:vAlign w:val="center"/>
          </w:tcPr>
          <w:p>
            <w:pPr>
              <w:pStyle w:val="12"/>
            </w:pPr>
          </w:p>
        </w:tc>
        <w:tc>
          <w:tcPr>
            <w:tcW w:w="2551" w:type="dxa"/>
            <w:vAlign w:val="center"/>
          </w:tcPr>
          <w:p>
            <w:pPr>
              <w:pStyle w:val="12"/>
            </w:pPr>
            <w:r>
              <w:t>19.86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4.92</w:t>
            </w:r>
          </w:p>
        </w:tc>
        <w:tc>
          <w:tcPr>
            <w:tcW w:w="2551" w:type="dxa"/>
            <w:vAlign w:val="center"/>
          </w:tcPr>
          <w:p>
            <w:pPr>
              <w:pStyle w:val="12"/>
            </w:pPr>
          </w:p>
        </w:tc>
        <w:tc>
          <w:tcPr>
            <w:tcW w:w="2551" w:type="dxa"/>
            <w:vAlign w:val="center"/>
          </w:tcPr>
          <w:p>
            <w:pPr>
              <w:pStyle w:val="12"/>
            </w:pPr>
            <w:r>
              <w:t>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4.36</w:t>
            </w:r>
          </w:p>
        </w:tc>
        <w:tc>
          <w:tcPr>
            <w:tcW w:w="2551" w:type="dxa"/>
            <w:vAlign w:val="center"/>
          </w:tcPr>
          <w:p>
            <w:pPr>
              <w:pStyle w:val="12"/>
            </w:pPr>
          </w:p>
        </w:tc>
        <w:tc>
          <w:tcPr>
            <w:tcW w:w="2551" w:type="dxa"/>
            <w:vAlign w:val="center"/>
          </w:tcPr>
          <w:p>
            <w:pPr>
              <w:pStyle w:val="12"/>
            </w:pPr>
            <w:r>
              <w:t>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19.02</w:t>
            </w:r>
          </w:p>
        </w:tc>
        <w:tc>
          <w:tcPr>
            <w:tcW w:w="2551" w:type="dxa"/>
            <w:vAlign w:val="center"/>
          </w:tcPr>
          <w:p>
            <w:pPr>
              <w:pStyle w:val="12"/>
            </w:pPr>
          </w:p>
        </w:tc>
        <w:tc>
          <w:tcPr>
            <w:tcW w:w="2551" w:type="dxa"/>
            <w:vAlign w:val="center"/>
          </w:tcPr>
          <w:p>
            <w:pPr>
              <w:pStyle w:val="12"/>
            </w:pPr>
            <w:r>
              <w:t>19.02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906河北晋州经济开发区管理委员会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80.95</w:t>
            </w:r>
          </w:p>
        </w:tc>
        <w:tc>
          <w:tcPr>
            <w:tcW w:w="2551" w:type="dxa"/>
            <w:vAlign w:val="center"/>
          </w:tcPr>
          <w:p>
            <w:pPr>
              <w:pStyle w:val="16"/>
            </w:pPr>
          </w:p>
        </w:tc>
        <w:tc>
          <w:tcPr>
            <w:tcW w:w="2551" w:type="dxa"/>
            <w:vAlign w:val="center"/>
          </w:tcPr>
          <w:p>
            <w:pPr>
              <w:pStyle w:val="16"/>
            </w:pPr>
            <w:r>
              <w:t>80.95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80.95</w:t>
            </w:r>
          </w:p>
        </w:tc>
        <w:tc>
          <w:tcPr>
            <w:tcW w:w="2551" w:type="dxa"/>
            <w:vAlign w:val="center"/>
          </w:tcPr>
          <w:p>
            <w:pPr>
              <w:pStyle w:val="12"/>
            </w:pPr>
          </w:p>
        </w:tc>
        <w:tc>
          <w:tcPr>
            <w:tcW w:w="2551" w:type="dxa"/>
            <w:vAlign w:val="center"/>
          </w:tcPr>
          <w:p>
            <w:pPr>
              <w:pStyle w:val="12"/>
            </w:pPr>
            <w:r>
              <w:t>80.95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80.95</w:t>
            </w:r>
          </w:p>
        </w:tc>
        <w:tc>
          <w:tcPr>
            <w:tcW w:w="2551" w:type="dxa"/>
            <w:vAlign w:val="center"/>
          </w:tcPr>
          <w:p>
            <w:pPr>
              <w:pStyle w:val="12"/>
            </w:pPr>
          </w:p>
        </w:tc>
        <w:tc>
          <w:tcPr>
            <w:tcW w:w="2551" w:type="dxa"/>
            <w:vAlign w:val="center"/>
          </w:tcPr>
          <w:p>
            <w:pPr>
              <w:pStyle w:val="12"/>
            </w:pPr>
            <w:r>
              <w:t>80.95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80.95</w:t>
            </w:r>
          </w:p>
        </w:tc>
        <w:tc>
          <w:tcPr>
            <w:tcW w:w="2551" w:type="dxa"/>
            <w:vAlign w:val="center"/>
          </w:tcPr>
          <w:p>
            <w:pPr>
              <w:pStyle w:val="12"/>
            </w:pPr>
          </w:p>
        </w:tc>
        <w:tc>
          <w:tcPr>
            <w:tcW w:w="2551" w:type="dxa"/>
            <w:vAlign w:val="center"/>
          </w:tcPr>
          <w:p>
            <w:pPr>
              <w:pStyle w:val="12"/>
            </w:pPr>
            <w:r>
              <w:t>80.95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906河北晋州经济开发区管理委员会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906河北晋州经济开发区管理委员会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4.36</w:t>
            </w:r>
          </w:p>
        </w:tc>
        <w:tc>
          <w:tcPr>
            <w:tcW w:w="2381" w:type="dxa"/>
            <w:vAlign w:val="center"/>
          </w:tcPr>
          <w:p>
            <w:pPr>
              <w:pStyle w:val="16"/>
            </w:pPr>
            <w:r>
              <w:t>4.36</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4.36</w:t>
            </w:r>
          </w:p>
        </w:tc>
        <w:tc>
          <w:tcPr>
            <w:tcW w:w="2381" w:type="dxa"/>
            <w:vAlign w:val="center"/>
          </w:tcPr>
          <w:p>
            <w:pPr>
              <w:pStyle w:val="12"/>
            </w:pPr>
            <w:r>
              <w:t>4.36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4.36</w:t>
            </w:r>
          </w:p>
        </w:tc>
        <w:tc>
          <w:tcPr>
            <w:tcW w:w="2381" w:type="dxa"/>
            <w:vAlign w:val="center"/>
          </w:tcPr>
          <w:p>
            <w:pPr>
              <w:pStyle w:val="12"/>
            </w:pPr>
            <w:r>
              <w:t>4.36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河北晋州经济开发区管理委员会2026年部门预算信息公开情况说明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河北晋州经济开发区管理委员会2026年部门预算信息公开情况说明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按照《中华人民共和国预算法》、《地方预决算公开操作规程》和《关于进一步推进预算公开工作的实施意见》规定，现将河北晋州经济开发区管理委员会2026年部门预算公开如下：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1、编制辖区的总体性规划和经济、社会发展规划，经批准后组织实施；</w:t>
      </w:r>
    </w:p>
    <w:p>
      <w:pPr>
        <w:pStyle w:val="18"/>
      </w:pPr>
      <w:r>
        <w:t>2、编制辖区区域性城市发展规划、国土利用规划，经批准后组织实施；</w:t>
      </w:r>
    </w:p>
    <w:p>
      <w:pPr>
        <w:pStyle w:val="18"/>
      </w:pPr>
      <w:r>
        <w:t>3、审核或审批辖区固定资产投资项目；</w:t>
      </w:r>
    </w:p>
    <w:p>
      <w:pPr>
        <w:pStyle w:val="18"/>
      </w:pPr>
      <w:r>
        <w:t>4、负责辖区内基础设施、公用设施的建设与管理；</w:t>
      </w:r>
    </w:p>
    <w:p>
      <w:pPr>
        <w:pStyle w:val="18"/>
      </w:pPr>
      <w:r>
        <w:t>5、负责辖区财政管理，实施辖区内财政预算、决算、国有资产管理和财政监督工作；</w:t>
      </w:r>
    </w:p>
    <w:p>
      <w:pPr>
        <w:pStyle w:val="18"/>
      </w:pPr>
      <w:r>
        <w:t>6、负责招商引资、进出口贸易和国内外经济技术合作工作；</w:t>
      </w:r>
    </w:p>
    <w:p>
      <w:pPr>
        <w:pStyle w:val="18"/>
      </w:pPr>
      <w:r>
        <w:t>7、对区内上级有关部门派驻机构实施双重领导；</w:t>
      </w:r>
    </w:p>
    <w:p>
      <w:pPr>
        <w:pStyle w:val="18"/>
      </w:pPr>
      <w:r>
        <w:t>8、负责晋州市政府交办的其他事项。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河北晋州经济开发区管理委员会本级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按照预算管理有关规定，目前部门预算的编制实行综合预算管理，即全部收入和支出都反映在预算中。河北晋州经济开发区管理委员会机关及所属事业单位的收支包含在部门预算中。</w:t>
      </w:r>
    </w:p>
    <w:p>
      <w:pPr>
        <w:pStyle w:val="19"/>
      </w:pPr>
      <w:r>
        <w:t>1、收入说明</w:t>
      </w:r>
    </w:p>
    <w:p>
      <w:pPr>
        <w:pStyle w:val="19"/>
      </w:pPr>
      <w:r>
        <w:t>反映本部门当年全部收入。2026年预算收入1520.57万元，其中：一般公共预算收入1439.62万元，基金预算收入0.00万元，国有资本经营预算收入0.00万元，财政专户核拨收入0.00万元，单位资金收入0.00万元，上年结转结余80.95万元。</w:t>
      </w:r>
    </w:p>
    <w:p>
      <w:pPr>
        <w:pStyle w:val="19"/>
      </w:pPr>
      <w:r>
        <w:t>2、支出说明</w:t>
      </w:r>
    </w:p>
    <w:p>
      <w:pPr>
        <w:pStyle w:val="19"/>
      </w:pPr>
      <w:r>
        <w:t>收支预算总表支出栏、基本支出表、项目支出表按经济分类和支出功能分类科目编制，反映河北晋州经济开发区管理委员会年度部门预算中支出预算的总体情况。2026年支出预算1520.57万元，其中基本支出1054.66万元，包括人员经费924.65万元和日常公用经费130.01万元；项目支出465.91万元，主要为 招商经费、综合业务费、办公场所租金等项目；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1520.57万元，较2025年预算减少842.44万元，其中：基本支出增加21.39万元，主要为人员增加及调整工资导致。项目支出减少863.83万元，主要为减少了东宿园基础设施建设项目和马于园基础设施建设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2026年，我部门机关运行经费共计安排130.01万元，主要用于日常维修、办公用房水电费、办公用房取暖费、办公用房物业管理费等日常运行支出。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4.36万元，其中因公出国（境）费0.00万元；公务用车购置及运维费4.36万元（其中：公务用车购置费为0.00万元，公务用车运维费4.36万元)；公务接待费0.00万元。与2025年相比减少2.64万元，增减变化的主要原因是进一步加强车辆管理，节约开支。</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提高规范性文件质量；促进社会和谐稳定；完善各项会议制度，规范会议程序，提高会议质量，提高人大代表审议水平；确保换届选举工作顺利完成，实现省市和县人事安排部署；采取保障机关工作办公环境的措施，提升服务管理水平，保障机关工作的正常运转。预防减少不稳定因素的发生，有效化解不稳定隐患、群体性事件和突发事件，维护安全工作。促进对外贸易稳定增长，优化产品结构。加强管理，提高开发区承载能力。加强开发区建设，改善环境，实现统筹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（一）不断提高信息公开工作业务水平；协助组织会议决定事项的落实；督办重大决策落实；做好单位间政务往来与经济交流工作。</w:t>
      </w:r>
    </w:p>
    <w:p>
      <w:pPr>
        <w:pStyle w:val="23"/>
      </w:pPr>
      <w:r>
        <w:t>绩效目标：提升政务公开服务水平。承办会议，有效推动全区经济发展，保障重大决策落实，积极贯彻工作部署，创新工作机制，提升服务水平。围绕中心工作，有效促进对外经贸协作和外地高科技项目合作。</w:t>
      </w:r>
    </w:p>
    <w:p>
      <w:pPr>
        <w:pStyle w:val="23"/>
      </w:pPr>
      <w:r>
        <w:t>绩效指标：政务信息公开培训任务完成率90%以上。</w:t>
      </w:r>
    </w:p>
    <w:p>
      <w:pPr>
        <w:pStyle w:val="23"/>
      </w:pPr>
      <w:r>
        <w:t>（二）政府值班工作，及时报告重要情况，传达和落实领导指示，协助完成组织处理突发事件应急处置工作。</w:t>
      </w:r>
    </w:p>
    <w:p>
      <w:pPr>
        <w:pStyle w:val="23"/>
      </w:pPr>
      <w:r>
        <w:t>绩效目标：建设运行维护平台数据，为有效保障全区突发事件提供技术保障，确保快速、有效处置突发事件，提高事件应对实效。</w:t>
      </w:r>
    </w:p>
    <w:p>
      <w:pPr>
        <w:pStyle w:val="23"/>
      </w:pPr>
      <w:r>
        <w:t>绩效指标：应急事件处置情况及时率≥90%。</w:t>
      </w:r>
    </w:p>
    <w:p>
      <w:pPr>
        <w:pStyle w:val="23"/>
      </w:pPr>
      <w:r>
        <w:t>（三）会议组织管理、信息化建设与维护、财务和资产管理、标准化建设。</w:t>
      </w:r>
    </w:p>
    <w:p>
      <w:pPr>
        <w:pStyle w:val="23"/>
      </w:pPr>
      <w:r>
        <w:t>绩效目标：保障办机关正常运转。</w:t>
      </w:r>
    </w:p>
    <w:p>
      <w:pPr>
        <w:pStyle w:val="23"/>
      </w:pPr>
      <w:r>
        <w:t>绩效指标：综合事务管理工作完成率≥90%。</w:t>
      </w:r>
    </w:p>
    <w:p>
      <w:pPr>
        <w:pStyle w:val="23"/>
      </w:pPr>
      <w:r>
        <w:t>（四）指导、协调和督导各部门排查、化解影响社会稳定的重大不稳定隐患、群体性事件和突发事件及影响安全的事件。</w:t>
      </w:r>
    </w:p>
    <w:p>
      <w:pPr>
        <w:pStyle w:val="23"/>
      </w:pPr>
      <w:r>
        <w:t>绩效目标：预防减少不稳定因素的发生，有效化解不稳定隐患、群体性事件和突发事件，维护安全工作。</w:t>
      </w:r>
    </w:p>
    <w:p>
      <w:pPr>
        <w:pStyle w:val="23"/>
      </w:pPr>
      <w:r>
        <w:t>绩效指标：妥善处置突发事件（件）占发生突发环境事件（件）的比例90%以上。</w:t>
      </w:r>
    </w:p>
    <w:p>
      <w:pPr>
        <w:pStyle w:val="23"/>
      </w:pPr>
      <w:r>
        <w:t>（五）扶持企业发展，技术引进、拟订易发展规划并组织实施；负责对外贸易相关行政审批。</w:t>
      </w:r>
    </w:p>
    <w:p>
      <w:pPr>
        <w:pStyle w:val="23"/>
      </w:pPr>
      <w:r>
        <w:t>绩效目标：促进对外贸易稳定增长，优化产品结构。</w:t>
      </w:r>
    </w:p>
    <w:p>
      <w:pPr>
        <w:pStyle w:val="23"/>
      </w:pPr>
      <w:r>
        <w:t>绩效指标：招商引资规模增长率≥2%。</w:t>
      </w:r>
    </w:p>
    <w:p>
      <w:pPr>
        <w:pStyle w:val="23"/>
      </w:pPr>
      <w:r>
        <w:t>（六）公用设施建设与管理，推进开发区工作，开展规划提升、基础设施建设、公共服务设施配套、环境容貌治理等工作，全面提升开发区建设质量和水平。</w:t>
      </w:r>
    </w:p>
    <w:p>
      <w:pPr>
        <w:pStyle w:val="23"/>
      </w:pPr>
      <w:r>
        <w:t>绩效目标:加强开发区建设，改善环境，基础设施建设、公共服务设施配套、环境容貌治理，实现统筹发展。</w:t>
      </w:r>
    </w:p>
    <w:p>
      <w:pPr>
        <w:pStyle w:val="23"/>
      </w:pPr>
      <w:r>
        <w:t>绩效指标：公用事业基础设施建设及维护工作目标完成率≥80%。</w:t>
      </w:r>
    </w:p>
    <w:p>
      <w:pPr>
        <w:pStyle w:val="23"/>
      </w:pPr>
      <w:r>
        <w:t>（七）协助项目单位办理立项、科研、投资计划的批复和进区项目的管理服务工作；组织协调有关项目的报批工作；负责开发区投产企业工商年检、产权变更、关系协调等后续服务工作。</w:t>
      </w:r>
    </w:p>
    <w:p>
      <w:pPr>
        <w:pStyle w:val="23"/>
      </w:pPr>
      <w:r>
        <w:t>绩效目标: 加强服务和管理，进一步优化营商环境，提升对项目和企业的服务力度。</w:t>
      </w:r>
    </w:p>
    <w:p>
      <w:pPr>
        <w:pStyle w:val="23"/>
      </w:pPr>
      <w:r>
        <w:t>绩效指标：管理服务工作完成率≥90%。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完善制度建设。我单位组织机构健全，职责分工明确；立项各项要件齐全完整，有关的基础设施条件能够得以有效保障；各项业务和财务管理制度健全，运行机制、计划进度安排等能保障项目有效落实。</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bookmarkStart w:id="20" w:name="_GoBack"/>
      <w:bookmarkEnd w:id="20"/>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13018326P000328103592</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该资金主要用于补充经费不足。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1.按时限完成各项工作，为业务开展提供保障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造成负面影响的通报次数</w:t>
            </w:r>
          </w:p>
        </w:tc>
        <w:tc>
          <w:tcPr>
            <w:tcW w:w="5386" w:type="dxa"/>
            <w:vAlign w:val="center"/>
          </w:tcPr>
          <w:p>
            <w:pPr>
              <w:pStyle w:val="13"/>
            </w:pPr>
            <w:r>
              <w:t>造成负面影响的通报次数</w:t>
            </w:r>
          </w:p>
        </w:tc>
        <w:tc>
          <w:tcPr>
            <w:tcW w:w="2268" w:type="dxa"/>
            <w:vAlign w:val="center"/>
          </w:tcPr>
          <w:p>
            <w:pPr>
              <w:pStyle w:val="13"/>
            </w:pPr>
            <w:r>
              <w:t>&lt;1次</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保障单位业务正常开展</w:t>
            </w:r>
          </w:p>
        </w:tc>
        <w:tc>
          <w:tcPr>
            <w:tcW w:w="5386" w:type="dxa"/>
            <w:vAlign w:val="center"/>
          </w:tcPr>
          <w:p>
            <w:pPr>
              <w:pStyle w:val="13"/>
            </w:pPr>
            <w:r>
              <w:t>保障单位业务正常开展情况</w:t>
            </w:r>
          </w:p>
        </w:tc>
        <w:tc>
          <w:tcPr>
            <w:tcW w:w="2268" w:type="dxa"/>
            <w:vAlign w:val="center"/>
          </w:tcPr>
          <w:p>
            <w:pPr>
              <w:pStyle w:val="13"/>
            </w:pPr>
            <w:r>
              <w:t>能保障</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工作按时间计划完成率</w:t>
            </w:r>
          </w:p>
        </w:tc>
        <w:tc>
          <w:tcPr>
            <w:tcW w:w="5386" w:type="dxa"/>
            <w:vAlign w:val="center"/>
          </w:tcPr>
          <w:p>
            <w:pPr>
              <w:pStyle w:val="13"/>
            </w:pPr>
            <w:r>
              <w:t>工作按时间计划完成情况</w:t>
            </w:r>
          </w:p>
        </w:tc>
        <w:tc>
          <w:tcPr>
            <w:tcW w:w="2268" w:type="dxa"/>
            <w:vAlign w:val="center"/>
          </w:tcPr>
          <w:p>
            <w:pPr>
              <w:pStyle w:val="13"/>
            </w:pPr>
            <w:r>
              <w:t>≥90%</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≤100万元</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业务能力增强</w:t>
            </w:r>
          </w:p>
        </w:tc>
        <w:tc>
          <w:tcPr>
            <w:tcW w:w="5386" w:type="dxa"/>
            <w:vAlign w:val="center"/>
          </w:tcPr>
          <w:p>
            <w:pPr>
              <w:pStyle w:val="13"/>
            </w:pPr>
            <w:r>
              <w:t>业务能力增强</w:t>
            </w:r>
          </w:p>
        </w:tc>
        <w:tc>
          <w:tcPr>
            <w:tcW w:w="2268" w:type="dxa"/>
            <w:vAlign w:val="center"/>
          </w:tcPr>
          <w:p>
            <w:pPr>
              <w:pStyle w:val="13"/>
            </w:pPr>
            <w:r>
              <w:t>增强</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根据调查情况</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2、办公场所租金绩效目标表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13018326P00032810360D</w:t>
            </w:r>
          </w:p>
        </w:tc>
        <w:tc>
          <w:tcPr>
            <w:tcW w:w="2835" w:type="dxa"/>
            <w:vAlign w:val="center"/>
          </w:tcPr>
          <w:p>
            <w:pPr>
              <w:pStyle w:val="11"/>
            </w:pPr>
            <w:r>
              <w:t>项目名称</w:t>
            </w:r>
          </w:p>
        </w:tc>
        <w:tc>
          <w:tcPr>
            <w:tcW w:w="6095" w:type="dxa"/>
            <w:gridSpan w:val="3"/>
            <w:vAlign w:val="center"/>
          </w:tcPr>
          <w:p>
            <w:pPr>
              <w:pStyle w:val="13"/>
            </w:pPr>
            <w:r>
              <w:t>办公场所租金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47.54</w:t>
            </w:r>
          </w:p>
        </w:tc>
        <w:tc>
          <w:tcPr>
            <w:tcW w:w="2835" w:type="dxa"/>
            <w:vAlign w:val="center"/>
          </w:tcPr>
          <w:p>
            <w:pPr>
              <w:pStyle w:val="11"/>
            </w:pPr>
            <w:r>
              <w:t>其中：财政    资金</w:t>
            </w:r>
          </w:p>
        </w:tc>
        <w:tc>
          <w:tcPr>
            <w:tcW w:w="2551" w:type="dxa"/>
            <w:vAlign w:val="center"/>
          </w:tcPr>
          <w:p>
            <w:pPr>
              <w:pStyle w:val="13"/>
            </w:pPr>
            <w:r>
              <w:t>47.54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该资金主要用于按期支付给华和轴承公司房屋租金，2月份支付30.56万元，4月份支付2.65万元，10月份支付剩余部分。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65%</w:t>
            </w:r>
          </w:p>
        </w:tc>
        <w:tc>
          <w:tcPr>
            <w:tcW w:w="2835" w:type="dxa"/>
            <w:vAlign w:val="center"/>
          </w:tcPr>
          <w:p>
            <w:pPr>
              <w:pStyle w:val="14"/>
            </w:pPr>
            <w:r>
              <w:t>75%</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1.按期支付租金，为单位人员提供办公场地，保障相关工作开展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租赁场所的单价</w:t>
            </w:r>
          </w:p>
        </w:tc>
        <w:tc>
          <w:tcPr>
            <w:tcW w:w="5386" w:type="dxa"/>
            <w:vAlign w:val="center"/>
          </w:tcPr>
          <w:p>
            <w:pPr>
              <w:pStyle w:val="13"/>
            </w:pPr>
            <w:r>
              <w:t>租赁场所的单价</w:t>
            </w:r>
          </w:p>
        </w:tc>
        <w:tc>
          <w:tcPr>
            <w:tcW w:w="2268" w:type="dxa"/>
            <w:vAlign w:val="center"/>
          </w:tcPr>
          <w:p>
            <w:pPr>
              <w:pStyle w:val="13"/>
            </w:pPr>
            <w:r>
              <w:t>185元/平方米</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租金支付到位率</w:t>
            </w:r>
          </w:p>
        </w:tc>
        <w:tc>
          <w:tcPr>
            <w:tcW w:w="5386" w:type="dxa"/>
            <w:vAlign w:val="center"/>
          </w:tcPr>
          <w:p>
            <w:pPr>
              <w:pStyle w:val="13"/>
            </w:pPr>
            <w:r>
              <w:t>租金支付到位率</w:t>
            </w:r>
          </w:p>
        </w:tc>
        <w:tc>
          <w:tcPr>
            <w:tcW w:w="2268" w:type="dxa"/>
            <w:vAlign w:val="center"/>
          </w:tcPr>
          <w:p>
            <w:pPr>
              <w:pStyle w:val="13"/>
            </w:pPr>
            <w:r>
              <w:t>≥90%</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支付租金及时率</w:t>
            </w:r>
          </w:p>
        </w:tc>
        <w:tc>
          <w:tcPr>
            <w:tcW w:w="5386" w:type="dxa"/>
            <w:vAlign w:val="center"/>
          </w:tcPr>
          <w:p>
            <w:pPr>
              <w:pStyle w:val="13"/>
            </w:pPr>
            <w:r>
              <w:t>支付租金及时率</w:t>
            </w:r>
          </w:p>
        </w:tc>
        <w:tc>
          <w:tcPr>
            <w:tcW w:w="2268" w:type="dxa"/>
            <w:vAlign w:val="center"/>
          </w:tcPr>
          <w:p>
            <w:pPr>
              <w:pStyle w:val="13"/>
            </w:pPr>
            <w:r>
              <w:t>≥90%</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≤47.54万元</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≥90%</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受益人群满意度</w:t>
            </w:r>
          </w:p>
        </w:tc>
        <w:tc>
          <w:tcPr>
            <w:tcW w:w="5386" w:type="dxa"/>
            <w:vAlign w:val="center"/>
          </w:tcPr>
          <w:p>
            <w:pPr>
              <w:pStyle w:val="13"/>
            </w:pPr>
            <w:r>
              <w:t>受益人群满意度</w:t>
            </w:r>
          </w:p>
        </w:tc>
        <w:tc>
          <w:tcPr>
            <w:tcW w:w="2268" w:type="dxa"/>
            <w:vAlign w:val="center"/>
          </w:tcPr>
          <w:p>
            <w:pPr>
              <w:pStyle w:val="13"/>
            </w:pPr>
            <w:r>
              <w:t>≥90%</w:t>
            </w:r>
          </w:p>
        </w:tc>
        <w:tc>
          <w:tcPr>
            <w:tcW w:w="1276" w:type="dxa"/>
            <w:vAlign w:val="center"/>
          </w:tcPr>
          <w:p>
            <w:pPr>
              <w:pStyle w:val="13"/>
            </w:pPr>
            <w:r>
              <w:t>根据调查情况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3、晋州经济开发区（马于园区）基础设施改造提升项目绩效目标表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13018322D000000060135</w:t>
            </w:r>
          </w:p>
        </w:tc>
        <w:tc>
          <w:tcPr>
            <w:tcW w:w="2835" w:type="dxa"/>
            <w:vAlign w:val="center"/>
          </w:tcPr>
          <w:p>
            <w:pPr>
              <w:pStyle w:val="11"/>
            </w:pPr>
            <w:r>
              <w:t>项目名称</w:t>
            </w:r>
          </w:p>
        </w:tc>
        <w:tc>
          <w:tcPr>
            <w:tcW w:w="6095" w:type="dxa"/>
            <w:gridSpan w:val="3"/>
            <w:vAlign w:val="center"/>
          </w:tcPr>
          <w:p>
            <w:pPr>
              <w:pStyle w:val="13"/>
            </w:pPr>
            <w:r>
              <w:t>晋州经济开发区（马于园区）基础设施改造提升项目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w:t>
            </w:r>
          </w:p>
        </w:tc>
        <w:tc>
          <w:tcPr>
            <w:tcW w:w="2835" w:type="dxa"/>
            <w:vAlign w:val="center"/>
          </w:tcPr>
          <w:p>
            <w:pPr>
              <w:pStyle w:val="11"/>
            </w:pPr>
            <w:r>
              <w:t>其中：财政    资金</w:t>
            </w:r>
          </w:p>
        </w:tc>
        <w:tc>
          <w:tcPr>
            <w:tcW w:w="2551" w:type="dxa"/>
            <w:vAlign w:val="center"/>
          </w:tcPr>
          <w:p>
            <w:pPr>
              <w:pStyle w:val="13"/>
            </w:pPr>
            <w:r>
              <w:t>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该资金用于改造提升园区基础设施，进一步提升开发区承载力。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1.改造提升马于园区基础设施，进一步提升开发区承载力。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改造提升的园区数量</w:t>
            </w:r>
          </w:p>
        </w:tc>
        <w:tc>
          <w:tcPr>
            <w:tcW w:w="5386" w:type="dxa"/>
            <w:vAlign w:val="center"/>
          </w:tcPr>
          <w:p>
            <w:pPr>
              <w:pStyle w:val="13"/>
            </w:pPr>
            <w:r>
              <w:t>改造提升的园区数量</w:t>
            </w:r>
          </w:p>
        </w:tc>
        <w:tc>
          <w:tcPr>
            <w:tcW w:w="2268" w:type="dxa"/>
            <w:vAlign w:val="center"/>
          </w:tcPr>
          <w:p>
            <w:pPr>
              <w:pStyle w:val="13"/>
            </w:pPr>
            <w:r>
              <w:t>1个</w:t>
            </w:r>
          </w:p>
        </w:tc>
        <w:tc>
          <w:tcPr>
            <w:tcW w:w="1276" w:type="dxa"/>
            <w:vAlign w:val="center"/>
          </w:tcPr>
          <w:p>
            <w:pPr>
              <w:pStyle w:val="13"/>
            </w:pPr>
            <w:r>
              <w:t>《晋州市财政局关于下达2025年第一批新增政府债券资金的通知》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按计划竣工及时率</w:t>
            </w:r>
          </w:p>
        </w:tc>
        <w:tc>
          <w:tcPr>
            <w:tcW w:w="5386" w:type="dxa"/>
            <w:vAlign w:val="center"/>
          </w:tcPr>
          <w:p>
            <w:pPr>
              <w:pStyle w:val="13"/>
            </w:pPr>
            <w:r>
              <w:t>按计划竣工及时率</w:t>
            </w:r>
          </w:p>
        </w:tc>
        <w:tc>
          <w:tcPr>
            <w:tcW w:w="2268" w:type="dxa"/>
            <w:vAlign w:val="center"/>
          </w:tcPr>
          <w:p>
            <w:pPr>
              <w:pStyle w:val="13"/>
            </w:pPr>
            <w:r>
              <w:t>≥90%</w:t>
            </w:r>
          </w:p>
        </w:tc>
        <w:tc>
          <w:tcPr>
            <w:tcW w:w="1276" w:type="dxa"/>
            <w:vAlign w:val="center"/>
          </w:tcPr>
          <w:p>
            <w:pPr>
              <w:pStyle w:val="13"/>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≤1300万元</w:t>
            </w:r>
          </w:p>
        </w:tc>
        <w:tc>
          <w:tcPr>
            <w:tcW w:w="1276" w:type="dxa"/>
            <w:vAlign w:val="center"/>
          </w:tcPr>
          <w:p>
            <w:pPr>
              <w:pStyle w:val="13"/>
            </w:pPr>
            <w:r>
              <w:t>《晋州市财政局关于下达2025年第一批新增政府债券资金的通知》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开发区承载力提升情况</w:t>
            </w:r>
          </w:p>
        </w:tc>
        <w:tc>
          <w:tcPr>
            <w:tcW w:w="5386" w:type="dxa"/>
            <w:vAlign w:val="center"/>
          </w:tcPr>
          <w:p>
            <w:pPr>
              <w:pStyle w:val="13"/>
            </w:pPr>
            <w:r>
              <w:t>开发区承载力提升情况</w:t>
            </w:r>
          </w:p>
        </w:tc>
        <w:tc>
          <w:tcPr>
            <w:tcW w:w="2268" w:type="dxa"/>
            <w:vAlign w:val="center"/>
          </w:tcPr>
          <w:p>
            <w:pPr>
              <w:pStyle w:val="13"/>
            </w:pPr>
            <w:r>
              <w:t>有提升</w:t>
            </w:r>
          </w:p>
        </w:tc>
        <w:tc>
          <w:tcPr>
            <w:tcW w:w="1276" w:type="dxa"/>
            <w:vAlign w:val="center"/>
          </w:tcPr>
          <w:p>
            <w:pPr>
              <w:pStyle w:val="13"/>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根据调查情况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4、晋州经济开发区马于园智慧园区项目绩效目标表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13018322D000000064928</w:t>
            </w:r>
          </w:p>
        </w:tc>
        <w:tc>
          <w:tcPr>
            <w:tcW w:w="2835" w:type="dxa"/>
            <w:vAlign w:val="center"/>
          </w:tcPr>
          <w:p>
            <w:pPr>
              <w:pStyle w:val="11"/>
            </w:pPr>
            <w:r>
              <w:t>项目名称</w:t>
            </w:r>
          </w:p>
        </w:tc>
        <w:tc>
          <w:tcPr>
            <w:tcW w:w="6095" w:type="dxa"/>
            <w:gridSpan w:val="3"/>
            <w:vAlign w:val="center"/>
          </w:tcPr>
          <w:p>
            <w:pPr>
              <w:pStyle w:val="13"/>
            </w:pPr>
            <w:r>
              <w:t>晋州经济开发区马于园智慧园区项目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50.91</w:t>
            </w:r>
          </w:p>
        </w:tc>
        <w:tc>
          <w:tcPr>
            <w:tcW w:w="2835" w:type="dxa"/>
            <w:vAlign w:val="center"/>
          </w:tcPr>
          <w:p>
            <w:pPr>
              <w:pStyle w:val="11"/>
            </w:pPr>
            <w:r>
              <w:t>其中：财政    资金</w:t>
            </w:r>
          </w:p>
        </w:tc>
        <w:tc>
          <w:tcPr>
            <w:tcW w:w="2551" w:type="dxa"/>
            <w:vAlign w:val="center"/>
          </w:tcPr>
          <w:p>
            <w:pPr>
              <w:pStyle w:val="13"/>
            </w:pPr>
            <w:r>
              <w:t>50.91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该资金主要用于按时间进度完成马于智慧园区建设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1.按时间进度完成智慧园区建设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科技型中小企业孵化器面积</w:t>
            </w:r>
          </w:p>
        </w:tc>
        <w:tc>
          <w:tcPr>
            <w:tcW w:w="5386" w:type="dxa"/>
            <w:vAlign w:val="center"/>
          </w:tcPr>
          <w:p>
            <w:pPr>
              <w:pStyle w:val="13"/>
            </w:pPr>
            <w:r>
              <w:t>科技型中小企业孵化器面积</w:t>
            </w:r>
          </w:p>
          <w:p>
            <w:pPr>
              <w:pStyle w:val="13"/>
            </w:pPr>
          </w:p>
        </w:tc>
        <w:tc>
          <w:tcPr>
            <w:tcW w:w="2268" w:type="dxa"/>
            <w:vAlign w:val="center"/>
          </w:tcPr>
          <w:p>
            <w:pPr>
              <w:pStyle w:val="13"/>
            </w:pPr>
            <w:r>
              <w:t>3920平方米</w:t>
            </w:r>
          </w:p>
        </w:tc>
        <w:tc>
          <w:tcPr>
            <w:tcW w:w="1276" w:type="dxa"/>
            <w:vAlign w:val="center"/>
          </w:tcPr>
          <w:p>
            <w:pPr>
              <w:pStyle w:val="13"/>
            </w:pPr>
            <w:r>
              <w:t>《晋州市财政局关于下达2025年第七批新增政府债券资金的通知》（晋财监【2025】6号）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按计划进度工程完成及时率</w:t>
            </w:r>
          </w:p>
        </w:tc>
        <w:tc>
          <w:tcPr>
            <w:tcW w:w="5386" w:type="dxa"/>
            <w:vAlign w:val="center"/>
          </w:tcPr>
          <w:p>
            <w:pPr>
              <w:pStyle w:val="13"/>
            </w:pPr>
            <w:r>
              <w:t>按计划进度工程完成及时率</w:t>
            </w:r>
          </w:p>
        </w:tc>
        <w:tc>
          <w:tcPr>
            <w:tcW w:w="2268" w:type="dxa"/>
            <w:vAlign w:val="center"/>
          </w:tcPr>
          <w:p>
            <w:pPr>
              <w:pStyle w:val="13"/>
            </w:pPr>
            <w:r>
              <w:t>≥90%</w:t>
            </w:r>
          </w:p>
        </w:tc>
        <w:tc>
          <w:tcPr>
            <w:tcW w:w="1276" w:type="dxa"/>
            <w:vAlign w:val="center"/>
          </w:tcPr>
          <w:p>
            <w:pPr>
              <w:pStyle w:val="13"/>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≤5000万元</w:t>
            </w:r>
          </w:p>
        </w:tc>
        <w:tc>
          <w:tcPr>
            <w:tcW w:w="1276" w:type="dxa"/>
            <w:vAlign w:val="center"/>
          </w:tcPr>
          <w:p>
            <w:pPr>
              <w:pStyle w:val="13"/>
            </w:pPr>
            <w:r>
              <w:t>《晋州市财政局关于下达2025年第七批新增政府债券资金的通知》（晋财监【2025】6号）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开发区承载力提升情况</w:t>
            </w:r>
          </w:p>
        </w:tc>
        <w:tc>
          <w:tcPr>
            <w:tcW w:w="5386" w:type="dxa"/>
            <w:vAlign w:val="center"/>
          </w:tcPr>
          <w:p>
            <w:pPr>
              <w:pStyle w:val="13"/>
            </w:pPr>
            <w:r>
              <w:t>开发区承载力提升情况</w:t>
            </w:r>
          </w:p>
        </w:tc>
        <w:tc>
          <w:tcPr>
            <w:tcW w:w="2268" w:type="dxa"/>
            <w:vAlign w:val="center"/>
          </w:tcPr>
          <w:p>
            <w:pPr>
              <w:pStyle w:val="13"/>
            </w:pPr>
            <w:r>
              <w:t>有提升</w:t>
            </w:r>
          </w:p>
        </w:tc>
        <w:tc>
          <w:tcPr>
            <w:tcW w:w="1276" w:type="dxa"/>
            <w:vAlign w:val="center"/>
          </w:tcPr>
          <w:p>
            <w:pPr>
              <w:pStyle w:val="13"/>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根据调查情况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5、晋州经济开发区排水管网更新改造项目绩效目标表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13018324GYF3BU9YDH6AN</w:t>
            </w:r>
          </w:p>
        </w:tc>
        <w:tc>
          <w:tcPr>
            <w:tcW w:w="2835" w:type="dxa"/>
            <w:vAlign w:val="center"/>
          </w:tcPr>
          <w:p>
            <w:pPr>
              <w:pStyle w:val="11"/>
            </w:pPr>
            <w:r>
              <w:t>项目名称</w:t>
            </w:r>
          </w:p>
        </w:tc>
        <w:tc>
          <w:tcPr>
            <w:tcW w:w="6095" w:type="dxa"/>
            <w:gridSpan w:val="3"/>
            <w:vAlign w:val="center"/>
          </w:tcPr>
          <w:p>
            <w:pPr>
              <w:pStyle w:val="13"/>
            </w:pPr>
            <w:r>
              <w:t>晋州经济开发区排水管网更新改造项目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24.64</w:t>
            </w:r>
          </w:p>
        </w:tc>
        <w:tc>
          <w:tcPr>
            <w:tcW w:w="2835" w:type="dxa"/>
            <w:vAlign w:val="center"/>
          </w:tcPr>
          <w:p>
            <w:pPr>
              <w:pStyle w:val="11"/>
            </w:pPr>
            <w:r>
              <w:t>其中：财政    资金</w:t>
            </w:r>
          </w:p>
        </w:tc>
        <w:tc>
          <w:tcPr>
            <w:tcW w:w="2551" w:type="dxa"/>
            <w:vAlign w:val="center"/>
          </w:tcPr>
          <w:p>
            <w:pPr>
              <w:pStyle w:val="13"/>
            </w:pPr>
            <w:r>
              <w:t>24.64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该资金主要用于道路排水改造更新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1.按时间进度完成兴园街、纬六路、纬四路等道路的管网改造更新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改造更新管网涉及道路的数量</w:t>
            </w:r>
          </w:p>
        </w:tc>
        <w:tc>
          <w:tcPr>
            <w:tcW w:w="5386" w:type="dxa"/>
            <w:vAlign w:val="center"/>
          </w:tcPr>
          <w:p>
            <w:pPr>
              <w:pStyle w:val="13"/>
            </w:pPr>
            <w:r>
              <w:t>改造更新管网涉及道路的数量</w:t>
            </w:r>
          </w:p>
        </w:tc>
        <w:tc>
          <w:tcPr>
            <w:tcW w:w="2268" w:type="dxa"/>
            <w:vAlign w:val="center"/>
          </w:tcPr>
          <w:p>
            <w:pPr>
              <w:pStyle w:val="13"/>
            </w:pPr>
            <w:r>
              <w:t>4条</w:t>
            </w:r>
          </w:p>
        </w:tc>
        <w:tc>
          <w:tcPr>
            <w:tcW w:w="1276" w:type="dxa"/>
            <w:vAlign w:val="center"/>
          </w:tcPr>
          <w:p>
            <w:pPr>
              <w:pStyle w:val="13"/>
            </w:pPr>
            <w:r>
              <w:t>《晋州市财政局关于下达2025年第七批新增政府债券资金的通知》（晋财监【2025】6号）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≥90%</w:t>
            </w:r>
          </w:p>
        </w:tc>
        <w:tc>
          <w:tcPr>
            <w:tcW w:w="1276" w:type="dxa"/>
            <w:vAlign w:val="center"/>
          </w:tcPr>
          <w:p>
            <w:pPr>
              <w:pStyle w:val="13"/>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按时间进度完成率</w:t>
            </w:r>
          </w:p>
        </w:tc>
        <w:tc>
          <w:tcPr>
            <w:tcW w:w="5386" w:type="dxa"/>
            <w:vAlign w:val="center"/>
          </w:tcPr>
          <w:p>
            <w:pPr>
              <w:pStyle w:val="13"/>
            </w:pPr>
            <w:r>
              <w:t>按时间进度完成率</w:t>
            </w:r>
          </w:p>
        </w:tc>
        <w:tc>
          <w:tcPr>
            <w:tcW w:w="2268" w:type="dxa"/>
            <w:vAlign w:val="center"/>
          </w:tcPr>
          <w:p>
            <w:pPr>
              <w:pStyle w:val="13"/>
            </w:pPr>
            <w:r>
              <w:t>≥90%</w:t>
            </w:r>
          </w:p>
        </w:tc>
        <w:tc>
          <w:tcPr>
            <w:tcW w:w="1276" w:type="dxa"/>
            <w:vAlign w:val="center"/>
          </w:tcPr>
          <w:p>
            <w:pPr>
              <w:pStyle w:val="13"/>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≤5000万元</w:t>
            </w:r>
          </w:p>
        </w:tc>
        <w:tc>
          <w:tcPr>
            <w:tcW w:w="1276" w:type="dxa"/>
            <w:vAlign w:val="center"/>
          </w:tcPr>
          <w:p>
            <w:pPr>
              <w:pStyle w:val="13"/>
            </w:pPr>
            <w:r>
              <w:t>《晋州市财政局关于下达2025年第七批新增政府债券资金的通知》（晋财监【2025】6号）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提升园区承载能力</w:t>
            </w:r>
          </w:p>
        </w:tc>
        <w:tc>
          <w:tcPr>
            <w:tcW w:w="5386" w:type="dxa"/>
            <w:vAlign w:val="center"/>
          </w:tcPr>
          <w:p>
            <w:pPr>
              <w:pStyle w:val="13"/>
            </w:pPr>
            <w:r>
              <w:t>提升园区承载能力</w:t>
            </w:r>
          </w:p>
        </w:tc>
        <w:tc>
          <w:tcPr>
            <w:tcW w:w="2268" w:type="dxa"/>
            <w:vAlign w:val="center"/>
          </w:tcPr>
          <w:p>
            <w:pPr>
              <w:pStyle w:val="13"/>
            </w:pPr>
            <w:r>
              <w:t>能提升</w:t>
            </w:r>
          </w:p>
        </w:tc>
        <w:tc>
          <w:tcPr>
            <w:tcW w:w="1276" w:type="dxa"/>
            <w:vAlign w:val="center"/>
          </w:tcPr>
          <w:p>
            <w:pPr>
              <w:pStyle w:val="13"/>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根据调查情况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6、晋州市拖欠企业账款项目（经济开发区服务类）绩效目标表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13018325P000064114178</w:t>
            </w:r>
          </w:p>
        </w:tc>
        <w:tc>
          <w:tcPr>
            <w:tcW w:w="2835" w:type="dxa"/>
            <w:vAlign w:val="center"/>
          </w:tcPr>
          <w:p>
            <w:pPr>
              <w:pStyle w:val="11"/>
            </w:pPr>
            <w:r>
              <w:t>项目名称</w:t>
            </w:r>
          </w:p>
        </w:tc>
        <w:tc>
          <w:tcPr>
            <w:tcW w:w="6095" w:type="dxa"/>
            <w:gridSpan w:val="3"/>
            <w:vAlign w:val="center"/>
          </w:tcPr>
          <w:p>
            <w:pPr>
              <w:pStyle w:val="13"/>
            </w:pPr>
            <w:r>
              <w:t>晋州市拖欠企业账款项目（经济开发区服务类）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0.01</w:t>
            </w:r>
          </w:p>
        </w:tc>
        <w:tc>
          <w:tcPr>
            <w:tcW w:w="2835" w:type="dxa"/>
            <w:vAlign w:val="center"/>
          </w:tcPr>
          <w:p>
            <w:pPr>
              <w:pStyle w:val="11"/>
            </w:pPr>
            <w:r>
              <w:t>其中：财政    资金</w:t>
            </w:r>
          </w:p>
        </w:tc>
        <w:tc>
          <w:tcPr>
            <w:tcW w:w="2551" w:type="dxa"/>
            <w:vAlign w:val="center"/>
          </w:tcPr>
          <w:p>
            <w:pPr>
              <w:pStyle w:val="13"/>
            </w:pPr>
            <w:r>
              <w:t>0.01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该资金主要用于加快我单位清欠力度，及时拨付企业账款。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1.加快我单位清欠力度，及时拨付企业账款。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拖欠企业账款笔数</w:t>
            </w:r>
          </w:p>
        </w:tc>
        <w:tc>
          <w:tcPr>
            <w:tcW w:w="5386" w:type="dxa"/>
            <w:vAlign w:val="center"/>
          </w:tcPr>
          <w:p>
            <w:pPr>
              <w:pStyle w:val="13"/>
            </w:pPr>
            <w:r>
              <w:t>拖欠企业账款笔数</w:t>
            </w:r>
          </w:p>
        </w:tc>
        <w:tc>
          <w:tcPr>
            <w:tcW w:w="2268" w:type="dxa"/>
            <w:vAlign w:val="center"/>
          </w:tcPr>
          <w:p>
            <w:pPr>
              <w:pStyle w:val="13"/>
            </w:pPr>
            <w:r>
              <w:t>42个</w:t>
            </w:r>
          </w:p>
        </w:tc>
        <w:tc>
          <w:tcPr>
            <w:tcW w:w="1276" w:type="dxa"/>
            <w:vAlign w:val="center"/>
          </w:tcPr>
          <w:p>
            <w:pPr>
              <w:pStyle w:val="13"/>
            </w:pPr>
            <w:r>
              <w:t>《晋州市清理拖欠企业账款专班关于申请拨付机关、全额事业单位50万元以下货物、服务类欠款资金的请示》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100%</w:t>
            </w:r>
          </w:p>
        </w:tc>
        <w:tc>
          <w:tcPr>
            <w:tcW w:w="1276" w:type="dxa"/>
            <w:vAlign w:val="center"/>
          </w:tcPr>
          <w:p>
            <w:pPr>
              <w:pStyle w:val="13"/>
            </w:pPr>
            <w:r>
              <w:t>《晋州市清理拖欠企业账款专班关于申请拨付机关、全额事业单位50万元以下货物、服务类欠款资金的请示》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账款到位时间</w:t>
            </w:r>
          </w:p>
        </w:tc>
        <w:tc>
          <w:tcPr>
            <w:tcW w:w="5386" w:type="dxa"/>
            <w:vAlign w:val="center"/>
          </w:tcPr>
          <w:p>
            <w:pPr>
              <w:pStyle w:val="13"/>
            </w:pPr>
            <w:r>
              <w:t>账款到位时间</w:t>
            </w:r>
          </w:p>
        </w:tc>
        <w:tc>
          <w:tcPr>
            <w:tcW w:w="2268" w:type="dxa"/>
            <w:vAlign w:val="center"/>
          </w:tcPr>
          <w:p>
            <w:pPr>
              <w:pStyle w:val="13"/>
            </w:pPr>
            <w:r>
              <w:t>2025年8月31日之前</w:t>
            </w:r>
          </w:p>
        </w:tc>
        <w:tc>
          <w:tcPr>
            <w:tcW w:w="1276" w:type="dxa"/>
            <w:vAlign w:val="center"/>
          </w:tcPr>
          <w:p>
            <w:pPr>
              <w:pStyle w:val="13"/>
            </w:pPr>
            <w:r>
              <w:t>《晋州市清理拖欠企业账款专班关于申请拨付机关、全额事业单位50万元以下货物、服务类欠款资金的请示》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本次下达企业账款数</w:t>
            </w:r>
          </w:p>
        </w:tc>
        <w:tc>
          <w:tcPr>
            <w:tcW w:w="5386" w:type="dxa"/>
            <w:vAlign w:val="center"/>
          </w:tcPr>
          <w:p>
            <w:pPr>
              <w:pStyle w:val="13"/>
            </w:pPr>
            <w:r>
              <w:t>本次下达企业账款数</w:t>
            </w:r>
          </w:p>
        </w:tc>
        <w:tc>
          <w:tcPr>
            <w:tcW w:w="2268" w:type="dxa"/>
            <w:vAlign w:val="center"/>
          </w:tcPr>
          <w:p>
            <w:pPr>
              <w:pStyle w:val="13"/>
            </w:pPr>
            <w:r>
              <w:t>4924679.4元</w:t>
            </w:r>
          </w:p>
        </w:tc>
        <w:tc>
          <w:tcPr>
            <w:tcW w:w="1276" w:type="dxa"/>
            <w:vAlign w:val="center"/>
          </w:tcPr>
          <w:p>
            <w:pPr>
              <w:pStyle w:val="13"/>
            </w:pPr>
            <w:r>
              <w:t>《晋州市清理拖欠企业账款专班关于申请拨付机关、全额事业单位50万元以下货物、服务类欠款资金的请示》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及时偿还拖欠账款，维护社会稳定</w:t>
            </w:r>
          </w:p>
        </w:tc>
        <w:tc>
          <w:tcPr>
            <w:tcW w:w="5386" w:type="dxa"/>
            <w:vAlign w:val="center"/>
          </w:tcPr>
          <w:p>
            <w:pPr>
              <w:pStyle w:val="13"/>
            </w:pPr>
            <w:r>
              <w:t>及时偿还拖欠账款，维护社会稳定</w:t>
            </w:r>
          </w:p>
        </w:tc>
        <w:tc>
          <w:tcPr>
            <w:tcW w:w="2268" w:type="dxa"/>
            <w:vAlign w:val="center"/>
          </w:tcPr>
          <w:p>
            <w:pPr>
              <w:pStyle w:val="13"/>
            </w:pPr>
            <w:r>
              <w:t>有效推动</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13018326P000328103611</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50.83</w:t>
            </w:r>
          </w:p>
        </w:tc>
        <w:tc>
          <w:tcPr>
            <w:tcW w:w="2835" w:type="dxa"/>
            <w:vAlign w:val="center"/>
          </w:tcPr>
          <w:p>
            <w:pPr>
              <w:pStyle w:val="11"/>
            </w:pPr>
            <w:r>
              <w:t>其中：财政    资金</w:t>
            </w:r>
          </w:p>
        </w:tc>
        <w:tc>
          <w:tcPr>
            <w:tcW w:w="2551" w:type="dxa"/>
            <w:vAlign w:val="center"/>
          </w:tcPr>
          <w:p>
            <w:pPr>
              <w:pStyle w:val="13"/>
            </w:pPr>
            <w:r>
              <w:t>50.83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该资金主要用于发放劳务派遣人员劳务费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承担原政府人防办、发展改革局、财政局、环保局、住房和城乡建设局、水务局、市场监督管理局、安全生产监督管理局等8部门的24项行政审批事项，帮助投资企业做好招商项目的立项、审批、证照办理及征地、供水、用电、代办工商税务登记手续等服务工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项目涉及的人员数量</w:t>
            </w:r>
          </w:p>
        </w:tc>
        <w:tc>
          <w:tcPr>
            <w:tcW w:w="5386" w:type="dxa"/>
            <w:vAlign w:val="center"/>
          </w:tcPr>
          <w:p>
            <w:pPr>
              <w:pStyle w:val="13"/>
            </w:pPr>
            <w:r>
              <w:t>项目涉及的人员数量</w:t>
            </w:r>
          </w:p>
        </w:tc>
        <w:tc>
          <w:tcPr>
            <w:tcW w:w="2268" w:type="dxa"/>
            <w:vAlign w:val="center"/>
          </w:tcPr>
          <w:p>
            <w:pPr>
              <w:pStyle w:val="13"/>
            </w:pPr>
            <w:r>
              <w:t>11人</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业务保障率（%）</w:t>
            </w:r>
          </w:p>
        </w:tc>
        <w:tc>
          <w:tcPr>
            <w:tcW w:w="5386" w:type="dxa"/>
            <w:vAlign w:val="center"/>
          </w:tcPr>
          <w:p>
            <w:pPr>
              <w:pStyle w:val="13"/>
            </w:pPr>
            <w:r>
              <w:t>业务保障率（%）</w:t>
            </w:r>
          </w:p>
        </w:tc>
        <w:tc>
          <w:tcPr>
            <w:tcW w:w="2268" w:type="dxa"/>
            <w:vAlign w:val="center"/>
          </w:tcPr>
          <w:p>
            <w:pPr>
              <w:pStyle w:val="13"/>
            </w:pPr>
            <w:r>
              <w:t>≥90%</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业务处理及时率（%）</w:t>
            </w:r>
          </w:p>
        </w:tc>
        <w:tc>
          <w:tcPr>
            <w:tcW w:w="5386" w:type="dxa"/>
            <w:vAlign w:val="center"/>
          </w:tcPr>
          <w:p>
            <w:pPr>
              <w:pStyle w:val="13"/>
            </w:pPr>
            <w:r>
              <w:t>业务处理及时率（%）</w:t>
            </w:r>
          </w:p>
        </w:tc>
        <w:tc>
          <w:tcPr>
            <w:tcW w:w="2268" w:type="dxa"/>
            <w:vAlign w:val="center"/>
          </w:tcPr>
          <w:p>
            <w:pPr>
              <w:pStyle w:val="13"/>
            </w:pPr>
            <w:r>
              <w:t>≥90%</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≤50.83万元</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业务保障能力提升</w:t>
            </w:r>
          </w:p>
        </w:tc>
        <w:tc>
          <w:tcPr>
            <w:tcW w:w="5386" w:type="dxa"/>
            <w:vAlign w:val="center"/>
          </w:tcPr>
          <w:p>
            <w:pPr>
              <w:pStyle w:val="13"/>
            </w:pPr>
            <w:r>
              <w:t>业务保障能力提升</w:t>
            </w:r>
          </w:p>
        </w:tc>
        <w:tc>
          <w:tcPr>
            <w:tcW w:w="2268" w:type="dxa"/>
            <w:vAlign w:val="center"/>
          </w:tcPr>
          <w:p>
            <w:pPr>
              <w:pStyle w:val="13"/>
            </w:pPr>
            <w:r>
              <w:t>能保障</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受益人群满意度</w:t>
            </w:r>
          </w:p>
        </w:tc>
        <w:tc>
          <w:tcPr>
            <w:tcW w:w="5386" w:type="dxa"/>
            <w:vAlign w:val="center"/>
          </w:tcPr>
          <w:p>
            <w:pPr>
              <w:pStyle w:val="13"/>
            </w:pPr>
            <w:r>
              <w:t>受益人群满意度</w:t>
            </w:r>
          </w:p>
        </w:tc>
        <w:tc>
          <w:tcPr>
            <w:tcW w:w="2268" w:type="dxa"/>
            <w:vAlign w:val="center"/>
          </w:tcPr>
          <w:p>
            <w:pPr>
              <w:pStyle w:val="13"/>
            </w:pPr>
            <w:r>
              <w:t>≥90%</w:t>
            </w:r>
          </w:p>
        </w:tc>
        <w:tc>
          <w:tcPr>
            <w:tcW w:w="1276" w:type="dxa"/>
            <w:vAlign w:val="center"/>
          </w:tcPr>
          <w:p>
            <w:pPr>
              <w:pStyle w:val="13"/>
            </w:pPr>
            <w:r>
              <w:t>根据调查情况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8、审批局审批业务经费绩效目标表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13018326P00032810364U</w:t>
            </w:r>
          </w:p>
        </w:tc>
        <w:tc>
          <w:tcPr>
            <w:tcW w:w="2835" w:type="dxa"/>
            <w:vAlign w:val="center"/>
          </w:tcPr>
          <w:p>
            <w:pPr>
              <w:pStyle w:val="11"/>
            </w:pPr>
            <w:r>
              <w:t>项目名称</w:t>
            </w:r>
          </w:p>
        </w:tc>
        <w:tc>
          <w:tcPr>
            <w:tcW w:w="6095" w:type="dxa"/>
            <w:gridSpan w:val="3"/>
            <w:vAlign w:val="center"/>
          </w:tcPr>
          <w:p>
            <w:pPr>
              <w:pStyle w:val="13"/>
            </w:pPr>
            <w:r>
              <w:t>审批局审批业务经费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2.34</w:t>
            </w:r>
          </w:p>
        </w:tc>
        <w:tc>
          <w:tcPr>
            <w:tcW w:w="2835" w:type="dxa"/>
            <w:vAlign w:val="center"/>
          </w:tcPr>
          <w:p>
            <w:pPr>
              <w:pStyle w:val="11"/>
            </w:pPr>
            <w:r>
              <w:t>其中：财政    资金</w:t>
            </w:r>
          </w:p>
        </w:tc>
        <w:tc>
          <w:tcPr>
            <w:tcW w:w="2551" w:type="dxa"/>
            <w:vAlign w:val="center"/>
          </w:tcPr>
          <w:p>
            <w:pPr>
              <w:pStyle w:val="13"/>
            </w:pPr>
            <w:r>
              <w:t>2.34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该资金主要用于支付排污环保专线通信服务费11760元，支付空白证照和档案卷宗等费用11640元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1.支付网络专线、证照档案费用，保障审批业务正常开展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环保业务审批专线条数</w:t>
            </w:r>
          </w:p>
        </w:tc>
        <w:tc>
          <w:tcPr>
            <w:tcW w:w="5386" w:type="dxa"/>
            <w:vAlign w:val="center"/>
          </w:tcPr>
          <w:p>
            <w:pPr>
              <w:pStyle w:val="13"/>
            </w:pPr>
            <w:r>
              <w:t>环保业务审批专线条数</w:t>
            </w:r>
          </w:p>
        </w:tc>
        <w:tc>
          <w:tcPr>
            <w:tcW w:w="2268" w:type="dxa"/>
            <w:vAlign w:val="center"/>
          </w:tcPr>
          <w:p>
            <w:pPr>
              <w:pStyle w:val="13"/>
            </w:pPr>
            <w:r>
              <w:t>1条</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审批业务完成率</w:t>
            </w:r>
          </w:p>
        </w:tc>
        <w:tc>
          <w:tcPr>
            <w:tcW w:w="5386" w:type="dxa"/>
            <w:vAlign w:val="center"/>
          </w:tcPr>
          <w:p>
            <w:pPr>
              <w:pStyle w:val="13"/>
            </w:pPr>
            <w:r>
              <w:t>审批业务完成率</w:t>
            </w:r>
          </w:p>
        </w:tc>
        <w:tc>
          <w:tcPr>
            <w:tcW w:w="2268" w:type="dxa"/>
            <w:vAlign w:val="center"/>
          </w:tcPr>
          <w:p>
            <w:pPr>
              <w:pStyle w:val="13"/>
            </w:pPr>
            <w:r>
              <w:t>≥90%</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按时间计划完成率</w:t>
            </w:r>
          </w:p>
        </w:tc>
        <w:tc>
          <w:tcPr>
            <w:tcW w:w="5386" w:type="dxa"/>
            <w:vAlign w:val="center"/>
          </w:tcPr>
          <w:p>
            <w:pPr>
              <w:pStyle w:val="13"/>
            </w:pPr>
            <w:r>
              <w:t>按时间计划完成率</w:t>
            </w:r>
          </w:p>
        </w:tc>
        <w:tc>
          <w:tcPr>
            <w:tcW w:w="2268" w:type="dxa"/>
            <w:vAlign w:val="center"/>
          </w:tcPr>
          <w:p>
            <w:pPr>
              <w:pStyle w:val="13"/>
            </w:pPr>
            <w:r>
              <w:t>≥90%</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≤2.34万元</w:t>
            </w:r>
          </w:p>
        </w:tc>
        <w:tc>
          <w:tcPr>
            <w:tcW w:w="1276" w:type="dxa"/>
            <w:vAlign w:val="center"/>
          </w:tcPr>
          <w:p>
            <w:pPr>
              <w:pStyle w:val="13"/>
            </w:pPr>
            <w:r>
              <w:t>往年预算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保障业务工作情况</w:t>
            </w:r>
          </w:p>
        </w:tc>
        <w:tc>
          <w:tcPr>
            <w:tcW w:w="5386" w:type="dxa"/>
            <w:vAlign w:val="center"/>
          </w:tcPr>
          <w:p>
            <w:pPr>
              <w:pStyle w:val="13"/>
            </w:pPr>
            <w:r>
              <w:t>保障业务工作情况</w:t>
            </w:r>
          </w:p>
        </w:tc>
        <w:tc>
          <w:tcPr>
            <w:tcW w:w="2268" w:type="dxa"/>
            <w:vAlign w:val="center"/>
          </w:tcPr>
          <w:p>
            <w:pPr>
              <w:pStyle w:val="13"/>
            </w:pPr>
            <w:r>
              <w:t>能保障</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根据调查情况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9、招商经费绩效目标表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13018326P00032810368A</w:t>
            </w:r>
          </w:p>
        </w:tc>
        <w:tc>
          <w:tcPr>
            <w:tcW w:w="2835" w:type="dxa"/>
            <w:vAlign w:val="center"/>
          </w:tcPr>
          <w:p>
            <w:pPr>
              <w:pStyle w:val="11"/>
            </w:pPr>
            <w:r>
              <w:t>项目名称</w:t>
            </w:r>
          </w:p>
        </w:tc>
        <w:tc>
          <w:tcPr>
            <w:tcW w:w="6095" w:type="dxa"/>
            <w:gridSpan w:val="3"/>
            <w:vAlign w:val="center"/>
          </w:tcPr>
          <w:p>
            <w:pPr>
              <w:pStyle w:val="13"/>
            </w:pPr>
            <w:r>
              <w:t>招商经费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该资金主要用于提供企业对接、园区对接、外出洽谈推介以及其他招商引资的经费保障，包括外出招商差旅费、宣传材料制作、开展推介会等费用。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1.进一步宣传本市投资环境，吸引更多外来投资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新签约项目的数量</w:t>
            </w:r>
          </w:p>
        </w:tc>
        <w:tc>
          <w:tcPr>
            <w:tcW w:w="5386" w:type="dxa"/>
            <w:vAlign w:val="center"/>
          </w:tcPr>
          <w:p>
            <w:pPr>
              <w:pStyle w:val="13"/>
            </w:pPr>
            <w:r>
              <w:t>新签约项目的数量</w:t>
            </w:r>
          </w:p>
        </w:tc>
        <w:tc>
          <w:tcPr>
            <w:tcW w:w="2268" w:type="dxa"/>
            <w:vAlign w:val="center"/>
          </w:tcPr>
          <w:p>
            <w:pPr>
              <w:pStyle w:val="13"/>
            </w:pPr>
            <w:r>
              <w:t>≥15个</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企业投资额增长率</w:t>
            </w:r>
          </w:p>
        </w:tc>
        <w:tc>
          <w:tcPr>
            <w:tcW w:w="5386" w:type="dxa"/>
            <w:vAlign w:val="center"/>
          </w:tcPr>
          <w:p>
            <w:pPr>
              <w:pStyle w:val="13"/>
            </w:pPr>
            <w:r>
              <w:t>企业投资额增长率</w:t>
            </w:r>
          </w:p>
        </w:tc>
        <w:tc>
          <w:tcPr>
            <w:tcW w:w="2268" w:type="dxa"/>
            <w:vAlign w:val="center"/>
          </w:tcPr>
          <w:p>
            <w:pPr>
              <w:pStyle w:val="13"/>
            </w:pPr>
            <w:r>
              <w:t>≥3%</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按计划完成率</w:t>
            </w:r>
          </w:p>
        </w:tc>
        <w:tc>
          <w:tcPr>
            <w:tcW w:w="5386" w:type="dxa"/>
            <w:vAlign w:val="center"/>
          </w:tcPr>
          <w:p>
            <w:pPr>
              <w:pStyle w:val="13"/>
            </w:pPr>
            <w:r>
              <w:t>按计划完成率</w:t>
            </w:r>
          </w:p>
        </w:tc>
        <w:tc>
          <w:tcPr>
            <w:tcW w:w="2268" w:type="dxa"/>
            <w:vAlign w:val="center"/>
          </w:tcPr>
          <w:p>
            <w:pPr>
              <w:pStyle w:val="13"/>
            </w:pPr>
            <w:r>
              <w:t>≥90%</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≤150万元</w:t>
            </w:r>
          </w:p>
        </w:tc>
        <w:tc>
          <w:tcPr>
            <w:tcW w:w="1276" w:type="dxa"/>
            <w:vAlign w:val="center"/>
          </w:tcPr>
          <w:p>
            <w:pPr>
              <w:pStyle w:val="13"/>
            </w:pPr>
            <w:r>
              <w:t>往年预算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保障招商引资工作顺利开展</w:t>
            </w:r>
          </w:p>
        </w:tc>
        <w:tc>
          <w:tcPr>
            <w:tcW w:w="5386" w:type="dxa"/>
            <w:vAlign w:val="center"/>
          </w:tcPr>
          <w:p>
            <w:pPr>
              <w:pStyle w:val="13"/>
            </w:pPr>
            <w:r>
              <w:t>保障招商引资工作顺利开展</w:t>
            </w:r>
          </w:p>
        </w:tc>
        <w:tc>
          <w:tcPr>
            <w:tcW w:w="2268" w:type="dxa"/>
            <w:vAlign w:val="center"/>
          </w:tcPr>
          <w:p>
            <w:pPr>
              <w:pStyle w:val="13"/>
            </w:pPr>
            <w:r>
              <w:t>能保障</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受益人群的满意度</w:t>
            </w:r>
          </w:p>
        </w:tc>
        <w:tc>
          <w:tcPr>
            <w:tcW w:w="5386" w:type="dxa"/>
            <w:vAlign w:val="center"/>
          </w:tcPr>
          <w:p>
            <w:pPr>
              <w:pStyle w:val="13"/>
            </w:pPr>
            <w:r>
              <w:t>受益人群的满意度</w:t>
            </w:r>
          </w:p>
        </w:tc>
        <w:tc>
          <w:tcPr>
            <w:tcW w:w="2268" w:type="dxa"/>
            <w:vAlign w:val="center"/>
          </w:tcPr>
          <w:p>
            <w:pPr>
              <w:pStyle w:val="13"/>
            </w:pPr>
            <w:r>
              <w:t>≥90%</w:t>
            </w:r>
          </w:p>
        </w:tc>
        <w:tc>
          <w:tcPr>
            <w:tcW w:w="1276" w:type="dxa"/>
            <w:vAlign w:val="center"/>
          </w:tcPr>
          <w:p>
            <w:pPr>
              <w:pStyle w:val="13"/>
            </w:pPr>
            <w:r>
              <w:t>根据调查情况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10、综合业务费绩效目标表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13018326P000328103709</w:t>
            </w:r>
          </w:p>
        </w:tc>
        <w:tc>
          <w:tcPr>
            <w:tcW w:w="2835" w:type="dxa"/>
            <w:vAlign w:val="center"/>
          </w:tcPr>
          <w:p>
            <w:pPr>
              <w:pStyle w:val="11"/>
            </w:pPr>
            <w:r>
              <w:t>项目名称</w:t>
            </w:r>
          </w:p>
        </w:tc>
        <w:tc>
          <w:tcPr>
            <w:tcW w:w="6095" w:type="dxa"/>
            <w:gridSpan w:val="3"/>
            <w:vAlign w:val="center"/>
          </w:tcPr>
          <w:p>
            <w:pPr>
              <w:pStyle w:val="13"/>
            </w:pPr>
            <w:r>
              <w:t>综合业务费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34.25</w:t>
            </w:r>
          </w:p>
        </w:tc>
        <w:tc>
          <w:tcPr>
            <w:tcW w:w="2835" w:type="dxa"/>
            <w:vAlign w:val="center"/>
          </w:tcPr>
          <w:p>
            <w:pPr>
              <w:pStyle w:val="11"/>
            </w:pPr>
            <w:r>
              <w:t>其中：财政    资金</w:t>
            </w:r>
          </w:p>
        </w:tc>
        <w:tc>
          <w:tcPr>
            <w:tcW w:w="2551" w:type="dxa"/>
            <w:vAlign w:val="center"/>
          </w:tcPr>
          <w:p>
            <w:pPr>
              <w:pStyle w:val="13"/>
            </w:pPr>
            <w:r>
              <w:t>34.25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该资金主要用于补充经费不足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1.不发生越级上访事件，保障工作正常开展，维护社会稳定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发生超级上访事件数量</w:t>
            </w:r>
          </w:p>
        </w:tc>
        <w:tc>
          <w:tcPr>
            <w:tcW w:w="5386" w:type="dxa"/>
            <w:vAlign w:val="center"/>
          </w:tcPr>
          <w:p>
            <w:pPr>
              <w:pStyle w:val="13"/>
            </w:pPr>
            <w:r>
              <w:t>发生超级上访事件数量</w:t>
            </w:r>
          </w:p>
        </w:tc>
        <w:tc>
          <w:tcPr>
            <w:tcW w:w="2268" w:type="dxa"/>
            <w:vAlign w:val="center"/>
          </w:tcPr>
          <w:p>
            <w:pPr>
              <w:pStyle w:val="13"/>
            </w:pPr>
            <w:r>
              <w:t>&lt;1件</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保障工作正常开展</w:t>
            </w:r>
          </w:p>
        </w:tc>
        <w:tc>
          <w:tcPr>
            <w:tcW w:w="5386" w:type="dxa"/>
            <w:vAlign w:val="center"/>
          </w:tcPr>
          <w:p>
            <w:pPr>
              <w:pStyle w:val="13"/>
            </w:pPr>
            <w:r>
              <w:t>保障工作正常开展情况</w:t>
            </w:r>
          </w:p>
        </w:tc>
        <w:tc>
          <w:tcPr>
            <w:tcW w:w="2268" w:type="dxa"/>
            <w:vAlign w:val="center"/>
          </w:tcPr>
          <w:p>
            <w:pPr>
              <w:pStyle w:val="13"/>
            </w:pPr>
            <w:r>
              <w:t>能保障</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工作按时间计划完成率</w:t>
            </w:r>
          </w:p>
        </w:tc>
        <w:tc>
          <w:tcPr>
            <w:tcW w:w="5386" w:type="dxa"/>
            <w:vAlign w:val="center"/>
          </w:tcPr>
          <w:p>
            <w:pPr>
              <w:pStyle w:val="13"/>
            </w:pPr>
            <w:r>
              <w:t>工作按时间计划完成情况</w:t>
            </w:r>
          </w:p>
        </w:tc>
        <w:tc>
          <w:tcPr>
            <w:tcW w:w="2268" w:type="dxa"/>
            <w:vAlign w:val="center"/>
          </w:tcPr>
          <w:p>
            <w:pPr>
              <w:pStyle w:val="13"/>
            </w:pPr>
            <w:r>
              <w:t>≥90%</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≤34.25万元</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业务保障能力提升</w:t>
            </w:r>
          </w:p>
        </w:tc>
        <w:tc>
          <w:tcPr>
            <w:tcW w:w="5386" w:type="dxa"/>
            <w:vAlign w:val="center"/>
          </w:tcPr>
          <w:p>
            <w:pPr>
              <w:pStyle w:val="13"/>
            </w:pPr>
            <w:r>
              <w:t>业务保障能力提升</w:t>
            </w:r>
          </w:p>
        </w:tc>
        <w:tc>
          <w:tcPr>
            <w:tcW w:w="2268" w:type="dxa"/>
            <w:vAlign w:val="center"/>
          </w:tcPr>
          <w:p>
            <w:pPr>
              <w:pStyle w:val="13"/>
            </w:pPr>
            <w:r>
              <w:t>能保障</w:t>
            </w:r>
          </w:p>
        </w:tc>
        <w:tc>
          <w:tcPr>
            <w:tcW w:w="1276" w:type="dxa"/>
            <w:vAlign w:val="center"/>
          </w:tcPr>
          <w:p>
            <w:pPr>
              <w:pStyle w:val="13"/>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受益人群满意度（%）</w:t>
            </w:r>
          </w:p>
        </w:tc>
        <w:tc>
          <w:tcPr>
            <w:tcW w:w="5386" w:type="dxa"/>
            <w:vAlign w:val="center"/>
          </w:tcPr>
          <w:p>
            <w:pPr>
              <w:pStyle w:val="13"/>
            </w:pPr>
            <w:r>
              <w:t>受益人群满意度（%）</w:t>
            </w:r>
          </w:p>
        </w:tc>
        <w:tc>
          <w:tcPr>
            <w:tcW w:w="2268" w:type="dxa"/>
            <w:vAlign w:val="center"/>
          </w:tcPr>
          <w:p>
            <w:pPr>
              <w:pStyle w:val="13"/>
            </w:pPr>
            <w:r>
              <w:t>≥90%</w:t>
            </w:r>
          </w:p>
        </w:tc>
        <w:tc>
          <w:tcPr>
            <w:tcW w:w="1276" w:type="dxa"/>
            <w:vAlign w:val="center"/>
          </w:tcPr>
          <w:p>
            <w:pPr>
              <w:pStyle w:val="13"/>
            </w:pPr>
            <w:r>
              <w:t>根据调查情况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906河北晋州经济开发区管理委员会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3.65</w:t>
            </w:r>
          </w:p>
        </w:tc>
        <w:tc>
          <w:tcPr>
            <w:tcW w:w="964" w:type="dxa"/>
            <w:vAlign w:val="center"/>
          </w:tcPr>
          <w:p>
            <w:pPr>
              <w:pStyle w:val="16"/>
            </w:pPr>
            <w:r>
              <w:t>3.65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河北晋州经济开发区管理委员会本级小计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3.65</w:t>
            </w:r>
          </w:p>
        </w:tc>
        <w:tc>
          <w:tcPr>
            <w:tcW w:w="964" w:type="dxa"/>
            <w:vAlign w:val="center"/>
          </w:tcPr>
          <w:p>
            <w:pPr>
              <w:pStyle w:val="16"/>
            </w:pPr>
            <w:r>
              <w:t>3.65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65.85</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65.85</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65.85</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65.85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1.70</w:t>
            </w:r>
          </w:p>
        </w:tc>
        <w:tc>
          <w:tcPr>
            <w:tcW w:w="964" w:type="dxa"/>
            <w:vAlign w:val="center"/>
          </w:tcPr>
          <w:p>
            <w:pPr>
              <w:pStyle w:val="12"/>
            </w:pPr>
            <w:r>
              <w:t>1.70</w:t>
            </w:r>
          </w:p>
        </w:tc>
        <w:tc>
          <w:tcPr>
            <w:tcW w:w="964" w:type="dxa"/>
            <w:vAlign w:val="center"/>
          </w:tcPr>
          <w:p>
            <w:pPr>
              <w:pStyle w:val="12"/>
            </w:pPr>
            <w:r>
              <w:t>1.70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河北晋州经济开发区管理委员会（含所属单位）上年末固定资产金额为574.86万元（详见下表）。本年度拟购置固定资产总额为0.00万元，已按要求列入政府采购预算，详见政府采购预算表。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906河北晋州经济开发区管理委员会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574.86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36.71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2210</w:t>
            </w:r>
          </w:p>
        </w:tc>
        <w:tc>
          <w:tcPr>
            <w:tcW w:w="2835" w:type="dxa"/>
            <w:vAlign w:val="center"/>
          </w:tcPr>
          <w:p>
            <w:pPr>
              <w:pStyle w:val="12"/>
            </w:pPr>
            <w:r>
              <w:t>538.15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116F6D"/>
    <w:multiLevelType w:val="singleLevel"/>
    <w:tmpl w:val="E1116F6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DEF1DB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40</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2026-03-02T10:14:00Z</dcterms:created>
  <dc:creator>Administrator</dc:creator>
  <cp:lastModifiedBy>Administrator</cp:lastModifiedBy>
  <dcterms:modified xsi:type="dcterms:W3CDTF">2026-03-02T05:56:11Z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