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一、晋州市东卓宿镇人民政府本级收支预算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一、晋州市东卓宿镇人民政府本级收支预算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908001晋州市东卓宿镇人民政府本级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1710.75</w:t>
            </w:r>
          </w:p>
        </w:tc>
        <w:tc>
          <w:tcPr>
            <w:tcW w:w="4535" w:type="dxa"/>
            <w:vAlign w:val="center"/>
          </w:tcPr>
          <w:p>
            <w:pPr>
              <w:pStyle w:val="12"/>
            </w:pPr>
            <w:r>
              <w:t>一、一般公共服务支出</w:t>
            </w:r>
          </w:p>
        </w:tc>
        <w:tc>
          <w:tcPr>
            <w:tcW w:w="2126" w:type="dxa"/>
            <w:vAlign w:val="center"/>
          </w:tcPr>
          <w:p>
            <w:pPr>
              <w:pStyle w:val="11"/>
            </w:pPr>
            <w:r>
              <w:t>1236.41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474.34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1710.75</w:t>
            </w:r>
          </w:p>
        </w:tc>
        <w:tc>
          <w:tcPr>
            <w:tcW w:w="4535" w:type="dxa"/>
            <w:vAlign w:val="center"/>
          </w:tcPr>
          <w:p>
            <w:pPr>
              <w:pStyle w:val="14"/>
            </w:pPr>
            <w:r>
              <w:t>本年支出合计</w:t>
            </w:r>
          </w:p>
        </w:tc>
        <w:tc>
          <w:tcPr>
            <w:tcW w:w="2126" w:type="dxa"/>
            <w:vAlign w:val="center"/>
          </w:tcPr>
          <w:p>
            <w:pPr>
              <w:pStyle w:val="15"/>
            </w:pPr>
            <w:r>
              <w:t>1710.75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1710.75</w:t>
            </w:r>
          </w:p>
        </w:tc>
        <w:tc>
          <w:tcPr>
            <w:tcW w:w="4535" w:type="dxa"/>
            <w:vAlign w:val="center"/>
          </w:tcPr>
          <w:p>
            <w:pPr>
              <w:pStyle w:val="14"/>
            </w:pPr>
            <w:r>
              <w:t>支出总计</w:t>
            </w:r>
          </w:p>
        </w:tc>
        <w:tc>
          <w:tcPr>
            <w:tcW w:w="2126" w:type="dxa"/>
            <w:vAlign w:val="center"/>
          </w:tcPr>
          <w:p>
            <w:pPr>
              <w:pStyle w:val="15"/>
            </w:pPr>
            <w:r>
              <w:t>1710.75</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908001晋州市东卓宿镇人民政府本级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1710.75</w:t>
            </w:r>
          </w:p>
        </w:tc>
        <w:tc>
          <w:tcPr>
            <w:tcW w:w="1134" w:type="dxa"/>
            <w:vAlign w:val="center"/>
          </w:tcPr>
          <w:p>
            <w:pPr>
              <w:pStyle w:val="15"/>
            </w:pPr>
            <w:r>
              <w:t>1710.75</w:t>
            </w:r>
          </w:p>
        </w:tc>
        <w:tc>
          <w:tcPr>
            <w:tcW w:w="1134" w:type="dxa"/>
            <w:vAlign w:val="center"/>
          </w:tcPr>
          <w:p>
            <w:pPr>
              <w:pStyle w:val="15"/>
            </w:pPr>
            <w:r>
              <w:t>1710.75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1236.41</w:t>
            </w:r>
          </w:p>
        </w:tc>
        <w:tc>
          <w:tcPr>
            <w:tcW w:w="1134" w:type="dxa"/>
            <w:vAlign w:val="center"/>
          </w:tcPr>
          <w:p>
            <w:pPr>
              <w:pStyle w:val="11"/>
            </w:pPr>
            <w:r>
              <w:t>1236.41</w:t>
            </w:r>
          </w:p>
        </w:tc>
        <w:tc>
          <w:tcPr>
            <w:tcW w:w="1134" w:type="dxa"/>
            <w:vAlign w:val="center"/>
          </w:tcPr>
          <w:p>
            <w:pPr>
              <w:pStyle w:val="11"/>
            </w:pPr>
            <w:r>
              <w:t>1236.41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1236.41</w:t>
            </w:r>
          </w:p>
        </w:tc>
        <w:tc>
          <w:tcPr>
            <w:tcW w:w="1134" w:type="dxa"/>
            <w:vAlign w:val="center"/>
          </w:tcPr>
          <w:p>
            <w:pPr>
              <w:pStyle w:val="11"/>
            </w:pPr>
            <w:r>
              <w:t>1236.41</w:t>
            </w:r>
          </w:p>
        </w:tc>
        <w:tc>
          <w:tcPr>
            <w:tcW w:w="1134" w:type="dxa"/>
            <w:vAlign w:val="center"/>
          </w:tcPr>
          <w:p>
            <w:pPr>
              <w:pStyle w:val="11"/>
            </w:pPr>
            <w:r>
              <w:t>1236.41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1035.91</w:t>
            </w:r>
          </w:p>
        </w:tc>
        <w:tc>
          <w:tcPr>
            <w:tcW w:w="1134" w:type="dxa"/>
            <w:vAlign w:val="center"/>
          </w:tcPr>
          <w:p>
            <w:pPr>
              <w:pStyle w:val="11"/>
            </w:pPr>
            <w:r>
              <w:t>1035.91</w:t>
            </w:r>
          </w:p>
        </w:tc>
        <w:tc>
          <w:tcPr>
            <w:tcW w:w="1134" w:type="dxa"/>
            <w:vAlign w:val="center"/>
          </w:tcPr>
          <w:p>
            <w:pPr>
              <w:pStyle w:val="11"/>
            </w:pPr>
            <w:r>
              <w:t>1035.91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200.50</w:t>
            </w:r>
          </w:p>
        </w:tc>
        <w:tc>
          <w:tcPr>
            <w:tcW w:w="1134" w:type="dxa"/>
            <w:vAlign w:val="center"/>
          </w:tcPr>
          <w:p>
            <w:pPr>
              <w:pStyle w:val="11"/>
            </w:pPr>
            <w:r>
              <w:t>200.50</w:t>
            </w:r>
          </w:p>
        </w:tc>
        <w:tc>
          <w:tcPr>
            <w:tcW w:w="1134" w:type="dxa"/>
            <w:vAlign w:val="center"/>
          </w:tcPr>
          <w:p>
            <w:pPr>
              <w:pStyle w:val="11"/>
            </w:pPr>
            <w:r>
              <w:t>200.50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474.34</w:t>
            </w:r>
          </w:p>
        </w:tc>
        <w:tc>
          <w:tcPr>
            <w:tcW w:w="1134" w:type="dxa"/>
            <w:vAlign w:val="center"/>
          </w:tcPr>
          <w:p>
            <w:pPr>
              <w:pStyle w:val="11"/>
            </w:pPr>
            <w:r>
              <w:t>474.34</w:t>
            </w:r>
          </w:p>
        </w:tc>
        <w:tc>
          <w:tcPr>
            <w:tcW w:w="1134" w:type="dxa"/>
            <w:vAlign w:val="center"/>
          </w:tcPr>
          <w:p>
            <w:pPr>
              <w:pStyle w:val="11"/>
            </w:pPr>
            <w:r>
              <w:t>474.34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105.00</w:t>
            </w:r>
          </w:p>
        </w:tc>
        <w:tc>
          <w:tcPr>
            <w:tcW w:w="1134" w:type="dxa"/>
            <w:vAlign w:val="center"/>
          </w:tcPr>
          <w:p>
            <w:pPr>
              <w:pStyle w:val="11"/>
            </w:pPr>
            <w:r>
              <w:t>105.00</w:t>
            </w:r>
          </w:p>
        </w:tc>
        <w:tc>
          <w:tcPr>
            <w:tcW w:w="1134" w:type="dxa"/>
            <w:vAlign w:val="center"/>
          </w:tcPr>
          <w:p>
            <w:pPr>
              <w:pStyle w:val="11"/>
            </w:pPr>
            <w:r>
              <w:t>105.00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2130142</w:t>
            </w:r>
          </w:p>
        </w:tc>
        <w:tc>
          <w:tcPr>
            <w:tcW w:w="1559" w:type="dxa"/>
            <w:vAlign w:val="center"/>
          </w:tcPr>
          <w:p>
            <w:pPr>
              <w:pStyle w:val="12"/>
            </w:pPr>
            <w:r>
              <w:t>乡村道路建设</w:t>
            </w:r>
          </w:p>
        </w:tc>
        <w:tc>
          <w:tcPr>
            <w:tcW w:w="1134" w:type="dxa"/>
            <w:vAlign w:val="center"/>
          </w:tcPr>
          <w:p>
            <w:pPr>
              <w:pStyle w:val="11"/>
            </w:pPr>
            <w:r>
              <w:t>105.00</w:t>
            </w:r>
          </w:p>
        </w:tc>
        <w:tc>
          <w:tcPr>
            <w:tcW w:w="1134" w:type="dxa"/>
            <w:vAlign w:val="center"/>
          </w:tcPr>
          <w:p>
            <w:pPr>
              <w:pStyle w:val="11"/>
            </w:pPr>
            <w:r>
              <w:t>105.00</w:t>
            </w:r>
          </w:p>
        </w:tc>
        <w:tc>
          <w:tcPr>
            <w:tcW w:w="1134" w:type="dxa"/>
            <w:vAlign w:val="center"/>
          </w:tcPr>
          <w:p>
            <w:pPr>
              <w:pStyle w:val="11"/>
            </w:pPr>
            <w:r>
              <w:t>105.00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369.34</w:t>
            </w:r>
          </w:p>
        </w:tc>
        <w:tc>
          <w:tcPr>
            <w:tcW w:w="1134" w:type="dxa"/>
            <w:vAlign w:val="center"/>
          </w:tcPr>
          <w:p>
            <w:pPr>
              <w:pStyle w:val="11"/>
            </w:pPr>
            <w:r>
              <w:t>369.34</w:t>
            </w:r>
          </w:p>
        </w:tc>
        <w:tc>
          <w:tcPr>
            <w:tcW w:w="1134" w:type="dxa"/>
            <w:vAlign w:val="center"/>
          </w:tcPr>
          <w:p>
            <w:pPr>
              <w:pStyle w:val="11"/>
            </w:pPr>
            <w:r>
              <w:t>369.34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2130701</w:t>
            </w:r>
          </w:p>
        </w:tc>
        <w:tc>
          <w:tcPr>
            <w:tcW w:w="1559" w:type="dxa"/>
            <w:vAlign w:val="center"/>
          </w:tcPr>
          <w:p>
            <w:pPr>
              <w:pStyle w:val="12"/>
            </w:pPr>
            <w:r>
              <w:t>对村级公益事业建设的补助</w:t>
            </w:r>
          </w:p>
        </w:tc>
        <w:tc>
          <w:tcPr>
            <w:tcW w:w="1134" w:type="dxa"/>
            <w:vAlign w:val="center"/>
          </w:tcPr>
          <w:p>
            <w:pPr>
              <w:pStyle w:val="11"/>
            </w:pPr>
            <w:r>
              <w:t>217.00</w:t>
            </w:r>
          </w:p>
        </w:tc>
        <w:tc>
          <w:tcPr>
            <w:tcW w:w="1134" w:type="dxa"/>
            <w:vAlign w:val="center"/>
          </w:tcPr>
          <w:p>
            <w:pPr>
              <w:pStyle w:val="11"/>
            </w:pPr>
            <w:r>
              <w:t>217.00</w:t>
            </w:r>
          </w:p>
        </w:tc>
        <w:tc>
          <w:tcPr>
            <w:tcW w:w="1134" w:type="dxa"/>
            <w:vAlign w:val="center"/>
          </w:tcPr>
          <w:p>
            <w:pPr>
              <w:pStyle w:val="11"/>
            </w:pPr>
            <w:r>
              <w:t>217.00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152.34</w:t>
            </w:r>
          </w:p>
        </w:tc>
        <w:tc>
          <w:tcPr>
            <w:tcW w:w="1134" w:type="dxa"/>
            <w:vAlign w:val="center"/>
          </w:tcPr>
          <w:p>
            <w:pPr>
              <w:pStyle w:val="11"/>
            </w:pPr>
            <w:r>
              <w:t>152.34</w:t>
            </w:r>
          </w:p>
        </w:tc>
        <w:tc>
          <w:tcPr>
            <w:tcW w:w="1134" w:type="dxa"/>
            <w:vAlign w:val="center"/>
          </w:tcPr>
          <w:p>
            <w:pPr>
              <w:pStyle w:val="11"/>
            </w:pPr>
            <w:r>
              <w:t>152.34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908001晋州市东卓宿镇人民政府本级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1710.75</w:t>
            </w:r>
          </w:p>
        </w:tc>
        <w:tc>
          <w:tcPr>
            <w:tcW w:w="1361" w:type="dxa"/>
            <w:vAlign w:val="center"/>
          </w:tcPr>
          <w:p>
            <w:pPr>
              <w:pStyle w:val="15"/>
            </w:pPr>
            <w:r>
              <w:t>1035.91</w:t>
            </w:r>
          </w:p>
        </w:tc>
        <w:tc>
          <w:tcPr>
            <w:tcW w:w="1361" w:type="dxa"/>
            <w:vAlign w:val="center"/>
          </w:tcPr>
          <w:p>
            <w:pPr>
              <w:pStyle w:val="15"/>
            </w:pPr>
            <w:r>
              <w:t>674.84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1236.41</w:t>
            </w:r>
          </w:p>
        </w:tc>
        <w:tc>
          <w:tcPr>
            <w:tcW w:w="1361" w:type="dxa"/>
            <w:vAlign w:val="center"/>
          </w:tcPr>
          <w:p>
            <w:pPr>
              <w:pStyle w:val="11"/>
            </w:pPr>
            <w:r>
              <w:t>1035.91</w:t>
            </w:r>
          </w:p>
        </w:tc>
        <w:tc>
          <w:tcPr>
            <w:tcW w:w="1361" w:type="dxa"/>
            <w:vAlign w:val="center"/>
          </w:tcPr>
          <w:p>
            <w:pPr>
              <w:pStyle w:val="11"/>
            </w:pPr>
            <w:r>
              <w:t>200.50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1236.41</w:t>
            </w:r>
          </w:p>
        </w:tc>
        <w:tc>
          <w:tcPr>
            <w:tcW w:w="1361" w:type="dxa"/>
            <w:vAlign w:val="center"/>
          </w:tcPr>
          <w:p>
            <w:pPr>
              <w:pStyle w:val="11"/>
            </w:pPr>
            <w:r>
              <w:t>1035.91</w:t>
            </w:r>
          </w:p>
        </w:tc>
        <w:tc>
          <w:tcPr>
            <w:tcW w:w="1361" w:type="dxa"/>
            <w:vAlign w:val="center"/>
          </w:tcPr>
          <w:p>
            <w:pPr>
              <w:pStyle w:val="11"/>
            </w:pPr>
            <w:r>
              <w:t>200.50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1035.91</w:t>
            </w:r>
          </w:p>
        </w:tc>
        <w:tc>
          <w:tcPr>
            <w:tcW w:w="1361" w:type="dxa"/>
            <w:vAlign w:val="center"/>
          </w:tcPr>
          <w:p>
            <w:pPr>
              <w:pStyle w:val="11"/>
            </w:pPr>
            <w:r>
              <w:t>1035.91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200.50</w:t>
            </w:r>
          </w:p>
        </w:tc>
        <w:tc>
          <w:tcPr>
            <w:tcW w:w="1361" w:type="dxa"/>
            <w:vAlign w:val="center"/>
          </w:tcPr>
          <w:p>
            <w:pPr>
              <w:pStyle w:val="11"/>
            </w:pPr>
          </w:p>
        </w:tc>
        <w:tc>
          <w:tcPr>
            <w:tcW w:w="1361" w:type="dxa"/>
            <w:vAlign w:val="center"/>
          </w:tcPr>
          <w:p>
            <w:pPr>
              <w:pStyle w:val="11"/>
            </w:pPr>
            <w:r>
              <w:t>200.50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474.34</w:t>
            </w:r>
          </w:p>
        </w:tc>
        <w:tc>
          <w:tcPr>
            <w:tcW w:w="1361" w:type="dxa"/>
            <w:vAlign w:val="center"/>
          </w:tcPr>
          <w:p>
            <w:pPr>
              <w:pStyle w:val="11"/>
            </w:pPr>
          </w:p>
        </w:tc>
        <w:tc>
          <w:tcPr>
            <w:tcW w:w="1361" w:type="dxa"/>
            <w:vAlign w:val="center"/>
          </w:tcPr>
          <w:p>
            <w:pPr>
              <w:pStyle w:val="11"/>
            </w:pPr>
            <w:r>
              <w:t>474.34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105.00</w:t>
            </w:r>
          </w:p>
        </w:tc>
        <w:tc>
          <w:tcPr>
            <w:tcW w:w="1361" w:type="dxa"/>
            <w:vAlign w:val="center"/>
          </w:tcPr>
          <w:p>
            <w:pPr>
              <w:pStyle w:val="11"/>
            </w:pPr>
          </w:p>
        </w:tc>
        <w:tc>
          <w:tcPr>
            <w:tcW w:w="1361" w:type="dxa"/>
            <w:vAlign w:val="center"/>
          </w:tcPr>
          <w:p>
            <w:pPr>
              <w:pStyle w:val="11"/>
            </w:pPr>
            <w:r>
              <w:t>105.00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2130142</w:t>
            </w:r>
          </w:p>
        </w:tc>
        <w:tc>
          <w:tcPr>
            <w:tcW w:w="4535" w:type="dxa"/>
            <w:vAlign w:val="center"/>
          </w:tcPr>
          <w:p>
            <w:pPr>
              <w:pStyle w:val="12"/>
            </w:pPr>
            <w:r>
              <w:t>乡村道路建设</w:t>
            </w:r>
          </w:p>
        </w:tc>
        <w:tc>
          <w:tcPr>
            <w:tcW w:w="1361" w:type="dxa"/>
            <w:vAlign w:val="center"/>
          </w:tcPr>
          <w:p>
            <w:pPr>
              <w:pStyle w:val="11"/>
            </w:pPr>
            <w:r>
              <w:t>105.00</w:t>
            </w:r>
          </w:p>
        </w:tc>
        <w:tc>
          <w:tcPr>
            <w:tcW w:w="1361" w:type="dxa"/>
            <w:vAlign w:val="center"/>
          </w:tcPr>
          <w:p>
            <w:pPr>
              <w:pStyle w:val="11"/>
            </w:pPr>
          </w:p>
        </w:tc>
        <w:tc>
          <w:tcPr>
            <w:tcW w:w="1361" w:type="dxa"/>
            <w:vAlign w:val="center"/>
          </w:tcPr>
          <w:p>
            <w:pPr>
              <w:pStyle w:val="11"/>
            </w:pPr>
            <w:r>
              <w:t>105.00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369.34</w:t>
            </w:r>
          </w:p>
        </w:tc>
        <w:tc>
          <w:tcPr>
            <w:tcW w:w="1361" w:type="dxa"/>
            <w:vAlign w:val="center"/>
          </w:tcPr>
          <w:p>
            <w:pPr>
              <w:pStyle w:val="11"/>
            </w:pPr>
          </w:p>
        </w:tc>
        <w:tc>
          <w:tcPr>
            <w:tcW w:w="1361" w:type="dxa"/>
            <w:vAlign w:val="center"/>
          </w:tcPr>
          <w:p>
            <w:pPr>
              <w:pStyle w:val="11"/>
            </w:pPr>
            <w:r>
              <w:t>369.34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2130701</w:t>
            </w:r>
          </w:p>
        </w:tc>
        <w:tc>
          <w:tcPr>
            <w:tcW w:w="4535" w:type="dxa"/>
            <w:vAlign w:val="center"/>
          </w:tcPr>
          <w:p>
            <w:pPr>
              <w:pStyle w:val="12"/>
            </w:pPr>
            <w:r>
              <w:t>对村级公益事业建设的补助</w:t>
            </w:r>
          </w:p>
        </w:tc>
        <w:tc>
          <w:tcPr>
            <w:tcW w:w="1361" w:type="dxa"/>
            <w:vAlign w:val="center"/>
          </w:tcPr>
          <w:p>
            <w:pPr>
              <w:pStyle w:val="11"/>
            </w:pPr>
            <w:r>
              <w:t>217.00</w:t>
            </w:r>
          </w:p>
        </w:tc>
        <w:tc>
          <w:tcPr>
            <w:tcW w:w="1361" w:type="dxa"/>
            <w:vAlign w:val="center"/>
          </w:tcPr>
          <w:p>
            <w:pPr>
              <w:pStyle w:val="11"/>
            </w:pPr>
          </w:p>
        </w:tc>
        <w:tc>
          <w:tcPr>
            <w:tcW w:w="1361" w:type="dxa"/>
            <w:vAlign w:val="center"/>
          </w:tcPr>
          <w:p>
            <w:pPr>
              <w:pStyle w:val="11"/>
            </w:pPr>
            <w:r>
              <w:t>217.00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152.34</w:t>
            </w:r>
          </w:p>
        </w:tc>
        <w:tc>
          <w:tcPr>
            <w:tcW w:w="1361" w:type="dxa"/>
            <w:vAlign w:val="center"/>
          </w:tcPr>
          <w:p>
            <w:pPr>
              <w:pStyle w:val="11"/>
            </w:pPr>
          </w:p>
        </w:tc>
        <w:tc>
          <w:tcPr>
            <w:tcW w:w="1361" w:type="dxa"/>
            <w:vAlign w:val="center"/>
          </w:tcPr>
          <w:p>
            <w:pPr>
              <w:pStyle w:val="11"/>
            </w:pPr>
            <w:r>
              <w:t>152.34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908001晋州市东卓宿镇人民政府本级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1710.75</w:t>
            </w:r>
          </w:p>
        </w:tc>
        <w:tc>
          <w:tcPr>
            <w:tcW w:w="3402" w:type="dxa"/>
            <w:vAlign w:val="center"/>
          </w:tcPr>
          <w:p>
            <w:pPr>
              <w:pStyle w:val="12"/>
            </w:pPr>
            <w:r>
              <w:t>一、一般公共服务支出</w:t>
            </w:r>
          </w:p>
        </w:tc>
        <w:tc>
          <w:tcPr>
            <w:tcW w:w="1474" w:type="dxa"/>
            <w:vAlign w:val="center"/>
          </w:tcPr>
          <w:p>
            <w:pPr>
              <w:pStyle w:val="11"/>
            </w:pPr>
            <w:r>
              <w:t>1236.41</w:t>
            </w:r>
          </w:p>
        </w:tc>
        <w:tc>
          <w:tcPr>
            <w:tcW w:w="1474" w:type="dxa"/>
            <w:vAlign w:val="center"/>
          </w:tcPr>
          <w:p>
            <w:pPr>
              <w:pStyle w:val="11"/>
            </w:pPr>
            <w:r>
              <w:t>1236.41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474.34</w:t>
            </w:r>
          </w:p>
        </w:tc>
        <w:tc>
          <w:tcPr>
            <w:tcW w:w="1474" w:type="dxa"/>
            <w:vAlign w:val="center"/>
          </w:tcPr>
          <w:p>
            <w:pPr>
              <w:pStyle w:val="11"/>
            </w:pPr>
            <w:r>
              <w:t>474.34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1710.75</w:t>
            </w:r>
          </w:p>
        </w:tc>
        <w:tc>
          <w:tcPr>
            <w:tcW w:w="3402" w:type="dxa"/>
            <w:vAlign w:val="center"/>
          </w:tcPr>
          <w:p>
            <w:pPr>
              <w:pStyle w:val="14"/>
            </w:pPr>
            <w:r>
              <w:t>本年支出合计</w:t>
            </w:r>
          </w:p>
        </w:tc>
        <w:tc>
          <w:tcPr>
            <w:tcW w:w="1474" w:type="dxa"/>
            <w:vAlign w:val="center"/>
          </w:tcPr>
          <w:p>
            <w:pPr>
              <w:pStyle w:val="15"/>
            </w:pPr>
            <w:r>
              <w:t>1710.75</w:t>
            </w:r>
          </w:p>
        </w:tc>
        <w:tc>
          <w:tcPr>
            <w:tcW w:w="1474" w:type="dxa"/>
            <w:vAlign w:val="center"/>
          </w:tcPr>
          <w:p>
            <w:pPr>
              <w:pStyle w:val="15"/>
            </w:pPr>
            <w:r>
              <w:t>1710.75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1710.75</w:t>
            </w:r>
          </w:p>
        </w:tc>
        <w:tc>
          <w:tcPr>
            <w:tcW w:w="3402" w:type="dxa"/>
            <w:vAlign w:val="center"/>
          </w:tcPr>
          <w:p>
            <w:pPr>
              <w:pStyle w:val="14"/>
            </w:pPr>
            <w:r>
              <w:t>支出总计</w:t>
            </w:r>
          </w:p>
        </w:tc>
        <w:tc>
          <w:tcPr>
            <w:tcW w:w="1474" w:type="dxa"/>
            <w:vAlign w:val="center"/>
          </w:tcPr>
          <w:p>
            <w:pPr>
              <w:pStyle w:val="15"/>
            </w:pPr>
            <w:r>
              <w:t>1710.75</w:t>
            </w:r>
          </w:p>
        </w:tc>
        <w:tc>
          <w:tcPr>
            <w:tcW w:w="1474" w:type="dxa"/>
            <w:vAlign w:val="center"/>
          </w:tcPr>
          <w:p>
            <w:pPr>
              <w:pStyle w:val="15"/>
            </w:pPr>
            <w:r>
              <w:t>1710.75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908001晋州市东卓宿镇人民政府本级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1710.75</w:t>
            </w:r>
          </w:p>
        </w:tc>
        <w:tc>
          <w:tcPr>
            <w:tcW w:w="2551" w:type="dxa"/>
            <w:vAlign w:val="center"/>
          </w:tcPr>
          <w:p>
            <w:pPr>
              <w:pStyle w:val="15"/>
            </w:pPr>
            <w:r>
              <w:t>1035.91</w:t>
            </w:r>
          </w:p>
        </w:tc>
        <w:tc>
          <w:tcPr>
            <w:tcW w:w="2551" w:type="dxa"/>
            <w:vAlign w:val="center"/>
          </w:tcPr>
          <w:p>
            <w:pPr>
              <w:pStyle w:val="15"/>
            </w:pPr>
            <w:r>
              <w:t>674.84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1236.41</w:t>
            </w:r>
          </w:p>
        </w:tc>
        <w:tc>
          <w:tcPr>
            <w:tcW w:w="2551" w:type="dxa"/>
            <w:vAlign w:val="center"/>
          </w:tcPr>
          <w:p>
            <w:pPr>
              <w:pStyle w:val="11"/>
            </w:pPr>
            <w:r>
              <w:t>1035.91</w:t>
            </w:r>
          </w:p>
        </w:tc>
        <w:tc>
          <w:tcPr>
            <w:tcW w:w="2551" w:type="dxa"/>
            <w:vAlign w:val="center"/>
          </w:tcPr>
          <w:p>
            <w:pPr>
              <w:pStyle w:val="11"/>
            </w:pPr>
            <w:r>
              <w:t>200.50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1236.41</w:t>
            </w:r>
          </w:p>
        </w:tc>
        <w:tc>
          <w:tcPr>
            <w:tcW w:w="2551" w:type="dxa"/>
            <w:vAlign w:val="center"/>
          </w:tcPr>
          <w:p>
            <w:pPr>
              <w:pStyle w:val="11"/>
            </w:pPr>
            <w:r>
              <w:t>1035.91</w:t>
            </w:r>
          </w:p>
        </w:tc>
        <w:tc>
          <w:tcPr>
            <w:tcW w:w="2551" w:type="dxa"/>
            <w:vAlign w:val="center"/>
          </w:tcPr>
          <w:p>
            <w:pPr>
              <w:pStyle w:val="11"/>
            </w:pPr>
            <w:r>
              <w:t>200.50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1035.91</w:t>
            </w:r>
          </w:p>
        </w:tc>
        <w:tc>
          <w:tcPr>
            <w:tcW w:w="2551" w:type="dxa"/>
            <w:vAlign w:val="center"/>
          </w:tcPr>
          <w:p>
            <w:pPr>
              <w:pStyle w:val="11"/>
            </w:pPr>
            <w:r>
              <w:t>1035.91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200.50</w:t>
            </w:r>
          </w:p>
        </w:tc>
        <w:tc>
          <w:tcPr>
            <w:tcW w:w="2551" w:type="dxa"/>
            <w:vAlign w:val="center"/>
          </w:tcPr>
          <w:p>
            <w:pPr>
              <w:pStyle w:val="11"/>
            </w:pPr>
          </w:p>
        </w:tc>
        <w:tc>
          <w:tcPr>
            <w:tcW w:w="2551" w:type="dxa"/>
            <w:vAlign w:val="center"/>
          </w:tcPr>
          <w:p>
            <w:pPr>
              <w:pStyle w:val="11"/>
            </w:pPr>
            <w:r>
              <w:t>200.50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474.34</w:t>
            </w:r>
          </w:p>
        </w:tc>
        <w:tc>
          <w:tcPr>
            <w:tcW w:w="2551" w:type="dxa"/>
            <w:vAlign w:val="center"/>
          </w:tcPr>
          <w:p>
            <w:pPr>
              <w:pStyle w:val="11"/>
            </w:pPr>
          </w:p>
        </w:tc>
        <w:tc>
          <w:tcPr>
            <w:tcW w:w="2551" w:type="dxa"/>
            <w:vAlign w:val="center"/>
          </w:tcPr>
          <w:p>
            <w:pPr>
              <w:pStyle w:val="11"/>
            </w:pPr>
            <w:r>
              <w:t>474.34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105.00</w:t>
            </w:r>
          </w:p>
        </w:tc>
        <w:tc>
          <w:tcPr>
            <w:tcW w:w="2551" w:type="dxa"/>
            <w:vAlign w:val="center"/>
          </w:tcPr>
          <w:p>
            <w:pPr>
              <w:pStyle w:val="11"/>
            </w:pPr>
          </w:p>
        </w:tc>
        <w:tc>
          <w:tcPr>
            <w:tcW w:w="2551" w:type="dxa"/>
            <w:vAlign w:val="center"/>
          </w:tcPr>
          <w:p>
            <w:pPr>
              <w:pStyle w:val="11"/>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2130142</w:t>
            </w:r>
          </w:p>
        </w:tc>
        <w:tc>
          <w:tcPr>
            <w:tcW w:w="4535" w:type="dxa"/>
            <w:vAlign w:val="center"/>
          </w:tcPr>
          <w:p>
            <w:pPr>
              <w:pStyle w:val="12"/>
            </w:pPr>
            <w:r>
              <w:t>乡村道路建设</w:t>
            </w:r>
          </w:p>
        </w:tc>
        <w:tc>
          <w:tcPr>
            <w:tcW w:w="2551" w:type="dxa"/>
            <w:vAlign w:val="center"/>
          </w:tcPr>
          <w:p>
            <w:pPr>
              <w:pStyle w:val="11"/>
            </w:pPr>
            <w:r>
              <w:t>105.00</w:t>
            </w:r>
          </w:p>
        </w:tc>
        <w:tc>
          <w:tcPr>
            <w:tcW w:w="2551" w:type="dxa"/>
            <w:vAlign w:val="center"/>
          </w:tcPr>
          <w:p>
            <w:pPr>
              <w:pStyle w:val="11"/>
            </w:pPr>
          </w:p>
        </w:tc>
        <w:tc>
          <w:tcPr>
            <w:tcW w:w="2551" w:type="dxa"/>
            <w:vAlign w:val="center"/>
          </w:tcPr>
          <w:p>
            <w:pPr>
              <w:pStyle w:val="11"/>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369.34</w:t>
            </w:r>
          </w:p>
        </w:tc>
        <w:tc>
          <w:tcPr>
            <w:tcW w:w="2551" w:type="dxa"/>
            <w:vAlign w:val="center"/>
          </w:tcPr>
          <w:p>
            <w:pPr>
              <w:pStyle w:val="11"/>
            </w:pPr>
          </w:p>
        </w:tc>
        <w:tc>
          <w:tcPr>
            <w:tcW w:w="2551" w:type="dxa"/>
            <w:vAlign w:val="center"/>
          </w:tcPr>
          <w:p>
            <w:pPr>
              <w:pStyle w:val="11"/>
            </w:pPr>
            <w:r>
              <w:t>369.34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2130701</w:t>
            </w:r>
          </w:p>
        </w:tc>
        <w:tc>
          <w:tcPr>
            <w:tcW w:w="4535" w:type="dxa"/>
            <w:vAlign w:val="center"/>
          </w:tcPr>
          <w:p>
            <w:pPr>
              <w:pStyle w:val="12"/>
            </w:pPr>
            <w:r>
              <w:t>对村级公益事业建设的补助</w:t>
            </w:r>
          </w:p>
        </w:tc>
        <w:tc>
          <w:tcPr>
            <w:tcW w:w="2551" w:type="dxa"/>
            <w:vAlign w:val="center"/>
          </w:tcPr>
          <w:p>
            <w:pPr>
              <w:pStyle w:val="11"/>
            </w:pPr>
            <w:r>
              <w:t>217.00</w:t>
            </w:r>
          </w:p>
        </w:tc>
        <w:tc>
          <w:tcPr>
            <w:tcW w:w="2551" w:type="dxa"/>
            <w:vAlign w:val="center"/>
          </w:tcPr>
          <w:p>
            <w:pPr>
              <w:pStyle w:val="11"/>
            </w:pPr>
          </w:p>
        </w:tc>
        <w:tc>
          <w:tcPr>
            <w:tcW w:w="2551" w:type="dxa"/>
            <w:vAlign w:val="center"/>
          </w:tcPr>
          <w:p>
            <w:pPr>
              <w:pStyle w:val="11"/>
            </w:pPr>
            <w:r>
              <w:t>217.00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152.34</w:t>
            </w:r>
          </w:p>
        </w:tc>
        <w:tc>
          <w:tcPr>
            <w:tcW w:w="2551" w:type="dxa"/>
            <w:vAlign w:val="center"/>
          </w:tcPr>
          <w:p>
            <w:pPr>
              <w:pStyle w:val="11"/>
            </w:pPr>
          </w:p>
        </w:tc>
        <w:tc>
          <w:tcPr>
            <w:tcW w:w="2551" w:type="dxa"/>
            <w:vAlign w:val="center"/>
          </w:tcPr>
          <w:p>
            <w:pPr>
              <w:pStyle w:val="11"/>
            </w:pPr>
            <w:r>
              <w:t>152.34</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908001晋州市东卓宿镇人民政府本级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1035.91</w:t>
            </w:r>
          </w:p>
        </w:tc>
        <w:tc>
          <w:tcPr>
            <w:tcW w:w="2551" w:type="dxa"/>
            <w:vAlign w:val="center"/>
          </w:tcPr>
          <w:p>
            <w:pPr>
              <w:pStyle w:val="15"/>
            </w:pPr>
            <w:r>
              <w:t>860.58</w:t>
            </w:r>
          </w:p>
        </w:tc>
        <w:tc>
          <w:tcPr>
            <w:tcW w:w="2551" w:type="dxa"/>
            <w:vAlign w:val="center"/>
          </w:tcPr>
          <w:p>
            <w:pPr>
              <w:pStyle w:val="15"/>
            </w:pPr>
            <w:r>
              <w:t>175.33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802.61</w:t>
            </w:r>
          </w:p>
        </w:tc>
        <w:tc>
          <w:tcPr>
            <w:tcW w:w="2551" w:type="dxa"/>
            <w:vAlign w:val="center"/>
          </w:tcPr>
          <w:p>
            <w:pPr>
              <w:pStyle w:val="11"/>
            </w:pPr>
            <w:r>
              <w:t>802.61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253.23</w:t>
            </w:r>
          </w:p>
        </w:tc>
        <w:tc>
          <w:tcPr>
            <w:tcW w:w="2551" w:type="dxa"/>
            <w:vAlign w:val="center"/>
          </w:tcPr>
          <w:p>
            <w:pPr>
              <w:pStyle w:val="11"/>
            </w:pPr>
            <w:r>
              <w:t>253.23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146.63</w:t>
            </w:r>
          </w:p>
        </w:tc>
        <w:tc>
          <w:tcPr>
            <w:tcW w:w="2551" w:type="dxa"/>
            <w:vAlign w:val="center"/>
          </w:tcPr>
          <w:p>
            <w:pPr>
              <w:pStyle w:val="11"/>
            </w:pPr>
            <w:r>
              <w:t>146.63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83.45</w:t>
            </w:r>
          </w:p>
        </w:tc>
        <w:tc>
          <w:tcPr>
            <w:tcW w:w="2551" w:type="dxa"/>
            <w:vAlign w:val="center"/>
          </w:tcPr>
          <w:p>
            <w:pPr>
              <w:pStyle w:val="11"/>
            </w:pPr>
            <w:r>
              <w:t>83.45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104.30</w:t>
            </w:r>
          </w:p>
        </w:tc>
        <w:tc>
          <w:tcPr>
            <w:tcW w:w="2551" w:type="dxa"/>
            <w:vAlign w:val="center"/>
          </w:tcPr>
          <w:p>
            <w:pPr>
              <w:pStyle w:val="11"/>
            </w:pPr>
            <w:r>
              <w:t>104.30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74.25</w:t>
            </w:r>
          </w:p>
        </w:tc>
        <w:tc>
          <w:tcPr>
            <w:tcW w:w="2551" w:type="dxa"/>
            <w:vAlign w:val="center"/>
          </w:tcPr>
          <w:p>
            <w:pPr>
              <w:pStyle w:val="11"/>
            </w:pPr>
            <w:r>
              <w:t>74.25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34.33</w:t>
            </w:r>
          </w:p>
        </w:tc>
        <w:tc>
          <w:tcPr>
            <w:tcW w:w="2551" w:type="dxa"/>
            <w:vAlign w:val="center"/>
          </w:tcPr>
          <w:p>
            <w:pPr>
              <w:pStyle w:val="11"/>
            </w:pPr>
            <w:r>
              <w:t>34.33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17.45</w:t>
            </w:r>
          </w:p>
        </w:tc>
        <w:tc>
          <w:tcPr>
            <w:tcW w:w="2551" w:type="dxa"/>
            <w:vAlign w:val="center"/>
          </w:tcPr>
          <w:p>
            <w:pPr>
              <w:pStyle w:val="11"/>
            </w:pPr>
            <w:r>
              <w:t>17.45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3.82</w:t>
            </w:r>
          </w:p>
        </w:tc>
        <w:tc>
          <w:tcPr>
            <w:tcW w:w="2551" w:type="dxa"/>
            <w:vAlign w:val="center"/>
          </w:tcPr>
          <w:p>
            <w:pPr>
              <w:pStyle w:val="11"/>
            </w:pPr>
            <w:r>
              <w:t>3.82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67.15</w:t>
            </w:r>
          </w:p>
        </w:tc>
        <w:tc>
          <w:tcPr>
            <w:tcW w:w="2551" w:type="dxa"/>
            <w:vAlign w:val="center"/>
          </w:tcPr>
          <w:p>
            <w:pPr>
              <w:pStyle w:val="11"/>
            </w:pPr>
            <w:r>
              <w:t>67.15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18.00</w:t>
            </w:r>
          </w:p>
        </w:tc>
        <w:tc>
          <w:tcPr>
            <w:tcW w:w="2551" w:type="dxa"/>
            <w:vAlign w:val="center"/>
          </w:tcPr>
          <w:p>
            <w:pPr>
              <w:pStyle w:val="11"/>
            </w:pPr>
            <w:r>
              <w:t>18.00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175.33</w:t>
            </w:r>
          </w:p>
        </w:tc>
        <w:tc>
          <w:tcPr>
            <w:tcW w:w="2551" w:type="dxa"/>
            <w:vAlign w:val="center"/>
          </w:tcPr>
          <w:p>
            <w:pPr>
              <w:pStyle w:val="11"/>
            </w:pPr>
          </w:p>
        </w:tc>
        <w:tc>
          <w:tcPr>
            <w:tcW w:w="2551" w:type="dxa"/>
            <w:vAlign w:val="center"/>
          </w:tcPr>
          <w:p>
            <w:pPr>
              <w:pStyle w:val="11"/>
            </w:pPr>
            <w:r>
              <w:t>175.33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56.61</w:t>
            </w:r>
          </w:p>
        </w:tc>
        <w:tc>
          <w:tcPr>
            <w:tcW w:w="2551" w:type="dxa"/>
            <w:vAlign w:val="center"/>
          </w:tcPr>
          <w:p>
            <w:pPr>
              <w:pStyle w:val="11"/>
            </w:pPr>
          </w:p>
        </w:tc>
        <w:tc>
          <w:tcPr>
            <w:tcW w:w="2551" w:type="dxa"/>
            <w:vAlign w:val="center"/>
          </w:tcPr>
          <w:p>
            <w:pPr>
              <w:pStyle w:val="11"/>
            </w:pPr>
            <w:r>
              <w:t>56.61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19.67</w:t>
            </w:r>
          </w:p>
        </w:tc>
        <w:tc>
          <w:tcPr>
            <w:tcW w:w="2551" w:type="dxa"/>
            <w:vAlign w:val="center"/>
          </w:tcPr>
          <w:p>
            <w:pPr>
              <w:pStyle w:val="11"/>
            </w:pPr>
          </w:p>
        </w:tc>
        <w:tc>
          <w:tcPr>
            <w:tcW w:w="2551" w:type="dxa"/>
            <w:vAlign w:val="center"/>
          </w:tcPr>
          <w:p>
            <w:pPr>
              <w:pStyle w:val="11"/>
            </w:pPr>
            <w:r>
              <w:t>19.67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6.53</w:t>
            </w:r>
          </w:p>
        </w:tc>
        <w:tc>
          <w:tcPr>
            <w:tcW w:w="2551" w:type="dxa"/>
            <w:vAlign w:val="center"/>
          </w:tcPr>
          <w:p>
            <w:pPr>
              <w:pStyle w:val="11"/>
            </w:pPr>
          </w:p>
        </w:tc>
        <w:tc>
          <w:tcPr>
            <w:tcW w:w="2551" w:type="dxa"/>
            <w:vAlign w:val="center"/>
          </w:tcPr>
          <w:p>
            <w:pPr>
              <w:pStyle w:val="11"/>
            </w:pPr>
            <w:r>
              <w:t>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4.85</w:t>
            </w:r>
          </w:p>
        </w:tc>
        <w:tc>
          <w:tcPr>
            <w:tcW w:w="2551" w:type="dxa"/>
            <w:vAlign w:val="center"/>
          </w:tcPr>
          <w:p>
            <w:pPr>
              <w:pStyle w:val="11"/>
            </w:pPr>
          </w:p>
        </w:tc>
        <w:tc>
          <w:tcPr>
            <w:tcW w:w="2551" w:type="dxa"/>
            <w:vAlign w:val="center"/>
          </w:tcPr>
          <w:p>
            <w:pPr>
              <w:pStyle w:val="11"/>
            </w:pPr>
            <w:r>
              <w:t>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36.70</w:t>
            </w:r>
          </w:p>
        </w:tc>
        <w:tc>
          <w:tcPr>
            <w:tcW w:w="2551" w:type="dxa"/>
            <w:vAlign w:val="center"/>
          </w:tcPr>
          <w:p>
            <w:pPr>
              <w:pStyle w:val="11"/>
            </w:pPr>
          </w:p>
        </w:tc>
        <w:tc>
          <w:tcPr>
            <w:tcW w:w="2551" w:type="dxa"/>
            <w:vAlign w:val="center"/>
          </w:tcPr>
          <w:p>
            <w:pPr>
              <w:pStyle w:val="11"/>
            </w:pPr>
            <w:r>
              <w:t>36.70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15.97</w:t>
            </w:r>
          </w:p>
        </w:tc>
        <w:tc>
          <w:tcPr>
            <w:tcW w:w="2551" w:type="dxa"/>
            <w:vAlign w:val="center"/>
          </w:tcPr>
          <w:p>
            <w:pPr>
              <w:pStyle w:val="11"/>
            </w:pPr>
          </w:p>
        </w:tc>
        <w:tc>
          <w:tcPr>
            <w:tcW w:w="2551" w:type="dxa"/>
            <w:vAlign w:val="center"/>
          </w:tcPr>
          <w:p>
            <w:pPr>
              <w:pStyle w:val="11"/>
            </w:pPr>
            <w:r>
              <w:t>15.97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57.97</w:t>
            </w:r>
          </w:p>
        </w:tc>
        <w:tc>
          <w:tcPr>
            <w:tcW w:w="2551" w:type="dxa"/>
            <w:vAlign w:val="center"/>
          </w:tcPr>
          <w:p>
            <w:pPr>
              <w:pStyle w:val="11"/>
            </w:pPr>
            <w:r>
              <w:t>57.97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45.29</w:t>
            </w:r>
          </w:p>
        </w:tc>
        <w:tc>
          <w:tcPr>
            <w:tcW w:w="2551" w:type="dxa"/>
            <w:vAlign w:val="center"/>
          </w:tcPr>
          <w:p>
            <w:pPr>
              <w:pStyle w:val="11"/>
            </w:pPr>
            <w:r>
              <w:t>45.29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12.68</w:t>
            </w:r>
          </w:p>
        </w:tc>
        <w:tc>
          <w:tcPr>
            <w:tcW w:w="2551" w:type="dxa"/>
            <w:vAlign w:val="center"/>
          </w:tcPr>
          <w:p>
            <w:pPr>
              <w:pStyle w:val="11"/>
            </w:pPr>
            <w:r>
              <w:t>12.68</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908001晋州市东卓宿镇人民政府本级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908001晋州市东卓宿镇人民政府本级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908001晋州市东卓宿镇人民政府本级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4.85</w:t>
            </w:r>
          </w:p>
        </w:tc>
        <w:tc>
          <w:tcPr>
            <w:tcW w:w="2381" w:type="dxa"/>
            <w:vAlign w:val="center"/>
          </w:tcPr>
          <w:p>
            <w:pPr>
              <w:pStyle w:val="15"/>
            </w:pPr>
            <w:r>
              <w:t>4.85</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4.85</w:t>
            </w:r>
          </w:p>
        </w:tc>
        <w:tc>
          <w:tcPr>
            <w:tcW w:w="2381" w:type="dxa"/>
            <w:vAlign w:val="center"/>
          </w:tcPr>
          <w:p>
            <w:pPr>
              <w:pStyle w:val="11"/>
            </w:pPr>
            <w:r>
              <w:t>4.85</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4.85</w:t>
            </w:r>
          </w:p>
        </w:tc>
        <w:tc>
          <w:tcPr>
            <w:tcW w:w="2381" w:type="dxa"/>
            <w:vAlign w:val="center"/>
          </w:tcPr>
          <w:p>
            <w:pPr>
              <w:pStyle w:val="11"/>
            </w:pPr>
            <w:r>
              <w:t>4.85</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晋州市东卓宿镇人民政府本级2026年单位预算信息公开情况说明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按照《中华人民共和国预算法》、《地方预决算公开操作规程》和《关于进一步推进预算公开工作的实施意见》规定，现将晋州市东卓宿镇人民政府本级2026年单位预算公开如下：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1、认真贯彻落实党在农村的各项方针政策和上级党委的指示、决定。</w:t>
      </w:r>
    </w:p>
    <w:p>
      <w:pPr>
        <w:pStyle w:val="17"/>
      </w:pPr>
      <w:r>
        <w:t>2、讨论决定本镇改革开放、经济建设和社会发展的重大问题，组织领导全镇人民大力发展社会经济，建设具有中国特色的社会主义新农村。</w:t>
      </w:r>
    </w:p>
    <w:p>
      <w:pPr>
        <w:pStyle w:val="17"/>
      </w:pPr>
      <w:r>
        <w:t>3、加强党委自身建设，抓好以党支部为核心的村级组织配套建设，充分发挥基层组织和党员的作用，做好发展党员工作。</w:t>
      </w:r>
    </w:p>
    <w:p>
      <w:pPr>
        <w:pStyle w:val="17"/>
      </w:pPr>
      <w:r>
        <w:t xml:space="preserve">4、加强对干部的管理、教育、培训、考核、选拔，按干部管理权限搞好任免和奖惩工作。  </w:t>
      </w:r>
    </w:p>
    <w:p>
      <w:pPr>
        <w:pStyle w:val="17"/>
      </w:pPr>
      <w:r>
        <w:t>5、认真做好思想政治工作，抓好农村社会主义精神文明建设和公民道德建设，提高全民素质，维护本镇的社会稳定。</w:t>
      </w:r>
    </w:p>
    <w:p>
      <w:pPr>
        <w:pStyle w:val="17"/>
      </w:pPr>
      <w:r>
        <w:t>6、加强和改善对镇人大、政府的领导和协调，支持他们依法行使职权；加强对工会、共青团、妇联、武装部等组织的领导，及时研究讨论群团组织工作中的重大问题，支持他们根据各自特点开展活动，充分发挥其作用。</w:t>
      </w:r>
    </w:p>
    <w:p>
      <w:pPr>
        <w:pStyle w:val="17"/>
      </w:pPr>
      <w:r>
        <w:t>7、贯彻执行本级人民代表大会的决议和上级国家行政机关的政策规定。</w:t>
      </w:r>
    </w:p>
    <w:p>
      <w:pPr>
        <w:pStyle w:val="17"/>
      </w:pPr>
      <w:r>
        <w:t>8、促进本行政区域内经济和社会发展，突出以经济建设为中心，创造良好环境，大力发展地区经济，做好招商引资工作，努力提高本地区经济实力和可持续发展水平，提高人民群众的生活质量和水平。</w:t>
      </w:r>
    </w:p>
    <w:p>
      <w:pPr>
        <w:pStyle w:val="17"/>
      </w:pPr>
      <w:r>
        <w:t>9、负责村镇建设的规划、实施、管理和服务工作，推动农村城市化建设。</w:t>
      </w:r>
    </w:p>
    <w:p>
      <w:pPr>
        <w:pStyle w:val="17"/>
      </w:pPr>
      <w:r>
        <w:t>10、搞好农田水利、农业综合开发及各项公益事业。</w:t>
      </w:r>
    </w:p>
    <w:p>
      <w:pPr>
        <w:pStyle w:val="17"/>
      </w:pPr>
      <w:r>
        <w:t>11、配合安全生产监督管理部门做好安全生产监督管理工作；配合环保部门做好保护环境，改善生态环境工作，提高资源利用率；配合住建、国土资源部门做好镇村建设规划、保护耕地工作。</w:t>
      </w:r>
    </w:p>
    <w:p>
      <w:pPr>
        <w:pStyle w:val="17"/>
      </w:pPr>
      <w:r>
        <w:t>12、加强社会主义民主法治建设，积极开展社会主义精神文明建设，做好群众教育，搞好本地区的社会治安综合治理和司法行政工作。</w:t>
      </w:r>
    </w:p>
    <w:p>
      <w:pPr>
        <w:pStyle w:val="17"/>
      </w:pPr>
      <w:r>
        <w:t>13、配合民政、残联、扶贫办做好农村扶贫和低保工作以及特困户救助和残疾人服务工作；配合退役军人管理部门做好退役军人优待抚恤工作。</w:t>
      </w:r>
    </w:p>
    <w:p>
      <w:pPr>
        <w:pStyle w:val="17"/>
      </w:pPr>
      <w:r>
        <w:t>14、配合人社、卫生部门做好新农合和养老保险工作，加强农村食品安全监管。</w:t>
      </w:r>
    </w:p>
    <w:p>
      <w:pPr>
        <w:pStyle w:val="17"/>
      </w:pPr>
      <w:r>
        <w:t>15、承办市委市政府交办的其他各项工作。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晋州市东卓宿镇人民政府本级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1710.75万元，其中：一般公共预算收入1710.75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东卓宿镇人民政府本级年度单位预算中支出预算的总体情况。2026年支出预算1710.75万元，其中基本支出1035.91万元，包括人员经费860.58万元和日常公用经费175.33万元；项目支出674.84万元，主要为项目支出包括革命老区项目支出105万元，维稳经费37.2万元，武装工作专项经费3万元，业务费100万元，村服务群众专项经费115万元，村党组织活动经费37.34万元，退役军人相关费用60.3万元，村公益事业财政奖补项目217万元；预计下年使用的单位资金结余0.00万元。委托业务费共计安排92.00万元，主要用于因技术原因确需对外委托的辅助性工作和确有必要对外委托开展咨询、评审、规划等工作。</w:t>
      </w:r>
    </w:p>
    <w:p>
      <w:pPr>
        <w:pStyle w:val="18"/>
      </w:pPr>
      <w:r>
        <w:t>3、比上年增减情况</w:t>
      </w:r>
    </w:p>
    <w:p>
      <w:pPr>
        <w:pStyle w:val="18"/>
      </w:pPr>
      <w:r>
        <w:t>2026年预算收支安排1710.75万元，较2025年预算增加248.74万元，其中：基本支出增加114.72万元，主要为人员增加及调整工资导致。项目支出增加134.02万元，主要为革命老区项目支出、村公益事业财政奖补项目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2026年，我单位机关运行经费共计安排175.33万元，主要用于日常维修、办公用房水电费、办公用房取暖费、办公用房物业管理费等日常运行支出。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4.85万元，其中因公出国（境）费0.00万元；公务用车购置及运维费4.85万元（其中：公务用车购置费为0.00万元，公务用车运维费4.85万元)；公务接待费0.00万元。与2025年相比减少0.15万元，增减变化的主要原因是厉行节约，公车运行费用减少。</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13018326P000328104697</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用于我镇工作运转经费、重大事项工作开支以及乡村环境整治等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1.助力我镇工作顺利开展，保障我镇各项工作正常运转，促进我镇经济发展。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对各项工作检查次数</w:t>
            </w:r>
          </w:p>
        </w:tc>
        <w:tc>
          <w:tcPr>
            <w:tcW w:w="5386" w:type="dxa"/>
            <w:vAlign w:val="center"/>
          </w:tcPr>
          <w:p>
            <w:pPr>
              <w:pStyle w:val="12"/>
            </w:pPr>
            <w:r>
              <w:t>对各项工作检查次数</w:t>
            </w:r>
          </w:p>
        </w:tc>
        <w:tc>
          <w:tcPr>
            <w:tcW w:w="2268" w:type="dxa"/>
            <w:vAlign w:val="center"/>
          </w:tcPr>
          <w:p>
            <w:pPr>
              <w:pStyle w:val="12"/>
            </w:pPr>
            <w:r>
              <w:t>≥4次</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各项工作完成合格率</w:t>
            </w:r>
          </w:p>
        </w:tc>
        <w:tc>
          <w:tcPr>
            <w:tcW w:w="5386" w:type="dxa"/>
            <w:vAlign w:val="center"/>
          </w:tcPr>
          <w:p>
            <w:pPr>
              <w:pStyle w:val="12"/>
            </w:pPr>
            <w:r>
              <w:t>各项工作完成合格率</w:t>
            </w:r>
          </w:p>
        </w:tc>
        <w:tc>
          <w:tcPr>
            <w:tcW w:w="2268" w:type="dxa"/>
            <w:vAlign w:val="center"/>
          </w:tcPr>
          <w:p>
            <w:pPr>
              <w:pStyle w:val="12"/>
            </w:pPr>
            <w:r>
              <w:t>≥95%</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各项工作完成及时率</w:t>
            </w:r>
          </w:p>
        </w:tc>
        <w:tc>
          <w:tcPr>
            <w:tcW w:w="5386" w:type="dxa"/>
            <w:vAlign w:val="center"/>
          </w:tcPr>
          <w:p>
            <w:pPr>
              <w:pStyle w:val="12"/>
            </w:pPr>
            <w:r>
              <w:t>各项工作完成及时率</w:t>
            </w:r>
          </w:p>
        </w:tc>
        <w:tc>
          <w:tcPr>
            <w:tcW w:w="2268" w:type="dxa"/>
            <w:vAlign w:val="center"/>
          </w:tcPr>
          <w:p>
            <w:pPr>
              <w:pStyle w:val="12"/>
            </w:pPr>
            <w:r>
              <w:t>≥95%</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100万元</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基层运转情况</w:t>
            </w:r>
          </w:p>
        </w:tc>
        <w:tc>
          <w:tcPr>
            <w:tcW w:w="5386" w:type="dxa"/>
            <w:vAlign w:val="center"/>
          </w:tcPr>
          <w:p>
            <w:pPr>
              <w:pStyle w:val="12"/>
            </w:pPr>
            <w:r>
              <w:t>基层运转情况</w:t>
            </w:r>
          </w:p>
        </w:tc>
        <w:tc>
          <w:tcPr>
            <w:tcW w:w="2268" w:type="dxa"/>
            <w:vAlign w:val="center"/>
          </w:tcPr>
          <w:p>
            <w:pPr>
              <w:pStyle w:val="12"/>
            </w:pPr>
            <w:r>
              <w:t>各项工作及时完成，保证基层正常运转</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2、村级支出-村党组织活动经费绩效目标表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13018326P00000510054D</w:t>
            </w:r>
          </w:p>
        </w:tc>
        <w:tc>
          <w:tcPr>
            <w:tcW w:w="2835" w:type="dxa"/>
            <w:vAlign w:val="center"/>
          </w:tcPr>
          <w:p>
            <w:pPr>
              <w:pStyle w:val="10"/>
            </w:pPr>
            <w:r>
              <w:t>项目名称</w:t>
            </w:r>
          </w:p>
        </w:tc>
        <w:tc>
          <w:tcPr>
            <w:tcW w:w="6095" w:type="dxa"/>
            <w:gridSpan w:val="3"/>
            <w:vAlign w:val="center"/>
          </w:tcPr>
          <w:p>
            <w:pPr>
              <w:pStyle w:val="12"/>
            </w:pPr>
            <w:r>
              <w:t>村级支出-村党组织活动经费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37.34</w:t>
            </w:r>
          </w:p>
        </w:tc>
        <w:tc>
          <w:tcPr>
            <w:tcW w:w="2835" w:type="dxa"/>
            <w:vAlign w:val="center"/>
          </w:tcPr>
          <w:p>
            <w:pPr>
              <w:pStyle w:val="10"/>
            </w:pPr>
            <w:r>
              <w:t>其中：财政    资金</w:t>
            </w:r>
          </w:p>
        </w:tc>
        <w:tc>
          <w:tcPr>
            <w:tcW w:w="2551" w:type="dxa"/>
            <w:vAlign w:val="center"/>
          </w:tcPr>
          <w:p>
            <w:pPr>
              <w:pStyle w:val="12"/>
            </w:pPr>
            <w:r>
              <w:t>37.34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用于开展村党组织活动，慰问困难党员，党员活动室物品购置等。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1.确保各村党建工作正常开展，做好党员教育培训等活动，落实</w:t>
            </w:r>
            <w:r>
              <w:rPr>
                <w:rFonts w:hint="eastAsia"/>
                <w:lang w:eastAsia="zh-CN"/>
              </w:rPr>
              <w:t>“</w:t>
            </w:r>
            <w:r>
              <w:t>三会一课</w:t>
            </w:r>
            <w:r>
              <w:rPr>
                <w:rFonts w:hint="eastAsia"/>
                <w:lang w:eastAsia="zh-CN"/>
              </w:rPr>
              <w:t>”</w:t>
            </w:r>
            <w:r>
              <w:t>制度。</w:t>
            </w:r>
            <w:bookmarkStart w:id="1" w:name="_GoBack"/>
            <w:bookmarkEnd w:id="1"/>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全镇党员人数</w:t>
            </w:r>
          </w:p>
        </w:tc>
        <w:tc>
          <w:tcPr>
            <w:tcW w:w="5386" w:type="dxa"/>
            <w:vAlign w:val="center"/>
          </w:tcPr>
          <w:p>
            <w:pPr>
              <w:pStyle w:val="12"/>
            </w:pPr>
            <w:r>
              <w:t>全镇党员人数</w:t>
            </w:r>
          </w:p>
        </w:tc>
        <w:tc>
          <w:tcPr>
            <w:tcW w:w="2268" w:type="dxa"/>
            <w:vAlign w:val="center"/>
          </w:tcPr>
          <w:p>
            <w:pPr>
              <w:pStyle w:val="12"/>
            </w:pPr>
            <w:r>
              <w:t>1867人</w:t>
            </w:r>
          </w:p>
        </w:tc>
        <w:tc>
          <w:tcPr>
            <w:tcW w:w="1276"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各项工作完成率</w:t>
            </w:r>
          </w:p>
        </w:tc>
        <w:tc>
          <w:tcPr>
            <w:tcW w:w="5386" w:type="dxa"/>
            <w:vAlign w:val="center"/>
          </w:tcPr>
          <w:p>
            <w:pPr>
              <w:pStyle w:val="12"/>
            </w:pPr>
            <w:r>
              <w:t>各项工作完成率</w:t>
            </w:r>
          </w:p>
        </w:tc>
        <w:tc>
          <w:tcPr>
            <w:tcW w:w="2268" w:type="dxa"/>
            <w:vAlign w:val="center"/>
          </w:tcPr>
          <w:p>
            <w:pPr>
              <w:pStyle w:val="12"/>
            </w:pPr>
            <w:r>
              <w:t>≥95%</w:t>
            </w:r>
          </w:p>
        </w:tc>
        <w:tc>
          <w:tcPr>
            <w:tcW w:w="1276"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党建工作任务完成及时率</w:t>
            </w:r>
          </w:p>
        </w:tc>
        <w:tc>
          <w:tcPr>
            <w:tcW w:w="5386" w:type="dxa"/>
            <w:vAlign w:val="center"/>
          </w:tcPr>
          <w:p>
            <w:pPr>
              <w:pStyle w:val="12"/>
            </w:pPr>
            <w:r>
              <w:t>党建工作任务完成及时率</w:t>
            </w:r>
          </w:p>
        </w:tc>
        <w:tc>
          <w:tcPr>
            <w:tcW w:w="2268" w:type="dxa"/>
            <w:vAlign w:val="center"/>
          </w:tcPr>
          <w:p>
            <w:pPr>
              <w:pStyle w:val="12"/>
            </w:pPr>
            <w:r>
              <w:t>≥95%</w:t>
            </w:r>
          </w:p>
        </w:tc>
        <w:tc>
          <w:tcPr>
            <w:tcW w:w="1276"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工作开展所需资金成本</w:t>
            </w:r>
          </w:p>
        </w:tc>
        <w:tc>
          <w:tcPr>
            <w:tcW w:w="5386" w:type="dxa"/>
            <w:vAlign w:val="center"/>
          </w:tcPr>
          <w:p>
            <w:pPr>
              <w:pStyle w:val="12"/>
            </w:pPr>
            <w:r>
              <w:t>工作开展所需资金成本</w:t>
            </w:r>
          </w:p>
        </w:tc>
        <w:tc>
          <w:tcPr>
            <w:tcW w:w="2268" w:type="dxa"/>
            <w:vAlign w:val="center"/>
          </w:tcPr>
          <w:p>
            <w:pPr>
              <w:pStyle w:val="12"/>
            </w:pPr>
            <w:r>
              <w:t>37.34万元</w:t>
            </w:r>
          </w:p>
        </w:tc>
        <w:tc>
          <w:tcPr>
            <w:tcW w:w="1276"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推进党建工作顺利开展</w:t>
            </w:r>
          </w:p>
        </w:tc>
        <w:tc>
          <w:tcPr>
            <w:tcW w:w="5386" w:type="dxa"/>
            <w:vAlign w:val="center"/>
          </w:tcPr>
          <w:p>
            <w:pPr>
              <w:pStyle w:val="12"/>
            </w:pPr>
            <w:r>
              <w:t>推进党建工作顺利开展，党员模范带头作用发挥明显</w:t>
            </w:r>
          </w:p>
        </w:tc>
        <w:tc>
          <w:tcPr>
            <w:tcW w:w="2268" w:type="dxa"/>
            <w:vAlign w:val="center"/>
          </w:tcPr>
          <w:p>
            <w:pPr>
              <w:pStyle w:val="12"/>
            </w:pPr>
            <w:r>
              <w:t>党组织建设加强，充分发党员模范带头作用</w:t>
            </w:r>
          </w:p>
        </w:tc>
        <w:tc>
          <w:tcPr>
            <w:tcW w:w="1276"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全镇党员满意度</w:t>
            </w:r>
          </w:p>
        </w:tc>
        <w:tc>
          <w:tcPr>
            <w:tcW w:w="5386" w:type="dxa"/>
            <w:vAlign w:val="center"/>
          </w:tcPr>
          <w:p>
            <w:pPr>
              <w:pStyle w:val="12"/>
            </w:pPr>
            <w:r>
              <w:t>全镇党员满意度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3、村级支出-服务群众专项经费绩效目标表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13018326P000005100551</w:t>
            </w:r>
          </w:p>
        </w:tc>
        <w:tc>
          <w:tcPr>
            <w:tcW w:w="2835" w:type="dxa"/>
            <w:vAlign w:val="center"/>
          </w:tcPr>
          <w:p>
            <w:pPr>
              <w:pStyle w:val="10"/>
            </w:pPr>
            <w:r>
              <w:t>项目名称</w:t>
            </w:r>
          </w:p>
        </w:tc>
        <w:tc>
          <w:tcPr>
            <w:tcW w:w="6095" w:type="dxa"/>
            <w:gridSpan w:val="3"/>
            <w:vAlign w:val="center"/>
          </w:tcPr>
          <w:p>
            <w:pPr>
              <w:pStyle w:val="12"/>
            </w:pPr>
            <w:r>
              <w:t>村级支出-服务群众专项经费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115.00</w:t>
            </w:r>
          </w:p>
        </w:tc>
        <w:tc>
          <w:tcPr>
            <w:tcW w:w="2835" w:type="dxa"/>
            <w:vAlign w:val="center"/>
          </w:tcPr>
          <w:p>
            <w:pPr>
              <w:pStyle w:val="10"/>
            </w:pPr>
            <w:r>
              <w:t>其中：财政    资金</w:t>
            </w:r>
          </w:p>
        </w:tc>
        <w:tc>
          <w:tcPr>
            <w:tcW w:w="2551" w:type="dxa"/>
            <w:vAlign w:val="center"/>
          </w:tcPr>
          <w:p>
            <w:pPr>
              <w:pStyle w:val="12"/>
            </w:pPr>
            <w:r>
              <w:t>115.00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用于村服务群众专项经费，村内环境卫生整治、村内公共设施维护等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1.维护村内公共设施，改善公共环境卫生，改善人居环境，服务群众生活。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本乡镇村数量</w:t>
            </w:r>
          </w:p>
        </w:tc>
        <w:tc>
          <w:tcPr>
            <w:tcW w:w="5386" w:type="dxa"/>
            <w:vAlign w:val="center"/>
          </w:tcPr>
          <w:p>
            <w:pPr>
              <w:pStyle w:val="12"/>
            </w:pPr>
            <w:r>
              <w:t>本乡镇村数量</w:t>
            </w:r>
          </w:p>
        </w:tc>
        <w:tc>
          <w:tcPr>
            <w:tcW w:w="2268" w:type="dxa"/>
            <w:vAlign w:val="center"/>
          </w:tcPr>
          <w:p>
            <w:pPr>
              <w:pStyle w:val="12"/>
            </w:pPr>
            <w:r>
              <w:t>23个</w:t>
            </w:r>
          </w:p>
        </w:tc>
        <w:tc>
          <w:tcPr>
            <w:tcW w:w="1276"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村内垃圾收集、处理率</w:t>
            </w:r>
          </w:p>
        </w:tc>
        <w:tc>
          <w:tcPr>
            <w:tcW w:w="5386" w:type="dxa"/>
            <w:vAlign w:val="center"/>
          </w:tcPr>
          <w:p>
            <w:pPr>
              <w:pStyle w:val="12"/>
            </w:pPr>
            <w:r>
              <w:t>解决影响群众生活突出环境问题</w:t>
            </w:r>
          </w:p>
        </w:tc>
        <w:tc>
          <w:tcPr>
            <w:tcW w:w="2268" w:type="dxa"/>
            <w:vAlign w:val="center"/>
          </w:tcPr>
          <w:p>
            <w:pPr>
              <w:pStyle w:val="12"/>
            </w:pPr>
            <w:r>
              <w:t>≥95%</w:t>
            </w:r>
          </w:p>
        </w:tc>
        <w:tc>
          <w:tcPr>
            <w:tcW w:w="1276"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所需资金成本</w:t>
            </w:r>
          </w:p>
        </w:tc>
        <w:tc>
          <w:tcPr>
            <w:tcW w:w="5386" w:type="dxa"/>
            <w:vAlign w:val="center"/>
          </w:tcPr>
          <w:p>
            <w:pPr>
              <w:pStyle w:val="12"/>
            </w:pPr>
            <w:r>
              <w:t>所需资金成本</w:t>
            </w:r>
          </w:p>
        </w:tc>
        <w:tc>
          <w:tcPr>
            <w:tcW w:w="2268" w:type="dxa"/>
            <w:vAlign w:val="center"/>
          </w:tcPr>
          <w:p>
            <w:pPr>
              <w:pStyle w:val="12"/>
            </w:pPr>
            <w:r>
              <w:t>115万元</w:t>
            </w:r>
          </w:p>
        </w:tc>
        <w:tc>
          <w:tcPr>
            <w:tcW w:w="1276"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农村生活环境改善</w:t>
            </w:r>
          </w:p>
        </w:tc>
        <w:tc>
          <w:tcPr>
            <w:tcW w:w="5386" w:type="dxa"/>
            <w:vAlign w:val="center"/>
          </w:tcPr>
          <w:p>
            <w:pPr>
              <w:pStyle w:val="12"/>
            </w:pPr>
            <w:r>
              <w:t>农村人居环境得到有效提升</w:t>
            </w:r>
          </w:p>
        </w:tc>
        <w:tc>
          <w:tcPr>
            <w:tcW w:w="2268" w:type="dxa"/>
            <w:vAlign w:val="center"/>
          </w:tcPr>
          <w:p>
            <w:pPr>
              <w:pStyle w:val="12"/>
            </w:pPr>
            <w:r>
              <w:t>农村生活环境得到有效改善</w:t>
            </w:r>
          </w:p>
        </w:tc>
        <w:tc>
          <w:tcPr>
            <w:tcW w:w="1276"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服务群众满意度</w:t>
            </w:r>
          </w:p>
        </w:tc>
        <w:tc>
          <w:tcPr>
            <w:tcW w:w="5386" w:type="dxa"/>
            <w:vAlign w:val="center"/>
          </w:tcPr>
          <w:p>
            <w:pPr>
              <w:pStyle w:val="12"/>
            </w:pPr>
            <w:r>
              <w:t>服务群众满意度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4、冀财农[2025]103号提前下达2026年中央农村综合改革转移支付资金（东卓宿镇东石村）绩效目标表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13018326P00033010065D</w:t>
            </w:r>
          </w:p>
        </w:tc>
        <w:tc>
          <w:tcPr>
            <w:tcW w:w="2835" w:type="dxa"/>
            <w:vAlign w:val="center"/>
          </w:tcPr>
          <w:p>
            <w:pPr>
              <w:pStyle w:val="10"/>
            </w:pPr>
            <w:r>
              <w:t>项目名称</w:t>
            </w:r>
          </w:p>
        </w:tc>
        <w:tc>
          <w:tcPr>
            <w:tcW w:w="6095" w:type="dxa"/>
            <w:gridSpan w:val="3"/>
            <w:vAlign w:val="center"/>
          </w:tcPr>
          <w:p>
            <w:pPr>
              <w:pStyle w:val="12"/>
            </w:pPr>
            <w:r>
              <w:t>冀财农[2025]103号提前下达2026年中央农村综合改革转移支付资金（东卓宿镇东石村）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55.00</w:t>
            </w:r>
          </w:p>
        </w:tc>
        <w:tc>
          <w:tcPr>
            <w:tcW w:w="2835" w:type="dxa"/>
            <w:vAlign w:val="center"/>
          </w:tcPr>
          <w:p>
            <w:pPr>
              <w:pStyle w:val="10"/>
            </w:pPr>
            <w:r>
              <w:t>其中：财政    资金</w:t>
            </w:r>
          </w:p>
        </w:tc>
        <w:tc>
          <w:tcPr>
            <w:tcW w:w="2551" w:type="dxa"/>
            <w:vAlign w:val="center"/>
          </w:tcPr>
          <w:p>
            <w:pPr>
              <w:pStyle w:val="12"/>
            </w:pPr>
            <w:r>
              <w:t>55.00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用于修建东石村村内道路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1.充分利用农村综合改革转移支付资金，改善村内交通条件，提升村内基础设施水平，助力乡村振兴。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修建村内道路项目村数量</w:t>
            </w:r>
          </w:p>
        </w:tc>
        <w:tc>
          <w:tcPr>
            <w:tcW w:w="5386" w:type="dxa"/>
            <w:vAlign w:val="center"/>
          </w:tcPr>
          <w:p>
            <w:pPr>
              <w:pStyle w:val="12"/>
            </w:pPr>
            <w:r>
              <w:t>修建村内道路项目村数量</w:t>
            </w:r>
          </w:p>
        </w:tc>
        <w:tc>
          <w:tcPr>
            <w:tcW w:w="2268" w:type="dxa"/>
            <w:vAlign w:val="center"/>
          </w:tcPr>
          <w:p>
            <w:pPr>
              <w:pStyle w:val="12"/>
            </w:pPr>
            <w:r>
              <w:t>1个</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项目按期完成及时率</w:t>
            </w:r>
          </w:p>
        </w:tc>
        <w:tc>
          <w:tcPr>
            <w:tcW w:w="5386" w:type="dxa"/>
            <w:vAlign w:val="center"/>
          </w:tcPr>
          <w:p>
            <w:pPr>
              <w:pStyle w:val="12"/>
            </w:pPr>
            <w:r>
              <w:t>项目按期完成及时率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项目建设所需成本</w:t>
            </w:r>
          </w:p>
        </w:tc>
        <w:tc>
          <w:tcPr>
            <w:tcW w:w="5386" w:type="dxa"/>
            <w:vAlign w:val="center"/>
          </w:tcPr>
          <w:p>
            <w:pPr>
              <w:pStyle w:val="12"/>
            </w:pPr>
            <w:r>
              <w:t>项目建设所需成本</w:t>
            </w:r>
          </w:p>
        </w:tc>
        <w:tc>
          <w:tcPr>
            <w:tcW w:w="2268" w:type="dxa"/>
            <w:vAlign w:val="center"/>
          </w:tcPr>
          <w:p>
            <w:pPr>
              <w:pStyle w:val="12"/>
            </w:pPr>
            <w:r>
              <w:t>55万元</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农村面貌改造提升，群众出行便利</w:t>
            </w:r>
          </w:p>
        </w:tc>
        <w:tc>
          <w:tcPr>
            <w:tcW w:w="2268" w:type="dxa"/>
            <w:vAlign w:val="center"/>
          </w:tcPr>
          <w:p>
            <w:pPr>
              <w:pStyle w:val="12"/>
            </w:pPr>
            <w:r>
              <w:t>农村面貌得到有效提升，群众出行便利</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问卷调查中满意群众占被调查群众比率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5、冀财农[2025]103号提前下达2026年中央农村综合改革转移支付资金（东卓宿镇南彭庄村）绩效目标表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13018326P000330100636</w:t>
            </w:r>
          </w:p>
        </w:tc>
        <w:tc>
          <w:tcPr>
            <w:tcW w:w="2835" w:type="dxa"/>
            <w:vAlign w:val="center"/>
          </w:tcPr>
          <w:p>
            <w:pPr>
              <w:pStyle w:val="10"/>
            </w:pPr>
            <w:r>
              <w:t>项目名称</w:t>
            </w:r>
          </w:p>
        </w:tc>
        <w:tc>
          <w:tcPr>
            <w:tcW w:w="6095" w:type="dxa"/>
            <w:gridSpan w:val="3"/>
            <w:vAlign w:val="center"/>
          </w:tcPr>
          <w:p>
            <w:pPr>
              <w:pStyle w:val="12"/>
            </w:pPr>
            <w:r>
              <w:t>冀财农[2025]103号提前下达2026年中央农村综合改革转移支付资金（东卓宿镇南彭庄村）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用于修建南彭庄村村内道路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1.充分利用农村综合改革转移支付资金，改善村内交通条件，提升村内基础设施水平，助力乡村振兴。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修建村内道路项目村数量</w:t>
            </w:r>
          </w:p>
        </w:tc>
        <w:tc>
          <w:tcPr>
            <w:tcW w:w="5386" w:type="dxa"/>
            <w:vAlign w:val="center"/>
          </w:tcPr>
          <w:p>
            <w:pPr>
              <w:pStyle w:val="12"/>
            </w:pPr>
            <w:r>
              <w:t>修建村内道路项目村数量</w:t>
            </w:r>
          </w:p>
        </w:tc>
        <w:tc>
          <w:tcPr>
            <w:tcW w:w="2268" w:type="dxa"/>
            <w:vAlign w:val="center"/>
          </w:tcPr>
          <w:p>
            <w:pPr>
              <w:pStyle w:val="12"/>
            </w:pPr>
            <w:r>
              <w:t>1个</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项目按期完成及时率</w:t>
            </w:r>
          </w:p>
        </w:tc>
        <w:tc>
          <w:tcPr>
            <w:tcW w:w="5386" w:type="dxa"/>
            <w:vAlign w:val="center"/>
          </w:tcPr>
          <w:p>
            <w:pPr>
              <w:pStyle w:val="12"/>
            </w:pPr>
            <w:r>
              <w:t>项目按期完成及时率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项目建设所需成本</w:t>
            </w:r>
          </w:p>
        </w:tc>
        <w:tc>
          <w:tcPr>
            <w:tcW w:w="5386" w:type="dxa"/>
            <w:vAlign w:val="center"/>
          </w:tcPr>
          <w:p>
            <w:pPr>
              <w:pStyle w:val="12"/>
            </w:pPr>
            <w:r>
              <w:t>项目建设所需成本</w:t>
            </w:r>
          </w:p>
        </w:tc>
        <w:tc>
          <w:tcPr>
            <w:tcW w:w="2268" w:type="dxa"/>
            <w:vAlign w:val="center"/>
          </w:tcPr>
          <w:p>
            <w:pPr>
              <w:pStyle w:val="12"/>
            </w:pPr>
            <w:r>
              <w:t>50万元</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农村面貌改造提升，群众出行便利</w:t>
            </w:r>
          </w:p>
        </w:tc>
        <w:tc>
          <w:tcPr>
            <w:tcW w:w="2268" w:type="dxa"/>
            <w:vAlign w:val="center"/>
          </w:tcPr>
          <w:p>
            <w:pPr>
              <w:pStyle w:val="12"/>
            </w:pPr>
            <w:r>
              <w:t>农村面貌得到有效提升，群众出行便利</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问卷调查中满意群众占被调查群众比率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6、冀财农[2025]103号提前下达2026年中央农村综合改革转移支付资金（东卓宿镇前屯村）绩效目标表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13018326P00033010061Y</w:t>
            </w:r>
          </w:p>
        </w:tc>
        <w:tc>
          <w:tcPr>
            <w:tcW w:w="2835" w:type="dxa"/>
            <w:vAlign w:val="center"/>
          </w:tcPr>
          <w:p>
            <w:pPr>
              <w:pStyle w:val="10"/>
            </w:pPr>
            <w:r>
              <w:t>项目名称</w:t>
            </w:r>
          </w:p>
        </w:tc>
        <w:tc>
          <w:tcPr>
            <w:tcW w:w="6095" w:type="dxa"/>
            <w:gridSpan w:val="3"/>
            <w:vAlign w:val="center"/>
          </w:tcPr>
          <w:p>
            <w:pPr>
              <w:pStyle w:val="12"/>
            </w:pPr>
            <w:r>
              <w:t>冀财农[2025]103号提前下达2026年中央农村综合改革转移支付资金（东卓宿镇前屯村）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22.00</w:t>
            </w:r>
          </w:p>
        </w:tc>
        <w:tc>
          <w:tcPr>
            <w:tcW w:w="2835" w:type="dxa"/>
            <w:vAlign w:val="center"/>
          </w:tcPr>
          <w:p>
            <w:pPr>
              <w:pStyle w:val="10"/>
            </w:pPr>
            <w:r>
              <w:t>其中：财政    资金</w:t>
            </w:r>
          </w:p>
        </w:tc>
        <w:tc>
          <w:tcPr>
            <w:tcW w:w="2551" w:type="dxa"/>
            <w:vAlign w:val="center"/>
          </w:tcPr>
          <w:p>
            <w:pPr>
              <w:pStyle w:val="12"/>
            </w:pPr>
            <w:r>
              <w:t>22.00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用于修建前屯村村内道路与街道照明设施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1.充分利用农村综合改革转移支付资金，改善村内交通和照明条件，助力乡村振兴。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修建道路与照明设施项目村数量</w:t>
            </w:r>
          </w:p>
        </w:tc>
        <w:tc>
          <w:tcPr>
            <w:tcW w:w="5386" w:type="dxa"/>
            <w:vAlign w:val="center"/>
          </w:tcPr>
          <w:p>
            <w:pPr>
              <w:pStyle w:val="12"/>
            </w:pPr>
            <w:r>
              <w:t>修建道路与照明设施项目村数量</w:t>
            </w:r>
          </w:p>
        </w:tc>
        <w:tc>
          <w:tcPr>
            <w:tcW w:w="2268" w:type="dxa"/>
            <w:vAlign w:val="center"/>
          </w:tcPr>
          <w:p>
            <w:pPr>
              <w:pStyle w:val="12"/>
            </w:pPr>
            <w:r>
              <w:t>1个</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项目按期完成及时率</w:t>
            </w:r>
          </w:p>
        </w:tc>
        <w:tc>
          <w:tcPr>
            <w:tcW w:w="5386" w:type="dxa"/>
            <w:vAlign w:val="center"/>
          </w:tcPr>
          <w:p>
            <w:pPr>
              <w:pStyle w:val="12"/>
            </w:pPr>
            <w:r>
              <w:t>项目按期完成及时率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项目建设所需成本</w:t>
            </w:r>
          </w:p>
        </w:tc>
        <w:tc>
          <w:tcPr>
            <w:tcW w:w="5386" w:type="dxa"/>
            <w:vAlign w:val="center"/>
          </w:tcPr>
          <w:p>
            <w:pPr>
              <w:pStyle w:val="12"/>
            </w:pPr>
            <w:r>
              <w:t>项目建设所需成本</w:t>
            </w:r>
          </w:p>
        </w:tc>
        <w:tc>
          <w:tcPr>
            <w:tcW w:w="2268" w:type="dxa"/>
            <w:vAlign w:val="center"/>
          </w:tcPr>
          <w:p>
            <w:pPr>
              <w:pStyle w:val="12"/>
            </w:pPr>
            <w:r>
              <w:t>22万元</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农村面貌改造提升，群众出行便利</w:t>
            </w:r>
          </w:p>
        </w:tc>
        <w:tc>
          <w:tcPr>
            <w:tcW w:w="2268" w:type="dxa"/>
            <w:vAlign w:val="center"/>
          </w:tcPr>
          <w:p>
            <w:pPr>
              <w:pStyle w:val="12"/>
            </w:pPr>
            <w:r>
              <w:t>农村面貌得到有效提升，群众出行便利</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问卷调查中满意群众占被调查群众比率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7、冀财农[2025]103号提前下达2026年中央农村综合改革转移支付资金（东卓宿镇寺头村）绩效目标表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13018326P00033010064R</w:t>
            </w:r>
          </w:p>
        </w:tc>
        <w:tc>
          <w:tcPr>
            <w:tcW w:w="2835" w:type="dxa"/>
            <w:vAlign w:val="center"/>
          </w:tcPr>
          <w:p>
            <w:pPr>
              <w:pStyle w:val="10"/>
            </w:pPr>
            <w:r>
              <w:t>项目名称</w:t>
            </w:r>
          </w:p>
        </w:tc>
        <w:tc>
          <w:tcPr>
            <w:tcW w:w="6095" w:type="dxa"/>
            <w:gridSpan w:val="3"/>
            <w:vAlign w:val="center"/>
          </w:tcPr>
          <w:p>
            <w:pPr>
              <w:pStyle w:val="12"/>
            </w:pPr>
            <w:r>
              <w:t>冀财农[2025]103号提前下达2026年中央农村综合改革转移支付资金（东卓宿镇寺头村）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用于提升寺头村街道照明设施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1.充分利用农村综合改革转移支付资金，改善村内照明条件，提升村内基础设施水平，助力乡村振兴。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提升村内街道照明设施项目村数量</w:t>
            </w:r>
          </w:p>
        </w:tc>
        <w:tc>
          <w:tcPr>
            <w:tcW w:w="5386" w:type="dxa"/>
            <w:vAlign w:val="center"/>
          </w:tcPr>
          <w:p>
            <w:pPr>
              <w:pStyle w:val="12"/>
            </w:pPr>
            <w:r>
              <w:t>提升村内街道照明设施项目村数量</w:t>
            </w:r>
          </w:p>
        </w:tc>
        <w:tc>
          <w:tcPr>
            <w:tcW w:w="2268" w:type="dxa"/>
            <w:vAlign w:val="center"/>
          </w:tcPr>
          <w:p>
            <w:pPr>
              <w:pStyle w:val="12"/>
            </w:pPr>
            <w:r>
              <w:t>1个</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项目按期完成及时率</w:t>
            </w:r>
          </w:p>
        </w:tc>
        <w:tc>
          <w:tcPr>
            <w:tcW w:w="5386" w:type="dxa"/>
            <w:vAlign w:val="center"/>
          </w:tcPr>
          <w:p>
            <w:pPr>
              <w:pStyle w:val="12"/>
            </w:pPr>
            <w:r>
              <w:t>项目按期完成及时率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项目建设所需成本</w:t>
            </w:r>
          </w:p>
        </w:tc>
        <w:tc>
          <w:tcPr>
            <w:tcW w:w="5386" w:type="dxa"/>
            <w:vAlign w:val="center"/>
          </w:tcPr>
          <w:p>
            <w:pPr>
              <w:pStyle w:val="12"/>
            </w:pPr>
            <w:r>
              <w:t>项目建设所需成本</w:t>
            </w:r>
          </w:p>
        </w:tc>
        <w:tc>
          <w:tcPr>
            <w:tcW w:w="2268" w:type="dxa"/>
            <w:vAlign w:val="center"/>
          </w:tcPr>
          <w:p>
            <w:pPr>
              <w:pStyle w:val="12"/>
            </w:pPr>
            <w:r>
              <w:t>50万元</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农村面貌改造提升，群众出行便利</w:t>
            </w:r>
          </w:p>
        </w:tc>
        <w:tc>
          <w:tcPr>
            <w:tcW w:w="2268" w:type="dxa"/>
            <w:vAlign w:val="center"/>
          </w:tcPr>
          <w:p>
            <w:pPr>
              <w:pStyle w:val="12"/>
            </w:pPr>
            <w:r>
              <w:t>农村面貌得到有效提升，群众出行便利</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问卷调查中满意群众占被调查群众比率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8、冀财农[2025]103号提前下达2026年中央农村综合改革转移支付资金（东卓宿镇西卓宿村）绩效目标表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13018326P00033010062J</w:t>
            </w:r>
          </w:p>
        </w:tc>
        <w:tc>
          <w:tcPr>
            <w:tcW w:w="2835" w:type="dxa"/>
            <w:vAlign w:val="center"/>
          </w:tcPr>
          <w:p>
            <w:pPr>
              <w:pStyle w:val="10"/>
            </w:pPr>
            <w:r>
              <w:t>项目名称</w:t>
            </w:r>
          </w:p>
        </w:tc>
        <w:tc>
          <w:tcPr>
            <w:tcW w:w="6095" w:type="dxa"/>
            <w:gridSpan w:val="3"/>
            <w:vAlign w:val="center"/>
          </w:tcPr>
          <w:p>
            <w:pPr>
              <w:pStyle w:val="12"/>
            </w:pPr>
            <w:r>
              <w:t>冀财农[2025]103号提前下达2026年中央农村综合改革转移支付资金（东卓宿镇西卓宿村）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用于修建西卓宿村村内道路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1.充分利用农村综合改革转移支付资金，改善村内交通条件，提升村内基础设施水平，助力乡村振兴。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修建村内道路项目村数量</w:t>
            </w:r>
          </w:p>
        </w:tc>
        <w:tc>
          <w:tcPr>
            <w:tcW w:w="5386" w:type="dxa"/>
            <w:vAlign w:val="center"/>
          </w:tcPr>
          <w:p>
            <w:pPr>
              <w:pStyle w:val="12"/>
            </w:pPr>
            <w:r>
              <w:t>修建村内道路项目村数量</w:t>
            </w:r>
          </w:p>
        </w:tc>
        <w:tc>
          <w:tcPr>
            <w:tcW w:w="2268" w:type="dxa"/>
            <w:vAlign w:val="center"/>
          </w:tcPr>
          <w:p>
            <w:pPr>
              <w:pStyle w:val="12"/>
            </w:pPr>
            <w:r>
              <w:t>1个</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项目按期完成及时率</w:t>
            </w:r>
          </w:p>
        </w:tc>
        <w:tc>
          <w:tcPr>
            <w:tcW w:w="5386" w:type="dxa"/>
            <w:vAlign w:val="center"/>
          </w:tcPr>
          <w:p>
            <w:pPr>
              <w:pStyle w:val="12"/>
            </w:pPr>
            <w:r>
              <w:t>项目按期完成及时率</w:t>
            </w:r>
          </w:p>
        </w:tc>
        <w:tc>
          <w:tcPr>
            <w:tcW w:w="2268" w:type="dxa"/>
            <w:vAlign w:val="center"/>
          </w:tcPr>
          <w:p>
            <w:pPr>
              <w:pStyle w:val="12"/>
            </w:pPr>
            <w:r>
              <w:t>≥95%</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项目建设所需成本</w:t>
            </w:r>
          </w:p>
        </w:tc>
        <w:tc>
          <w:tcPr>
            <w:tcW w:w="5386" w:type="dxa"/>
            <w:vAlign w:val="center"/>
          </w:tcPr>
          <w:p>
            <w:pPr>
              <w:pStyle w:val="12"/>
            </w:pPr>
            <w:r>
              <w:t>项目建设所需成本</w:t>
            </w:r>
          </w:p>
        </w:tc>
        <w:tc>
          <w:tcPr>
            <w:tcW w:w="2268" w:type="dxa"/>
            <w:vAlign w:val="center"/>
          </w:tcPr>
          <w:p>
            <w:pPr>
              <w:pStyle w:val="12"/>
            </w:pPr>
            <w:r>
              <w:t>40万元</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农村面貌改造提升，群众出行便利</w:t>
            </w:r>
          </w:p>
        </w:tc>
        <w:tc>
          <w:tcPr>
            <w:tcW w:w="2268" w:type="dxa"/>
            <w:vAlign w:val="center"/>
          </w:tcPr>
          <w:p>
            <w:pPr>
              <w:pStyle w:val="12"/>
            </w:pPr>
            <w:r>
              <w:t>农村面貌得到有效提升，群众出行便利</w:t>
            </w:r>
          </w:p>
        </w:tc>
        <w:tc>
          <w:tcPr>
            <w:tcW w:w="1276" w:type="dxa"/>
            <w:vAlign w:val="center"/>
          </w:tcPr>
          <w:p>
            <w:pPr>
              <w:pStyle w:val="12"/>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问卷调查中满意群众占被调查群众比率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9、冀财预[2025]35号中央提前下达2026年革命老区转移支付预算（东卓宿镇后屯村、冻河头村村内道路改造项目）绩效目标表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13018326P000099100159</w:t>
            </w:r>
          </w:p>
        </w:tc>
        <w:tc>
          <w:tcPr>
            <w:tcW w:w="2835" w:type="dxa"/>
            <w:vAlign w:val="center"/>
          </w:tcPr>
          <w:p>
            <w:pPr>
              <w:pStyle w:val="10"/>
            </w:pPr>
            <w:r>
              <w:t>项目名称</w:t>
            </w:r>
          </w:p>
        </w:tc>
        <w:tc>
          <w:tcPr>
            <w:tcW w:w="6095" w:type="dxa"/>
            <w:gridSpan w:val="3"/>
            <w:vAlign w:val="center"/>
          </w:tcPr>
          <w:p>
            <w:pPr>
              <w:pStyle w:val="12"/>
            </w:pPr>
            <w:r>
              <w:t>冀财预[2025]35号中央提前下达2026年革命老区转移支付预算（东卓宿镇后屯村、冻河头村村内道路改造项目）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105.00</w:t>
            </w:r>
          </w:p>
        </w:tc>
        <w:tc>
          <w:tcPr>
            <w:tcW w:w="2835" w:type="dxa"/>
            <w:vAlign w:val="center"/>
          </w:tcPr>
          <w:p>
            <w:pPr>
              <w:pStyle w:val="10"/>
            </w:pPr>
            <w:r>
              <w:t>其中：财政    资金</w:t>
            </w:r>
          </w:p>
        </w:tc>
        <w:tc>
          <w:tcPr>
            <w:tcW w:w="2551" w:type="dxa"/>
            <w:vAlign w:val="center"/>
          </w:tcPr>
          <w:p>
            <w:pPr>
              <w:pStyle w:val="12"/>
            </w:pPr>
            <w:r>
              <w:t>105.00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用于后屯村、冻河头村村内道路改造。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1.利用革命老区资金对后屯村、冻河头村村内道路进行改造，改善交通条件，便利民众出行，让群众满意。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计划道路改造项目涉及村数</w:t>
            </w:r>
          </w:p>
        </w:tc>
        <w:tc>
          <w:tcPr>
            <w:tcW w:w="5386" w:type="dxa"/>
            <w:vAlign w:val="center"/>
          </w:tcPr>
          <w:p>
            <w:pPr>
              <w:pStyle w:val="12"/>
            </w:pPr>
            <w:r>
              <w:t>计划道路改造项目涉及村数</w:t>
            </w:r>
          </w:p>
        </w:tc>
        <w:tc>
          <w:tcPr>
            <w:tcW w:w="2268" w:type="dxa"/>
            <w:vAlign w:val="center"/>
          </w:tcPr>
          <w:p>
            <w:pPr>
              <w:pStyle w:val="12"/>
            </w:pPr>
            <w:r>
              <w:t>2个</w:t>
            </w:r>
          </w:p>
        </w:tc>
        <w:tc>
          <w:tcPr>
            <w:tcW w:w="1276" w:type="dxa"/>
            <w:vAlign w:val="center"/>
          </w:tcPr>
          <w:p>
            <w:pPr>
              <w:pStyle w:val="12"/>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项目竣工验收合格率</w:t>
            </w:r>
          </w:p>
        </w:tc>
        <w:tc>
          <w:tcPr>
            <w:tcW w:w="5386" w:type="dxa"/>
            <w:vAlign w:val="center"/>
          </w:tcPr>
          <w:p>
            <w:pPr>
              <w:pStyle w:val="12"/>
            </w:pPr>
            <w:r>
              <w:t>项目竣工验收合格率</w:t>
            </w:r>
          </w:p>
        </w:tc>
        <w:tc>
          <w:tcPr>
            <w:tcW w:w="2268" w:type="dxa"/>
            <w:vAlign w:val="center"/>
          </w:tcPr>
          <w:p>
            <w:pPr>
              <w:pStyle w:val="12"/>
            </w:pPr>
            <w:r>
              <w:t>≥95%</w:t>
            </w:r>
          </w:p>
        </w:tc>
        <w:tc>
          <w:tcPr>
            <w:tcW w:w="1276" w:type="dxa"/>
            <w:vAlign w:val="center"/>
          </w:tcPr>
          <w:p>
            <w:pPr>
              <w:pStyle w:val="12"/>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项目按期完工及时率</w:t>
            </w:r>
          </w:p>
        </w:tc>
        <w:tc>
          <w:tcPr>
            <w:tcW w:w="5386" w:type="dxa"/>
            <w:vAlign w:val="center"/>
          </w:tcPr>
          <w:p>
            <w:pPr>
              <w:pStyle w:val="12"/>
            </w:pPr>
            <w:r>
              <w:t>项目按期完工及时率</w:t>
            </w:r>
          </w:p>
        </w:tc>
        <w:tc>
          <w:tcPr>
            <w:tcW w:w="2268" w:type="dxa"/>
            <w:vAlign w:val="center"/>
          </w:tcPr>
          <w:p>
            <w:pPr>
              <w:pStyle w:val="12"/>
            </w:pPr>
            <w:r>
              <w:t>≥95%</w:t>
            </w:r>
          </w:p>
        </w:tc>
        <w:tc>
          <w:tcPr>
            <w:tcW w:w="1276" w:type="dxa"/>
            <w:vAlign w:val="center"/>
          </w:tcPr>
          <w:p>
            <w:pPr>
              <w:pStyle w:val="12"/>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项目所需资金成本</w:t>
            </w:r>
          </w:p>
        </w:tc>
        <w:tc>
          <w:tcPr>
            <w:tcW w:w="5386" w:type="dxa"/>
            <w:vAlign w:val="center"/>
          </w:tcPr>
          <w:p>
            <w:pPr>
              <w:pStyle w:val="12"/>
            </w:pPr>
            <w:r>
              <w:t>项目所需资金成本</w:t>
            </w:r>
          </w:p>
        </w:tc>
        <w:tc>
          <w:tcPr>
            <w:tcW w:w="2268" w:type="dxa"/>
            <w:vAlign w:val="center"/>
          </w:tcPr>
          <w:p>
            <w:pPr>
              <w:pStyle w:val="12"/>
            </w:pPr>
            <w:r>
              <w:t>105万元</w:t>
            </w:r>
          </w:p>
        </w:tc>
        <w:tc>
          <w:tcPr>
            <w:tcW w:w="1276" w:type="dxa"/>
            <w:vAlign w:val="center"/>
          </w:tcPr>
          <w:p>
            <w:pPr>
              <w:pStyle w:val="12"/>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民众出行便利程度</w:t>
            </w:r>
          </w:p>
        </w:tc>
        <w:tc>
          <w:tcPr>
            <w:tcW w:w="5386" w:type="dxa"/>
            <w:vAlign w:val="center"/>
          </w:tcPr>
          <w:p>
            <w:pPr>
              <w:pStyle w:val="12"/>
            </w:pPr>
            <w:r>
              <w:t>民众出行便利程度</w:t>
            </w:r>
          </w:p>
        </w:tc>
        <w:tc>
          <w:tcPr>
            <w:tcW w:w="2268" w:type="dxa"/>
            <w:vAlign w:val="center"/>
          </w:tcPr>
          <w:p>
            <w:pPr>
              <w:pStyle w:val="12"/>
            </w:pPr>
            <w:r>
              <w:t>通过对村内街道进行改造，改善村内交通条件，有效提升民众出行便利程度。</w:t>
            </w:r>
          </w:p>
        </w:tc>
        <w:tc>
          <w:tcPr>
            <w:tcW w:w="1276" w:type="dxa"/>
            <w:vAlign w:val="center"/>
          </w:tcPr>
          <w:p>
            <w:pPr>
              <w:pStyle w:val="12"/>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10、退役人员相关费用绩效目标表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13018326P00032810470J</w:t>
            </w:r>
          </w:p>
        </w:tc>
        <w:tc>
          <w:tcPr>
            <w:tcW w:w="2835" w:type="dxa"/>
            <w:vAlign w:val="center"/>
          </w:tcPr>
          <w:p>
            <w:pPr>
              <w:pStyle w:val="10"/>
            </w:pPr>
            <w:r>
              <w:t>项目名称</w:t>
            </w:r>
          </w:p>
        </w:tc>
        <w:tc>
          <w:tcPr>
            <w:tcW w:w="6095" w:type="dxa"/>
            <w:gridSpan w:val="3"/>
            <w:vAlign w:val="center"/>
          </w:tcPr>
          <w:p>
            <w:pPr>
              <w:pStyle w:val="12"/>
            </w:pPr>
            <w:r>
              <w:t>退役人员相关费用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60.30</w:t>
            </w:r>
          </w:p>
        </w:tc>
        <w:tc>
          <w:tcPr>
            <w:tcW w:w="2835" w:type="dxa"/>
            <w:vAlign w:val="center"/>
          </w:tcPr>
          <w:p>
            <w:pPr>
              <w:pStyle w:val="10"/>
            </w:pPr>
            <w:r>
              <w:t>其中：财政    资金</w:t>
            </w:r>
          </w:p>
        </w:tc>
        <w:tc>
          <w:tcPr>
            <w:tcW w:w="2551" w:type="dxa"/>
            <w:vAlign w:val="center"/>
          </w:tcPr>
          <w:p>
            <w:pPr>
              <w:pStyle w:val="12"/>
            </w:pPr>
            <w:r>
              <w:t>60.30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用于退役人员工作经费，解决退役军人及家属生活困难等问题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1.解决退役人员生产生活中的困难，做好拥军优属工作，维护我镇社会稳定。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享受补助退役军人人数</w:t>
            </w:r>
          </w:p>
        </w:tc>
        <w:tc>
          <w:tcPr>
            <w:tcW w:w="5386" w:type="dxa"/>
            <w:vAlign w:val="center"/>
          </w:tcPr>
          <w:p>
            <w:pPr>
              <w:pStyle w:val="12"/>
            </w:pPr>
            <w:r>
              <w:t>享受补助退役军人人数</w:t>
            </w:r>
          </w:p>
        </w:tc>
        <w:tc>
          <w:tcPr>
            <w:tcW w:w="2268" w:type="dxa"/>
            <w:vAlign w:val="center"/>
          </w:tcPr>
          <w:p>
            <w:pPr>
              <w:pStyle w:val="12"/>
            </w:pPr>
            <w:r>
              <w:t>25人</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补贴发放准确率</w:t>
            </w:r>
          </w:p>
        </w:tc>
        <w:tc>
          <w:tcPr>
            <w:tcW w:w="5386" w:type="dxa"/>
            <w:vAlign w:val="center"/>
          </w:tcPr>
          <w:p>
            <w:pPr>
              <w:pStyle w:val="12"/>
            </w:pPr>
            <w:r>
              <w:t>补贴发放准确率</w:t>
            </w:r>
          </w:p>
        </w:tc>
        <w:tc>
          <w:tcPr>
            <w:tcW w:w="2268" w:type="dxa"/>
            <w:vAlign w:val="center"/>
          </w:tcPr>
          <w:p>
            <w:pPr>
              <w:pStyle w:val="12"/>
            </w:pPr>
            <w:r>
              <w:t>100%</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工作开展及时率</w:t>
            </w:r>
          </w:p>
        </w:tc>
        <w:tc>
          <w:tcPr>
            <w:tcW w:w="5386" w:type="dxa"/>
            <w:vAlign w:val="center"/>
          </w:tcPr>
          <w:p>
            <w:pPr>
              <w:pStyle w:val="12"/>
            </w:pPr>
            <w:r>
              <w:t>工作开展及时率</w:t>
            </w:r>
          </w:p>
        </w:tc>
        <w:tc>
          <w:tcPr>
            <w:tcW w:w="2268" w:type="dxa"/>
            <w:vAlign w:val="center"/>
          </w:tcPr>
          <w:p>
            <w:pPr>
              <w:pStyle w:val="12"/>
            </w:pPr>
            <w:r>
              <w:t>≥95%</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60.3万元</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涉军人员稳定情况</w:t>
            </w:r>
          </w:p>
        </w:tc>
        <w:tc>
          <w:tcPr>
            <w:tcW w:w="5386" w:type="dxa"/>
            <w:vAlign w:val="center"/>
          </w:tcPr>
          <w:p>
            <w:pPr>
              <w:pStyle w:val="12"/>
            </w:pPr>
            <w:r>
              <w:t>涉军人员稳定情况</w:t>
            </w:r>
          </w:p>
        </w:tc>
        <w:tc>
          <w:tcPr>
            <w:tcW w:w="2268" w:type="dxa"/>
            <w:vAlign w:val="center"/>
          </w:tcPr>
          <w:p>
            <w:pPr>
              <w:pStyle w:val="12"/>
            </w:pPr>
            <w:r>
              <w:t>我镇涉军人员情况稳定，拥军优属工作取得一定成效</w:t>
            </w:r>
          </w:p>
        </w:tc>
        <w:tc>
          <w:tcPr>
            <w:tcW w:w="1276" w:type="dxa"/>
            <w:vAlign w:val="center"/>
          </w:tcPr>
          <w:p>
            <w:pPr>
              <w:pStyle w:val="12"/>
            </w:pPr>
            <w:r>
              <w:t>镇年度工作计划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11、维稳经费绩效目标表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13018326P00032810472R</w:t>
            </w:r>
          </w:p>
        </w:tc>
        <w:tc>
          <w:tcPr>
            <w:tcW w:w="2835" w:type="dxa"/>
            <w:vAlign w:val="center"/>
          </w:tcPr>
          <w:p>
            <w:pPr>
              <w:pStyle w:val="10"/>
            </w:pPr>
            <w:r>
              <w:t>项目名称</w:t>
            </w:r>
          </w:p>
        </w:tc>
        <w:tc>
          <w:tcPr>
            <w:tcW w:w="6095" w:type="dxa"/>
            <w:gridSpan w:val="3"/>
            <w:vAlign w:val="center"/>
          </w:tcPr>
          <w:p>
            <w:pPr>
              <w:pStyle w:val="12"/>
            </w:pPr>
            <w:r>
              <w:t>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37.20</w:t>
            </w:r>
          </w:p>
        </w:tc>
        <w:tc>
          <w:tcPr>
            <w:tcW w:w="2835" w:type="dxa"/>
            <w:vAlign w:val="center"/>
          </w:tcPr>
          <w:p>
            <w:pPr>
              <w:pStyle w:val="10"/>
            </w:pPr>
            <w:r>
              <w:t>其中：财政    资金</w:t>
            </w:r>
          </w:p>
        </w:tc>
        <w:tc>
          <w:tcPr>
            <w:tcW w:w="2551" w:type="dxa"/>
            <w:vAlign w:val="center"/>
          </w:tcPr>
          <w:p>
            <w:pPr>
              <w:pStyle w:val="12"/>
            </w:pPr>
            <w:r>
              <w:t>37.20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做好国家政策法律法规宣传，用于维护我镇社会稳定经费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1.为实现我镇和谐稳定，保障机关工作正常运行。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每月开展纠纷排查次数</w:t>
            </w:r>
          </w:p>
        </w:tc>
        <w:tc>
          <w:tcPr>
            <w:tcW w:w="5386" w:type="dxa"/>
            <w:vAlign w:val="center"/>
          </w:tcPr>
          <w:p>
            <w:pPr>
              <w:pStyle w:val="12"/>
            </w:pPr>
            <w:r>
              <w:t>每月开展纠纷排查次数</w:t>
            </w:r>
          </w:p>
        </w:tc>
        <w:tc>
          <w:tcPr>
            <w:tcW w:w="2268" w:type="dxa"/>
            <w:vAlign w:val="center"/>
          </w:tcPr>
          <w:p>
            <w:pPr>
              <w:pStyle w:val="12"/>
            </w:pPr>
            <w:r>
              <w:t>≥4次</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矛盾纠纷信访案件处置率</w:t>
            </w:r>
          </w:p>
        </w:tc>
        <w:tc>
          <w:tcPr>
            <w:tcW w:w="5386" w:type="dxa"/>
            <w:vAlign w:val="center"/>
          </w:tcPr>
          <w:p>
            <w:pPr>
              <w:pStyle w:val="12"/>
            </w:pPr>
            <w:r>
              <w:t>矛盾纠纷信访案件处置率</w:t>
            </w:r>
          </w:p>
        </w:tc>
        <w:tc>
          <w:tcPr>
            <w:tcW w:w="2268" w:type="dxa"/>
            <w:vAlign w:val="center"/>
          </w:tcPr>
          <w:p>
            <w:pPr>
              <w:pStyle w:val="12"/>
            </w:pPr>
            <w:r>
              <w:t>≥95%</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矛盾纠纷信访案件处置及时率</w:t>
            </w:r>
          </w:p>
        </w:tc>
        <w:tc>
          <w:tcPr>
            <w:tcW w:w="5386" w:type="dxa"/>
            <w:vAlign w:val="center"/>
          </w:tcPr>
          <w:p>
            <w:pPr>
              <w:pStyle w:val="12"/>
            </w:pPr>
            <w:r>
              <w:t>矛盾纠纷信访案件处置及时率</w:t>
            </w:r>
          </w:p>
        </w:tc>
        <w:tc>
          <w:tcPr>
            <w:tcW w:w="2268" w:type="dxa"/>
            <w:vAlign w:val="center"/>
          </w:tcPr>
          <w:p>
            <w:pPr>
              <w:pStyle w:val="12"/>
            </w:pPr>
            <w:r>
              <w:t>≥95%</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37.2万元</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社会稳定水平及信访形势</w:t>
            </w:r>
          </w:p>
        </w:tc>
        <w:tc>
          <w:tcPr>
            <w:tcW w:w="5386" w:type="dxa"/>
            <w:vAlign w:val="center"/>
          </w:tcPr>
          <w:p>
            <w:pPr>
              <w:pStyle w:val="12"/>
            </w:pPr>
            <w:r>
              <w:t>社会稳定水平及信访形势</w:t>
            </w:r>
          </w:p>
        </w:tc>
        <w:tc>
          <w:tcPr>
            <w:tcW w:w="2268" w:type="dxa"/>
            <w:vAlign w:val="center"/>
          </w:tcPr>
          <w:p>
            <w:pPr>
              <w:pStyle w:val="12"/>
            </w:pPr>
            <w:r>
              <w:t>我镇社会稳定水平得到提升，信访工作形势平稳可控</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12、武装工作专项经费绩效目标表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13018326P00032810473D</w:t>
            </w:r>
          </w:p>
        </w:tc>
        <w:tc>
          <w:tcPr>
            <w:tcW w:w="2835" w:type="dxa"/>
            <w:vAlign w:val="center"/>
          </w:tcPr>
          <w:p>
            <w:pPr>
              <w:pStyle w:val="10"/>
            </w:pPr>
            <w:r>
              <w:t>项目名称</w:t>
            </w:r>
          </w:p>
        </w:tc>
        <w:tc>
          <w:tcPr>
            <w:tcW w:w="6095" w:type="dxa"/>
            <w:gridSpan w:val="3"/>
            <w:vAlign w:val="center"/>
          </w:tcPr>
          <w:p>
            <w:pPr>
              <w:pStyle w:val="12"/>
            </w:pPr>
            <w:r>
              <w:t>武装工作专项经费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用于征兵宣传、民兵训练、国防教育等工作。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1.保障武装部工作正常运行，维护我镇社会稳定。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武装征兵宣传次数</w:t>
            </w:r>
          </w:p>
        </w:tc>
        <w:tc>
          <w:tcPr>
            <w:tcW w:w="5386" w:type="dxa"/>
            <w:vAlign w:val="center"/>
          </w:tcPr>
          <w:p>
            <w:pPr>
              <w:pStyle w:val="12"/>
            </w:pPr>
            <w:r>
              <w:t>武装征兵宣传次数</w:t>
            </w:r>
          </w:p>
        </w:tc>
        <w:tc>
          <w:tcPr>
            <w:tcW w:w="2268" w:type="dxa"/>
            <w:vAlign w:val="center"/>
          </w:tcPr>
          <w:p>
            <w:pPr>
              <w:pStyle w:val="12"/>
            </w:pPr>
            <w:r>
              <w:t>≥2次</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武装各项工作完成率</w:t>
            </w:r>
          </w:p>
        </w:tc>
        <w:tc>
          <w:tcPr>
            <w:tcW w:w="5386" w:type="dxa"/>
            <w:vAlign w:val="center"/>
          </w:tcPr>
          <w:p>
            <w:pPr>
              <w:pStyle w:val="12"/>
            </w:pPr>
            <w:r>
              <w:t>武装各项工作完成率</w:t>
            </w:r>
          </w:p>
        </w:tc>
        <w:tc>
          <w:tcPr>
            <w:tcW w:w="2268" w:type="dxa"/>
            <w:vAlign w:val="center"/>
          </w:tcPr>
          <w:p>
            <w:pPr>
              <w:pStyle w:val="12"/>
            </w:pPr>
            <w:r>
              <w:t>≥95%</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武装工作既定目标完成及时率</w:t>
            </w:r>
          </w:p>
        </w:tc>
        <w:tc>
          <w:tcPr>
            <w:tcW w:w="5386" w:type="dxa"/>
            <w:vAlign w:val="center"/>
          </w:tcPr>
          <w:p>
            <w:pPr>
              <w:pStyle w:val="12"/>
            </w:pPr>
            <w:r>
              <w:t>武装工作既定目标完成及时率</w:t>
            </w:r>
          </w:p>
        </w:tc>
        <w:tc>
          <w:tcPr>
            <w:tcW w:w="2268" w:type="dxa"/>
            <w:vAlign w:val="center"/>
          </w:tcPr>
          <w:p>
            <w:pPr>
              <w:pStyle w:val="12"/>
            </w:pPr>
            <w:r>
              <w:t>≥95%</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3万元</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基层武装工作运转情况</w:t>
            </w:r>
          </w:p>
        </w:tc>
        <w:tc>
          <w:tcPr>
            <w:tcW w:w="5386" w:type="dxa"/>
            <w:vAlign w:val="center"/>
          </w:tcPr>
          <w:p>
            <w:pPr>
              <w:pStyle w:val="12"/>
            </w:pPr>
            <w:r>
              <w:t>基层武装工作运转情况</w:t>
            </w:r>
          </w:p>
        </w:tc>
        <w:tc>
          <w:tcPr>
            <w:tcW w:w="2268" w:type="dxa"/>
            <w:vAlign w:val="center"/>
          </w:tcPr>
          <w:p>
            <w:pPr>
              <w:pStyle w:val="12"/>
            </w:pPr>
            <w:r>
              <w:t>基层武装工作正常运转，按时完成征兵工作</w:t>
            </w:r>
          </w:p>
        </w:tc>
        <w:tc>
          <w:tcPr>
            <w:tcW w:w="1276" w:type="dxa"/>
            <w:vAlign w:val="center"/>
          </w:tcPr>
          <w:p>
            <w:pPr>
              <w:pStyle w:val="12"/>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908001晋州市东卓宿镇人民政府本级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106.80</w:t>
            </w:r>
          </w:p>
        </w:tc>
        <w:tc>
          <w:tcPr>
            <w:tcW w:w="964" w:type="dxa"/>
            <w:vAlign w:val="center"/>
          </w:tcPr>
          <w:p>
            <w:pPr>
              <w:pStyle w:val="15"/>
            </w:pPr>
            <w:r>
              <w:t>106.80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晋州市东卓宿镇人民政府本级小计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106.80</w:t>
            </w:r>
          </w:p>
        </w:tc>
        <w:tc>
          <w:tcPr>
            <w:tcW w:w="964" w:type="dxa"/>
            <w:vAlign w:val="center"/>
          </w:tcPr>
          <w:p>
            <w:pPr>
              <w:pStyle w:val="15"/>
            </w:pPr>
            <w:r>
              <w:t>106.80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93.11</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1.80</w:t>
            </w:r>
          </w:p>
        </w:tc>
        <w:tc>
          <w:tcPr>
            <w:tcW w:w="964" w:type="dxa"/>
            <w:vAlign w:val="center"/>
          </w:tcPr>
          <w:p>
            <w:pPr>
              <w:pStyle w:val="11"/>
            </w:pPr>
            <w:r>
              <w:t>1.80</w:t>
            </w:r>
          </w:p>
        </w:tc>
        <w:tc>
          <w:tcPr>
            <w:tcW w:w="964" w:type="dxa"/>
            <w:vAlign w:val="center"/>
          </w:tcPr>
          <w:p>
            <w:pPr>
              <w:pStyle w:val="11"/>
            </w:pPr>
            <w:r>
              <w:t>1.80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冀财预[2025]35号中央提前下达2026年革命老区转移支付预算（东卓宿镇后屯村、冻河头村村内道路改造项目）</w:t>
            </w:r>
          </w:p>
        </w:tc>
        <w:tc>
          <w:tcPr>
            <w:tcW w:w="964" w:type="dxa"/>
            <w:vAlign w:val="center"/>
          </w:tcPr>
          <w:p>
            <w:pPr>
              <w:pStyle w:val="11"/>
            </w:pPr>
            <w:r>
              <w:t>105.00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105.00</w:t>
            </w:r>
          </w:p>
        </w:tc>
        <w:tc>
          <w:tcPr>
            <w:tcW w:w="964" w:type="dxa"/>
            <w:vAlign w:val="center"/>
          </w:tcPr>
          <w:p>
            <w:pPr>
              <w:pStyle w:val="11"/>
            </w:pPr>
            <w:r>
              <w:t>105.00</w:t>
            </w:r>
          </w:p>
        </w:tc>
        <w:tc>
          <w:tcPr>
            <w:tcW w:w="964" w:type="dxa"/>
            <w:vAlign w:val="center"/>
          </w:tcPr>
          <w:p>
            <w:pPr>
              <w:pStyle w:val="11"/>
            </w:pPr>
            <w:r>
              <w:t>105.00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晋州市东卓宿镇人民政府本级上年末固定资产金额为241.11万元（详见下表）。本年度拟购置固定资产总额为0.00万元，已按要求列入政府采购预算，详见政府采购预算表。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908001晋州市东卓宿镇人民政府本级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241.11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4550</w:t>
            </w:r>
          </w:p>
        </w:tc>
        <w:tc>
          <w:tcPr>
            <w:tcW w:w="2835" w:type="dxa"/>
            <w:vAlign w:val="center"/>
          </w:tcPr>
          <w:p>
            <w:pPr>
              <w:pStyle w:val="11"/>
            </w:pPr>
            <w:r>
              <w:t>67.57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4550</w:t>
            </w:r>
          </w:p>
        </w:tc>
        <w:tc>
          <w:tcPr>
            <w:tcW w:w="2835" w:type="dxa"/>
            <w:vAlign w:val="center"/>
          </w:tcPr>
          <w:p>
            <w:pPr>
              <w:pStyle w:val="11"/>
            </w:pPr>
            <w:r>
              <w:t>67.57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37.50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1026</w:t>
            </w:r>
          </w:p>
        </w:tc>
        <w:tc>
          <w:tcPr>
            <w:tcW w:w="2835" w:type="dxa"/>
            <w:vAlign w:val="center"/>
          </w:tcPr>
          <w:p>
            <w:pPr>
              <w:pStyle w:val="11"/>
            </w:pPr>
            <w:r>
              <w:t>136.04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A8204B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40</Pages>
  <ScaleCrop>false</ScaleCrop>
  <LinksUpToDate>false</LinksUpToDate>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2026-03-02T15:35:00Z</dcterms:created>
  <dc:creator>Administrator</dc:creator>
  <cp:lastModifiedBy>Administrator</cp:lastModifiedBy>
  <dcterms:modified xsi:type="dcterms:W3CDTF">2026-03-06T09:04:38Z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