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一、晋州市马于镇人民政府本级收支预算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一、晋州市马于镇人民政府本级收支预算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1726.56</w:t>
            </w:r>
          </w:p>
        </w:tc>
        <w:tc>
          <w:tcPr>
            <w:tcW w:w="4535" w:type="dxa"/>
            <w:vAlign w:val="center"/>
          </w:tcPr>
          <w:p>
            <w:pPr>
              <w:pStyle w:val="12"/>
            </w:pPr>
            <w:r>
              <w:t>一、一般公共服务支出</w:t>
            </w:r>
          </w:p>
        </w:tc>
        <w:tc>
          <w:tcPr>
            <w:tcW w:w="2126" w:type="dxa"/>
            <w:vAlign w:val="center"/>
          </w:tcPr>
          <w:p>
            <w:pPr>
              <w:pStyle w:val="11"/>
            </w:pPr>
            <w:r>
              <w:t>1349.14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377.42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1726.56</w:t>
            </w:r>
          </w:p>
        </w:tc>
        <w:tc>
          <w:tcPr>
            <w:tcW w:w="4535" w:type="dxa"/>
            <w:vAlign w:val="center"/>
          </w:tcPr>
          <w:p>
            <w:pPr>
              <w:pStyle w:val="14"/>
            </w:pPr>
            <w:r>
              <w:t>本年支出合计</w:t>
            </w:r>
          </w:p>
        </w:tc>
        <w:tc>
          <w:tcPr>
            <w:tcW w:w="2126" w:type="dxa"/>
            <w:vAlign w:val="center"/>
          </w:tcPr>
          <w:p>
            <w:pPr>
              <w:pStyle w:val="15"/>
            </w:pPr>
            <w:r>
              <w:t>1726.56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1726.56</w:t>
            </w:r>
          </w:p>
        </w:tc>
        <w:tc>
          <w:tcPr>
            <w:tcW w:w="4535" w:type="dxa"/>
            <w:vAlign w:val="center"/>
          </w:tcPr>
          <w:p>
            <w:pPr>
              <w:pStyle w:val="14"/>
            </w:pPr>
            <w:r>
              <w:t>支出总计</w:t>
            </w:r>
          </w:p>
        </w:tc>
        <w:tc>
          <w:tcPr>
            <w:tcW w:w="2126" w:type="dxa"/>
            <w:vAlign w:val="center"/>
          </w:tcPr>
          <w:p>
            <w:pPr>
              <w:pStyle w:val="15"/>
            </w:pPr>
            <w:r>
              <w:t>1726.56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1726.56</w:t>
            </w:r>
          </w:p>
        </w:tc>
        <w:tc>
          <w:tcPr>
            <w:tcW w:w="1134" w:type="dxa"/>
            <w:vAlign w:val="center"/>
          </w:tcPr>
          <w:p>
            <w:pPr>
              <w:pStyle w:val="15"/>
            </w:pPr>
            <w:r>
              <w:t>1726.56</w:t>
            </w:r>
          </w:p>
        </w:tc>
        <w:tc>
          <w:tcPr>
            <w:tcW w:w="1134" w:type="dxa"/>
            <w:vAlign w:val="center"/>
          </w:tcPr>
          <w:p>
            <w:pPr>
              <w:pStyle w:val="15"/>
            </w:pPr>
            <w:r>
              <w:t>1726.56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1349.14</w:t>
            </w:r>
          </w:p>
        </w:tc>
        <w:tc>
          <w:tcPr>
            <w:tcW w:w="1134" w:type="dxa"/>
            <w:vAlign w:val="center"/>
          </w:tcPr>
          <w:p>
            <w:pPr>
              <w:pStyle w:val="11"/>
            </w:pPr>
            <w:r>
              <w:t>1349.14</w:t>
            </w:r>
          </w:p>
        </w:tc>
        <w:tc>
          <w:tcPr>
            <w:tcW w:w="1134" w:type="dxa"/>
            <w:vAlign w:val="center"/>
          </w:tcPr>
          <w:p>
            <w:pPr>
              <w:pStyle w:val="11"/>
            </w:pPr>
            <w:r>
              <w:t>1349.14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1349.14</w:t>
            </w:r>
          </w:p>
        </w:tc>
        <w:tc>
          <w:tcPr>
            <w:tcW w:w="1134" w:type="dxa"/>
            <w:vAlign w:val="center"/>
          </w:tcPr>
          <w:p>
            <w:pPr>
              <w:pStyle w:val="11"/>
            </w:pPr>
            <w:r>
              <w:t>1349.14</w:t>
            </w:r>
          </w:p>
        </w:tc>
        <w:tc>
          <w:tcPr>
            <w:tcW w:w="1134" w:type="dxa"/>
            <w:vAlign w:val="center"/>
          </w:tcPr>
          <w:p>
            <w:pPr>
              <w:pStyle w:val="11"/>
            </w:pPr>
            <w:r>
              <w:t>1349.14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1164.36</w:t>
            </w:r>
          </w:p>
        </w:tc>
        <w:tc>
          <w:tcPr>
            <w:tcW w:w="1134" w:type="dxa"/>
            <w:vAlign w:val="center"/>
          </w:tcPr>
          <w:p>
            <w:pPr>
              <w:pStyle w:val="11"/>
            </w:pPr>
            <w:r>
              <w:t>1164.36</w:t>
            </w:r>
          </w:p>
        </w:tc>
        <w:tc>
          <w:tcPr>
            <w:tcW w:w="1134" w:type="dxa"/>
            <w:vAlign w:val="center"/>
          </w:tcPr>
          <w:p>
            <w:pPr>
              <w:pStyle w:val="11"/>
            </w:pPr>
            <w:r>
              <w:t>1164.36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184.78</w:t>
            </w:r>
          </w:p>
        </w:tc>
        <w:tc>
          <w:tcPr>
            <w:tcW w:w="1134" w:type="dxa"/>
            <w:vAlign w:val="center"/>
          </w:tcPr>
          <w:p>
            <w:pPr>
              <w:pStyle w:val="11"/>
            </w:pPr>
            <w:r>
              <w:t>184.78</w:t>
            </w:r>
          </w:p>
        </w:tc>
        <w:tc>
          <w:tcPr>
            <w:tcW w:w="1134" w:type="dxa"/>
            <w:vAlign w:val="center"/>
          </w:tcPr>
          <w:p>
            <w:pPr>
              <w:pStyle w:val="11"/>
            </w:pPr>
            <w:r>
              <w:t>184.78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377.42</w:t>
            </w:r>
          </w:p>
        </w:tc>
        <w:tc>
          <w:tcPr>
            <w:tcW w:w="1134" w:type="dxa"/>
            <w:vAlign w:val="center"/>
          </w:tcPr>
          <w:p>
            <w:pPr>
              <w:pStyle w:val="11"/>
            </w:pPr>
            <w:r>
              <w:t>377.42</w:t>
            </w:r>
          </w:p>
        </w:tc>
        <w:tc>
          <w:tcPr>
            <w:tcW w:w="1134" w:type="dxa"/>
            <w:vAlign w:val="center"/>
          </w:tcPr>
          <w:p>
            <w:pPr>
              <w:pStyle w:val="11"/>
            </w:pPr>
            <w:r>
              <w:t>377.42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2130142</w:t>
            </w:r>
          </w:p>
        </w:tc>
        <w:tc>
          <w:tcPr>
            <w:tcW w:w="1559" w:type="dxa"/>
            <w:vAlign w:val="center"/>
          </w:tcPr>
          <w:p>
            <w:pPr>
              <w:pStyle w:val="12"/>
            </w:pPr>
            <w:r>
              <w:t>乡村道路建设</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r>
              <w:t>110.00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267.42</w:t>
            </w:r>
          </w:p>
        </w:tc>
        <w:tc>
          <w:tcPr>
            <w:tcW w:w="1134" w:type="dxa"/>
            <w:vAlign w:val="center"/>
          </w:tcPr>
          <w:p>
            <w:pPr>
              <w:pStyle w:val="11"/>
            </w:pPr>
            <w:r>
              <w:t>267.42</w:t>
            </w:r>
          </w:p>
        </w:tc>
        <w:tc>
          <w:tcPr>
            <w:tcW w:w="1134" w:type="dxa"/>
            <w:vAlign w:val="center"/>
          </w:tcPr>
          <w:p>
            <w:pPr>
              <w:pStyle w:val="11"/>
            </w:pPr>
            <w:r>
              <w:t>267.42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109.00</w:t>
            </w:r>
          </w:p>
        </w:tc>
        <w:tc>
          <w:tcPr>
            <w:tcW w:w="1134" w:type="dxa"/>
            <w:vAlign w:val="center"/>
          </w:tcPr>
          <w:p>
            <w:pPr>
              <w:pStyle w:val="11"/>
            </w:pPr>
            <w:r>
              <w:t>109.00</w:t>
            </w:r>
          </w:p>
        </w:tc>
        <w:tc>
          <w:tcPr>
            <w:tcW w:w="1134" w:type="dxa"/>
            <w:vAlign w:val="center"/>
          </w:tcPr>
          <w:p>
            <w:pPr>
              <w:pStyle w:val="11"/>
            </w:pPr>
            <w:r>
              <w:t>109.00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158.42</w:t>
            </w:r>
          </w:p>
        </w:tc>
        <w:tc>
          <w:tcPr>
            <w:tcW w:w="1134" w:type="dxa"/>
            <w:vAlign w:val="center"/>
          </w:tcPr>
          <w:p>
            <w:pPr>
              <w:pStyle w:val="11"/>
            </w:pPr>
            <w:r>
              <w:t>158.42</w:t>
            </w:r>
          </w:p>
        </w:tc>
        <w:tc>
          <w:tcPr>
            <w:tcW w:w="1134" w:type="dxa"/>
            <w:vAlign w:val="center"/>
          </w:tcPr>
          <w:p>
            <w:pPr>
              <w:pStyle w:val="11"/>
            </w:pPr>
            <w:r>
              <w:t>158.42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1726.56</w:t>
            </w:r>
          </w:p>
        </w:tc>
        <w:tc>
          <w:tcPr>
            <w:tcW w:w="1361" w:type="dxa"/>
            <w:vAlign w:val="center"/>
          </w:tcPr>
          <w:p>
            <w:pPr>
              <w:pStyle w:val="15"/>
            </w:pPr>
            <w:r>
              <w:t>1164.36</w:t>
            </w:r>
          </w:p>
        </w:tc>
        <w:tc>
          <w:tcPr>
            <w:tcW w:w="1361" w:type="dxa"/>
            <w:vAlign w:val="center"/>
          </w:tcPr>
          <w:p>
            <w:pPr>
              <w:pStyle w:val="15"/>
            </w:pPr>
            <w:r>
              <w:t>562.20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1349.14</w:t>
            </w:r>
          </w:p>
        </w:tc>
        <w:tc>
          <w:tcPr>
            <w:tcW w:w="1361" w:type="dxa"/>
            <w:vAlign w:val="center"/>
          </w:tcPr>
          <w:p>
            <w:pPr>
              <w:pStyle w:val="11"/>
            </w:pPr>
            <w:r>
              <w:t>1164.36</w:t>
            </w:r>
          </w:p>
        </w:tc>
        <w:tc>
          <w:tcPr>
            <w:tcW w:w="1361" w:type="dxa"/>
            <w:vAlign w:val="center"/>
          </w:tcPr>
          <w:p>
            <w:pPr>
              <w:pStyle w:val="11"/>
            </w:pPr>
            <w:r>
              <w:t>184.78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1349.14</w:t>
            </w:r>
          </w:p>
        </w:tc>
        <w:tc>
          <w:tcPr>
            <w:tcW w:w="1361" w:type="dxa"/>
            <w:vAlign w:val="center"/>
          </w:tcPr>
          <w:p>
            <w:pPr>
              <w:pStyle w:val="11"/>
            </w:pPr>
            <w:r>
              <w:t>1164.36</w:t>
            </w:r>
          </w:p>
        </w:tc>
        <w:tc>
          <w:tcPr>
            <w:tcW w:w="1361" w:type="dxa"/>
            <w:vAlign w:val="center"/>
          </w:tcPr>
          <w:p>
            <w:pPr>
              <w:pStyle w:val="11"/>
            </w:pPr>
            <w:r>
              <w:t>184.78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1164.36</w:t>
            </w:r>
          </w:p>
        </w:tc>
        <w:tc>
          <w:tcPr>
            <w:tcW w:w="1361" w:type="dxa"/>
            <w:vAlign w:val="center"/>
          </w:tcPr>
          <w:p>
            <w:pPr>
              <w:pStyle w:val="11"/>
            </w:pPr>
            <w:r>
              <w:t>1164.36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184.78</w:t>
            </w:r>
          </w:p>
        </w:tc>
        <w:tc>
          <w:tcPr>
            <w:tcW w:w="1361" w:type="dxa"/>
            <w:vAlign w:val="center"/>
          </w:tcPr>
          <w:p>
            <w:pPr>
              <w:pStyle w:val="11"/>
            </w:pPr>
          </w:p>
        </w:tc>
        <w:tc>
          <w:tcPr>
            <w:tcW w:w="1361" w:type="dxa"/>
            <w:vAlign w:val="center"/>
          </w:tcPr>
          <w:p>
            <w:pPr>
              <w:pStyle w:val="11"/>
            </w:pPr>
            <w:r>
              <w:t>184.78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377.42</w:t>
            </w:r>
          </w:p>
        </w:tc>
        <w:tc>
          <w:tcPr>
            <w:tcW w:w="1361" w:type="dxa"/>
            <w:vAlign w:val="center"/>
          </w:tcPr>
          <w:p>
            <w:pPr>
              <w:pStyle w:val="11"/>
            </w:pPr>
          </w:p>
        </w:tc>
        <w:tc>
          <w:tcPr>
            <w:tcW w:w="1361" w:type="dxa"/>
            <w:vAlign w:val="center"/>
          </w:tcPr>
          <w:p>
            <w:pPr>
              <w:pStyle w:val="11"/>
            </w:pPr>
            <w:r>
              <w:t>377.42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2130142</w:t>
            </w:r>
          </w:p>
        </w:tc>
        <w:tc>
          <w:tcPr>
            <w:tcW w:w="4535" w:type="dxa"/>
            <w:vAlign w:val="center"/>
          </w:tcPr>
          <w:p>
            <w:pPr>
              <w:pStyle w:val="12"/>
            </w:pPr>
            <w:r>
              <w:t>乡村道路建设</w:t>
            </w: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r>
              <w:t>110.00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267.42</w:t>
            </w:r>
          </w:p>
        </w:tc>
        <w:tc>
          <w:tcPr>
            <w:tcW w:w="1361" w:type="dxa"/>
            <w:vAlign w:val="center"/>
          </w:tcPr>
          <w:p>
            <w:pPr>
              <w:pStyle w:val="11"/>
            </w:pPr>
          </w:p>
        </w:tc>
        <w:tc>
          <w:tcPr>
            <w:tcW w:w="1361" w:type="dxa"/>
            <w:vAlign w:val="center"/>
          </w:tcPr>
          <w:p>
            <w:pPr>
              <w:pStyle w:val="11"/>
            </w:pPr>
            <w:r>
              <w:t>267.42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109.00</w:t>
            </w:r>
          </w:p>
        </w:tc>
        <w:tc>
          <w:tcPr>
            <w:tcW w:w="1361" w:type="dxa"/>
            <w:vAlign w:val="center"/>
          </w:tcPr>
          <w:p>
            <w:pPr>
              <w:pStyle w:val="11"/>
            </w:pPr>
          </w:p>
        </w:tc>
        <w:tc>
          <w:tcPr>
            <w:tcW w:w="1361" w:type="dxa"/>
            <w:vAlign w:val="center"/>
          </w:tcPr>
          <w:p>
            <w:pPr>
              <w:pStyle w:val="11"/>
            </w:pPr>
            <w:r>
              <w:t>109.00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158.42</w:t>
            </w:r>
          </w:p>
        </w:tc>
        <w:tc>
          <w:tcPr>
            <w:tcW w:w="1361" w:type="dxa"/>
            <w:vAlign w:val="center"/>
          </w:tcPr>
          <w:p>
            <w:pPr>
              <w:pStyle w:val="11"/>
            </w:pPr>
          </w:p>
        </w:tc>
        <w:tc>
          <w:tcPr>
            <w:tcW w:w="1361" w:type="dxa"/>
            <w:vAlign w:val="center"/>
          </w:tcPr>
          <w:p>
            <w:pPr>
              <w:pStyle w:val="11"/>
            </w:pPr>
            <w:r>
              <w:t>158.42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1726.56</w:t>
            </w:r>
          </w:p>
        </w:tc>
        <w:tc>
          <w:tcPr>
            <w:tcW w:w="3402" w:type="dxa"/>
            <w:vAlign w:val="center"/>
          </w:tcPr>
          <w:p>
            <w:pPr>
              <w:pStyle w:val="12"/>
            </w:pPr>
            <w:r>
              <w:t>一、一般公共服务支出</w:t>
            </w:r>
          </w:p>
        </w:tc>
        <w:tc>
          <w:tcPr>
            <w:tcW w:w="1474" w:type="dxa"/>
            <w:vAlign w:val="center"/>
          </w:tcPr>
          <w:p>
            <w:pPr>
              <w:pStyle w:val="11"/>
            </w:pPr>
            <w:r>
              <w:t>1349.14</w:t>
            </w:r>
          </w:p>
        </w:tc>
        <w:tc>
          <w:tcPr>
            <w:tcW w:w="1474" w:type="dxa"/>
            <w:vAlign w:val="center"/>
          </w:tcPr>
          <w:p>
            <w:pPr>
              <w:pStyle w:val="11"/>
            </w:pPr>
            <w:r>
              <w:t>1349.14</w:t>
            </w: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377.42</w:t>
            </w:r>
          </w:p>
        </w:tc>
        <w:tc>
          <w:tcPr>
            <w:tcW w:w="1474" w:type="dxa"/>
            <w:vAlign w:val="center"/>
          </w:tcPr>
          <w:p>
            <w:pPr>
              <w:pStyle w:val="11"/>
            </w:pPr>
            <w:r>
              <w:t>377.42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1726.56</w:t>
            </w:r>
          </w:p>
        </w:tc>
        <w:tc>
          <w:tcPr>
            <w:tcW w:w="3402" w:type="dxa"/>
            <w:vAlign w:val="center"/>
          </w:tcPr>
          <w:p>
            <w:pPr>
              <w:pStyle w:val="14"/>
            </w:pPr>
            <w:r>
              <w:t>本年支出合计</w:t>
            </w:r>
          </w:p>
        </w:tc>
        <w:tc>
          <w:tcPr>
            <w:tcW w:w="1474" w:type="dxa"/>
            <w:vAlign w:val="center"/>
          </w:tcPr>
          <w:p>
            <w:pPr>
              <w:pStyle w:val="15"/>
            </w:pPr>
            <w:r>
              <w:t>1726.56</w:t>
            </w:r>
          </w:p>
        </w:tc>
        <w:tc>
          <w:tcPr>
            <w:tcW w:w="1474" w:type="dxa"/>
            <w:vAlign w:val="center"/>
          </w:tcPr>
          <w:p>
            <w:pPr>
              <w:pStyle w:val="15"/>
            </w:pPr>
            <w:r>
              <w:t>1726.56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1726.56</w:t>
            </w:r>
          </w:p>
        </w:tc>
        <w:tc>
          <w:tcPr>
            <w:tcW w:w="3402" w:type="dxa"/>
            <w:vAlign w:val="center"/>
          </w:tcPr>
          <w:p>
            <w:pPr>
              <w:pStyle w:val="14"/>
            </w:pPr>
            <w:r>
              <w:t>支出总计</w:t>
            </w:r>
          </w:p>
        </w:tc>
        <w:tc>
          <w:tcPr>
            <w:tcW w:w="1474" w:type="dxa"/>
            <w:vAlign w:val="center"/>
          </w:tcPr>
          <w:p>
            <w:pPr>
              <w:pStyle w:val="15"/>
            </w:pPr>
            <w:r>
              <w:t>1726.56</w:t>
            </w:r>
          </w:p>
        </w:tc>
        <w:tc>
          <w:tcPr>
            <w:tcW w:w="1474" w:type="dxa"/>
            <w:vAlign w:val="center"/>
          </w:tcPr>
          <w:p>
            <w:pPr>
              <w:pStyle w:val="15"/>
            </w:pPr>
            <w:r>
              <w:t>1726.56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1726.56</w:t>
            </w:r>
          </w:p>
        </w:tc>
        <w:tc>
          <w:tcPr>
            <w:tcW w:w="2551" w:type="dxa"/>
            <w:vAlign w:val="center"/>
          </w:tcPr>
          <w:p>
            <w:pPr>
              <w:pStyle w:val="15"/>
            </w:pPr>
            <w:r>
              <w:t>1164.36</w:t>
            </w:r>
          </w:p>
        </w:tc>
        <w:tc>
          <w:tcPr>
            <w:tcW w:w="2551" w:type="dxa"/>
            <w:vAlign w:val="center"/>
          </w:tcPr>
          <w:p>
            <w:pPr>
              <w:pStyle w:val="15"/>
            </w:pPr>
            <w:r>
              <w:t>562.20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1349.14</w:t>
            </w:r>
          </w:p>
        </w:tc>
        <w:tc>
          <w:tcPr>
            <w:tcW w:w="2551" w:type="dxa"/>
            <w:vAlign w:val="center"/>
          </w:tcPr>
          <w:p>
            <w:pPr>
              <w:pStyle w:val="11"/>
            </w:pPr>
            <w:r>
              <w:t>1164.36</w:t>
            </w:r>
          </w:p>
        </w:tc>
        <w:tc>
          <w:tcPr>
            <w:tcW w:w="2551" w:type="dxa"/>
            <w:vAlign w:val="center"/>
          </w:tcPr>
          <w:p>
            <w:pPr>
              <w:pStyle w:val="11"/>
            </w:pPr>
            <w:r>
              <w:t>184.78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1349.14</w:t>
            </w:r>
          </w:p>
        </w:tc>
        <w:tc>
          <w:tcPr>
            <w:tcW w:w="2551" w:type="dxa"/>
            <w:vAlign w:val="center"/>
          </w:tcPr>
          <w:p>
            <w:pPr>
              <w:pStyle w:val="11"/>
            </w:pPr>
            <w:r>
              <w:t>1164.36</w:t>
            </w:r>
          </w:p>
        </w:tc>
        <w:tc>
          <w:tcPr>
            <w:tcW w:w="2551" w:type="dxa"/>
            <w:vAlign w:val="center"/>
          </w:tcPr>
          <w:p>
            <w:pPr>
              <w:pStyle w:val="11"/>
            </w:pPr>
            <w:r>
              <w:t>184.78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1164.36</w:t>
            </w:r>
          </w:p>
        </w:tc>
        <w:tc>
          <w:tcPr>
            <w:tcW w:w="2551" w:type="dxa"/>
            <w:vAlign w:val="center"/>
          </w:tcPr>
          <w:p>
            <w:pPr>
              <w:pStyle w:val="11"/>
            </w:pPr>
            <w:r>
              <w:t>1164.36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184.78</w:t>
            </w:r>
          </w:p>
        </w:tc>
        <w:tc>
          <w:tcPr>
            <w:tcW w:w="2551" w:type="dxa"/>
            <w:vAlign w:val="center"/>
          </w:tcPr>
          <w:p>
            <w:pPr>
              <w:pStyle w:val="11"/>
            </w:pPr>
          </w:p>
        </w:tc>
        <w:tc>
          <w:tcPr>
            <w:tcW w:w="2551" w:type="dxa"/>
            <w:vAlign w:val="center"/>
          </w:tcPr>
          <w:p>
            <w:pPr>
              <w:pStyle w:val="11"/>
            </w:pPr>
            <w:r>
              <w:t>184.78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377.42</w:t>
            </w:r>
          </w:p>
        </w:tc>
        <w:tc>
          <w:tcPr>
            <w:tcW w:w="2551" w:type="dxa"/>
            <w:vAlign w:val="center"/>
          </w:tcPr>
          <w:p>
            <w:pPr>
              <w:pStyle w:val="11"/>
            </w:pPr>
          </w:p>
        </w:tc>
        <w:tc>
          <w:tcPr>
            <w:tcW w:w="2551" w:type="dxa"/>
            <w:vAlign w:val="center"/>
          </w:tcPr>
          <w:p>
            <w:pPr>
              <w:pStyle w:val="11"/>
            </w:pPr>
            <w:r>
              <w:t>377.42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2130142</w:t>
            </w:r>
          </w:p>
        </w:tc>
        <w:tc>
          <w:tcPr>
            <w:tcW w:w="4535" w:type="dxa"/>
            <w:vAlign w:val="center"/>
          </w:tcPr>
          <w:p>
            <w:pPr>
              <w:pStyle w:val="12"/>
            </w:pPr>
            <w:r>
              <w:t>乡村道路建设</w:t>
            </w:r>
          </w:p>
        </w:tc>
        <w:tc>
          <w:tcPr>
            <w:tcW w:w="2551" w:type="dxa"/>
            <w:vAlign w:val="center"/>
          </w:tcPr>
          <w:p>
            <w:pPr>
              <w:pStyle w:val="11"/>
            </w:pPr>
            <w:r>
              <w:t>110.00</w:t>
            </w:r>
          </w:p>
        </w:tc>
        <w:tc>
          <w:tcPr>
            <w:tcW w:w="2551" w:type="dxa"/>
            <w:vAlign w:val="center"/>
          </w:tcPr>
          <w:p>
            <w:pPr>
              <w:pStyle w:val="11"/>
            </w:pPr>
          </w:p>
        </w:tc>
        <w:tc>
          <w:tcPr>
            <w:tcW w:w="2551" w:type="dxa"/>
            <w:vAlign w:val="center"/>
          </w:tcPr>
          <w:p>
            <w:pPr>
              <w:pStyle w:val="11"/>
            </w:pPr>
            <w:r>
              <w:t>110.00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267.42</w:t>
            </w:r>
          </w:p>
        </w:tc>
        <w:tc>
          <w:tcPr>
            <w:tcW w:w="2551" w:type="dxa"/>
            <w:vAlign w:val="center"/>
          </w:tcPr>
          <w:p>
            <w:pPr>
              <w:pStyle w:val="11"/>
            </w:pPr>
          </w:p>
        </w:tc>
        <w:tc>
          <w:tcPr>
            <w:tcW w:w="2551" w:type="dxa"/>
            <w:vAlign w:val="center"/>
          </w:tcPr>
          <w:p>
            <w:pPr>
              <w:pStyle w:val="11"/>
            </w:pPr>
            <w:r>
              <w:t>267.42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109.00</w:t>
            </w:r>
          </w:p>
        </w:tc>
        <w:tc>
          <w:tcPr>
            <w:tcW w:w="2551" w:type="dxa"/>
            <w:vAlign w:val="center"/>
          </w:tcPr>
          <w:p>
            <w:pPr>
              <w:pStyle w:val="11"/>
            </w:pPr>
          </w:p>
        </w:tc>
        <w:tc>
          <w:tcPr>
            <w:tcW w:w="2551" w:type="dxa"/>
            <w:vAlign w:val="center"/>
          </w:tcPr>
          <w:p>
            <w:pPr>
              <w:pStyle w:val="11"/>
            </w:pPr>
            <w:r>
              <w:t>109.00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158.42</w:t>
            </w:r>
          </w:p>
        </w:tc>
        <w:tc>
          <w:tcPr>
            <w:tcW w:w="2551" w:type="dxa"/>
            <w:vAlign w:val="center"/>
          </w:tcPr>
          <w:p>
            <w:pPr>
              <w:pStyle w:val="11"/>
            </w:pPr>
          </w:p>
        </w:tc>
        <w:tc>
          <w:tcPr>
            <w:tcW w:w="2551" w:type="dxa"/>
            <w:vAlign w:val="center"/>
          </w:tcPr>
          <w:p>
            <w:pPr>
              <w:pStyle w:val="11"/>
            </w:pPr>
            <w:r>
              <w:t>158.42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1164.36</w:t>
            </w:r>
          </w:p>
        </w:tc>
        <w:tc>
          <w:tcPr>
            <w:tcW w:w="2551" w:type="dxa"/>
            <w:vAlign w:val="center"/>
          </w:tcPr>
          <w:p>
            <w:pPr>
              <w:pStyle w:val="15"/>
            </w:pPr>
            <w:r>
              <w:t>975.41</w:t>
            </w:r>
          </w:p>
        </w:tc>
        <w:tc>
          <w:tcPr>
            <w:tcW w:w="2551" w:type="dxa"/>
            <w:vAlign w:val="center"/>
          </w:tcPr>
          <w:p>
            <w:pPr>
              <w:pStyle w:val="15"/>
            </w:pPr>
            <w:r>
              <w:t>188.95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908.12</w:t>
            </w:r>
          </w:p>
        </w:tc>
        <w:tc>
          <w:tcPr>
            <w:tcW w:w="2551" w:type="dxa"/>
            <w:vAlign w:val="center"/>
          </w:tcPr>
          <w:p>
            <w:pPr>
              <w:pStyle w:val="11"/>
            </w:pPr>
            <w:r>
              <w:t>908.12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298.45</w:t>
            </w:r>
          </w:p>
        </w:tc>
        <w:tc>
          <w:tcPr>
            <w:tcW w:w="2551" w:type="dxa"/>
            <w:vAlign w:val="center"/>
          </w:tcPr>
          <w:p>
            <w:pPr>
              <w:pStyle w:val="11"/>
            </w:pPr>
            <w:r>
              <w:t>298.45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174.78</w:t>
            </w:r>
          </w:p>
        </w:tc>
        <w:tc>
          <w:tcPr>
            <w:tcW w:w="2551" w:type="dxa"/>
            <w:vAlign w:val="center"/>
          </w:tcPr>
          <w:p>
            <w:pPr>
              <w:pStyle w:val="11"/>
            </w:pPr>
            <w:r>
              <w:t>174.78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103.68</w:t>
            </w:r>
          </w:p>
        </w:tc>
        <w:tc>
          <w:tcPr>
            <w:tcW w:w="2551" w:type="dxa"/>
            <w:vAlign w:val="center"/>
          </w:tcPr>
          <w:p>
            <w:pPr>
              <w:pStyle w:val="11"/>
            </w:pPr>
            <w:r>
              <w:t>103.68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87.17</w:t>
            </w:r>
          </w:p>
        </w:tc>
        <w:tc>
          <w:tcPr>
            <w:tcW w:w="2551" w:type="dxa"/>
            <w:vAlign w:val="center"/>
          </w:tcPr>
          <w:p>
            <w:pPr>
              <w:pStyle w:val="11"/>
            </w:pPr>
            <w:r>
              <w:t>87.17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83.60</w:t>
            </w:r>
          </w:p>
        </w:tc>
        <w:tc>
          <w:tcPr>
            <w:tcW w:w="2551" w:type="dxa"/>
            <w:vAlign w:val="center"/>
          </w:tcPr>
          <w:p>
            <w:pPr>
              <w:pStyle w:val="11"/>
            </w:pPr>
            <w:r>
              <w:t>83.60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37.27</w:t>
            </w:r>
          </w:p>
        </w:tc>
        <w:tc>
          <w:tcPr>
            <w:tcW w:w="2551" w:type="dxa"/>
            <w:vAlign w:val="center"/>
          </w:tcPr>
          <w:p>
            <w:pPr>
              <w:pStyle w:val="11"/>
            </w:pPr>
            <w:r>
              <w:t>37.27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18.93</w:t>
            </w:r>
          </w:p>
        </w:tc>
        <w:tc>
          <w:tcPr>
            <w:tcW w:w="2551" w:type="dxa"/>
            <w:vAlign w:val="center"/>
          </w:tcPr>
          <w:p>
            <w:pPr>
              <w:pStyle w:val="11"/>
            </w:pPr>
            <w:r>
              <w:t>18.93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4.68</w:t>
            </w:r>
          </w:p>
        </w:tc>
        <w:tc>
          <w:tcPr>
            <w:tcW w:w="2551" w:type="dxa"/>
            <w:vAlign w:val="center"/>
          </w:tcPr>
          <w:p>
            <w:pPr>
              <w:pStyle w:val="11"/>
            </w:pPr>
            <w:r>
              <w:t>4.68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75.32</w:t>
            </w:r>
          </w:p>
        </w:tc>
        <w:tc>
          <w:tcPr>
            <w:tcW w:w="2551" w:type="dxa"/>
            <w:vAlign w:val="center"/>
          </w:tcPr>
          <w:p>
            <w:pPr>
              <w:pStyle w:val="11"/>
            </w:pPr>
            <w:r>
              <w:t>75.32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24.24</w:t>
            </w:r>
          </w:p>
        </w:tc>
        <w:tc>
          <w:tcPr>
            <w:tcW w:w="2551" w:type="dxa"/>
            <w:vAlign w:val="center"/>
          </w:tcPr>
          <w:p>
            <w:pPr>
              <w:pStyle w:val="11"/>
            </w:pPr>
            <w:r>
              <w:t>24.24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188.95</w:t>
            </w:r>
          </w:p>
        </w:tc>
        <w:tc>
          <w:tcPr>
            <w:tcW w:w="2551" w:type="dxa"/>
            <w:vAlign w:val="center"/>
          </w:tcPr>
          <w:p>
            <w:pPr>
              <w:pStyle w:val="11"/>
            </w:pPr>
          </w:p>
        </w:tc>
        <w:tc>
          <w:tcPr>
            <w:tcW w:w="2551" w:type="dxa"/>
            <w:vAlign w:val="center"/>
          </w:tcPr>
          <w:p>
            <w:pPr>
              <w:pStyle w:val="11"/>
            </w:pPr>
            <w:r>
              <w:t>188.95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40.25</w:t>
            </w:r>
          </w:p>
        </w:tc>
        <w:tc>
          <w:tcPr>
            <w:tcW w:w="2551" w:type="dxa"/>
            <w:vAlign w:val="center"/>
          </w:tcPr>
          <w:p>
            <w:pPr>
              <w:pStyle w:val="11"/>
            </w:pPr>
          </w:p>
        </w:tc>
        <w:tc>
          <w:tcPr>
            <w:tcW w:w="2551" w:type="dxa"/>
            <w:vAlign w:val="center"/>
          </w:tcPr>
          <w:p>
            <w:pPr>
              <w:pStyle w:val="11"/>
            </w:pPr>
            <w:r>
              <w:t>40.25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19.00</w:t>
            </w:r>
          </w:p>
        </w:tc>
        <w:tc>
          <w:tcPr>
            <w:tcW w:w="2551" w:type="dxa"/>
            <w:vAlign w:val="center"/>
          </w:tcPr>
          <w:p>
            <w:pPr>
              <w:pStyle w:val="11"/>
            </w:pPr>
          </w:p>
        </w:tc>
        <w:tc>
          <w:tcPr>
            <w:tcW w:w="2551" w:type="dxa"/>
            <w:vAlign w:val="center"/>
          </w:tcPr>
          <w:p>
            <w:pPr>
              <w:pStyle w:val="11"/>
            </w:pPr>
            <w:r>
              <w:t>19.00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24.64</w:t>
            </w:r>
          </w:p>
        </w:tc>
        <w:tc>
          <w:tcPr>
            <w:tcW w:w="2551" w:type="dxa"/>
            <w:vAlign w:val="center"/>
          </w:tcPr>
          <w:p>
            <w:pPr>
              <w:pStyle w:val="11"/>
            </w:pPr>
          </w:p>
        </w:tc>
        <w:tc>
          <w:tcPr>
            <w:tcW w:w="2551" w:type="dxa"/>
            <w:vAlign w:val="center"/>
          </w:tcPr>
          <w:p>
            <w:pPr>
              <w:pStyle w:val="11"/>
            </w:pPr>
            <w:r>
              <w:t>24.64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6.97</w:t>
            </w:r>
          </w:p>
        </w:tc>
        <w:tc>
          <w:tcPr>
            <w:tcW w:w="2551" w:type="dxa"/>
            <w:vAlign w:val="center"/>
          </w:tcPr>
          <w:p>
            <w:pPr>
              <w:pStyle w:val="11"/>
            </w:pPr>
          </w:p>
        </w:tc>
        <w:tc>
          <w:tcPr>
            <w:tcW w:w="2551" w:type="dxa"/>
            <w:vAlign w:val="center"/>
          </w:tcPr>
          <w:p>
            <w:pPr>
              <w:pStyle w:val="11"/>
            </w:pPr>
            <w:r>
              <w:t>6.97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9.86</w:t>
            </w:r>
          </w:p>
        </w:tc>
        <w:tc>
          <w:tcPr>
            <w:tcW w:w="2551" w:type="dxa"/>
            <w:vAlign w:val="center"/>
          </w:tcPr>
          <w:p>
            <w:pPr>
              <w:pStyle w:val="11"/>
            </w:pPr>
          </w:p>
        </w:tc>
        <w:tc>
          <w:tcPr>
            <w:tcW w:w="2551" w:type="dxa"/>
            <w:vAlign w:val="center"/>
          </w:tcPr>
          <w:p>
            <w:pPr>
              <w:pStyle w:val="11"/>
            </w:pPr>
            <w:r>
              <w:t>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40.77</w:t>
            </w:r>
          </w:p>
        </w:tc>
        <w:tc>
          <w:tcPr>
            <w:tcW w:w="2551" w:type="dxa"/>
            <w:vAlign w:val="center"/>
          </w:tcPr>
          <w:p>
            <w:pPr>
              <w:pStyle w:val="11"/>
            </w:pPr>
          </w:p>
        </w:tc>
        <w:tc>
          <w:tcPr>
            <w:tcW w:w="2551" w:type="dxa"/>
            <w:vAlign w:val="center"/>
          </w:tcPr>
          <w:p>
            <w:pPr>
              <w:pStyle w:val="11"/>
            </w:pPr>
            <w:r>
              <w:t>40.77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17.96</w:t>
            </w:r>
          </w:p>
        </w:tc>
        <w:tc>
          <w:tcPr>
            <w:tcW w:w="2551" w:type="dxa"/>
            <w:vAlign w:val="center"/>
          </w:tcPr>
          <w:p>
            <w:pPr>
              <w:pStyle w:val="11"/>
            </w:pPr>
          </w:p>
        </w:tc>
        <w:tc>
          <w:tcPr>
            <w:tcW w:w="2551" w:type="dxa"/>
            <w:vAlign w:val="center"/>
          </w:tcPr>
          <w:p>
            <w:pPr>
              <w:pStyle w:val="11"/>
            </w:pPr>
            <w:r>
              <w:t>17.96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67.29</w:t>
            </w:r>
          </w:p>
        </w:tc>
        <w:tc>
          <w:tcPr>
            <w:tcW w:w="2551" w:type="dxa"/>
            <w:vAlign w:val="center"/>
          </w:tcPr>
          <w:p>
            <w:pPr>
              <w:pStyle w:val="11"/>
            </w:pPr>
            <w:r>
              <w:t>67.29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55.14</w:t>
            </w:r>
          </w:p>
        </w:tc>
        <w:tc>
          <w:tcPr>
            <w:tcW w:w="2551" w:type="dxa"/>
            <w:vAlign w:val="center"/>
          </w:tcPr>
          <w:p>
            <w:pPr>
              <w:pStyle w:val="11"/>
            </w:pPr>
            <w:r>
              <w:t>55.14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12.15</w:t>
            </w:r>
          </w:p>
        </w:tc>
        <w:tc>
          <w:tcPr>
            <w:tcW w:w="2551" w:type="dxa"/>
            <w:vAlign w:val="center"/>
          </w:tcPr>
          <w:p>
            <w:pPr>
              <w:pStyle w:val="11"/>
            </w:pPr>
            <w:r>
              <w:t>12.15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9.86</w:t>
            </w:r>
          </w:p>
        </w:tc>
        <w:tc>
          <w:tcPr>
            <w:tcW w:w="2381" w:type="dxa"/>
            <w:vAlign w:val="center"/>
          </w:tcPr>
          <w:p>
            <w:pPr>
              <w:pStyle w:val="15"/>
            </w:pPr>
            <w:r>
              <w:t>9.86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9.86</w:t>
            </w:r>
          </w:p>
        </w:tc>
        <w:tc>
          <w:tcPr>
            <w:tcW w:w="2381" w:type="dxa"/>
            <w:vAlign w:val="center"/>
          </w:tcPr>
          <w:p>
            <w:pPr>
              <w:pStyle w:val="11"/>
            </w:pPr>
            <w:r>
              <w:t>9.86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9.86</w:t>
            </w:r>
          </w:p>
        </w:tc>
        <w:tc>
          <w:tcPr>
            <w:tcW w:w="2381" w:type="dxa"/>
            <w:vAlign w:val="center"/>
          </w:tcPr>
          <w:p>
            <w:pPr>
              <w:pStyle w:val="11"/>
            </w:pPr>
            <w:r>
              <w:t>9.86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晋州市马于镇人民政府本级2026年单位预算信息公开情况说明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按照《中华人民共和国预算法》、《地方预决算公开操作规程》和《关于进一步推进预算公开工作的实施意见》规定，现将晋州市马于镇人民政府本级2026年单位预算公开如下：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7"/>
      </w:pPr>
      <w:r>
        <w:t>（二）讨论和决定本镇经济建设、政治建设、文化建设、社会建设、生态文明建设和党的建设以及乡村振兴中的重大问题。</w:t>
      </w:r>
    </w:p>
    <w:p>
      <w:pPr>
        <w:pStyle w:val="17"/>
      </w:pPr>
      <w:r>
        <w:t>（三）组织召开本级人民代表大会，充分行使重大事项决定权、监督权和任免权，做好人大代表工作，联系选民、反映群众意见和要求。</w:t>
      </w:r>
    </w:p>
    <w:p>
      <w:pPr>
        <w:pStyle w:val="17"/>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7"/>
      </w:pPr>
      <w:r>
        <w:t>（六）加强镇党委自身建设和村党组织建设，以及其他隶属镇党委的党组织建设，抓好发展党员工作，加强党员队伍建设。维护和执行党的纪律，监督党员干部和其他任何工作人员严格遵</w:t>
      </w:r>
    </w:p>
    <w:p>
      <w:pPr>
        <w:pStyle w:val="17"/>
      </w:pPr>
      <w:r>
        <w:t>守国家法律法规。</w:t>
      </w:r>
    </w:p>
    <w:p>
      <w:pPr>
        <w:pStyle w:val="17"/>
      </w:pPr>
      <w:r>
        <w:t>（七）按照干部管理权限，负责对干部的教育、培训、选拔、考核和监督工作。协助管理上级有关部门驻镇单位的干部。做好人才服务工作。</w:t>
      </w:r>
    </w:p>
    <w:p>
      <w:pPr>
        <w:pStyle w:val="17"/>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7"/>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7"/>
      </w:pPr>
      <w:r>
        <w:t>（十）承办上级党委、人大、政府交办的其他事项。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晋州市马于镇人民政府本级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1726.56万元，其中：一般公共预算收入1726.56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马于镇人民政府本级年度单位预算中支出预算的总体情况。2026年支出预算1726.56万元，其中基本支出1164.36万元，包括人员经费975.41万元和日常公用经费188.95万元；项目支出562.20万元，主要为村党组织活动经费支出33.42元，维稳经费支出38.36万元，服务群众专项支出125万元，武装工作专项经费支出3万元，退役军人相关费用43.42万元，业务费100万元，冀财农[2025]103号提前下达2026年中央农村综合改革转移支付资金（马于镇吕家庄村）29万元，冀财农[2025]103号提前下达2026年中央农村综合改革转移支付资金（马于镇北辛庄村）45万元，冀财农[2025]103号提前下达2026年中央农村综合改革转移支付资金（马于镇西队村）35万元，冀财预[2025]35号中央提前下达2026年革命老区转移支付预算（马于镇古城寨村、北辛庄村村内道路改造项目）110万元；预计下年使用的单位资金结余0.00万元。委托业务费共计安排100.00万元，主要用于因技术原因确需对外委托的辅助性工作和确有必要对外委托开展咨询、评审、规划等工作。</w:t>
      </w:r>
    </w:p>
    <w:p>
      <w:pPr>
        <w:pStyle w:val="18"/>
      </w:pPr>
      <w:r>
        <w:t>3、比上年增减情况</w:t>
      </w:r>
    </w:p>
    <w:p>
      <w:pPr>
        <w:pStyle w:val="18"/>
      </w:pPr>
      <w:r>
        <w:t>2026年预算收支安排1726.56万元，较2025年预算增加241.86万元，其中：基本支出增加117.87万元，主要为新增公务员、事业编人员工资、福利、社保等相关支出。项目支出增加123.99万元，主要为增加冀财农[2025]103号提前下达2026年中央农村综合改革转移支付资金（马于镇吕家庄村），冀财农[2025]103号提前下达2026年中央农村综合改革转移支付资金（马于镇北辛庄村），冀财农[2025]103号提前下达2026年中央农村综合改革转移支付资金（马于镇西队村）项目。</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2026年，我单位机关运行经费共计安排188.95万元，主要用于日常维修、办公用房水电费、办公用房取暖费、办公用房物业管理费等日常运行支出。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9.86万元，其中因公出国（境）费0.00万元；公务用车购置及运维费9.86万元（其中：公务用车购置费为0.00万元，公务用车运维费9.86万元)；公务接待费0.00万元。与2025年相比减少0.34万元，增减变化的主要原因是压减支出，节约开支，杜绝浪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13018326P00032810355K</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业务费用于补充经费不足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1.基层正常运转，更好的服务群众具有十分种要的意义</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对工作检查的次数</w:t>
            </w:r>
          </w:p>
        </w:tc>
        <w:tc>
          <w:tcPr>
            <w:tcW w:w="5386" w:type="dxa"/>
            <w:vAlign w:val="center"/>
          </w:tcPr>
          <w:p>
            <w:pPr>
              <w:pStyle w:val="12"/>
            </w:pPr>
            <w:r>
              <w:t>对工作检查的次数</w:t>
            </w:r>
          </w:p>
        </w:tc>
        <w:tc>
          <w:tcPr>
            <w:tcW w:w="2268" w:type="dxa"/>
            <w:vAlign w:val="center"/>
          </w:tcPr>
          <w:p>
            <w:pPr>
              <w:pStyle w:val="12"/>
            </w:pPr>
            <w:r>
              <w:t>≥4次</w:t>
            </w:r>
          </w:p>
        </w:tc>
        <w:tc>
          <w:tcPr>
            <w:tcW w:w="1276" w:type="dxa"/>
            <w:vAlign w:val="center"/>
          </w:tcPr>
          <w:p>
            <w:pPr>
              <w:pStyle w:val="12"/>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各项工作完成合格率</w:t>
            </w:r>
          </w:p>
        </w:tc>
        <w:tc>
          <w:tcPr>
            <w:tcW w:w="5386" w:type="dxa"/>
            <w:vAlign w:val="center"/>
          </w:tcPr>
          <w:p>
            <w:pPr>
              <w:pStyle w:val="12"/>
            </w:pPr>
            <w:r>
              <w:t>各项工作完成合格率</w:t>
            </w:r>
          </w:p>
        </w:tc>
        <w:tc>
          <w:tcPr>
            <w:tcW w:w="2268" w:type="dxa"/>
            <w:vAlign w:val="center"/>
          </w:tcPr>
          <w:p>
            <w:pPr>
              <w:pStyle w:val="12"/>
            </w:pPr>
            <w:r>
              <w:t>≥95%</w:t>
            </w:r>
          </w:p>
        </w:tc>
        <w:tc>
          <w:tcPr>
            <w:tcW w:w="1276" w:type="dxa"/>
            <w:vAlign w:val="center"/>
          </w:tcPr>
          <w:p>
            <w:pPr>
              <w:pStyle w:val="12"/>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各项工作完成及时率</w:t>
            </w:r>
          </w:p>
        </w:tc>
        <w:tc>
          <w:tcPr>
            <w:tcW w:w="5386" w:type="dxa"/>
            <w:vAlign w:val="center"/>
          </w:tcPr>
          <w:p>
            <w:pPr>
              <w:pStyle w:val="12"/>
            </w:pPr>
            <w:r>
              <w:t>各项工作完成及时率</w:t>
            </w:r>
          </w:p>
        </w:tc>
        <w:tc>
          <w:tcPr>
            <w:tcW w:w="2268" w:type="dxa"/>
            <w:vAlign w:val="center"/>
          </w:tcPr>
          <w:p>
            <w:pPr>
              <w:pStyle w:val="12"/>
            </w:pPr>
            <w:r>
              <w:t>≥95%</w:t>
            </w:r>
          </w:p>
        </w:tc>
        <w:tc>
          <w:tcPr>
            <w:tcW w:w="1276" w:type="dxa"/>
            <w:vAlign w:val="center"/>
          </w:tcPr>
          <w:p>
            <w:pPr>
              <w:pStyle w:val="12"/>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100万元</w:t>
            </w:r>
          </w:p>
        </w:tc>
        <w:tc>
          <w:tcPr>
            <w:tcW w:w="1276" w:type="dxa"/>
            <w:vAlign w:val="center"/>
          </w:tcPr>
          <w:p>
            <w:pPr>
              <w:pStyle w:val="12"/>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保证基层正常运转</w:t>
            </w:r>
          </w:p>
        </w:tc>
        <w:tc>
          <w:tcPr>
            <w:tcW w:w="5386" w:type="dxa"/>
            <w:vAlign w:val="center"/>
          </w:tcPr>
          <w:p>
            <w:pPr>
              <w:pStyle w:val="12"/>
            </w:pPr>
            <w:r>
              <w:t>保证基层正常运转</w:t>
            </w:r>
          </w:p>
        </w:tc>
        <w:tc>
          <w:tcPr>
            <w:tcW w:w="2268" w:type="dxa"/>
            <w:vAlign w:val="center"/>
          </w:tcPr>
          <w:p>
            <w:pPr>
              <w:pStyle w:val="12"/>
            </w:pPr>
            <w:r>
              <w:t>保证基层正常运转</w:t>
            </w:r>
          </w:p>
        </w:tc>
        <w:tc>
          <w:tcPr>
            <w:tcW w:w="1276" w:type="dxa"/>
            <w:vAlign w:val="center"/>
          </w:tcPr>
          <w:p>
            <w:pPr>
              <w:pStyle w:val="12"/>
            </w:pPr>
            <w: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2、村级支出-村党组织活动经费绩效目标表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13018326P00000510050Y</w:t>
            </w:r>
          </w:p>
        </w:tc>
        <w:tc>
          <w:tcPr>
            <w:tcW w:w="2835" w:type="dxa"/>
            <w:vAlign w:val="center"/>
          </w:tcPr>
          <w:p>
            <w:pPr>
              <w:pStyle w:val="10"/>
            </w:pPr>
            <w:r>
              <w:t>项目名称</w:t>
            </w:r>
          </w:p>
        </w:tc>
        <w:tc>
          <w:tcPr>
            <w:tcW w:w="6095" w:type="dxa"/>
            <w:gridSpan w:val="3"/>
            <w:vAlign w:val="center"/>
          </w:tcPr>
          <w:p>
            <w:pPr>
              <w:pStyle w:val="12"/>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33.42</w:t>
            </w:r>
          </w:p>
        </w:tc>
        <w:tc>
          <w:tcPr>
            <w:tcW w:w="2835" w:type="dxa"/>
            <w:vAlign w:val="center"/>
          </w:tcPr>
          <w:p>
            <w:pPr>
              <w:pStyle w:val="10"/>
            </w:pPr>
            <w:r>
              <w:t>其中：财政    资金</w:t>
            </w:r>
          </w:p>
        </w:tc>
        <w:tc>
          <w:tcPr>
            <w:tcW w:w="2551" w:type="dxa"/>
            <w:vAlign w:val="center"/>
          </w:tcPr>
          <w:p>
            <w:pPr>
              <w:pStyle w:val="12"/>
            </w:pPr>
            <w:r>
              <w:t>33.42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用于党组织基层组织建设</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1.落实“三会一课”制度，加强党员教育培训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全镇党员人数</w:t>
            </w:r>
          </w:p>
        </w:tc>
        <w:tc>
          <w:tcPr>
            <w:tcW w:w="5386" w:type="dxa"/>
            <w:vAlign w:val="center"/>
          </w:tcPr>
          <w:p>
            <w:pPr>
              <w:pStyle w:val="12"/>
            </w:pPr>
            <w:r>
              <w:t>全镇党员人数</w:t>
            </w:r>
          </w:p>
        </w:tc>
        <w:tc>
          <w:tcPr>
            <w:tcW w:w="2268" w:type="dxa"/>
            <w:vAlign w:val="center"/>
          </w:tcPr>
          <w:p>
            <w:pPr>
              <w:pStyle w:val="12"/>
            </w:pPr>
            <w:r>
              <w:t>1671人</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党员教育培训率</w:t>
            </w:r>
          </w:p>
        </w:tc>
        <w:tc>
          <w:tcPr>
            <w:tcW w:w="5386" w:type="dxa"/>
            <w:vAlign w:val="center"/>
          </w:tcPr>
          <w:p>
            <w:pPr>
              <w:pStyle w:val="12"/>
            </w:pPr>
            <w:r>
              <w:t>党员教育培训人数</w:t>
            </w:r>
          </w:p>
        </w:tc>
        <w:tc>
          <w:tcPr>
            <w:tcW w:w="2268" w:type="dxa"/>
            <w:vAlign w:val="center"/>
          </w:tcPr>
          <w:p>
            <w:pPr>
              <w:pStyle w:val="12"/>
            </w:pPr>
            <w:r>
              <w:t>≥95%</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既定工作目标任务完成及时率</w:t>
            </w:r>
          </w:p>
        </w:tc>
        <w:tc>
          <w:tcPr>
            <w:tcW w:w="2268" w:type="dxa"/>
            <w:vAlign w:val="center"/>
          </w:tcPr>
          <w:p>
            <w:pPr>
              <w:pStyle w:val="12"/>
            </w:pPr>
            <w:r>
              <w:t>≥95%</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工作开展所需成本</w:t>
            </w:r>
          </w:p>
        </w:tc>
        <w:tc>
          <w:tcPr>
            <w:tcW w:w="2268" w:type="dxa"/>
            <w:vAlign w:val="center"/>
          </w:tcPr>
          <w:p>
            <w:pPr>
              <w:pStyle w:val="12"/>
            </w:pPr>
            <w:r>
              <w:t>33.42万元</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搞好各项服务</w:t>
            </w:r>
          </w:p>
        </w:tc>
        <w:tc>
          <w:tcPr>
            <w:tcW w:w="5386" w:type="dxa"/>
            <w:vAlign w:val="center"/>
          </w:tcPr>
          <w:p>
            <w:pPr>
              <w:pStyle w:val="12"/>
            </w:pPr>
            <w:r>
              <w:t>搞好党员教育，加强基层组织建设队伍</w:t>
            </w:r>
          </w:p>
        </w:tc>
        <w:tc>
          <w:tcPr>
            <w:tcW w:w="2268" w:type="dxa"/>
            <w:vAlign w:val="center"/>
          </w:tcPr>
          <w:p>
            <w:pPr>
              <w:pStyle w:val="12"/>
            </w:pPr>
            <w:r>
              <w:t>有效改善基层党组织建设</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3、村级支出-服务群众专项经费绩效目标表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13018326P00000510051J</w:t>
            </w:r>
          </w:p>
        </w:tc>
        <w:tc>
          <w:tcPr>
            <w:tcW w:w="2835" w:type="dxa"/>
            <w:vAlign w:val="center"/>
          </w:tcPr>
          <w:p>
            <w:pPr>
              <w:pStyle w:val="10"/>
            </w:pPr>
            <w:r>
              <w:t>项目名称</w:t>
            </w:r>
          </w:p>
        </w:tc>
        <w:tc>
          <w:tcPr>
            <w:tcW w:w="6095" w:type="dxa"/>
            <w:gridSpan w:val="3"/>
            <w:vAlign w:val="center"/>
          </w:tcPr>
          <w:p>
            <w:pPr>
              <w:pStyle w:val="12"/>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125.00</w:t>
            </w:r>
          </w:p>
        </w:tc>
        <w:tc>
          <w:tcPr>
            <w:tcW w:w="2835" w:type="dxa"/>
            <w:vAlign w:val="center"/>
          </w:tcPr>
          <w:p>
            <w:pPr>
              <w:pStyle w:val="10"/>
            </w:pPr>
            <w:r>
              <w:t>其中：财政    资金</w:t>
            </w:r>
          </w:p>
        </w:tc>
        <w:tc>
          <w:tcPr>
            <w:tcW w:w="2551" w:type="dxa"/>
            <w:vAlign w:val="center"/>
          </w:tcPr>
          <w:p>
            <w:pPr>
              <w:pStyle w:val="12"/>
            </w:pPr>
            <w:r>
              <w:t>125.00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用于村综合服务站日常运转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1.公共设施维护、公共卫生防疫，服务群众生活，改善人居环境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全镇村数</w:t>
            </w:r>
          </w:p>
        </w:tc>
        <w:tc>
          <w:tcPr>
            <w:tcW w:w="5386" w:type="dxa"/>
            <w:vAlign w:val="center"/>
          </w:tcPr>
          <w:p>
            <w:pPr>
              <w:pStyle w:val="12"/>
            </w:pPr>
            <w:r>
              <w:t>全镇村数</w:t>
            </w:r>
          </w:p>
        </w:tc>
        <w:tc>
          <w:tcPr>
            <w:tcW w:w="2268" w:type="dxa"/>
            <w:vAlign w:val="center"/>
          </w:tcPr>
          <w:p>
            <w:pPr>
              <w:pStyle w:val="12"/>
            </w:pPr>
            <w:r>
              <w:t>25个</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垃圾收集、处理率</w:t>
            </w:r>
          </w:p>
        </w:tc>
        <w:tc>
          <w:tcPr>
            <w:tcW w:w="5386" w:type="dxa"/>
            <w:vAlign w:val="center"/>
          </w:tcPr>
          <w:p>
            <w:pPr>
              <w:pStyle w:val="12"/>
            </w:pPr>
            <w:r>
              <w:t>解决影响群众生活的突出环境问题，垃圾收集处理率</w:t>
            </w:r>
          </w:p>
        </w:tc>
        <w:tc>
          <w:tcPr>
            <w:tcW w:w="2268" w:type="dxa"/>
            <w:vAlign w:val="center"/>
          </w:tcPr>
          <w:p>
            <w:pPr>
              <w:pStyle w:val="12"/>
            </w:pPr>
            <w:r>
              <w:t>≥95%</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工作开展所需成本</w:t>
            </w:r>
          </w:p>
        </w:tc>
        <w:tc>
          <w:tcPr>
            <w:tcW w:w="2268" w:type="dxa"/>
            <w:vAlign w:val="center"/>
          </w:tcPr>
          <w:p>
            <w:pPr>
              <w:pStyle w:val="12"/>
            </w:pPr>
            <w:r>
              <w:t>125万元</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农村环境改善率</w:t>
            </w:r>
          </w:p>
        </w:tc>
        <w:tc>
          <w:tcPr>
            <w:tcW w:w="5386" w:type="dxa"/>
            <w:vAlign w:val="center"/>
          </w:tcPr>
          <w:p>
            <w:pPr>
              <w:pStyle w:val="12"/>
            </w:pPr>
            <w:r>
              <w:t>改善群众生活的居住环境</w:t>
            </w:r>
          </w:p>
        </w:tc>
        <w:tc>
          <w:tcPr>
            <w:tcW w:w="2268" w:type="dxa"/>
            <w:vAlign w:val="center"/>
          </w:tcPr>
          <w:p>
            <w:pPr>
              <w:pStyle w:val="12"/>
            </w:pPr>
            <w:r>
              <w:t>改善群众生活的居住环境</w:t>
            </w:r>
          </w:p>
        </w:tc>
        <w:tc>
          <w:tcPr>
            <w:tcW w:w="1276"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4、冀财农[2025]103号提前下达2026年中央农村综合改革转移支付资金（马于镇北辛庄村）绩效目标表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13018326P00033010060B</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冀财农[2025]103号提前下达2026年中央农村综合改革转移支付资金（马于镇北辛庄村）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45.00</w:t>
            </w:r>
          </w:p>
        </w:tc>
        <w:tc>
          <w:tcPr>
            <w:tcW w:w="2835" w:type="dxa"/>
            <w:vAlign w:val="center"/>
          </w:tcPr>
          <w:p>
            <w:pPr>
              <w:pStyle w:val="10"/>
            </w:pPr>
            <w:r>
              <w:t>其中：财政    资金</w:t>
            </w:r>
          </w:p>
        </w:tc>
        <w:tc>
          <w:tcPr>
            <w:tcW w:w="2551" w:type="dxa"/>
            <w:vAlign w:val="center"/>
          </w:tcPr>
          <w:p>
            <w:pPr>
              <w:pStyle w:val="12"/>
            </w:pPr>
            <w:r>
              <w:t>45.00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用于北辛庄村内路灯修建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1.改善居民生活环境，提高居民生活质量。</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涉及村数</w:t>
            </w:r>
          </w:p>
        </w:tc>
        <w:tc>
          <w:tcPr>
            <w:tcW w:w="5386" w:type="dxa"/>
            <w:vAlign w:val="center"/>
          </w:tcPr>
          <w:p>
            <w:pPr>
              <w:pStyle w:val="12"/>
            </w:pPr>
            <w:r>
              <w:t>涉及村数</w:t>
            </w:r>
          </w:p>
        </w:tc>
        <w:tc>
          <w:tcPr>
            <w:tcW w:w="2268" w:type="dxa"/>
            <w:vAlign w:val="center"/>
          </w:tcPr>
          <w:p>
            <w:pPr>
              <w:pStyle w:val="12"/>
            </w:pPr>
            <w:r>
              <w:t>1个</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各项指标率</w:t>
            </w:r>
          </w:p>
        </w:tc>
        <w:tc>
          <w:tcPr>
            <w:tcW w:w="5386" w:type="dxa"/>
            <w:vAlign w:val="center"/>
          </w:tcPr>
          <w:p>
            <w:pPr>
              <w:pStyle w:val="12"/>
            </w:pPr>
            <w:r>
              <w:t>按照合同要求达到各项指标率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项目按期完成情况</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工作开展所需成本</w:t>
            </w:r>
          </w:p>
        </w:tc>
        <w:tc>
          <w:tcPr>
            <w:tcW w:w="2268" w:type="dxa"/>
            <w:vAlign w:val="center"/>
          </w:tcPr>
          <w:p>
            <w:pPr>
              <w:pStyle w:val="12"/>
            </w:pPr>
            <w:r>
              <w:t>45万元</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农村面貌改造提升，促进社会发展</w:t>
            </w:r>
          </w:p>
        </w:tc>
        <w:tc>
          <w:tcPr>
            <w:tcW w:w="2268" w:type="dxa"/>
            <w:vAlign w:val="center"/>
          </w:tcPr>
          <w:p>
            <w:pPr>
              <w:pStyle w:val="12"/>
            </w:pPr>
            <w:r>
              <w:t>农村面貌改造提升</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5、冀财农[2025]103号提前下达2026年中央农村综合改革转移支付资金（马于镇吕家庄村）绩效目标表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13018326P00033010058C</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冀财农[2025]103号提前下达2026年中央农村综合改革转移支付资金（马于镇吕家庄村）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29.00</w:t>
            </w:r>
          </w:p>
        </w:tc>
        <w:tc>
          <w:tcPr>
            <w:tcW w:w="2835" w:type="dxa"/>
            <w:vAlign w:val="center"/>
          </w:tcPr>
          <w:p>
            <w:pPr>
              <w:pStyle w:val="10"/>
            </w:pPr>
            <w:r>
              <w:t>其中：财政    资金</w:t>
            </w:r>
          </w:p>
        </w:tc>
        <w:tc>
          <w:tcPr>
            <w:tcW w:w="2551" w:type="dxa"/>
            <w:vAlign w:val="center"/>
          </w:tcPr>
          <w:p>
            <w:pPr>
              <w:pStyle w:val="12"/>
            </w:pPr>
            <w:r>
              <w:t>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用于村内路灯修建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1.改善居民生活环境，提高居民生活质量。</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涉及村数</w:t>
            </w:r>
          </w:p>
        </w:tc>
        <w:tc>
          <w:tcPr>
            <w:tcW w:w="5386" w:type="dxa"/>
            <w:vAlign w:val="center"/>
          </w:tcPr>
          <w:p>
            <w:pPr>
              <w:pStyle w:val="12"/>
            </w:pPr>
            <w:r>
              <w:t>涉及村数</w:t>
            </w:r>
          </w:p>
        </w:tc>
        <w:tc>
          <w:tcPr>
            <w:tcW w:w="2268" w:type="dxa"/>
            <w:vAlign w:val="center"/>
          </w:tcPr>
          <w:p>
            <w:pPr>
              <w:pStyle w:val="12"/>
            </w:pPr>
            <w:r>
              <w:t>1个</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各项指标率</w:t>
            </w:r>
          </w:p>
        </w:tc>
        <w:tc>
          <w:tcPr>
            <w:tcW w:w="5386" w:type="dxa"/>
            <w:vAlign w:val="center"/>
          </w:tcPr>
          <w:p>
            <w:pPr>
              <w:pStyle w:val="12"/>
            </w:pPr>
            <w:r>
              <w:t>按照合同要求达到各项指标率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项目按期完成情况</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工作开展所需成本</w:t>
            </w:r>
          </w:p>
        </w:tc>
        <w:tc>
          <w:tcPr>
            <w:tcW w:w="2268" w:type="dxa"/>
            <w:vAlign w:val="center"/>
          </w:tcPr>
          <w:p>
            <w:pPr>
              <w:pStyle w:val="12"/>
            </w:pPr>
            <w:r>
              <w:t>29万元</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农村面貌改造提升，促进社会发展</w:t>
            </w:r>
          </w:p>
        </w:tc>
        <w:tc>
          <w:tcPr>
            <w:tcW w:w="2268" w:type="dxa"/>
            <w:vAlign w:val="center"/>
          </w:tcPr>
          <w:p>
            <w:pPr>
              <w:pStyle w:val="12"/>
            </w:pPr>
            <w:r>
              <w:t>农村面貌改造提升</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6、冀财农[2025]103号提前下达2026年中央农村综合改革转移支付资金（马于镇西队村）绩效目标表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13018326P000330100590</w:t>
            </w:r>
          </w:p>
        </w:tc>
        <w:tc>
          <w:tcPr>
            <w:tcW w:w="2835" w:type="dxa"/>
            <w:vAlign w:val="center"/>
          </w:tcPr>
          <w:p>
            <w:pPr>
              <w:pStyle w:val="10"/>
            </w:pPr>
            <w:r>
              <w:t>项目名称</w:t>
            </w:r>
          </w:p>
        </w:tc>
        <w:tc>
          <w:tcPr>
            <w:tcW w:w="6095" w:type="dxa"/>
            <w:gridSpan w:val="3"/>
            <w:vAlign w:val="center"/>
          </w:tcPr>
          <w:p>
            <w:pPr>
              <w:pStyle w:val="12"/>
            </w:pPr>
            <w:r>
              <w:t>冀财农[2025]103号提前下达2026年中央农村综合改革转移支付资金（马于镇西队村）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用于西队村内道路修建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1.方便群众出行，改善居民生活环境。</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涉及村数</w:t>
            </w:r>
          </w:p>
        </w:tc>
        <w:tc>
          <w:tcPr>
            <w:tcW w:w="5386" w:type="dxa"/>
            <w:vAlign w:val="center"/>
          </w:tcPr>
          <w:p>
            <w:pPr>
              <w:pStyle w:val="12"/>
            </w:pPr>
            <w:r>
              <w:t>涉及村数</w:t>
            </w:r>
          </w:p>
        </w:tc>
        <w:tc>
          <w:tcPr>
            <w:tcW w:w="2268" w:type="dxa"/>
            <w:vAlign w:val="center"/>
          </w:tcPr>
          <w:p>
            <w:pPr>
              <w:pStyle w:val="12"/>
            </w:pPr>
            <w:r>
              <w:t>1个</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各项指标率</w:t>
            </w:r>
          </w:p>
        </w:tc>
        <w:tc>
          <w:tcPr>
            <w:tcW w:w="5386" w:type="dxa"/>
            <w:vAlign w:val="center"/>
          </w:tcPr>
          <w:p>
            <w:pPr>
              <w:pStyle w:val="12"/>
            </w:pPr>
            <w:r>
              <w:t>按照合同要求达到各项指标率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项目按期完成情况</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工作开展所需成本</w:t>
            </w:r>
          </w:p>
        </w:tc>
        <w:tc>
          <w:tcPr>
            <w:tcW w:w="2268" w:type="dxa"/>
            <w:vAlign w:val="center"/>
          </w:tcPr>
          <w:p>
            <w:pPr>
              <w:pStyle w:val="12"/>
            </w:pPr>
            <w:r>
              <w:t>35万元</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农村面貌改造提升，促进社会发展</w:t>
            </w:r>
          </w:p>
        </w:tc>
        <w:tc>
          <w:tcPr>
            <w:tcW w:w="2268" w:type="dxa"/>
            <w:vAlign w:val="center"/>
          </w:tcPr>
          <w:p>
            <w:pPr>
              <w:pStyle w:val="12"/>
            </w:pPr>
            <w:r>
              <w:t>农村面貌改造提升</w:t>
            </w:r>
          </w:p>
        </w:tc>
        <w:tc>
          <w:tcPr>
            <w:tcW w:w="1276" w:type="dxa"/>
            <w:vAlign w:val="center"/>
          </w:tcPr>
          <w:p>
            <w:pPr>
              <w:pStyle w:val="12"/>
            </w:pPr>
            <w:r>
              <w:t>冀财农[2025]103号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7、冀财预[2025]35号中央提前下达2026年革命老区转移支付预算（马于镇古城寨村、北辛庄村村内道路改造项目）绩效目标表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13018326P00009910016W</w:t>
            </w:r>
          </w:p>
        </w:tc>
        <w:tc>
          <w:tcPr>
            <w:tcW w:w="2835" w:type="dxa"/>
            <w:vAlign w:val="center"/>
          </w:tcPr>
          <w:p>
            <w:pPr>
              <w:pStyle w:val="10"/>
            </w:pPr>
            <w:r>
              <w:t>项目名称</w:t>
            </w:r>
          </w:p>
        </w:tc>
        <w:tc>
          <w:tcPr>
            <w:tcW w:w="6095" w:type="dxa"/>
            <w:gridSpan w:val="3"/>
            <w:vAlign w:val="center"/>
          </w:tcPr>
          <w:p>
            <w:pPr>
              <w:pStyle w:val="12"/>
            </w:pPr>
            <w:r>
              <w:t>冀财预[2025]35号中央提前下达2026年革命老区转移支付预算（马于镇古城寨村、北辛庄村村内道路改造项目）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110.00</w:t>
            </w:r>
          </w:p>
        </w:tc>
        <w:tc>
          <w:tcPr>
            <w:tcW w:w="2835" w:type="dxa"/>
            <w:vAlign w:val="center"/>
          </w:tcPr>
          <w:p>
            <w:pPr>
              <w:pStyle w:val="10"/>
            </w:pPr>
            <w:r>
              <w:t>其中：财政    资金</w:t>
            </w:r>
          </w:p>
        </w:tc>
        <w:tc>
          <w:tcPr>
            <w:tcW w:w="2551" w:type="dxa"/>
            <w:vAlign w:val="center"/>
          </w:tcPr>
          <w:p>
            <w:pPr>
              <w:pStyle w:val="12"/>
            </w:pPr>
            <w:r>
              <w:t>110.00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用于古城寨村、北辛庄道路修建</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1.解决群众道路出行难，改善居民生活环境。</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道路修建村数量</w:t>
            </w:r>
          </w:p>
        </w:tc>
        <w:tc>
          <w:tcPr>
            <w:tcW w:w="5386" w:type="dxa"/>
            <w:vAlign w:val="center"/>
          </w:tcPr>
          <w:p>
            <w:pPr>
              <w:pStyle w:val="12"/>
            </w:pPr>
            <w:r>
              <w:t>道路修建项目涉及村数量</w:t>
            </w:r>
          </w:p>
        </w:tc>
        <w:tc>
          <w:tcPr>
            <w:tcW w:w="2268" w:type="dxa"/>
            <w:vAlign w:val="center"/>
          </w:tcPr>
          <w:p>
            <w:pPr>
              <w:pStyle w:val="12"/>
            </w:pPr>
            <w:r>
              <w:t>2个</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道路通过验收各项指标合格率</w:t>
            </w:r>
          </w:p>
        </w:tc>
        <w:tc>
          <w:tcPr>
            <w:tcW w:w="2268" w:type="dxa"/>
            <w:vAlign w:val="center"/>
          </w:tcPr>
          <w:p>
            <w:pPr>
              <w:pStyle w:val="12"/>
            </w:pPr>
            <w:r>
              <w:t>≥95%</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项目按期完成情况</w:t>
            </w:r>
          </w:p>
        </w:tc>
        <w:tc>
          <w:tcPr>
            <w:tcW w:w="5386" w:type="dxa"/>
            <w:vAlign w:val="center"/>
          </w:tcPr>
          <w:p>
            <w:pPr>
              <w:pStyle w:val="12"/>
            </w:pPr>
            <w:r>
              <w:t>项目按期完成及时率</w:t>
            </w:r>
          </w:p>
        </w:tc>
        <w:tc>
          <w:tcPr>
            <w:tcW w:w="2268" w:type="dxa"/>
            <w:vAlign w:val="center"/>
          </w:tcPr>
          <w:p>
            <w:pPr>
              <w:pStyle w:val="12"/>
            </w:pPr>
            <w:r>
              <w:t>≥95%</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该项目成本资金</w:t>
            </w:r>
          </w:p>
        </w:tc>
        <w:tc>
          <w:tcPr>
            <w:tcW w:w="5386" w:type="dxa"/>
            <w:vAlign w:val="center"/>
          </w:tcPr>
          <w:p>
            <w:pPr>
              <w:pStyle w:val="12"/>
            </w:pPr>
            <w:r>
              <w:t>该项目成本资金</w:t>
            </w:r>
          </w:p>
        </w:tc>
        <w:tc>
          <w:tcPr>
            <w:tcW w:w="2268" w:type="dxa"/>
            <w:vAlign w:val="center"/>
          </w:tcPr>
          <w:p>
            <w:pPr>
              <w:pStyle w:val="12"/>
            </w:pPr>
            <w:r>
              <w:t>110万元</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农村面貌改造提升</w:t>
            </w:r>
          </w:p>
        </w:tc>
        <w:tc>
          <w:tcPr>
            <w:tcW w:w="5386" w:type="dxa"/>
            <w:vAlign w:val="center"/>
          </w:tcPr>
          <w:p>
            <w:pPr>
              <w:pStyle w:val="12"/>
            </w:pPr>
            <w:r>
              <w:t>农村面貌改造提升，群众便于出行</w:t>
            </w:r>
          </w:p>
        </w:tc>
        <w:tc>
          <w:tcPr>
            <w:tcW w:w="2268" w:type="dxa"/>
            <w:vAlign w:val="center"/>
          </w:tcPr>
          <w:p>
            <w:pPr>
              <w:pStyle w:val="12"/>
            </w:pPr>
            <w:r>
              <w:t>农村面貌改造提升</w:t>
            </w:r>
          </w:p>
        </w:tc>
        <w:tc>
          <w:tcPr>
            <w:tcW w:w="1276" w:type="dxa"/>
            <w:vAlign w:val="center"/>
          </w:tcPr>
          <w:p>
            <w:pPr>
              <w:pStyle w:val="12"/>
            </w:pPr>
            <w:r>
              <w:t>冀财预[2025]35号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满意村民占全部村民的比例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13018326P000328103567</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43.42</w:t>
            </w:r>
          </w:p>
        </w:tc>
        <w:tc>
          <w:tcPr>
            <w:tcW w:w="2835" w:type="dxa"/>
            <w:vAlign w:val="center"/>
          </w:tcPr>
          <w:p>
            <w:pPr>
              <w:pStyle w:val="10"/>
            </w:pPr>
            <w:r>
              <w:t>其中：财政    资金</w:t>
            </w:r>
          </w:p>
        </w:tc>
        <w:tc>
          <w:tcPr>
            <w:tcW w:w="2551" w:type="dxa"/>
            <w:vAlign w:val="center"/>
          </w:tcPr>
          <w:p>
            <w:pPr>
              <w:pStyle w:val="12"/>
            </w:pPr>
            <w:r>
              <w:t>43.42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用于退役军人工资发放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1.解决退役人员生产生活中的困难，搞好拥军优属工作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享受补助退役军人人数</w:t>
            </w:r>
          </w:p>
        </w:tc>
        <w:tc>
          <w:tcPr>
            <w:tcW w:w="5386" w:type="dxa"/>
            <w:vAlign w:val="center"/>
          </w:tcPr>
          <w:p>
            <w:pPr>
              <w:pStyle w:val="12"/>
            </w:pPr>
            <w:r>
              <w:t>享受补助退役军人人数</w:t>
            </w:r>
          </w:p>
        </w:tc>
        <w:tc>
          <w:tcPr>
            <w:tcW w:w="2268" w:type="dxa"/>
            <w:vAlign w:val="center"/>
          </w:tcPr>
          <w:p>
            <w:pPr>
              <w:pStyle w:val="12"/>
            </w:pPr>
            <w:r>
              <w:t>19人</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工作开展及时率</w:t>
            </w:r>
          </w:p>
        </w:tc>
        <w:tc>
          <w:tcPr>
            <w:tcW w:w="5386" w:type="dxa"/>
            <w:vAlign w:val="center"/>
          </w:tcPr>
          <w:p>
            <w:pPr>
              <w:pStyle w:val="12"/>
            </w:pPr>
            <w:r>
              <w:t>工作开展及时率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43.42万元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涉军人员稳定</w:t>
            </w:r>
          </w:p>
        </w:tc>
        <w:tc>
          <w:tcPr>
            <w:tcW w:w="5386" w:type="dxa"/>
            <w:vAlign w:val="center"/>
          </w:tcPr>
          <w:p>
            <w:pPr>
              <w:pStyle w:val="12"/>
            </w:pPr>
            <w:r>
              <w:t>镇涉军人员稳定，拥军优属成效显著</w:t>
            </w:r>
          </w:p>
        </w:tc>
        <w:tc>
          <w:tcPr>
            <w:tcW w:w="2268" w:type="dxa"/>
            <w:vAlign w:val="center"/>
          </w:tcPr>
          <w:p>
            <w:pPr>
              <w:pStyle w:val="12"/>
            </w:pPr>
            <w:r>
              <w:t>镇涉军人员稳定，拥军优属成效显著</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13018326P00032810357T</w:t>
            </w:r>
          </w:p>
        </w:tc>
        <w:tc>
          <w:tcPr>
            <w:tcW w:w="2835" w:type="dxa"/>
            <w:vAlign w:val="center"/>
          </w:tcPr>
          <w:p>
            <w:pPr>
              <w:pStyle w:val="10"/>
            </w:pPr>
            <w:r>
              <w:t>项目名称</w:t>
            </w:r>
          </w:p>
        </w:tc>
        <w:tc>
          <w:tcPr>
            <w:tcW w:w="6095" w:type="dxa"/>
            <w:gridSpan w:val="3"/>
            <w:vAlign w:val="center"/>
          </w:tcPr>
          <w:p>
            <w:pPr>
              <w:pStyle w:val="12"/>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38.36</w:t>
            </w:r>
          </w:p>
        </w:tc>
        <w:tc>
          <w:tcPr>
            <w:tcW w:w="2835" w:type="dxa"/>
            <w:vAlign w:val="center"/>
          </w:tcPr>
          <w:p>
            <w:pPr>
              <w:pStyle w:val="10"/>
            </w:pPr>
            <w:r>
              <w:t>其中：财政    资金</w:t>
            </w:r>
          </w:p>
        </w:tc>
        <w:tc>
          <w:tcPr>
            <w:tcW w:w="2551" w:type="dxa"/>
            <w:vAlign w:val="center"/>
          </w:tcPr>
          <w:p>
            <w:pPr>
              <w:pStyle w:val="12"/>
            </w:pPr>
            <w:r>
              <w:t>38.36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信访接访、解决矛盾隐患、排查矛盾隐患等</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1.解决群众矛盾排除隐患，防止发生上访事件。</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领导接访次数</w:t>
            </w:r>
          </w:p>
        </w:tc>
        <w:tc>
          <w:tcPr>
            <w:tcW w:w="5386" w:type="dxa"/>
            <w:vAlign w:val="center"/>
          </w:tcPr>
          <w:p>
            <w:pPr>
              <w:pStyle w:val="12"/>
            </w:pPr>
            <w:r>
              <w:t>领导接访次数</w:t>
            </w:r>
          </w:p>
        </w:tc>
        <w:tc>
          <w:tcPr>
            <w:tcW w:w="2268" w:type="dxa"/>
            <w:vAlign w:val="center"/>
          </w:tcPr>
          <w:p>
            <w:pPr>
              <w:pStyle w:val="12"/>
            </w:pPr>
            <w:r>
              <w:t>≥10次</w:t>
            </w:r>
          </w:p>
        </w:tc>
        <w:tc>
          <w:tcPr>
            <w:tcW w:w="1276" w:type="dxa"/>
            <w:vAlign w:val="center"/>
          </w:tcPr>
          <w:p>
            <w:pPr>
              <w:pStyle w:val="12"/>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矛盾纠纷信访案件处置率</w:t>
            </w:r>
          </w:p>
        </w:tc>
        <w:tc>
          <w:tcPr>
            <w:tcW w:w="5386" w:type="dxa"/>
            <w:vAlign w:val="center"/>
          </w:tcPr>
          <w:p>
            <w:pPr>
              <w:pStyle w:val="12"/>
            </w:pPr>
            <w:r>
              <w:t>搞好矛盾纠纷排查，信访回访率</w:t>
            </w:r>
          </w:p>
        </w:tc>
        <w:tc>
          <w:tcPr>
            <w:tcW w:w="2268" w:type="dxa"/>
            <w:vAlign w:val="center"/>
          </w:tcPr>
          <w:p>
            <w:pPr>
              <w:pStyle w:val="12"/>
            </w:pPr>
            <w:r>
              <w:t>≥95%</w:t>
            </w:r>
          </w:p>
        </w:tc>
        <w:tc>
          <w:tcPr>
            <w:tcW w:w="1276" w:type="dxa"/>
            <w:vAlign w:val="center"/>
          </w:tcPr>
          <w:p>
            <w:pPr>
              <w:pStyle w:val="12"/>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矛盾纠纷信访案件处置及时率</w:t>
            </w:r>
          </w:p>
        </w:tc>
        <w:tc>
          <w:tcPr>
            <w:tcW w:w="5386" w:type="dxa"/>
            <w:vAlign w:val="center"/>
          </w:tcPr>
          <w:p>
            <w:pPr>
              <w:pStyle w:val="12"/>
            </w:pPr>
            <w:r>
              <w:t>搞好矛盾纠纷排查，及时处理信访案件</w:t>
            </w:r>
          </w:p>
        </w:tc>
        <w:tc>
          <w:tcPr>
            <w:tcW w:w="2268" w:type="dxa"/>
            <w:vAlign w:val="center"/>
          </w:tcPr>
          <w:p>
            <w:pPr>
              <w:pStyle w:val="12"/>
            </w:pPr>
            <w:r>
              <w:t>≥95%</w:t>
            </w:r>
          </w:p>
        </w:tc>
        <w:tc>
          <w:tcPr>
            <w:tcW w:w="1276" w:type="dxa"/>
            <w:vAlign w:val="center"/>
          </w:tcPr>
          <w:p>
            <w:pPr>
              <w:pStyle w:val="12"/>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38.36万元</w:t>
            </w:r>
          </w:p>
        </w:tc>
        <w:tc>
          <w:tcPr>
            <w:tcW w:w="1276" w:type="dxa"/>
            <w:vAlign w:val="center"/>
          </w:tcPr>
          <w:p>
            <w:pPr>
              <w:pStyle w:val="12"/>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镇社会稳定，信访形势平稳有序可控</w:t>
            </w:r>
          </w:p>
        </w:tc>
        <w:tc>
          <w:tcPr>
            <w:tcW w:w="2268" w:type="dxa"/>
            <w:vAlign w:val="center"/>
          </w:tcPr>
          <w:p>
            <w:pPr>
              <w:pStyle w:val="12"/>
            </w:pPr>
            <w:r>
              <w:t>镇社会稳定，信访形势平稳有序可控</w:t>
            </w:r>
          </w:p>
        </w:tc>
        <w:tc>
          <w:tcPr>
            <w:tcW w:w="1276" w:type="dxa"/>
            <w:vAlign w:val="center"/>
          </w:tcPr>
          <w:p>
            <w:pPr>
              <w:pStyle w:val="12"/>
            </w:pPr>
            <w:r>
              <w:t>《晋州市乡镇财政管理体制调整方案》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10、武装工作专项经费绩效目标表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13018326P00032810358E</w:t>
            </w:r>
          </w:p>
        </w:tc>
        <w:tc>
          <w:tcPr>
            <w:tcW w:w="2835" w:type="dxa"/>
            <w:vAlign w:val="center"/>
          </w:tcPr>
          <w:p>
            <w:pPr>
              <w:pStyle w:val="10"/>
            </w:pPr>
            <w:r>
              <w:t>项目名称</w:t>
            </w:r>
          </w:p>
        </w:tc>
        <w:tc>
          <w:tcPr>
            <w:tcW w:w="6095" w:type="dxa"/>
            <w:gridSpan w:val="3"/>
            <w:vAlign w:val="center"/>
          </w:tcPr>
          <w:p>
            <w:pPr>
              <w:pStyle w:val="12"/>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用于武装部工作的正常运行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1.抓好乡镇征兵工作和预备役管理工作，搞好民兵管理训练和国防教育工作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武装征兵宣传次数</w:t>
            </w:r>
          </w:p>
        </w:tc>
        <w:tc>
          <w:tcPr>
            <w:tcW w:w="5386" w:type="dxa"/>
            <w:vAlign w:val="center"/>
          </w:tcPr>
          <w:p>
            <w:pPr>
              <w:pStyle w:val="12"/>
            </w:pPr>
            <w:r>
              <w:t>武装征兵宣传次数</w:t>
            </w:r>
          </w:p>
        </w:tc>
        <w:tc>
          <w:tcPr>
            <w:tcW w:w="2268" w:type="dxa"/>
            <w:vAlign w:val="center"/>
          </w:tcPr>
          <w:p>
            <w:pPr>
              <w:pStyle w:val="12"/>
            </w:pPr>
            <w:r>
              <w:t>2次</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兵役登记率</w:t>
            </w:r>
          </w:p>
        </w:tc>
        <w:tc>
          <w:tcPr>
            <w:tcW w:w="5386" w:type="dxa"/>
            <w:vAlign w:val="center"/>
          </w:tcPr>
          <w:p>
            <w:pPr>
              <w:pStyle w:val="12"/>
            </w:pPr>
            <w:r>
              <w:t>适龄青年兵役登记率</w:t>
            </w:r>
          </w:p>
          <w:p>
            <w:pPr>
              <w:pStyle w:val="12"/>
            </w:pP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武装工作按时完成及时率</w:t>
            </w:r>
          </w:p>
          <w:p>
            <w:pPr>
              <w:pStyle w:val="12"/>
            </w:pPr>
          </w:p>
        </w:tc>
        <w:tc>
          <w:tcPr>
            <w:tcW w:w="5386" w:type="dxa"/>
            <w:vAlign w:val="center"/>
          </w:tcPr>
          <w:p>
            <w:pPr>
              <w:pStyle w:val="12"/>
            </w:pPr>
            <w:r>
              <w:t>武装工作按时完成及时率</w:t>
            </w:r>
          </w:p>
          <w:p>
            <w:pPr>
              <w:pStyle w:val="12"/>
            </w:pP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该项目所需成本</w:t>
            </w:r>
          </w:p>
        </w:tc>
        <w:tc>
          <w:tcPr>
            <w:tcW w:w="5386" w:type="dxa"/>
            <w:vAlign w:val="center"/>
          </w:tcPr>
          <w:p>
            <w:pPr>
              <w:pStyle w:val="12"/>
            </w:pPr>
            <w:r>
              <w:t>该项目所需成本</w:t>
            </w:r>
          </w:p>
        </w:tc>
        <w:tc>
          <w:tcPr>
            <w:tcW w:w="2268" w:type="dxa"/>
            <w:vAlign w:val="center"/>
          </w:tcPr>
          <w:p>
            <w:pPr>
              <w:pStyle w:val="12"/>
            </w:pPr>
            <w:r>
              <w:t>3万元</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按时完成征兵工作</w:t>
            </w:r>
          </w:p>
        </w:tc>
        <w:tc>
          <w:tcPr>
            <w:tcW w:w="5386" w:type="dxa"/>
            <w:vAlign w:val="center"/>
          </w:tcPr>
          <w:p>
            <w:pPr>
              <w:pStyle w:val="12"/>
            </w:pPr>
            <w:r>
              <w:t>适龄青年参军踊跃，按时完成征兵工作</w:t>
            </w:r>
          </w:p>
          <w:p>
            <w:pPr>
              <w:pStyle w:val="12"/>
            </w:pPr>
          </w:p>
        </w:tc>
        <w:tc>
          <w:tcPr>
            <w:tcW w:w="2268" w:type="dxa"/>
            <w:vAlign w:val="center"/>
          </w:tcPr>
          <w:p>
            <w:pPr>
              <w:pStyle w:val="12"/>
            </w:pPr>
            <w:r>
              <w:t>按时完成征兵工作</w:t>
            </w:r>
          </w:p>
        </w:tc>
        <w:tc>
          <w:tcPr>
            <w:tcW w:w="1276" w:type="dxa"/>
            <w:vAlign w:val="center"/>
          </w:tcPr>
          <w:p>
            <w:pPr>
              <w:pStyle w:val="12"/>
            </w:pPr>
            <w:r>
              <w:t>镇工作计划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调查问卷满意度比率</w:t>
            </w:r>
          </w:p>
        </w:tc>
        <w:tc>
          <w:tcPr>
            <w:tcW w:w="5386" w:type="dxa"/>
            <w:vAlign w:val="center"/>
          </w:tcPr>
          <w:p>
            <w:pPr>
              <w:pStyle w:val="12"/>
            </w:pPr>
            <w:r>
              <w:t>调查问卷满意度比率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112.40</w:t>
            </w:r>
          </w:p>
        </w:tc>
        <w:tc>
          <w:tcPr>
            <w:tcW w:w="964" w:type="dxa"/>
            <w:vAlign w:val="center"/>
          </w:tcPr>
          <w:p>
            <w:pPr>
              <w:pStyle w:val="15"/>
            </w:pPr>
            <w:r>
              <w:t>112.40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晋州市马于镇人民政府本级小计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112.40</w:t>
            </w:r>
          </w:p>
        </w:tc>
        <w:tc>
          <w:tcPr>
            <w:tcW w:w="964" w:type="dxa"/>
            <w:vAlign w:val="center"/>
          </w:tcPr>
          <w:p>
            <w:pPr>
              <w:pStyle w:val="15"/>
            </w:pPr>
            <w:r>
              <w:t>112.40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112.40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81.90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81.90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冀财预[2025]35号中央提前下达2026年革命老区转移支付预算（马于镇古城寨村、北辛庄村村内道路改造项目）</w:t>
            </w:r>
          </w:p>
        </w:tc>
        <w:tc>
          <w:tcPr>
            <w:tcW w:w="964" w:type="dxa"/>
            <w:vAlign w:val="center"/>
          </w:tcPr>
          <w:p>
            <w:pPr>
              <w:pStyle w:val="11"/>
            </w:pPr>
            <w:r>
              <w:t>110.00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年</w:t>
            </w:r>
          </w:p>
        </w:tc>
        <w:tc>
          <w:tcPr>
            <w:tcW w:w="850" w:type="dxa"/>
            <w:vAlign w:val="center"/>
          </w:tcPr>
          <w:p>
            <w:pPr>
              <w:pStyle w:val="11"/>
            </w:pPr>
            <w:r>
              <w:t>1</w:t>
            </w:r>
          </w:p>
        </w:tc>
        <w:tc>
          <w:tcPr>
            <w:tcW w:w="850" w:type="dxa"/>
            <w:vAlign w:val="center"/>
          </w:tcPr>
          <w:p>
            <w:pPr>
              <w:pStyle w:val="11"/>
            </w:pPr>
            <w:r>
              <w:t>110.00</w:t>
            </w:r>
          </w:p>
        </w:tc>
        <w:tc>
          <w:tcPr>
            <w:tcW w:w="964" w:type="dxa"/>
            <w:vAlign w:val="center"/>
          </w:tcPr>
          <w:p>
            <w:pPr>
              <w:pStyle w:val="11"/>
            </w:pPr>
            <w:r>
              <w:t>110.00</w:t>
            </w:r>
          </w:p>
        </w:tc>
        <w:tc>
          <w:tcPr>
            <w:tcW w:w="964" w:type="dxa"/>
            <w:vAlign w:val="center"/>
          </w:tcPr>
          <w:p>
            <w:pPr>
              <w:pStyle w:val="11"/>
            </w:pPr>
            <w:r>
              <w:t>110.00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晋州市马于镇人民政府本级上年末固定资产金额为522.20万元（详见下表）。本年度拟购置固定资产总额为0.00万元，已按要求列入政府采购预算，详见政府采购预算表。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909001晋州市马于镇人民政府本级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522.20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3907.31</w:t>
            </w:r>
          </w:p>
        </w:tc>
        <w:tc>
          <w:tcPr>
            <w:tcW w:w="2835" w:type="dxa"/>
            <w:vAlign w:val="center"/>
          </w:tcPr>
          <w:p>
            <w:pPr>
              <w:pStyle w:val="11"/>
            </w:pPr>
            <w:r>
              <w:t>220.03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1546</w:t>
            </w:r>
          </w:p>
        </w:tc>
        <w:tc>
          <w:tcPr>
            <w:tcW w:w="2835" w:type="dxa"/>
            <w:vAlign w:val="center"/>
          </w:tcPr>
          <w:p>
            <w:pPr>
              <w:pStyle w:val="11"/>
            </w:pPr>
            <w:r>
              <w:t>278.36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6F8028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36</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2026-03-02T15:35:00Z</dcterms:created>
  <dc:creator>Administrator</dc:creator>
  <cp:lastModifiedBy>Administrator</cp:lastModifiedBy>
  <dcterms:modified xsi:type="dcterms:W3CDTF">2026-03-04T02:17:33Z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