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911晋州市槐树镇人民政府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1833.18</w:t>
            </w:r>
          </w:p>
        </w:tc>
        <w:tc>
          <w:tcPr>
            <w:tcW w:w="4535" w:type="dxa"/>
            <w:vAlign w:val="center"/>
          </w:tcPr>
          <w:p>
            <w:pPr>
              <w:pStyle w:val="13"/>
            </w:pPr>
            <w:r>
              <w:t>一、一般公共服务支出</w:t>
            </w:r>
          </w:p>
        </w:tc>
        <w:tc>
          <w:tcPr>
            <w:tcW w:w="2126" w:type="dxa"/>
            <w:vAlign w:val="center"/>
          </w:tcPr>
          <w:p>
            <w:pPr>
              <w:pStyle w:val="12"/>
            </w:pPr>
            <w:r>
              <w:t>1418.86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592.52</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592.52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414.32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2425.70</w:t>
            </w:r>
          </w:p>
        </w:tc>
        <w:tc>
          <w:tcPr>
            <w:tcW w:w="4535" w:type="dxa"/>
            <w:vAlign w:val="center"/>
          </w:tcPr>
          <w:p>
            <w:pPr>
              <w:pStyle w:val="15"/>
            </w:pPr>
            <w:r>
              <w:t>本年支出合计</w:t>
            </w:r>
          </w:p>
        </w:tc>
        <w:tc>
          <w:tcPr>
            <w:tcW w:w="2126" w:type="dxa"/>
            <w:vAlign w:val="center"/>
          </w:tcPr>
          <w:p>
            <w:pPr>
              <w:pStyle w:val="16"/>
            </w:pPr>
            <w:r>
              <w:t>2425.70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2425.70</w:t>
            </w:r>
          </w:p>
        </w:tc>
        <w:tc>
          <w:tcPr>
            <w:tcW w:w="4535" w:type="dxa"/>
            <w:vAlign w:val="center"/>
          </w:tcPr>
          <w:p>
            <w:pPr>
              <w:pStyle w:val="15"/>
            </w:pPr>
            <w:r>
              <w:t>支出总计</w:t>
            </w:r>
          </w:p>
        </w:tc>
        <w:tc>
          <w:tcPr>
            <w:tcW w:w="2126" w:type="dxa"/>
            <w:vAlign w:val="center"/>
          </w:tcPr>
          <w:p>
            <w:pPr>
              <w:pStyle w:val="16"/>
            </w:pPr>
            <w:r>
              <w:t>2425.70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911晋州市槐树镇人民政府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2425.70</w:t>
            </w:r>
          </w:p>
        </w:tc>
        <w:tc>
          <w:tcPr>
            <w:tcW w:w="1134" w:type="dxa"/>
            <w:vAlign w:val="center"/>
          </w:tcPr>
          <w:p>
            <w:pPr>
              <w:pStyle w:val="16"/>
            </w:pPr>
            <w:r>
              <w:t>2425.70</w:t>
            </w:r>
          </w:p>
        </w:tc>
        <w:tc>
          <w:tcPr>
            <w:tcW w:w="1134" w:type="dxa"/>
            <w:vAlign w:val="center"/>
          </w:tcPr>
          <w:p>
            <w:pPr>
              <w:pStyle w:val="16"/>
            </w:pPr>
            <w:r>
              <w:t>2425.70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1418.86</w:t>
            </w:r>
          </w:p>
        </w:tc>
        <w:tc>
          <w:tcPr>
            <w:tcW w:w="1134" w:type="dxa"/>
            <w:vAlign w:val="center"/>
          </w:tcPr>
          <w:p>
            <w:pPr>
              <w:pStyle w:val="12"/>
            </w:pPr>
            <w:r>
              <w:t>1418.86</w:t>
            </w:r>
          </w:p>
        </w:tc>
        <w:tc>
          <w:tcPr>
            <w:tcW w:w="1134" w:type="dxa"/>
            <w:vAlign w:val="center"/>
          </w:tcPr>
          <w:p>
            <w:pPr>
              <w:pStyle w:val="12"/>
            </w:pPr>
            <w:r>
              <w:t>1418.86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1418.86</w:t>
            </w:r>
          </w:p>
        </w:tc>
        <w:tc>
          <w:tcPr>
            <w:tcW w:w="1134" w:type="dxa"/>
            <w:vAlign w:val="center"/>
          </w:tcPr>
          <w:p>
            <w:pPr>
              <w:pStyle w:val="12"/>
            </w:pPr>
            <w:r>
              <w:t>1418.86</w:t>
            </w:r>
          </w:p>
        </w:tc>
        <w:tc>
          <w:tcPr>
            <w:tcW w:w="1134" w:type="dxa"/>
            <w:vAlign w:val="center"/>
          </w:tcPr>
          <w:p>
            <w:pPr>
              <w:pStyle w:val="12"/>
            </w:pPr>
            <w:r>
              <w:t>1418.86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1232.02</w:t>
            </w:r>
          </w:p>
        </w:tc>
        <w:tc>
          <w:tcPr>
            <w:tcW w:w="1134" w:type="dxa"/>
            <w:vAlign w:val="center"/>
          </w:tcPr>
          <w:p>
            <w:pPr>
              <w:pStyle w:val="12"/>
            </w:pPr>
            <w:r>
              <w:t>1232.02</w:t>
            </w:r>
          </w:p>
        </w:tc>
        <w:tc>
          <w:tcPr>
            <w:tcW w:w="1134" w:type="dxa"/>
            <w:vAlign w:val="center"/>
          </w:tcPr>
          <w:p>
            <w:pPr>
              <w:pStyle w:val="12"/>
            </w:pPr>
            <w:r>
              <w:t>1232.02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186.84</w:t>
            </w:r>
          </w:p>
        </w:tc>
        <w:tc>
          <w:tcPr>
            <w:tcW w:w="1134" w:type="dxa"/>
            <w:vAlign w:val="center"/>
          </w:tcPr>
          <w:p>
            <w:pPr>
              <w:pStyle w:val="12"/>
            </w:pPr>
            <w:r>
              <w:t>186.84</w:t>
            </w:r>
          </w:p>
        </w:tc>
        <w:tc>
          <w:tcPr>
            <w:tcW w:w="1134" w:type="dxa"/>
            <w:vAlign w:val="center"/>
          </w:tcPr>
          <w:p>
            <w:pPr>
              <w:pStyle w:val="12"/>
            </w:pPr>
            <w:r>
              <w:t>186.84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592.52</w:t>
            </w:r>
          </w:p>
        </w:tc>
        <w:tc>
          <w:tcPr>
            <w:tcW w:w="1134" w:type="dxa"/>
            <w:vAlign w:val="center"/>
          </w:tcPr>
          <w:p>
            <w:pPr>
              <w:pStyle w:val="12"/>
            </w:pPr>
            <w:r>
              <w:t>592.52</w:t>
            </w:r>
          </w:p>
        </w:tc>
        <w:tc>
          <w:tcPr>
            <w:tcW w:w="1134" w:type="dxa"/>
            <w:vAlign w:val="center"/>
          </w:tcPr>
          <w:p>
            <w:pPr>
              <w:pStyle w:val="12"/>
            </w:pPr>
            <w:r>
              <w:t>592.52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592.52</w:t>
            </w:r>
          </w:p>
        </w:tc>
        <w:tc>
          <w:tcPr>
            <w:tcW w:w="1134" w:type="dxa"/>
            <w:vAlign w:val="center"/>
          </w:tcPr>
          <w:p>
            <w:pPr>
              <w:pStyle w:val="12"/>
            </w:pPr>
            <w:r>
              <w:t>592.52</w:t>
            </w:r>
          </w:p>
        </w:tc>
        <w:tc>
          <w:tcPr>
            <w:tcW w:w="1134" w:type="dxa"/>
            <w:vAlign w:val="center"/>
          </w:tcPr>
          <w:p>
            <w:pPr>
              <w:pStyle w:val="12"/>
            </w:pPr>
            <w:r>
              <w:t>592.52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2120801</w:t>
            </w:r>
          </w:p>
        </w:tc>
        <w:tc>
          <w:tcPr>
            <w:tcW w:w="1559" w:type="dxa"/>
            <w:vAlign w:val="center"/>
          </w:tcPr>
          <w:p>
            <w:pPr>
              <w:pStyle w:val="13"/>
            </w:pPr>
            <w:r>
              <w:t>征地和拆迁补偿支出</w:t>
            </w:r>
          </w:p>
        </w:tc>
        <w:tc>
          <w:tcPr>
            <w:tcW w:w="1134" w:type="dxa"/>
            <w:vAlign w:val="center"/>
          </w:tcPr>
          <w:p>
            <w:pPr>
              <w:pStyle w:val="12"/>
            </w:pPr>
            <w:r>
              <w:t>592.52</w:t>
            </w:r>
          </w:p>
        </w:tc>
        <w:tc>
          <w:tcPr>
            <w:tcW w:w="1134" w:type="dxa"/>
            <w:vAlign w:val="center"/>
          </w:tcPr>
          <w:p>
            <w:pPr>
              <w:pStyle w:val="12"/>
            </w:pPr>
            <w:r>
              <w:t>592.52</w:t>
            </w:r>
          </w:p>
        </w:tc>
        <w:tc>
          <w:tcPr>
            <w:tcW w:w="1134" w:type="dxa"/>
            <w:vAlign w:val="center"/>
          </w:tcPr>
          <w:p>
            <w:pPr>
              <w:pStyle w:val="12"/>
            </w:pPr>
            <w:r>
              <w:t>592.52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414.32</w:t>
            </w:r>
          </w:p>
        </w:tc>
        <w:tc>
          <w:tcPr>
            <w:tcW w:w="1134" w:type="dxa"/>
            <w:vAlign w:val="center"/>
          </w:tcPr>
          <w:p>
            <w:pPr>
              <w:pStyle w:val="12"/>
            </w:pPr>
            <w:r>
              <w:t>414.32</w:t>
            </w:r>
          </w:p>
        </w:tc>
        <w:tc>
          <w:tcPr>
            <w:tcW w:w="1134" w:type="dxa"/>
            <w:vAlign w:val="center"/>
          </w:tcPr>
          <w:p>
            <w:pPr>
              <w:pStyle w:val="12"/>
            </w:pPr>
            <w:r>
              <w:t>414.32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2130142</w:t>
            </w:r>
          </w:p>
        </w:tc>
        <w:tc>
          <w:tcPr>
            <w:tcW w:w="1559" w:type="dxa"/>
            <w:vAlign w:val="center"/>
          </w:tcPr>
          <w:p>
            <w:pPr>
              <w:pStyle w:val="13"/>
            </w:pPr>
            <w:r>
              <w:t>乡村道路建设</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r>
              <w:t>120.00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294.32</w:t>
            </w:r>
          </w:p>
        </w:tc>
        <w:tc>
          <w:tcPr>
            <w:tcW w:w="1134" w:type="dxa"/>
            <w:vAlign w:val="center"/>
          </w:tcPr>
          <w:p>
            <w:pPr>
              <w:pStyle w:val="12"/>
            </w:pPr>
            <w:r>
              <w:t>294.32</w:t>
            </w:r>
          </w:p>
        </w:tc>
        <w:tc>
          <w:tcPr>
            <w:tcW w:w="1134" w:type="dxa"/>
            <w:vAlign w:val="center"/>
          </w:tcPr>
          <w:p>
            <w:pPr>
              <w:pStyle w:val="12"/>
            </w:pPr>
            <w:r>
              <w:t>294.32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2130701</w:t>
            </w:r>
          </w:p>
        </w:tc>
        <w:tc>
          <w:tcPr>
            <w:tcW w:w="1559" w:type="dxa"/>
            <w:vAlign w:val="center"/>
          </w:tcPr>
          <w:p>
            <w:pPr>
              <w:pStyle w:val="13"/>
            </w:pPr>
            <w:r>
              <w:t>对村级公益事业建设的补助</w:t>
            </w:r>
          </w:p>
        </w:tc>
        <w:tc>
          <w:tcPr>
            <w:tcW w:w="1134" w:type="dxa"/>
            <w:vAlign w:val="center"/>
          </w:tcPr>
          <w:p>
            <w:pPr>
              <w:pStyle w:val="12"/>
            </w:pPr>
            <w:r>
              <w:t>170.00</w:t>
            </w:r>
          </w:p>
        </w:tc>
        <w:tc>
          <w:tcPr>
            <w:tcW w:w="1134" w:type="dxa"/>
            <w:vAlign w:val="center"/>
          </w:tcPr>
          <w:p>
            <w:pPr>
              <w:pStyle w:val="12"/>
            </w:pPr>
            <w:r>
              <w:t>170.00</w:t>
            </w:r>
          </w:p>
        </w:tc>
        <w:tc>
          <w:tcPr>
            <w:tcW w:w="1134" w:type="dxa"/>
            <w:vAlign w:val="center"/>
          </w:tcPr>
          <w:p>
            <w:pPr>
              <w:pStyle w:val="12"/>
            </w:pPr>
            <w:r>
              <w:t>170.00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124.32</w:t>
            </w:r>
          </w:p>
        </w:tc>
        <w:tc>
          <w:tcPr>
            <w:tcW w:w="1134" w:type="dxa"/>
            <w:vAlign w:val="center"/>
          </w:tcPr>
          <w:p>
            <w:pPr>
              <w:pStyle w:val="12"/>
            </w:pPr>
            <w:r>
              <w:t>124.32</w:t>
            </w:r>
          </w:p>
        </w:tc>
        <w:tc>
          <w:tcPr>
            <w:tcW w:w="1134" w:type="dxa"/>
            <w:vAlign w:val="center"/>
          </w:tcPr>
          <w:p>
            <w:pPr>
              <w:pStyle w:val="12"/>
            </w:pPr>
            <w:r>
              <w:t>124.32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911晋州市槐树镇人民政府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2425.70</w:t>
            </w:r>
          </w:p>
        </w:tc>
        <w:tc>
          <w:tcPr>
            <w:tcW w:w="1361" w:type="dxa"/>
            <w:vAlign w:val="center"/>
          </w:tcPr>
          <w:p>
            <w:pPr>
              <w:pStyle w:val="16"/>
            </w:pPr>
            <w:r>
              <w:t>1232.02</w:t>
            </w:r>
          </w:p>
        </w:tc>
        <w:tc>
          <w:tcPr>
            <w:tcW w:w="1361" w:type="dxa"/>
            <w:vAlign w:val="center"/>
          </w:tcPr>
          <w:p>
            <w:pPr>
              <w:pStyle w:val="16"/>
            </w:pPr>
            <w:r>
              <w:t>1193.68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1418.86</w:t>
            </w:r>
          </w:p>
        </w:tc>
        <w:tc>
          <w:tcPr>
            <w:tcW w:w="1361" w:type="dxa"/>
            <w:vAlign w:val="center"/>
          </w:tcPr>
          <w:p>
            <w:pPr>
              <w:pStyle w:val="12"/>
            </w:pPr>
            <w:r>
              <w:t>1232.02</w:t>
            </w:r>
          </w:p>
        </w:tc>
        <w:tc>
          <w:tcPr>
            <w:tcW w:w="1361" w:type="dxa"/>
            <w:vAlign w:val="center"/>
          </w:tcPr>
          <w:p>
            <w:pPr>
              <w:pStyle w:val="12"/>
            </w:pPr>
            <w:r>
              <w:t>186.84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1418.86</w:t>
            </w:r>
          </w:p>
        </w:tc>
        <w:tc>
          <w:tcPr>
            <w:tcW w:w="1361" w:type="dxa"/>
            <w:vAlign w:val="center"/>
          </w:tcPr>
          <w:p>
            <w:pPr>
              <w:pStyle w:val="12"/>
            </w:pPr>
            <w:r>
              <w:t>1232.02</w:t>
            </w:r>
          </w:p>
        </w:tc>
        <w:tc>
          <w:tcPr>
            <w:tcW w:w="1361" w:type="dxa"/>
            <w:vAlign w:val="center"/>
          </w:tcPr>
          <w:p>
            <w:pPr>
              <w:pStyle w:val="12"/>
            </w:pPr>
            <w:r>
              <w:t>186.84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1232.02</w:t>
            </w:r>
          </w:p>
        </w:tc>
        <w:tc>
          <w:tcPr>
            <w:tcW w:w="1361" w:type="dxa"/>
            <w:vAlign w:val="center"/>
          </w:tcPr>
          <w:p>
            <w:pPr>
              <w:pStyle w:val="12"/>
            </w:pPr>
            <w:r>
              <w:t>1232.02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186.84</w:t>
            </w:r>
          </w:p>
        </w:tc>
        <w:tc>
          <w:tcPr>
            <w:tcW w:w="1361" w:type="dxa"/>
            <w:vAlign w:val="center"/>
          </w:tcPr>
          <w:p>
            <w:pPr>
              <w:pStyle w:val="12"/>
            </w:pPr>
          </w:p>
        </w:tc>
        <w:tc>
          <w:tcPr>
            <w:tcW w:w="1361" w:type="dxa"/>
            <w:vAlign w:val="center"/>
          </w:tcPr>
          <w:p>
            <w:pPr>
              <w:pStyle w:val="12"/>
            </w:pPr>
            <w:r>
              <w:t>186.84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592.52</w:t>
            </w:r>
          </w:p>
        </w:tc>
        <w:tc>
          <w:tcPr>
            <w:tcW w:w="1361" w:type="dxa"/>
            <w:vAlign w:val="center"/>
          </w:tcPr>
          <w:p>
            <w:pPr>
              <w:pStyle w:val="12"/>
            </w:pPr>
          </w:p>
        </w:tc>
        <w:tc>
          <w:tcPr>
            <w:tcW w:w="1361" w:type="dxa"/>
            <w:vAlign w:val="center"/>
          </w:tcPr>
          <w:p>
            <w:pPr>
              <w:pStyle w:val="12"/>
            </w:pPr>
            <w:r>
              <w:t>592.52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592.52</w:t>
            </w:r>
          </w:p>
        </w:tc>
        <w:tc>
          <w:tcPr>
            <w:tcW w:w="1361" w:type="dxa"/>
            <w:vAlign w:val="center"/>
          </w:tcPr>
          <w:p>
            <w:pPr>
              <w:pStyle w:val="12"/>
            </w:pPr>
          </w:p>
        </w:tc>
        <w:tc>
          <w:tcPr>
            <w:tcW w:w="1361" w:type="dxa"/>
            <w:vAlign w:val="center"/>
          </w:tcPr>
          <w:p>
            <w:pPr>
              <w:pStyle w:val="12"/>
            </w:pPr>
            <w:r>
              <w:t>592.52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592.52</w:t>
            </w:r>
          </w:p>
        </w:tc>
        <w:tc>
          <w:tcPr>
            <w:tcW w:w="1361" w:type="dxa"/>
            <w:vAlign w:val="center"/>
          </w:tcPr>
          <w:p>
            <w:pPr>
              <w:pStyle w:val="12"/>
            </w:pPr>
          </w:p>
        </w:tc>
        <w:tc>
          <w:tcPr>
            <w:tcW w:w="1361" w:type="dxa"/>
            <w:vAlign w:val="center"/>
          </w:tcPr>
          <w:p>
            <w:pPr>
              <w:pStyle w:val="12"/>
            </w:pPr>
            <w:r>
              <w:t>592.52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414.32</w:t>
            </w:r>
          </w:p>
        </w:tc>
        <w:tc>
          <w:tcPr>
            <w:tcW w:w="1361" w:type="dxa"/>
            <w:vAlign w:val="center"/>
          </w:tcPr>
          <w:p>
            <w:pPr>
              <w:pStyle w:val="12"/>
            </w:pPr>
          </w:p>
        </w:tc>
        <w:tc>
          <w:tcPr>
            <w:tcW w:w="1361" w:type="dxa"/>
            <w:vAlign w:val="center"/>
          </w:tcPr>
          <w:p>
            <w:pPr>
              <w:pStyle w:val="12"/>
            </w:pPr>
            <w:r>
              <w:t>414.32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2130142</w:t>
            </w:r>
          </w:p>
        </w:tc>
        <w:tc>
          <w:tcPr>
            <w:tcW w:w="4535" w:type="dxa"/>
            <w:vAlign w:val="center"/>
          </w:tcPr>
          <w:p>
            <w:pPr>
              <w:pStyle w:val="13"/>
            </w:pPr>
            <w:r>
              <w:t>乡村道路建设</w:t>
            </w: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r>
              <w:t>120.00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294.32</w:t>
            </w:r>
          </w:p>
        </w:tc>
        <w:tc>
          <w:tcPr>
            <w:tcW w:w="1361" w:type="dxa"/>
            <w:vAlign w:val="center"/>
          </w:tcPr>
          <w:p>
            <w:pPr>
              <w:pStyle w:val="12"/>
            </w:pPr>
          </w:p>
        </w:tc>
        <w:tc>
          <w:tcPr>
            <w:tcW w:w="1361" w:type="dxa"/>
            <w:vAlign w:val="center"/>
          </w:tcPr>
          <w:p>
            <w:pPr>
              <w:pStyle w:val="12"/>
            </w:pPr>
            <w:r>
              <w:t>294.32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170.00</w:t>
            </w:r>
          </w:p>
        </w:tc>
        <w:tc>
          <w:tcPr>
            <w:tcW w:w="1361" w:type="dxa"/>
            <w:vAlign w:val="center"/>
          </w:tcPr>
          <w:p>
            <w:pPr>
              <w:pStyle w:val="12"/>
            </w:pPr>
          </w:p>
        </w:tc>
        <w:tc>
          <w:tcPr>
            <w:tcW w:w="1361" w:type="dxa"/>
            <w:vAlign w:val="center"/>
          </w:tcPr>
          <w:p>
            <w:pPr>
              <w:pStyle w:val="12"/>
            </w:pPr>
            <w:r>
              <w:t>170.00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124.32</w:t>
            </w:r>
          </w:p>
        </w:tc>
        <w:tc>
          <w:tcPr>
            <w:tcW w:w="1361" w:type="dxa"/>
            <w:vAlign w:val="center"/>
          </w:tcPr>
          <w:p>
            <w:pPr>
              <w:pStyle w:val="12"/>
            </w:pPr>
          </w:p>
        </w:tc>
        <w:tc>
          <w:tcPr>
            <w:tcW w:w="1361" w:type="dxa"/>
            <w:vAlign w:val="center"/>
          </w:tcPr>
          <w:p>
            <w:pPr>
              <w:pStyle w:val="12"/>
            </w:pPr>
            <w:r>
              <w:t>124.32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911晋州市槐树镇人民政府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1833.18</w:t>
            </w:r>
          </w:p>
        </w:tc>
        <w:tc>
          <w:tcPr>
            <w:tcW w:w="3402" w:type="dxa"/>
            <w:vAlign w:val="center"/>
          </w:tcPr>
          <w:p>
            <w:pPr>
              <w:pStyle w:val="13"/>
            </w:pPr>
            <w:r>
              <w:t>一、一般公共服务支出</w:t>
            </w:r>
          </w:p>
        </w:tc>
        <w:tc>
          <w:tcPr>
            <w:tcW w:w="1474" w:type="dxa"/>
            <w:vAlign w:val="center"/>
          </w:tcPr>
          <w:p>
            <w:pPr>
              <w:pStyle w:val="12"/>
            </w:pPr>
            <w:r>
              <w:t>1418.86</w:t>
            </w:r>
          </w:p>
        </w:tc>
        <w:tc>
          <w:tcPr>
            <w:tcW w:w="1474" w:type="dxa"/>
            <w:vAlign w:val="center"/>
          </w:tcPr>
          <w:p>
            <w:pPr>
              <w:pStyle w:val="12"/>
            </w:pPr>
            <w:r>
              <w:t>1418.86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592.52</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592.52</w:t>
            </w:r>
          </w:p>
        </w:tc>
        <w:tc>
          <w:tcPr>
            <w:tcW w:w="1474" w:type="dxa"/>
            <w:vAlign w:val="center"/>
          </w:tcPr>
          <w:p>
            <w:pPr>
              <w:pStyle w:val="12"/>
            </w:pPr>
          </w:p>
        </w:tc>
        <w:tc>
          <w:tcPr>
            <w:tcW w:w="1474" w:type="dxa"/>
            <w:vAlign w:val="center"/>
          </w:tcPr>
          <w:p>
            <w:pPr>
              <w:pStyle w:val="12"/>
            </w:pPr>
            <w:r>
              <w:t>592.52</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414.32</w:t>
            </w:r>
          </w:p>
        </w:tc>
        <w:tc>
          <w:tcPr>
            <w:tcW w:w="1474" w:type="dxa"/>
            <w:vAlign w:val="center"/>
          </w:tcPr>
          <w:p>
            <w:pPr>
              <w:pStyle w:val="12"/>
            </w:pPr>
            <w:r>
              <w:t>414.32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2425.70</w:t>
            </w:r>
          </w:p>
        </w:tc>
        <w:tc>
          <w:tcPr>
            <w:tcW w:w="3402" w:type="dxa"/>
            <w:vAlign w:val="center"/>
          </w:tcPr>
          <w:p>
            <w:pPr>
              <w:pStyle w:val="15"/>
            </w:pPr>
            <w:r>
              <w:t>本年支出合计</w:t>
            </w:r>
          </w:p>
        </w:tc>
        <w:tc>
          <w:tcPr>
            <w:tcW w:w="1474" w:type="dxa"/>
            <w:vAlign w:val="center"/>
          </w:tcPr>
          <w:p>
            <w:pPr>
              <w:pStyle w:val="16"/>
            </w:pPr>
            <w:r>
              <w:t>2425.70</w:t>
            </w:r>
          </w:p>
        </w:tc>
        <w:tc>
          <w:tcPr>
            <w:tcW w:w="1474" w:type="dxa"/>
            <w:vAlign w:val="center"/>
          </w:tcPr>
          <w:p>
            <w:pPr>
              <w:pStyle w:val="16"/>
            </w:pPr>
            <w:r>
              <w:t>1833.18</w:t>
            </w:r>
          </w:p>
        </w:tc>
        <w:tc>
          <w:tcPr>
            <w:tcW w:w="1474" w:type="dxa"/>
            <w:vAlign w:val="center"/>
          </w:tcPr>
          <w:p>
            <w:pPr>
              <w:pStyle w:val="16"/>
            </w:pPr>
            <w:r>
              <w:t>592.52</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2425.70</w:t>
            </w:r>
          </w:p>
        </w:tc>
        <w:tc>
          <w:tcPr>
            <w:tcW w:w="3402" w:type="dxa"/>
            <w:vAlign w:val="center"/>
          </w:tcPr>
          <w:p>
            <w:pPr>
              <w:pStyle w:val="15"/>
            </w:pPr>
            <w:r>
              <w:t>支出总计</w:t>
            </w:r>
          </w:p>
        </w:tc>
        <w:tc>
          <w:tcPr>
            <w:tcW w:w="1474" w:type="dxa"/>
            <w:vAlign w:val="center"/>
          </w:tcPr>
          <w:p>
            <w:pPr>
              <w:pStyle w:val="16"/>
            </w:pPr>
            <w:r>
              <w:t>2425.70</w:t>
            </w:r>
          </w:p>
        </w:tc>
        <w:tc>
          <w:tcPr>
            <w:tcW w:w="1474" w:type="dxa"/>
            <w:vAlign w:val="center"/>
          </w:tcPr>
          <w:p>
            <w:pPr>
              <w:pStyle w:val="16"/>
            </w:pPr>
            <w:r>
              <w:t>1833.18</w:t>
            </w:r>
          </w:p>
        </w:tc>
        <w:tc>
          <w:tcPr>
            <w:tcW w:w="1474" w:type="dxa"/>
            <w:vAlign w:val="center"/>
          </w:tcPr>
          <w:p>
            <w:pPr>
              <w:pStyle w:val="16"/>
            </w:pPr>
            <w:r>
              <w:t>592.52</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911晋州市槐树镇人民政府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1833.18</w:t>
            </w:r>
          </w:p>
        </w:tc>
        <w:tc>
          <w:tcPr>
            <w:tcW w:w="2551" w:type="dxa"/>
            <w:vAlign w:val="center"/>
          </w:tcPr>
          <w:p>
            <w:pPr>
              <w:pStyle w:val="16"/>
            </w:pPr>
            <w:r>
              <w:t>1232.02</w:t>
            </w:r>
          </w:p>
        </w:tc>
        <w:tc>
          <w:tcPr>
            <w:tcW w:w="2551" w:type="dxa"/>
            <w:vAlign w:val="center"/>
          </w:tcPr>
          <w:p>
            <w:pPr>
              <w:pStyle w:val="16"/>
            </w:pPr>
            <w:r>
              <w:t>601.16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1418.86</w:t>
            </w:r>
          </w:p>
        </w:tc>
        <w:tc>
          <w:tcPr>
            <w:tcW w:w="2551" w:type="dxa"/>
            <w:vAlign w:val="center"/>
          </w:tcPr>
          <w:p>
            <w:pPr>
              <w:pStyle w:val="12"/>
            </w:pPr>
            <w:r>
              <w:t>1232.02</w:t>
            </w:r>
          </w:p>
        </w:tc>
        <w:tc>
          <w:tcPr>
            <w:tcW w:w="2551" w:type="dxa"/>
            <w:vAlign w:val="center"/>
          </w:tcPr>
          <w:p>
            <w:pPr>
              <w:pStyle w:val="12"/>
            </w:pPr>
            <w:r>
              <w:t>186.84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1418.86</w:t>
            </w:r>
          </w:p>
        </w:tc>
        <w:tc>
          <w:tcPr>
            <w:tcW w:w="2551" w:type="dxa"/>
            <w:vAlign w:val="center"/>
          </w:tcPr>
          <w:p>
            <w:pPr>
              <w:pStyle w:val="12"/>
            </w:pPr>
            <w:r>
              <w:t>1232.02</w:t>
            </w:r>
          </w:p>
        </w:tc>
        <w:tc>
          <w:tcPr>
            <w:tcW w:w="2551" w:type="dxa"/>
            <w:vAlign w:val="center"/>
          </w:tcPr>
          <w:p>
            <w:pPr>
              <w:pStyle w:val="12"/>
            </w:pPr>
            <w:r>
              <w:t>186.84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1232.02</w:t>
            </w:r>
          </w:p>
        </w:tc>
        <w:tc>
          <w:tcPr>
            <w:tcW w:w="2551" w:type="dxa"/>
            <w:vAlign w:val="center"/>
          </w:tcPr>
          <w:p>
            <w:pPr>
              <w:pStyle w:val="12"/>
            </w:pPr>
            <w:r>
              <w:t>1232.02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186.84</w:t>
            </w:r>
          </w:p>
        </w:tc>
        <w:tc>
          <w:tcPr>
            <w:tcW w:w="2551" w:type="dxa"/>
            <w:vAlign w:val="center"/>
          </w:tcPr>
          <w:p>
            <w:pPr>
              <w:pStyle w:val="12"/>
            </w:pPr>
          </w:p>
        </w:tc>
        <w:tc>
          <w:tcPr>
            <w:tcW w:w="2551" w:type="dxa"/>
            <w:vAlign w:val="center"/>
          </w:tcPr>
          <w:p>
            <w:pPr>
              <w:pStyle w:val="12"/>
            </w:pPr>
            <w:r>
              <w:t>186.84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414.32</w:t>
            </w:r>
          </w:p>
        </w:tc>
        <w:tc>
          <w:tcPr>
            <w:tcW w:w="2551" w:type="dxa"/>
            <w:vAlign w:val="center"/>
          </w:tcPr>
          <w:p>
            <w:pPr>
              <w:pStyle w:val="12"/>
            </w:pPr>
          </w:p>
        </w:tc>
        <w:tc>
          <w:tcPr>
            <w:tcW w:w="2551" w:type="dxa"/>
            <w:vAlign w:val="center"/>
          </w:tcPr>
          <w:p>
            <w:pPr>
              <w:pStyle w:val="12"/>
            </w:pPr>
            <w:r>
              <w:t>414.32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120.00</w:t>
            </w:r>
          </w:p>
        </w:tc>
        <w:tc>
          <w:tcPr>
            <w:tcW w:w="2551" w:type="dxa"/>
            <w:vAlign w:val="center"/>
          </w:tcPr>
          <w:p>
            <w:pPr>
              <w:pStyle w:val="12"/>
            </w:pPr>
          </w:p>
        </w:tc>
        <w:tc>
          <w:tcPr>
            <w:tcW w:w="2551" w:type="dxa"/>
            <w:vAlign w:val="center"/>
          </w:tcPr>
          <w:p>
            <w:pPr>
              <w:pStyle w:val="12"/>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2130142</w:t>
            </w:r>
          </w:p>
        </w:tc>
        <w:tc>
          <w:tcPr>
            <w:tcW w:w="4535" w:type="dxa"/>
            <w:vAlign w:val="center"/>
          </w:tcPr>
          <w:p>
            <w:pPr>
              <w:pStyle w:val="13"/>
            </w:pPr>
            <w:r>
              <w:t>乡村道路建设</w:t>
            </w:r>
          </w:p>
        </w:tc>
        <w:tc>
          <w:tcPr>
            <w:tcW w:w="2551" w:type="dxa"/>
            <w:vAlign w:val="center"/>
          </w:tcPr>
          <w:p>
            <w:pPr>
              <w:pStyle w:val="12"/>
            </w:pPr>
            <w:r>
              <w:t>120.00</w:t>
            </w:r>
          </w:p>
        </w:tc>
        <w:tc>
          <w:tcPr>
            <w:tcW w:w="2551" w:type="dxa"/>
            <w:vAlign w:val="center"/>
          </w:tcPr>
          <w:p>
            <w:pPr>
              <w:pStyle w:val="12"/>
            </w:pPr>
          </w:p>
        </w:tc>
        <w:tc>
          <w:tcPr>
            <w:tcW w:w="2551" w:type="dxa"/>
            <w:vAlign w:val="center"/>
          </w:tcPr>
          <w:p>
            <w:pPr>
              <w:pStyle w:val="12"/>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294.32</w:t>
            </w:r>
          </w:p>
        </w:tc>
        <w:tc>
          <w:tcPr>
            <w:tcW w:w="2551" w:type="dxa"/>
            <w:vAlign w:val="center"/>
          </w:tcPr>
          <w:p>
            <w:pPr>
              <w:pStyle w:val="12"/>
            </w:pPr>
          </w:p>
        </w:tc>
        <w:tc>
          <w:tcPr>
            <w:tcW w:w="2551" w:type="dxa"/>
            <w:vAlign w:val="center"/>
          </w:tcPr>
          <w:p>
            <w:pPr>
              <w:pStyle w:val="12"/>
            </w:pPr>
            <w:r>
              <w:t>294.32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2130701</w:t>
            </w:r>
          </w:p>
        </w:tc>
        <w:tc>
          <w:tcPr>
            <w:tcW w:w="4535" w:type="dxa"/>
            <w:vAlign w:val="center"/>
          </w:tcPr>
          <w:p>
            <w:pPr>
              <w:pStyle w:val="13"/>
            </w:pPr>
            <w:r>
              <w:t>对村级公益事业建设的补助</w:t>
            </w:r>
          </w:p>
        </w:tc>
        <w:tc>
          <w:tcPr>
            <w:tcW w:w="2551" w:type="dxa"/>
            <w:vAlign w:val="center"/>
          </w:tcPr>
          <w:p>
            <w:pPr>
              <w:pStyle w:val="12"/>
            </w:pPr>
            <w:r>
              <w:t>170.00</w:t>
            </w:r>
          </w:p>
        </w:tc>
        <w:tc>
          <w:tcPr>
            <w:tcW w:w="2551" w:type="dxa"/>
            <w:vAlign w:val="center"/>
          </w:tcPr>
          <w:p>
            <w:pPr>
              <w:pStyle w:val="12"/>
            </w:pPr>
          </w:p>
        </w:tc>
        <w:tc>
          <w:tcPr>
            <w:tcW w:w="2551" w:type="dxa"/>
            <w:vAlign w:val="center"/>
          </w:tcPr>
          <w:p>
            <w:pPr>
              <w:pStyle w:val="12"/>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124.32</w:t>
            </w:r>
          </w:p>
        </w:tc>
        <w:tc>
          <w:tcPr>
            <w:tcW w:w="2551" w:type="dxa"/>
            <w:vAlign w:val="center"/>
          </w:tcPr>
          <w:p>
            <w:pPr>
              <w:pStyle w:val="12"/>
            </w:pPr>
          </w:p>
        </w:tc>
        <w:tc>
          <w:tcPr>
            <w:tcW w:w="2551" w:type="dxa"/>
            <w:vAlign w:val="center"/>
          </w:tcPr>
          <w:p>
            <w:pPr>
              <w:pStyle w:val="12"/>
            </w:pPr>
            <w:r>
              <w:t>124.32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911晋州市槐树镇人民政府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1232.02</w:t>
            </w:r>
          </w:p>
        </w:tc>
        <w:tc>
          <w:tcPr>
            <w:tcW w:w="2551" w:type="dxa"/>
            <w:vAlign w:val="center"/>
          </w:tcPr>
          <w:p>
            <w:pPr>
              <w:pStyle w:val="16"/>
            </w:pPr>
            <w:r>
              <w:t>1038.92</w:t>
            </w:r>
          </w:p>
        </w:tc>
        <w:tc>
          <w:tcPr>
            <w:tcW w:w="2551" w:type="dxa"/>
            <w:vAlign w:val="center"/>
          </w:tcPr>
          <w:p>
            <w:pPr>
              <w:pStyle w:val="16"/>
            </w:pPr>
            <w:r>
              <w:t>193.10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971.90</w:t>
            </w:r>
          </w:p>
        </w:tc>
        <w:tc>
          <w:tcPr>
            <w:tcW w:w="2551" w:type="dxa"/>
            <w:vAlign w:val="center"/>
          </w:tcPr>
          <w:p>
            <w:pPr>
              <w:pStyle w:val="12"/>
            </w:pPr>
            <w:r>
              <w:t>971.90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316.24</w:t>
            </w:r>
          </w:p>
        </w:tc>
        <w:tc>
          <w:tcPr>
            <w:tcW w:w="2551" w:type="dxa"/>
            <w:vAlign w:val="center"/>
          </w:tcPr>
          <w:p>
            <w:pPr>
              <w:pStyle w:val="12"/>
            </w:pPr>
            <w:r>
              <w:t>316.24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182.15</w:t>
            </w:r>
          </w:p>
        </w:tc>
        <w:tc>
          <w:tcPr>
            <w:tcW w:w="2551" w:type="dxa"/>
            <w:vAlign w:val="center"/>
          </w:tcPr>
          <w:p>
            <w:pPr>
              <w:pStyle w:val="12"/>
            </w:pPr>
            <w:r>
              <w:t>182.15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105.41</w:t>
            </w:r>
          </w:p>
        </w:tc>
        <w:tc>
          <w:tcPr>
            <w:tcW w:w="2551" w:type="dxa"/>
            <w:vAlign w:val="center"/>
          </w:tcPr>
          <w:p>
            <w:pPr>
              <w:pStyle w:val="12"/>
            </w:pPr>
            <w:r>
              <w:t>105.41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114.34</w:t>
            </w:r>
          </w:p>
        </w:tc>
        <w:tc>
          <w:tcPr>
            <w:tcW w:w="2551" w:type="dxa"/>
            <w:vAlign w:val="center"/>
          </w:tcPr>
          <w:p>
            <w:pPr>
              <w:pStyle w:val="12"/>
            </w:pPr>
            <w:r>
              <w:t>114.34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90.35</w:t>
            </w:r>
          </w:p>
        </w:tc>
        <w:tc>
          <w:tcPr>
            <w:tcW w:w="2551" w:type="dxa"/>
            <w:vAlign w:val="center"/>
          </w:tcPr>
          <w:p>
            <w:pPr>
              <w:pStyle w:val="12"/>
            </w:pPr>
            <w:r>
              <w:t>90.35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40.62</w:t>
            </w:r>
          </w:p>
        </w:tc>
        <w:tc>
          <w:tcPr>
            <w:tcW w:w="2551" w:type="dxa"/>
            <w:vAlign w:val="center"/>
          </w:tcPr>
          <w:p>
            <w:pPr>
              <w:pStyle w:val="12"/>
            </w:pPr>
            <w:r>
              <w:t>40.62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20.65</w:t>
            </w:r>
          </w:p>
        </w:tc>
        <w:tc>
          <w:tcPr>
            <w:tcW w:w="2551" w:type="dxa"/>
            <w:vAlign w:val="center"/>
          </w:tcPr>
          <w:p>
            <w:pPr>
              <w:pStyle w:val="12"/>
            </w:pPr>
            <w:r>
              <w:t>20.65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4.43</w:t>
            </w:r>
          </w:p>
        </w:tc>
        <w:tc>
          <w:tcPr>
            <w:tcW w:w="2551" w:type="dxa"/>
            <w:vAlign w:val="center"/>
          </w:tcPr>
          <w:p>
            <w:pPr>
              <w:pStyle w:val="12"/>
            </w:pPr>
            <w:r>
              <w:t>4.43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81.51</w:t>
            </w:r>
          </w:p>
        </w:tc>
        <w:tc>
          <w:tcPr>
            <w:tcW w:w="2551" w:type="dxa"/>
            <w:vAlign w:val="center"/>
          </w:tcPr>
          <w:p>
            <w:pPr>
              <w:pStyle w:val="12"/>
            </w:pPr>
            <w:r>
              <w:t>81.51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16.20</w:t>
            </w:r>
          </w:p>
        </w:tc>
        <w:tc>
          <w:tcPr>
            <w:tcW w:w="2551" w:type="dxa"/>
            <w:vAlign w:val="center"/>
          </w:tcPr>
          <w:p>
            <w:pPr>
              <w:pStyle w:val="12"/>
            </w:pPr>
            <w:r>
              <w:t>16.20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193.10</w:t>
            </w:r>
          </w:p>
        </w:tc>
        <w:tc>
          <w:tcPr>
            <w:tcW w:w="2551" w:type="dxa"/>
            <w:vAlign w:val="center"/>
          </w:tcPr>
          <w:p>
            <w:pPr>
              <w:pStyle w:val="12"/>
            </w:pPr>
          </w:p>
        </w:tc>
        <w:tc>
          <w:tcPr>
            <w:tcW w:w="2551" w:type="dxa"/>
            <w:vAlign w:val="center"/>
          </w:tcPr>
          <w:p>
            <w:pPr>
              <w:pStyle w:val="12"/>
            </w:pPr>
            <w:r>
              <w:t>193.10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54.79</w:t>
            </w:r>
          </w:p>
        </w:tc>
        <w:tc>
          <w:tcPr>
            <w:tcW w:w="2551" w:type="dxa"/>
            <w:vAlign w:val="center"/>
          </w:tcPr>
          <w:p>
            <w:pPr>
              <w:pStyle w:val="12"/>
            </w:pPr>
          </w:p>
        </w:tc>
        <w:tc>
          <w:tcPr>
            <w:tcW w:w="2551" w:type="dxa"/>
            <w:vAlign w:val="center"/>
          </w:tcPr>
          <w:p>
            <w:pPr>
              <w:pStyle w:val="12"/>
            </w:pPr>
            <w:r>
              <w:t>54.79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25.23</w:t>
            </w:r>
          </w:p>
        </w:tc>
        <w:tc>
          <w:tcPr>
            <w:tcW w:w="2551" w:type="dxa"/>
            <w:vAlign w:val="center"/>
          </w:tcPr>
          <w:p>
            <w:pPr>
              <w:pStyle w:val="12"/>
            </w:pPr>
          </w:p>
        </w:tc>
        <w:tc>
          <w:tcPr>
            <w:tcW w:w="2551" w:type="dxa"/>
            <w:vAlign w:val="center"/>
          </w:tcPr>
          <w:p>
            <w:pPr>
              <w:pStyle w:val="12"/>
            </w:pPr>
            <w:r>
              <w:t>25.23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7.53</w:t>
            </w:r>
          </w:p>
        </w:tc>
        <w:tc>
          <w:tcPr>
            <w:tcW w:w="2551" w:type="dxa"/>
            <w:vAlign w:val="center"/>
          </w:tcPr>
          <w:p>
            <w:pPr>
              <w:pStyle w:val="12"/>
            </w:pPr>
          </w:p>
        </w:tc>
        <w:tc>
          <w:tcPr>
            <w:tcW w:w="2551" w:type="dxa"/>
            <w:vAlign w:val="center"/>
          </w:tcPr>
          <w:p>
            <w:pPr>
              <w:pStyle w:val="12"/>
            </w:pPr>
            <w:r>
              <w:t>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4.85</w:t>
            </w:r>
          </w:p>
        </w:tc>
        <w:tc>
          <w:tcPr>
            <w:tcW w:w="2551" w:type="dxa"/>
            <w:vAlign w:val="center"/>
          </w:tcPr>
          <w:p>
            <w:pPr>
              <w:pStyle w:val="12"/>
            </w:pPr>
          </w:p>
        </w:tc>
        <w:tc>
          <w:tcPr>
            <w:tcW w:w="2551" w:type="dxa"/>
            <w:vAlign w:val="center"/>
          </w:tcPr>
          <w:p>
            <w:pPr>
              <w:pStyle w:val="12"/>
            </w:pPr>
            <w:r>
              <w:t>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42.12</w:t>
            </w:r>
          </w:p>
        </w:tc>
        <w:tc>
          <w:tcPr>
            <w:tcW w:w="2551" w:type="dxa"/>
            <w:vAlign w:val="center"/>
          </w:tcPr>
          <w:p>
            <w:pPr>
              <w:pStyle w:val="12"/>
            </w:pPr>
          </w:p>
        </w:tc>
        <w:tc>
          <w:tcPr>
            <w:tcW w:w="2551" w:type="dxa"/>
            <w:vAlign w:val="center"/>
          </w:tcPr>
          <w:p>
            <w:pPr>
              <w:pStyle w:val="12"/>
            </w:pPr>
            <w:r>
              <w:t>42.12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19.58</w:t>
            </w:r>
          </w:p>
        </w:tc>
        <w:tc>
          <w:tcPr>
            <w:tcW w:w="2551" w:type="dxa"/>
            <w:vAlign w:val="center"/>
          </w:tcPr>
          <w:p>
            <w:pPr>
              <w:pStyle w:val="12"/>
            </w:pPr>
          </w:p>
        </w:tc>
        <w:tc>
          <w:tcPr>
            <w:tcW w:w="2551" w:type="dxa"/>
            <w:vAlign w:val="center"/>
          </w:tcPr>
          <w:p>
            <w:pPr>
              <w:pStyle w:val="12"/>
            </w:pPr>
            <w:r>
              <w:t>19.58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67.02</w:t>
            </w:r>
          </w:p>
        </w:tc>
        <w:tc>
          <w:tcPr>
            <w:tcW w:w="2551" w:type="dxa"/>
            <w:vAlign w:val="center"/>
          </w:tcPr>
          <w:p>
            <w:pPr>
              <w:pStyle w:val="12"/>
            </w:pPr>
            <w:r>
              <w:t>67.02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62.79</w:t>
            </w:r>
          </w:p>
        </w:tc>
        <w:tc>
          <w:tcPr>
            <w:tcW w:w="2551" w:type="dxa"/>
            <w:vAlign w:val="center"/>
          </w:tcPr>
          <w:p>
            <w:pPr>
              <w:pStyle w:val="12"/>
            </w:pPr>
            <w:r>
              <w:t>62.79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4.23</w:t>
            </w:r>
          </w:p>
        </w:tc>
        <w:tc>
          <w:tcPr>
            <w:tcW w:w="2551" w:type="dxa"/>
            <w:vAlign w:val="center"/>
          </w:tcPr>
          <w:p>
            <w:pPr>
              <w:pStyle w:val="12"/>
            </w:pPr>
            <w:r>
              <w:t>4.23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911晋州市槐树镇人民政府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592.52</w:t>
            </w:r>
          </w:p>
        </w:tc>
        <w:tc>
          <w:tcPr>
            <w:tcW w:w="2551" w:type="dxa"/>
            <w:vAlign w:val="center"/>
          </w:tcPr>
          <w:p>
            <w:pPr>
              <w:pStyle w:val="16"/>
            </w:pPr>
          </w:p>
        </w:tc>
        <w:tc>
          <w:tcPr>
            <w:tcW w:w="2551" w:type="dxa"/>
            <w:vAlign w:val="center"/>
          </w:tcPr>
          <w:p>
            <w:pPr>
              <w:pStyle w:val="16"/>
            </w:pPr>
            <w:r>
              <w:t>592.52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592.52</w:t>
            </w:r>
          </w:p>
        </w:tc>
        <w:tc>
          <w:tcPr>
            <w:tcW w:w="2551" w:type="dxa"/>
            <w:vAlign w:val="center"/>
          </w:tcPr>
          <w:p>
            <w:pPr>
              <w:pStyle w:val="12"/>
            </w:pPr>
          </w:p>
        </w:tc>
        <w:tc>
          <w:tcPr>
            <w:tcW w:w="2551" w:type="dxa"/>
            <w:vAlign w:val="center"/>
          </w:tcPr>
          <w:p>
            <w:pPr>
              <w:pStyle w:val="12"/>
            </w:pPr>
            <w:r>
              <w:t>592.52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592.52</w:t>
            </w:r>
          </w:p>
        </w:tc>
        <w:tc>
          <w:tcPr>
            <w:tcW w:w="2551" w:type="dxa"/>
            <w:vAlign w:val="center"/>
          </w:tcPr>
          <w:p>
            <w:pPr>
              <w:pStyle w:val="12"/>
            </w:pPr>
          </w:p>
        </w:tc>
        <w:tc>
          <w:tcPr>
            <w:tcW w:w="2551" w:type="dxa"/>
            <w:vAlign w:val="center"/>
          </w:tcPr>
          <w:p>
            <w:pPr>
              <w:pStyle w:val="12"/>
            </w:pPr>
            <w:r>
              <w:t>592.52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592.52</w:t>
            </w:r>
          </w:p>
        </w:tc>
        <w:tc>
          <w:tcPr>
            <w:tcW w:w="2551" w:type="dxa"/>
            <w:vAlign w:val="center"/>
          </w:tcPr>
          <w:p>
            <w:pPr>
              <w:pStyle w:val="12"/>
            </w:pPr>
          </w:p>
        </w:tc>
        <w:tc>
          <w:tcPr>
            <w:tcW w:w="2551" w:type="dxa"/>
            <w:vAlign w:val="center"/>
          </w:tcPr>
          <w:p>
            <w:pPr>
              <w:pStyle w:val="12"/>
            </w:pPr>
            <w:r>
              <w:t>592.52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911晋州市槐树镇人民政府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911晋州市槐树镇人民政府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4.85</w:t>
            </w:r>
          </w:p>
        </w:tc>
        <w:tc>
          <w:tcPr>
            <w:tcW w:w="2381" w:type="dxa"/>
            <w:vAlign w:val="center"/>
          </w:tcPr>
          <w:p>
            <w:pPr>
              <w:pStyle w:val="16"/>
            </w:pPr>
            <w:r>
              <w:t>4.85</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4.85</w:t>
            </w:r>
          </w:p>
        </w:tc>
        <w:tc>
          <w:tcPr>
            <w:tcW w:w="2381" w:type="dxa"/>
            <w:vAlign w:val="center"/>
          </w:tcPr>
          <w:p>
            <w:pPr>
              <w:pStyle w:val="12"/>
            </w:pPr>
            <w:r>
              <w:t>4.85</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4.85</w:t>
            </w:r>
          </w:p>
        </w:tc>
        <w:tc>
          <w:tcPr>
            <w:tcW w:w="2381" w:type="dxa"/>
            <w:vAlign w:val="center"/>
          </w:tcPr>
          <w:p>
            <w:pPr>
              <w:pStyle w:val="12"/>
            </w:pPr>
            <w:r>
              <w:t>4.85</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晋州市槐树镇人民政府2026年部门预算信息公开情况说明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晋州市槐树镇人民政府2026年部门预算信息公开情况说明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按照《中华人民共和国预算法》、《地方预决算公开操作规程》和《关于进一步推进预算公开工作的实施意见》规定，现将晋州市槐树镇人民政府2026年部门预算公开如下：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1、认真贯彻落实党在农村的各项方针政策和上级党委的指示、决定。</w:t>
      </w:r>
    </w:p>
    <w:p>
      <w:pPr>
        <w:pStyle w:val="18"/>
      </w:pPr>
      <w:r>
        <w:t>2、讨论决定本镇改革开放、经济建设和社会发展的重大问题，组织领导全镇人民大力发展社会经济，建设具有中国特色的社会主义新农村。</w:t>
      </w:r>
    </w:p>
    <w:p>
      <w:pPr>
        <w:pStyle w:val="18"/>
      </w:pPr>
      <w:r>
        <w:t>3、加强党委自身建设，抓好以党支部为核心的村级组织配套建设，充分发挥基层组织和党员的作用，做好发展党员工作。</w:t>
      </w:r>
    </w:p>
    <w:p>
      <w:pPr>
        <w:pStyle w:val="18"/>
      </w:pPr>
      <w:r>
        <w:t xml:space="preserve">4、加强对干部的管理、教育、培训、考核、选拔，按干部管理权限搞好任免和奖惩工作。  </w:t>
      </w:r>
    </w:p>
    <w:p>
      <w:pPr>
        <w:pStyle w:val="18"/>
      </w:pPr>
      <w:r>
        <w:t>5、认真做好思想政治工作，抓好农村社会主义精神文明建设和公民道德建设，提高全民素质，维护本镇的社会稳定。</w:t>
      </w:r>
    </w:p>
    <w:p>
      <w:pPr>
        <w:pStyle w:val="18"/>
      </w:pPr>
      <w:r>
        <w:t>6、加强和改善对镇人大、政府的领导和协调，支持他们依法行使职权；加强对工会、共青团、妇联、武装部等组织的领导，及时研究讨论群团组织工作中的重大问题，支持他们根据各自特点开展活动，充分发挥其作用。</w:t>
      </w:r>
    </w:p>
    <w:p>
      <w:pPr>
        <w:pStyle w:val="18"/>
      </w:pPr>
      <w:r>
        <w:t>7、贯彻执行本级人民代表大会的决议和上级国家行政机关的政策规定。</w:t>
      </w:r>
    </w:p>
    <w:p>
      <w:pPr>
        <w:pStyle w:val="18"/>
      </w:pPr>
      <w:r>
        <w:t>8、促进本行政区域内经济和社会发展，突出以经济建设为中心，创造良好环境，大力发展地区经济，做好招商引资工作，努力提高本地区经济实力和可持续发展水平，提高人民群众的生活质量和水平。</w:t>
      </w:r>
    </w:p>
    <w:p>
      <w:pPr>
        <w:pStyle w:val="18"/>
      </w:pPr>
      <w:r>
        <w:t>9、负责村镇建设的规划、实施、管理和服务工作，推动农村城市化建设。</w:t>
      </w:r>
    </w:p>
    <w:p>
      <w:pPr>
        <w:pStyle w:val="18"/>
      </w:pPr>
      <w:r>
        <w:t>10、搞好农田水利、农业综合开发及各项公益事业。</w:t>
      </w:r>
    </w:p>
    <w:p>
      <w:pPr>
        <w:pStyle w:val="18"/>
      </w:pPr>
      <w:r>
        <w:t>11、配合安全生产监督管理部门做好安全生产监督管理工作；配合环保部门做好保护环境，改善生态环境工作，提高资源利用率；配合住建、国土资源部门做好镇村建设规划、保护耕地工作。</w:t>
      </w:r>
    </w:p>
    <w:p>
      <w:pPr>
        <w:pStyle w:val="18"/>
      </w:pPr>
      <w:r>
        <w:t>12、加强社会主义民主法治建设，积极开展社会主义精神文明建设，做好群众教育，搞好本地区的社会治安综合治理和司法行政工作。</w:t>
      </w:r>
    </w:p>
    <w:p>
      <w:pPr>
        <w:pStyle w:val="18"/>
      </w:pPr>
      <w:r>
        <w:t>13、配合民政、残联、扶贫办做好农村扶贫和低保工作以及特困户救助和残疾人服务工作；配合退役军人管理部门做好退役军人优待抚恤工作。</w:t>
      </w:r>
    </w:p>
    <w:p>
      <w:pPr>
        <w:pStyle w:val="18"/>
      </w:pPr>
      <w:r>
        <w:t>14、配合人社、卫生部门做好新农合和养老保险工作，加强农村食品安全监管。</w:t>
      </w:r>
    </w:p>
    <w:p>
      <w:pPr>
        <w:pStyle w:val="18"/>
      </w:pPr>
      <w:r>
        <w:t>15、承办市委市政府交办的其他各项工作。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晋州市槐树镇人民政府本级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按照预算管理有关规定，目前部门预算的编制实行综合预算管理，即全部收入和支出都反映在预算中。晋州市槐树镇人民政府机关及所属事业单位的收支包含在部门预算中。</w:t>
      </w:r>
    </w:p>
    <w:p>
      <w:pPr>
        <w:pStyle w:val="19"/>
      </w:pPr>
      <w:r>
        <w:t>1、收入说明</w:t>
      </w:r>
    </w:p>
    <w:p>
      <w:pPr>
        <w:pStyle w:val="19"/>
      </w:pPr>
      <w:r>
        <w:t>反映本部门当年全部收入。2026年预算收入2425.70万元，其中：一般公共预算收入1833.18万元，基金预算收入592.52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槐树镇人民政府年度部门预算中支出预算的总体情况。2026年支出预算2425.70万元，其中基本支出1232.02万元，包括人员经费1038.92万元和日常公用经费193.10万元；项目支出1193.68万元，主要为靶场租地费11.21万元；冀财预[2025]35号中央提前下达2026年革命老区转移支付预算（槐树镇小彭村、相邱村村内道路改造项目）120万元；滹沱河生态修复二期工程开发利用土地奖补和土地使用流转费373.49万元；退役人员相关费用32.12万元；村党组织活动经费34.32万元；冀财农[2025]103号提前下达2026年中央农村综合改革转移支付资金（槐树镇北赵家庄村）20万元；维稳经费40.51万元；武装工作专项经费3万元；冀财农[2025]103号提前下达2026年中央农村综合改革转移支付资金（槐树镇候城村）120万元；（业务费）100万元；服务群众专项经费90万元；冀财农[2025]103号提前下达2026年中央农村综合改革转移支付资金（槐树镇小彭村）30万元；预计下年使用的单位资金结余0.00万元。委托业务费共计安排72.00万元，主要用于因技术原因确需对外委托的辅助性工作和确有必要对外委托开展咨询、评审、规划等工作。</w:t>
      </w:r>
    </w:p>
    <w:p>
      <w:pPr>
        <w:pStyle w:val="19"/>
      </w:pPr>
      <w:r>
        <w:t>3、比上年增减情况</w:t>
      </w:r>
    </w:p>
    <w:p>
      <w:pPr>
        <w:pStyle w:val="19"/>
      </w:pPr>
      <w:r>
        <w:t>2026年预算收支安排2425.70万元，较2025年预算增加154.55万元，其中：基本支出增加78.86万元，主要为新增加三名公务员，四名事业编，人员经费、公用经费增加，基本支出增加。项目支出增加75.69万元，主要为部分项目的增加以及冀财建[2024]241号提前下达2025年中央基建投资资金的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2026年，我部门机关运行经费共计安排193.10万元，主要用于日常维修、办公用房水电费、办公用房取暖费、办公用房物业管理费等日常运行支出。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4.85万元，其中因公出国（境）费0.00万元；公务用车购置及运维费4.85万元（其中：公务用车购置费为0.00万元，公务用车运维费4.85万元)；公务接待费0.00万元。与2025年相比减少3.15万元，增减变化的主要原因是厉行节俭，压减公车运维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结合习近平新时代中国特色社会主义思想，从实际出发，坚持新发展理念，加快乡村振兴步伐，努力实现综合经济实力、改革创新动力、生态环境质量、社会文明程度、人民生活水平持续提升。始终把民生工作、经济发展、安全工作、环境保护、防火防汛等涉及群众切身利益的工作作为第一要素来抓。认真解决“三农”问题，加大招商引资力度，推进新型工业化，全力维护社会稳定，推进和谐社会建设。全镇农村经济总收入增长8%以上；工农业总产值增长12%以上；本级财政收入增长8%以上；农村居民年人均纯收入增长2.5%。根据财政预算相关要求，科学合理安排各项预算资金，加强基层党建，确保各项惠民资金如数发放，大力推进项目建设、抓实疫情常态化防，建设美丽乡村提高居民幸福指数。</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1、保障乡政府领导和机关工作办公环境的措施，提升了服务管理水平，保障了乡领导和机关工作的正常运行。</w:t>
      </w:r>
    </w:p>
    <w:p>
      <w:pPr>
        <w:pStyle w:val="23"/>
      </w:pPr>
      <w:r>
        <w:t>绩效目标：保障办公机关正常运行。</w:t>
      </w:r>
    </w:p>
    <w:p>
      <w:pPr>
        <w:pStyle w:val="23"/>
      </w:pPr>
      <w:r>
        <w:t>绩效指标：综合事务管理工作完成率≥95%。</w:t>
      </w:r>
    </w:p>
    <w:p>
      <w:pPr>
        <w:pStyle w:val="23"/>
      </w:pPr>
      <w:r>
        <w:t>2、改善环境重点、敏感区域道德农村人居环境和生态环境质量。</w:t>
      </w:r>
    </w:p>
    <w:p>
      <w:pPr>
        <w:pStyle w:val="23"/>
      </w:pPr>
      <w:r>
        <w:t>绩效目标：加强生物多样性保护力度，提升农村生态环境质量。</w:t>
      </w:r>
    </w:p>
    <w:p>
      <w:pPr>
        <w:pStyle w:val="23"/>
      </w:pPr>
      <w:r>
        <w:t>绩效指标：村庄污水处理、垃圾收集、处理率≥95%。</w:t>
      </w:r>
    </w:p>
    <w:p>
      <w:pPr>
        <w:pStyle w:val="23"/>
      </w:pPr>
      <w:r>
        <w:t>3、保障镇武装部工作正常运行，维护社会稳定。</w:t>
      </w:r>
    </w:p>
    <w:p>
      <w:pPr>
        <w:pStyle w:val="23"/>
      </w:pPr>
      <w:r>
        <w:t>绩效目标 ：保障镇武装部工作正常运行。</w:t>
      </w:r>
    </w:p>
    <w:p>
      <w:pPr>
        <w:pStyle w:val="23"/>
      </w:pPr>
      <w:r>
        <w:t>绩效指标：武装部工作完成率≥95%。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1.完善制度建设。制定完善预算绩效管理制度、资金管理办法、工作保障制度等，为全年预算绩效目标的实现奠定制度基础。</w:t>
      </w:r>
    </w:p>
    <w:p>
      <w:pPr>
        <w:pStyle w:val="24"/>
      </w:pPr>
      <w:r>
        <w:t>2.加强支出管理。优化支出结构、编细编实预算、加快履行政府采购手续、尽快启动项目、及时支付资金、按规定及时下达资金等多种措施，确保支出进度达标。</w:t>
      </w:r>
    </w:p>
    <w:p>
      <w:pPr>
        <w:pStyle w:val="24"/>
      </w:pPr>
      <w:r>
        <w:t>3.加强绩效运行监控。按要求开展绩效运行监控，发现问题及时采取措施，确保绩效目标如期保质实现。</w:t>
      </w:r>
    </w:p>
    <w:p>
      <w:pPr>
        <w:pStyle w:val="24"/>
      </w:pPr>
      <w:r>
        <w:t>4.做好绩效自评。按要求开展上年度部门预算绩效自评和重点评价工作，对评价中发现的问题及时整改，调整优化支出结构，提高财政资金使用效益。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bookmarkStart w:id="20" w:name="_GoBack"/>
      <w:bookmarkEnd w:id="20"/>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13018326P00032810283N</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用于补充办公经费，支持政府部门的日常运作、公共设施维护以及公共服务项目开展。保障机关日常工作正常运行。</w:t>
            </w:r>
            <w:r>
              <w:tab/>
            </w:r>
            <w:r>
              <w:tab/>
            </w:r>
            <w:r>
              <w:tab/>
            </w:r>
            <w:r>
              <w:tab/>
            </w:r>
            <w:r>
              <w:tab/>
            </w:r>
            <w:r>
              <w:tab/>
            </w:r>
          </w:p>
          <w:p>
            <w:pPr>
              <w:pStyle w:val="13"/>
            </w:pPr>
            <w:r>
              <w:tab/>
            </w:r>
            <w:r>
              <w:tab/>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1.推动机关各项工作顺利开展，提升工作效率，保障机关日常工作正常运行。</w:t>
            </w:r>
            <w:r>
              <w:tab/>
            </w:r>
            <w:r>
              <w:tab/>
            </w:r>
            <w:r>
              <w:tab/>
            </w:r>
            <w:r>
              <w:tab/>
            </w:r>
            <w:r>
              <w:tab/>
            </w:r>
          </w:p>
          <w:p>
            <w:pPr>
              <w:pStyle w:val="13"/>
            </w:pP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对工作检查的次数</w:t>
            </w:r>
          </w:p>
        </w:tc>
        <w:tc>
          <w:tcPr>
            <w:tcW w:w="5386" w:type="dxa"/>
            <w:vAlign w:val="center"/>
          </w:tcPr>
          <w:p>
            <w:pPr>
              <w:pStyle w:val="13"/>
            </w:pPr>
            <w:r>
              <w:t>对工作检查的次数</w:t>
            </w:r>
          </w:p>
        </w:tc>
        <w:tc>
          <w:tcPr>
            <w:tcW w:w="2268" w:type="dxa"/>
            <w:vAlign w:val="center"/>
          </w:tcPr>
          <w:p>
            <w:pPr>
              <w:pStyle w:val="13"/>
            </w:pPr>
            <w:r>
              <w:t>15次</w:t>
            </w:r>
          </w:p>
        </w:tc>
        <w:tc>
          <w:tcPr>
            <w:tcW w:w="1276" w:type="dxa"/>
            <w:vAlign w:val="center"/>
          </w:tcPr>
          <w:p>
            <w:pPr>
              <w:pStyle w:val="13"/>
            </w:pPr>
            <w:r>
              <w:t>根据单位经费发放标准与单位工作的实际要求</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机关运行工作保障率</w:t>
            </w:r>
          </w:p>
        </w:tc>
        <w:tc>
          <w:tcPr>
            <w:tcW w:w="5386" w:type="dxa"/>
            <w:vAlign w:val="center"/>
          </w:tcPr>
          <w:p>
            <w:pPr>
              <w:pStyle w:val="13"/>
            </w:pPr>
            <w:r>
              <w:t>机关运行工作保障率</w:t>
            </w:r>
          </w:p>
        </w:tc>
        <w:tc>
          <w:tcPr>
            <w:tcW w:w="2268" w:type="dxa"/>
            <w:vAlign w:val="center"/>
          </w:tcPr>
          <w:p>
            <w:pPr>
              <w:pStyle w:val="13"/>
            </w:pPr>
            <w:r>
              <w:t>≥95%</w:t>
            </w:r>
          </w:p>
        </w:tc>
        <w:tc>
          <w:tcPr>
            <w:tcW w:w="1276" w:type="dxa"/>
            <w:vAlign w:val="center"/>
          </w:tcPr>
          <w:p>
            <w:pPr>
              <w:pStyle w:val="13"/>
            </w:pPr>
            <w:r>
              <w:t>根据单位经费发放标准与单位工作的实际要求</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根据单位经费发放标准与单位工作的实际要求</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该项目所需成本</w:t>
            </w:r>
          </w:p>
        </w:tc>
        <w:tc>
          <w:tcPr>
            <w:tcW w:w="5386" w:type="dxa"/>
            <w:vAlign w:val="center"/>
          </w:tcPr>
          <w:p>
            <w:pPr>
              <w:pStyle w:val="13"/>
            </w:pPr>
            <w:r>
              <w:t>该项目所需成本</w:t>
            </w:r>
          </w:p>
        </w:tc>
        <w:tc>
          <w:tcPr>
            <w:tcW w:w="2268" w:type="dxa"/>
            <w:vAlign w:val="center"/>
          </w:tcPr>
          <w:p>
            <w:pPr>
              <w:pStyle w:val="13"/>
            </w:pPr>
            <w:r>
              <w:t>100万元</w:t>
            </w:r>
          </w:p>
        </w:tc>
        <w:tc>
          <w:tcPr>
            <w:tcW w:w="1276" w:type="dxa"/>
            <w:vAlign w:val="center"/>
          </w:tcPr>
          <w:p>
            <w:pPr>
              <w:pStyle w:val="13"/>
            </w:pPr>
            <w:r>
              <w:t>根据单位经费发放标准与单位工作的实际要求</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保障机关单位正常运转</w:t>
            </w:r>
          </w:p>
        </w:tc>
        <w:tc>
          <w:tcPr>
            <w:tcW w:w="2268" w:type="dxa"/>
            <w:vAlign w:val="center"/>
          </w:tcPr>
          <w:p>
            <w:pPr>
              <w:pStyle w:val="13"/>
            </w:pPr>
            <w:r>
              <w:t>保障机关单位正常运转</w:t>
            </w:r>
          </w:p>
        </w:tc>
        <w:tc>
          <w:tcPr>
            <w:tcW w:w="1276" w:type="dxa"/>
            <w:vAlign w:val="center"/>
          </w:tcPr>
          <w:p>
            <w:pPr>
              <w:pStyle w:val="13"/>
            </w:pPr>
            <w:r>
              <w:t>根据单位经费发放标准与单位工作的实际要求</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受众满意率</w:t>
            </w:r>
          </w:p>
        </w:tc>
        <w:tc>
          <w:tcPr>
            <w:tcW w:w="5386" w:type="dxa"/>
            <w:vAlign w:val="center"/>
          </w:tcPr>
          <w:p>
            <w:pPr>
              <w:pStyle w:val="13"/>
            </w:pPr>
            <w:r>
              <w:t>受众满意率</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2、靶场租地费绩效目标表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13018326P00032810318Y</w:t>
            </w:r>
          </w:p>
        </w:tc>
        <w:tc>
          <w:tcPr>
            <w:tcW w:w="2835" w:type="dxa"/>
            <w:vAlign w:val="center"/>
          </w:tcPr>
          <w:p>
            <w:pPr>
              <w:pStyle w:val="11"/>
            </w:pPr>
            <w:r>
              <w:t>项目名称</w:t>
            </w:r>
          </w:p>
        </w:tc>
        <w:tc>
          <w:tcPr>
            <w:tcW w:w="6095" w:type="dxa"/>
            <w:gridSpan w:val="3"/>
            <w:vAlign w:val="center"/>
          </w:tcPr>
          <w:p>
            <w:pPr>
              <w:pStyle w:val="13"/>
            </w:pPr>
            <w:r>
              <w:t>靶场租地费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11.21</w:t>
            </w:r>
          </w:p>
        </w:tc>
        <w:tc>
          <w:tcPr>
            <w:tcW w:w="2835" w:type="dxa"/>
            <w:vAlign w:val="center"/>
          </w:tcPr>
          <w:p>
            <w:pPr>
              <w:pStyle w:val="11"/>
            </w:pPr>
            <w:r>
              <w:t>其中：财政    资金</w:t>
            </w:r>
          </w:p>
        </w:tc>
        <w:tc>
          <w:tcPr>
            <w:tcW w:w="2551" w:type="dxa"/>
            <w:vAlign w:val="center"/>
          </w:tcPr>
          <w:p>
            <w:pPr>
              <w:pStyle w:val="13"/>
            </w:pPr>
            <w:r>
              <w:t>11.21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资金用于槐树镇龙泉固村靶场占地租地户租金，及时发现不稳定因素，足额发放租地费用。</w:t>
            </w:r>
            <w:r>
              <w:tab/>
            </w:r>
            <w:r>
              <w:tab/>
            </w:r>
            <w:r>
              <w:tab/>
            </w:r>
            <w:r>
              <w:tab/>
            </w:r>
          </w:p>
          <w:p>
            <w:pPr>
              <w:pStyle w:val="13"/>
            </w:pP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1.有利于及时发放占地租金，推动武装工作正常运转。</w:t>
            </w:r>
            <w:r>
              <w:tab/>
            </w:r>
            <w:r>
              <w:tab/>
            </w:r>
            <w:r>
              <w:tab/>
            </w:r>
            <w:r>
              <w:tab/>
            </w:r>
            <w:r>
              <w:tab/>
            </w:r>
          </w:p>
          <w:p>
            <w:pPr>
              <w:pStyle w:val="13"/>
            </w:pP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项目涉及占地户数</w:t>
            </w:r>
          </w:p>
        </w:tc>
        <w:tc>
          <w:tcPr>
            <w:tcW w:w="5386" w:type="dxa"/>
            <w:vAlign w:val="center"/>
          </w:tcPr>
          <w:p>
            <w:pPr>
              <w:pStyle w:val="13"/>
            </w:pPr>
            <w:r>
              <w:t>项目涉及占地户数</w:t>
            </w:r>
          </w:p>
        </w:tc>
        <w:tc>
          <w:tcPr>
            <w:tcW w:w="2268" w:type="dxa"/>
            <w:vAlign w:val="center"/>
          </w:tcPr>
          <w:p>
            <w:pPr>
              <w:pStyle w:val="13"/>
            </w:pPr>
            <w:r>
              <w:t>20户</w:t>
            </w:r>
          </w:p>
        </w:tc>
        <w:tc>
          <w:tcPr>
            <w:tcW w:w="1276" w:type="dxa"/>
            <w:vAlign w:val="center"/>
          </w:tcPr>
          <w:p>
            <w:pPr>
              <w:pStyle w:val="13"/>
            </w:pPr>
            <w:r>
              <w:t>《晋州市槐树镇人民政府关于申请靶场租地费的请示》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该项目运行正常运转率</w:t>
            </w:r>
          </w:p>
        </w:tc>
        <w:tc>
          <w:tcPr>
            <w:tcW w:w="5386" w:type="dxa"/>
            <w:vAlign w:val="center"/>
          </w:tcPr>
          <w:p>
            <w:pPr>
              <w:pStyle w:val="13"/>
            </w:pPr>
            <w:r>
              <w:t>该项目运行正常运转率</w:t>
            </w:r>
          </w:p>
        </w:tc>
        <w:tc>
          <w:tcPr>
            <w:tcW w:w="2268" w:type="dxa"/>
            <w:vAlign w:val="center"/>
          </w:tcPr>
          <w:p>
            <w:pPr>
              <w:pStyle w:val="13"/>
            </w:pPr>
            <w:r>
              <w:t>≥95%</w:t>
            </w:r>
          </w:p>
        </w:tc>
        <w:tc>
          <w:tcPr>
            <w:tcW w:w="1276" w:type="dxa"/>
            <w:vAlign w:val="center"/>
          </w:tcPr>
          <w:p>
            <w:pPr>
              <w:pStyle w:val="13"/>
            </w:pPr>
            <w:r>
              <w:t>《晋州市槐树镇人民政府关于申请靶场租地费的请示》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≥95%</w:t>
            </w:r>
          </w:p>
        </w:tc>
        <w:tc>
          <w:tcPr>
            <w:tcW w:w="1276" w:type="dxa"/>
            <w:vAlign w:val="center"/>
          </w:tcPr>
          <w:p>
            <w:pPr>
              <w:pStyle w:val="13"/>
            </w:pPr>
            <w:r>
              <w:t>《晋州市槐树镇人民政府关于申请靶场租地费的请示》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11.21万元</w:t>
            </w:r>
          </w:p>
        </w:tc>
        <w:tc>
          <w:tcPr>
            <w:tcW w:w="1276" w:type="dxa"/>
            <w:vAlign w:val="center"/>
          </w:tcPr>
          <w:p>
            <w:pPr>
              <w:pStyle w:val="13"/>
            </w:pPr>
            <w:r>
              <w:t>《晋州市槐树镇人民政府关于申请靶场租地费的请示》</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促进社会和谐稳定</w:t>
            </w:r>
          </w:p>
        </w:tc>
        <w:tc>
          <w:tcPr>
            <w:tcW w:w="5386" w:type="dxa"/>
            <w:vAlign w:val="center"/>
          </w:tcPr>
          <w:p>
            <w:pPr>
              <w:pStyle w:val="13"/>
            </w:pPr>
            <w:r>
              <w:t>促进社会和谐稳定</w:t>
            </w:r>
          </w:p>
        </w:tc>
        <w:tc>
          <w:tcPr>
            <w:tcW w:w="2268" w:type="dxa"/>
            <w:vAlign w:val="center"/>
          </w:tcPr>
          <w:p>
            <w:pPr>
              <w:pStyle w:val="13"/>
            </w:pPr>
            <w:r>
              <w:t>促进社会和谐稳定</w:t>
            </w:r>
          </w:p>
        </w:tc>
        <w:tc>
          <w:tcPr>
            <w:tcW w:w="1276" w:type="dxa"/>
            <w:vAlign w:val="center"/>
          </w:tcPr>
          <w:p>
            <w:pPr>
              <w:pStyle w:val="13"/>
            </w:pPr>
            <w:r>
              <w:t>《晋州市槐树镇人民政府关于申请靶场租地费的请示》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经济发展、社会稳定、群众满意</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3、村级支出-村党组织活动经费绩效目标表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13018326P00000510056L</w:t>
            </w:r>
          </w:p>
        </w:tc>
        <w:tc>
          <w:tcPr>
            <w:tcW w:w="2835" w:type="dxa"/>
            <w:vAlign w:val="center"/>
          </w:tcPr>
          <w:p>
            <w:pPr>
              <w:pStyle w:val="11"/>
            </w:pPr>
            <w:r>
              <w:t>项目名称</w:t>
            </w:r>
          </w:p>
        </w:tc>
        <w:tc>
          <w:tcPr>
            <w:tcW w:w="6095" w:type="dxa"/>
            <w:gridSpan w:val="3"/>
            <w:vAlign w:val="center"/>
          </w:tcPr>
          <w:p>
            <w:pPr>
              <w:pStyle w:val="13"/>
            </w:pPr>
            <w:r>
              <w:t>村级支出-村党组织活动经费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34.32</w:t>
            </w:r>
          </w:p>
        </w:tc>
        <w:tc>
          <w:tcPr>
            <w:tcW w:w="2835" w:type="dxa"/>
            <w:vAlign w:val="center"/>
          </w:tcPr>
          <w:p>
            <w:pPr>
              <w:pStyle w:val="11"/>
            </w:pPr>
            <w:r>
              <w:t>其中：财政    资金</w:t>
            </w:r>
          </w:p>
        </w:tc>
        <w:tc>
          <w:tcPr>
            <w:tcW w:w="2551" w:type="dxa"/>
            <w:vAlign w:val="center"/>
          </w:tcPr>
          <w:p>
            <w:pPr>
              <w:pStyle w:val="13"/>
            </w:pPr>
            <w:r>
              <w:t>34.32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用于开展“三会一课”、主题党日、党员教育培训、救助困难党员、慰问老党员等活动。</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1.加强对党员的管理，强化基层党组织建设能力，提升党建工作水平。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全镇党员数量</w:t>
            </w:r>
          </w:p>
        </w:tc>
        <w:tc>
          <w:tcPr>
            <w:tcW w:w="5386" w:type="dxa"/>
            <w:vAlign w:val="center"/>
          </w:tcPr>
          <w:p>
            <w:pPr>
              <w:pStyle w:val="13"/>
            </w:pPr>
            <w:r>
              <w:t>该项目所服务的党员数量</w:t>
            </w:r>
          </w:p>
        </w:tc>
        <w:tc>
          <w:tcPr>
            <w:tcW w:w="2268" w:type="dxa"/>
            <w:vAlign w:val="center"/>
          </w:tcPr>
          <w:p>
            <w:pPr>
              <w:pStyle w:val="13"/>
            </w:pPr>
            <w:r>
              <w:t>1716名</w:t>
            </w:r>
          </w:p>
        </w:tc>
        <w:tc>
          <w:tcPr>
            <w:tcW w:w="1276" w:type="dxa"/>
            <w:vAlign w:val="center"/>
          </w:tcPr>
          <w:p>
            <w:pPr>
              <w:pStyle w:val="13"/>
            </w:pPr>
            <w:r>
              <w:t>冀组发[2018]14号中共河北省委组织部河北省财政厅印发《关于提高村级组织运转保障水平的意见》的通知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5386" w:type="dxa"/>
            <w:vAlign w:val="center"/>
          </w:tcPr>
          <w:p>
            <w:pPr>
              <w:pStyle w:val="13"/>
            </w:pPr>
            <w:r>
              <w:t>各项工作完成率</w:t>
            </w:r>
          </w:p>
        </w:tc>
        <w:tc>
          <w:tcPr>
            <w:tcW w:w="2268" w:type="dxa"/>
            <w:vAlign w:val="center"/>
          </w:tcPr>
          <w:p>
            <w:pPr>
              <w:pStyle w:val="13"/>
            </w:pPr>
            <w:r>
              <w:t>≥95%</w:t>
            </w:r>
          </w:p>
        </w:tc>
        <w:tc>
          <w:tcPr>
            <w:tcW w:w="1276" w:type="dxa"/>
            <w:vAlign w:val="center"/>
          </w:tcPr>
          <w:p>
            <w:pPr>
              <w:pStyle w:val="13"/>
            </w:pPr>
            <w:r>
              <w:t>冀组发[2018]14号中共河北省委组织部河北省财政厅印发《关于提高村级组织运转保障水平的意见》的通知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各项工作完成的及时率</w:t>
            </w:r>
          </w:p>
        </w:tc>
        <w:tc>
          <w:tcPr>
            <w:tcW w:w="5386" w:type="dxa"/>
            <w:vAlign w:val="center"/>
          </w:tcPr>
          <w:p>
            <w:pPr>
              <w:pStyle w:val="13"/>
            </w:pPr>
            <w:r>
              <w:t>各项工作完成的及时率</w:t>
            </w:r>
          </w:p>
        </w:tc>
        <w:tc>
          <w:tcPr>
            <w:tcW w:w="2268" w:type="dxa"/>
            <w:vAlign w:val="center"/>
          </w:tcPr>
          <w:p>
            <w:pPr>
              <w:pStyle w:val="13"/>
            </w:pPr>
            <w:r>
              <w:t>≥95%</w:t>
            </w:r>
          </w:p>
        </w:tc>
        <w:tc>
          <w:tcPr>
            <w:tcW w:w="1276" w:type="dxa"/>
            <w:vAlign w:val="center"/>
          </w:tcPr>
          <w:p>
            <w:pPr>
              <w:pStyle w:val="13"/>
            </w:pPr>
            <w:r>
              <w:t>冀组发[2018]14号中共河北省委组织部河北省财政厅印发《关于提高村级组织运转保障水平的意见》的通知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该项目所需成本</w:t>
            </w:r>
          </w:p>
        </w:tc>
        <w:tc>
          <w:tcPr>
            <w:tcW w:w="5386" w:type="dxa"/>
            <w:vAlign w:val="center"/>
          </w:tcPr>
          <w:p>
            <w:pPr>
              <w:pStyle w:val="13"/>
            </w:pPr>
            <w:r>
              <w:t>该项目所需成本</w:t>
            </w:r>
          </w:p>
        </w:tc>
        <w:tc>
          <w:tcPr>
            <w:tcW w:w="2268" w:type="dxa"/>
            <w:vAlign w:val="center"/>
          </w:tcPr>
          <w:p>
            <w:pPr>
              <w:pStyle w:val="13"/>
            </w:pPr>
            <w:r>
              <w:t>34.32万元</w:t>
            </w:r>
          </w:p>
        </w:tc>
        <w:tc>
          <w:tcPr>
            <w:tcW w:w="1276" w:type="dxa"/>
            <w:vAlign w:val="center"/>
          </w:tcPr>
          <w:p>
            <w:pPr>
              <w:pStyle w:val="13"/>
            </w:pPr>
            <w:r>
              <w:t>冀组发[2018]14号中共河北省委组织部河北省财政厅印发《关于提高村级组织运转保障水平的意见》的通知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搞好各项服务，党员模范带头作用得到充分发挥</w:t>
            </w:r>
          </w:p>
        </w:tc>
        <w:tc>
          <w:tcPr>
            <w:tcW w:w="5386" w:type="dxa"/>
            <w:vAlign w:val="center"/>
          </w:tcPr>
          <w:p>
            <w:pPr>
              <w:pStyle w:val="13"/>
            </w:pPr>
            <w:r>
              <w:t>搞好党员教育、加强基层组织队伍建设</w:t>
            </w:r>
          </w:p>
        </w:tc>
        <w:tc>
          <w:tcPr>
            <w:tcW w:w="2268" w:type="dxa"/>
            <w:vAlign w:val="center"/>
          </w:tcPr>
          <w:p>
            <w:pPr>
              <w:pStyle w:val="13"/>
            </w:pPr>
            <w:r>
              <w:t>搞好党员教育、加强基层组织队伍建设</w:t>
            </w:r>
          </w:p>
        </w:tc>
        <w:tc>
          <w:tcPr>
            <w:tcW w:w="1276" w:type="dxa"/>
            <w:vAlign w:val="center"/>
          </w:tcPr>
          <w:p>
            <w:pPr>
              <w:pStyle w:val="13"/>
            </w:pPr>
            <w:r>
              <w:t>冀组发[2018]14号中共河北省委组织部河北省财政厅印发《关于提高村级组织运转保障水平的意见》的通知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党员满意度</w:t>
            </w:r>
          </w:p>
        </w:tc>
        <w:tc>
          <w:tcPr>
            <w:tcW w:w="5386" w:type="dxa"/>
            <w:vAlign w:val="center"/>
          </w:tcPr>
          <w:p>
            <w:pPr>
              <w:pStyle w:val="13"/>
            </w:pPr>
            <w:r>
              <w:t>服务党员的满意度</w:t>
            </w:r>
          </w:p>
        </w:tc>
        <w:tc>
          <w:tcPr>
            <w:tcW w:w="2268" w:type="dxa"/>
            <w:vAlign w:val="center"/>
          </w:tcPr>
          <w:p>
            <w:pPr>
              <w:pStyle w:val="13"/>
            </w:pPr>
            <w:r>
              <w:t>≥95%</w:t>
            </w:r>
          </w:p>
        </w:tc>
        <w:tc>
          <w:tcPr>
            <w:tcW w:w="1276" w:type="dxa"/>
            <w:vAlign w:val="center"/>
          </w:tcPr>
          <w:p>
            <w:pPr>
              <w:pStyle w:val="13"/>
            </w:pPr>
            <w:r>
              <w:t>冀组发[2018]14号中共河北省委组织部河北省财政厅印发《关于提高村级组织运转保障水平的意见》的通知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4、村级支出-服务群众专项经费绩效目标表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13018326P000005100578</w:t>
            </w:r>
          </w:p>
        </w:tc>
        <w:tc>
          <w:tcPr>
            <w:tcW w:w="2835" w:type="dxa"/>
            <w:vAlign w:val="center"/>
          </w:tcPr>
          <w:p>
            <w:pPr>
              <w:pStyle w:val="11"/>
            </w:pPr>
            <w:r>
              <w:t>项目名称</w:t>
            </w:r>
          </w:p>
        </w:tc>
        <w:tc>
          <w:tcPr>
            <w:tcW w:w="6095" w:type="dxa"/>
            <w:gridSpan w:val="3"/>
            <w:vAlign w:val="center"/>
          </w:tcPr>
          <w:p>
            <w:pPr>
              <w:pStyle w:val="13"/>
            </w:pPr>
            <w:r>
              <w:t>村级支出-服务群众专项经费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用于村综合服务站日常运转、公共设施维护。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1.推进村综合服务站日常运转、维护公共设施、提高村级组织运转保障水平、提高乡村治理水平。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服务的村庄数量</w:t>
            </w:r>
          </w:p>
        </w:tc>
        <w:tc>
          <w:tcPr>
            <w:tcW w:w="5386" w:type="dxa"/>
            <w:vAlign w:val="center"/>
          </w:tcPr>
          <w:p>
            <w:pPr>
              <w:pStyle w:val="13"/>
            </w:pPr>
            <w:r>
              <w:t>该项目所服务的村庄数量</w:t>
            </w:r>
          </w:p>
        </w:tc>
        <w:tc>
          <w:tcPr>
            <w:tcW w:w="2268" w:type="dxa"/>
            <w:vAlign w:val="center"/>
          </w:tcPr>
          <w:p>
            <w:pPr>
              <w:pStyle w:val="13"/>
            </w:pPr>
            <w:r>
              <w:t>18个</w:t>
            </w:r>
          </w:p>
        </w:tc>
        <w:tc>
          <w:tcPr>
            <w:tcW w:w="1276" w:type="dxa"/>
            <w:vAlign w:val="center"/>
          </w:tcPr>
          <w:p>
            <w:pPr>
              <w:pStyle w:val="13"/>
            </w:pPr>
            <w:r>
              <w:t>冀组发[2018]14号中共河北省委组织部河北省财政厅印发《关于提高村级组织运转保障水平的意见》的通知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服务群众各项工作正常运行率</w:t>
            </w:r>
          </w:p>
        </w:tc>
        <w:tc>
          <w:tcPr>
            <w:tcW w:w="5386" w:type="dxa"/>
            <w:vAlign w:val="center"/>
          </w:tcPr>
          <w:p>
            <w:pPr>
              <w:pStyle w:val="13"/>
            </w:pPr>
            <w:r>
              <w:t>服务群众各项工作正常运行率</w:t>
            </w:r>
          </w:p>
        </w:tc>
        <w:tc>
          <w:tcPr>
            <w:tcW w:w="2268" w:type="dxa"/>
            <w:vAlign w:val="center"/>
          </w:tcPr>
          <w:p>
            <w:pPr>
              <w:pStyle w:val="13"/>
            </w:pPr>
            <w:r>
              <w:t>≥95%</w:t>
            </w:r>
          </w:p>
        </w:tc>
        <w:tc>
          <w:tcPr>
            <w:tcW w:w="1276" w:type="dxa"/>
            <w:vAlign w:val="center"/>
          </w:tcPr>
          <w:p>
            <w:pPr>
              <w:pStyle w:val="13"/>
            </w:pPr>
            <w:r>
              <w:t>冀组发[2018]14号中共河北省委组织部河北省财政厅印发《关于提高村级组织运转保障水平的意见》的通知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≥95%</w:t>
            </w:r>
          </w:p>
        </w:tc>
        <w:tc>
          <w:tcPr>
            <w:tcW w:w="1276" w:type="dxa"/>
            <w:vAlign w:val="center"/>
          </w:tcPr>
          <w:p>
            <w:pPr>
              <w:pStyle w:val="13"/>
            </w:pPr>
            <w:r>
              <w:t>冀组发[2018]14号中共河北省委组织部河北省财政厅印发《关于提高村级组织运转保障水平的意见》的通知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该项目所需成本</w:t>
            </w:r>
          </w:p>
        </w:tc>
        <w:tc>
          <w:tcPr>
            <w:tcW w:w="5386" w:type="dxa"/>
            <w:vAlign w:val="center"/>
          </w:tcPr>
          <w:p>
            <w:pPr>
              <w:pStyle w:val="13"/>
            </w:pPr>
            <w:r>
              <w:t>该项目所需成本</w:t>
            </w:r>
          </w:p>
        </w:tc>
        <w:tc>
          <w:tcPr>
            <w:tcW w:w="2268" w:type="dxa"/>
            <w:vAlign w:val="center"/>
          </w:tcPr>
          <w:p>
            <w:pPr>
              <w:pStyle w:val="13"/>
            </w:pPr>
            <w:r>
              <w:t>90万元</w:t>
            </w:r>
          </w:p>
        </w:tc>
        <w:tc>
          <w:tcPr>
            <w:tcW w:w="1276" w:type="dxa"/>
            <w:vAlign w:val="center"/>
          </w:tcPr>
          <w:p>
            <w:pPr>
              <w:pStyle w:val="13"/>
            </w:pPr>
            <w:r>
              <w:t>冀组发[2018]14号中共河北省委组织部河北省财政厅印发《关于提高村级组织运转保障水平的意见》的通知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提高村级组织运转保障水平</w:t>
            </w:r>
          </w:p>
        </w:tc>
        <w:tc>
          <w:tcPr>
            <w:tcW w:w="5386" w:type="dxa"/>
            <w:vAlign w:val="center"/>
          </w:tcPr>
          <w:p>
            <w:pPr>
              <w:pStyle w:val="13"/>
            </w:pPr>
            <w:r>
              <w:t>提高村级组织运转保障水平</w:t>
            </w:r>
          </w:p>
        </w:tc>
        <w:tc>
          <w:tcPr>
            <w:tcW w:w="2268" w:type="dxa"/>
            <w:vAlign w:val="center"/>
          </w:tcPr>
          <w:p>
            <w:pPr>
              <w:pStyle w:val="13"/>
            </w:pPr>
            <w:r>
              <w:t>提高村级组织运转保障水平</w:t>
            </w:r>
          </w:p>
        </w:tc>
        <w:tc>
          <w:tcPr>
            <w:tcW w:w="1276" w:type="dxa"/>
            <w:vAlign w:val="center"/>
          </w:tcPr>
          <w:p>
            <w:pPr>
              <w:pStyle w:val="13"/>
            </w:pPr>
            <w:r>
              <w:t>冀组发[2018]14号中共河北省委组织部河北省财政厅印发《关于提高村级组织运转保障水平的意见》的通知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p>
            <w:pPr>
              <w:pStyle w:val="13"/>
            </w:pPr>
          </w:p>
        </w:tc>
        <w:tc>
          <w:tcPr>
            <w:tcW w:w="5386" w:type="dxa"/>
            <w:vAlign w:val="center"/>
          </w:tcPr>
          <w:p>
            <w:pPr>
              <w:pStyle w:val="13"/>
            </w:pPr>
            <w:r>
              <w:t>群众满意度测评达标</w:t>
            </w:r>
          </w:p>
        </w:tc>
        <w:tc>
          <w:tcPr>
            <w:tcW w:w="2268" w:type="dxa"/>
            <w:vAlign w:val="center"/>
          </w:tcPr>
          <w:p>
            <w:pPr>
              <w:pStyle w:val="13"/>
            </w:pPr>
            <w:r>
              <w:t>≥95%</w:t>
            </w:r>
          </w:p>
        </w:tc>
        <w:tc>
          <w:tcPr>
            <w:tcW w:w="1276" w:type="dxa"/>
            <w:vAlign w:val="center"/>
          </w:tcPr>
          <w:p>
            <w:pPr>
              <w:pStyle w:val="13"/>
            </w:pPr>
            <w:r>
              <w:t>冀组发[2018]14号中共河北省委组织部河北省财政厅印发《关于提高村级组织运转保障水平的意见》的通知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5、河北阿姆鑫壮装饰材料有限公司占地征地款绩效目标表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13018326P000328106415</w:t>
            </w:r>
          </w:p>
        </w:tc>
        <w:tc>
          <w:tcPr>
            <w:tcW w:w="2835" w:type="dxa"/>
            <w:vAlign w:val="center"/>
          </w:tcPr>
          <w:p>
            <w:pPr>
              <w:pStyle w:val="11"/>
            </w:pPr>
            <w:r>
              <w:t>项目名称</w:t>
            </w:r>
          </w:p>
        </w:tc>
        <w:tc>
          <w:tcPr>
            <w:tcW w:w="6095" w:type="dxa"/>
            <w:gridSpan w:val="3"/>
            <w:vAlign w:val="center"/>
          </w:tcPr>
          <w:p>
            <w:pPr>
              <w:pStyle w:val="13"/>
            </w:pPr>
            <w:r>
              <w:t>河北阿姆鑫壮装饰材料有限公司占地征地款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219.03</w:t>
            </w:r>
          </w:p>
        </w:tc>
        <w:tc>
          <w:tcPr>
            <w:tcW w:w="2835" w:type="dxa"/>
            <w:vAlign w:val="center"/>
          </w:tcPr>
          <w:p>
            <w:pPr>
              <w:pStyle w:val="11"/>
            </w:pPr>
            <w:r>
              <w:t>其中：财政    资金</w:t>
            </w:r>
          </w:p>
        </w:tc>
        <w:tc>
          <w:tcPr>
            <w:tcW w:w="2551" w:type="dxa"/>
            <w:vAlign w:val="center"/>
          </w:tcPr>
          <w:p>
            <w:pPr>
              <w:pStyle w:val="13"/>
            </w:pPr>
            <w:r>
              <w:t>219.03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用于发放阿姆鑫壮装饰材料有限公司占地征地款。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1.征地款及时发放，防范信访隐患，维护社会和谐稳定。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项目涉及征地亩数</w:t>
            </w:r>
          </w:p>
        </w:tc>
        <w:tc>
          <w:tcPr>
            <w:tcW w:w="5386" w:type="dxa"/>
            <w:vAlign w:val="center"/>
          </w:tcPr>
          <w:p>
            <w:pPr>
              <w:pStyle w:val="13"/>
            </w:pPr>
            <w:r>
              <w:t>项目涉及征地亩数</w:t>
            </w:r>
          </w:p>
        </w:tc>
        <w:tc>
          <w:tcPr>
            <w:tcW w:w="2268" w:type="dxa"/>
            <w:vAlign w:val="center"/>
          </w:tcPr>
          <w:p>
            <w:pPr>
              <w:pStyle w:val="13"/>
            </w:pPr>
            <w:r>
              <w:t>20.86亩</w:t>
            </w:r>
          </w:p>
        </w:tc>
        <w:tc>
          <w:tcPr>
            <w:tcW w:w="1276" w:type="dxa"/>
            <w:vAlign w:val="center"/>
          </w:tcPr>
          <w:p>
            <w:pPr>
              <w:pStyle w:val="13"/>
            </w:pPr>
            <w:r>
              <w:t>《晋州市槐树镇人民政府关于申请拨付征地款的请示》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征地款发放覆盖率</w:t>
            </w:r>
          </w:p>
        </w:tc>
        <w:tc>
          <w:tcPr>
            <w:tcW w:w="5386" w:type="dxa"/>
            <w:vAlign w:val="center"/>
          </w:tcPr>
          <w:p>
            <w:pPr>
              <w:pStyle w:val="13"/>
            </w:pPr>
            <w:r>
              <w:t>征地款发放覆盖率</w:t>
            </w:r>
          </w:p>
        </w:tc>
        <w:tc>
          <w:tcPr>
            <w:tcW w:w="2268" w:type="dxa"/>
            <w:vAlign w:val="center"/>
          </w:tcPr>
          <w:p>
            <w:pPr>
              <w:pStyle w:val="13"/>
            </w:pPr>
            <w:r>
              <w:t>100%</w:t>
            </w:r>
          </w:p>
        </w:tc>
        <w:tc>
          <w:tcPr>
            <w:tcW w:w="1276" w:type="dxa"/>
            <w:vAlign w:val="center"/>
          </w:tcPr>
          <w:p>
            <w:pPr>
              <w:pStyle w:val="13"/>
            </w:pPr>
            <w:r>
              <w:t>《晋州市槐树镇人民政府关于申请拨付征地款的请示》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占地租金发放及时率</w:t>
            </w:r>
          </w:p>
        </w:tc>
        <w:tc>
          <w:tcPr>
            <w:tcW w:w="5386" w:type="dxa"/>
            <w:vAlign w:val="center"/>
          </w:tcPr>
          <w:p>
            <w:pPr>
              <w:pStyle w:val="13"/>
            </w:pPr>
            <w:r>
              <w:t>占地款发放及时率</w:t>
            </w:r>
          </w:p>
        </w:tc>
        <w:tc>
          <w:tcPr>
            <w:tcW w:w="2268" w:type="dxa"/>
            <w:vAlign w:val="center"/>
          </w:tcPr>
          <w:p>
            <w:pPr>
              <w:pStyle w:val="13"/>
            </w:pPr>
            <w:r>
              <w:t>≥98%</w:t>
            </w:r>
          </w:p>
        </w:tc>
        <w:tc>
          <w:tcPr>
            <w:tcW w:w="1276" w:type="dxa"/>
            <w:vAlign w:val="center"/>
          </w:tcPr>
          <w:p>
            <w:pPr>
              <w:pStyle w:val="13"/>
            </w:pPr>
            <w:r>
              <w:t>《晋州市槐树镇人民政府关于申请拨付征地款的请示》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219.03万元</w:t>
            </w:r>
          </w:p>
        </w:tc>
        <w:tc>
          <w:tcPr>
            <w:tcW w:w="1276" w:type="dxa"/>
            <w:vAlign w:val="center"/>
          </w:tcPr>
          <w:p>
            <w:pPr>
              <w:pStyle w:val="13"/>
            </w:pPr>
            <w:r>
              <w:t>《晋州市槐树镇人民政府关于申请拨付征地款的请示》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占地款发放到位，老百姓满意，社会安定</w:t>
            </w:r>
          </w:p>
        </w:tc>
        <w:tc>
          <w:tcPr>
            <w:tcW w:w="5386" w:type="dxa"/>
            <w:vAlign w:val="center"/>
          </w:tcPr>
          <w:p>
            <w:pPr>
              <w:pStyle w:val="13"/>
            </w:pPr>
            <w:r>
              <w:t>占地款发放到位，老百姓满意，社会安定</w:t>
            </w:r>
          </w:p>
        </w:tc>
        <w:tc>
          <w:tcPr>
            <w:tcW w:w="2268" w:type="dxa"/>
            <w:vAlign w:val="center"/>
          </w:tcPr>
          <w:p>
            <w:pPr>
              <w:pStyle w:val="13"/>
            </w:pPr>
            <w:r>
              <w:t>占地款发放到位，老百姓满意，社会安定</w:t>
            </w:r>
          </w:p>
        </w:tc>
        <w:tc>
          <w:tcPr>
            <w:tcW w:w="1276" w:type="dxa"/>
            <w:vAlign w:val="center"/>
          </w:tcPr>
          <w:p>
            <w:pPr>
              <w:pStyle w:val="13"/>
            </w:pPr>
            <w:r>
              <w:t>《晋州市槐树镇人民政府关于申请拨付征地款的请示》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6、冀财农[2025]103号提前下达2026年中央农村综合改革转移支付资金（槐树镇北赵家庄村）绩效目标表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13018326P00033010030P</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冀财农[2025]103号提前下达2026年中央农村综合改革转移支付资金（槐树镇北赵家庄村）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用于修建农村道路，加强基础设施建设。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1.改善村民出行条件，提高农村基层设施建设水平，促进社会事业稳步发展。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修建道路工程量</w:t>
            </w:r>
          </w:p>
        </w:tc>
        <w:tc>
          <w:tcPr>
            <w:tcW w:w="5386" w:type="dxa"/>
            <w:vAlign w:val="center"/>
          </w:tcPr>
          <w:p>
            <w:pPr>
              <w:pStyle w:val="13"/>
            </w:pPr>
            <w:r>
              <w:t>修建道路工程量</w:t>
            </w:r>
          </w:p>
        </w:tc>
        <w:tc>
          <w:tcPr>
            <w:tcW w:w="2268" w:type="dxa"/>
            <w:vAlign w:val="center"/>
          </w:tcPr>
          <w:p>
            <w:pPr>
              <w:pStyle w:val="13"/>
            </w:pPr>
            <w:r>
              <w:t>2500平方米</w:t>
            </w:r>
          </w:p>
        </w:tc>
        <w:tc>
          <w:tcPr>
            <w:tcW w:w="1276" w:type="dxa"/>
            <w:vAlign w:val="center"/>
          </w:tcPr>
          <w:p>
            <w:pPr>
              <w:pStyle w:val="13"/>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修建道路工程质量验收合格率</w:t>
            </w:r>
          </w:p>
        </w:tc>
        <w:tc>
          <w:tcPr>
            <w:tcW w:w="5386" w:type="dxa"/>
            <w:vAlign w:val="center"/>
          </w:tcPr>
          <w:p>
            <w:pPr>
              <w:pStyle w:val="13"/>
            </w:pPr>
            <w:r>
              <w:t>修建道路工程质量验收合格率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项目所需资金成本</w:t>
            </w:r>
          </w:p>
        </w:tc>
        <w:tc>
          <w:tcPr>
            <w:tcW w:w="5386" w:type="dxa"/>
            <w:vAlign w:val="center"/>
          </w:tcPr>
          <w:p>
            <w:pPr>
              <w:pStyle w:val="13"/>
            </w:pPr>
            <w:r>
              <w:t>项目所需资金成本</w:t>
            </w:r>
          </w:p>
        </w:tc>
        <w:tc>
          <w:tcPr>
            <w:tcW w:w="2268" w:type="dxa"/>
            <w:vAlign w:val="center"/>
          </w:tcPr>
          <w:p>
            <w:pPr>
              <w:pStyle w:val="13"/>
            </w:pPr>
            <w:r>
              <w:t>20万元</w:t>
            </w:r>
          </w:p>
        </w:tc>
        <w:tc>
          <w:tcPr>
            <w:tcW w:w="1276" w:type="dxa"/>
            <w:vAlign w:val="center"/>
          </w:tcPr>
          <w:p>
            <w:pPr>
              <w:pStyle w:val="13"/>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农村面貌改造提升，群众便于出行</w:t>
            </w:r>
          </w:p>
        </w:tc>
        <w:tc>
          <w:tcPr>
            <w:tcW w:w="2268" w:type="dxa"/>
            <w:vAlign w:val="center"/>
          </w:tcPr>
          <w:p>
            <w:pPr>
              <w:pStyle w:val="13"/>
            </w:pPr>
            <w:r>
              <w:t>农村面貌改造提升，群众便于出行</w:t>
            </w:r>
          </w:p>
        </w:tc>
        <w:tc>
          <w:tcPr>
            <w:tcW w:w="1276" w:type="dxa"/>
            <w:vAlign w:val="center"/>
          </w:tcPr>
          <w:p>
            <w:pPr>
              <w:pStyle w:val="13"/>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7、冀财农[2025]103号提前下达2026年中央农村综合改革转移支付资金（槐树镇候城村）绩效目标表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13018326P000330100494</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冀财农[2025]103号提前下达2026年中央农村综合改革转移支付资金（槐树镇候城村）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资金用于修建农村道路、安装照明设施。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1.提高农村基础设施建设，方便村民出行，改善居民生活环境，助推乡村振兴。</w:t>
            </w:r>
            <w:r>
              <w:tab/>
            </w:r>
          </w:p>
          <w:p>
            <w:pPr>
              <w:pStyle w:val="13"/>
            </w:pP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修建道路工程量</w:t>
            </w:r>
          </w:p>
        </w:tc>
        <w:tc>
          <w:tcPr>
            <w:tcW w:w="5386" w:type="dxa"/>
            <w:vAlign w:val="center"/>
          </w:tcPr>
          <w:p>
            <w:pPr>
              <w:pStyle w:val="13"/>
            </w:pPr>
            <w:r>
              <w:t>修建道路工程量</w:t>
            </w:r>
          </w:p>
        </w:tc>
        <w:tc>
          <w:tcPr>
            <w:tcW w:w="2268" w:type="dxa"/>
            <w:vAlign w:val="center"/>
          </w:tcPr>
          <w:p>
            <w:pPr>
              <w:pStyle w:val="13"/>
            </w:pPr>
            <w:r>
              <w:t>修建道路8000平方米，安装路灯350盏</w:t>
            </w:r>
          </w:p>
        </w:tc>
        <w:tc>
          <w:tcPr>
            <w:tcW w:w="1276" w:type="dxa"/>
            <w:vAlign w:val="center"/>
          </w:tcPr>
          <w:p>
            <w:pPr>
              <w:pStyle w:val="13"/>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修建道路工程质量验收合格率</w:t>
            </w:r>
          </w:p>
        </w:tc>
        <w:tc>
          <w:tcPr>
            <w:tcW w:w="5386" w:type="dxa"/>
            <w:vAlign w:val="center"/>
          </w:tcPr>
          <w:p>
            <w:pPr>
              <w:pStyle w:val="13"/>
            </w:pPr>
            <w:r>
              <w:t>修建道路工程质量验收合格率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项目所需资金成本</w:t>
            </w:r>
          </w:p>
        </w:tc>
        <w:tc>
          <w:tcPr>
            <w:tcW w:w="5386" w:type="dxa"/>
            <w:vAlign w:val="center"/>
          </w:tcPr>
          <w:p>
            <w:pPr>
              <w:pStyle w:val="13"/>
            </w:pPr>
            <w:r>
              <w:t>项目所需资金成本</w:t>
            </w:r>
          </w:p>
        </w:tc>
        <w:tc>
          <w:tcPr>
            <w:tcW w:w="2268" w:type="dxa"/>
            <w:vAlign w:val="center"/>
          </w:tcPr>
          <w:p>
            <w:pPr>
              <w:pStyle w:val="13"/>
            </w:pPr>
            <w:r>
              <w:t>120万元</w:t>
            </w:r>
          </w:p>
        </w:tc>
        <w:tc>
          <w:tcPr>
            <w:tcW w:w="1276" w:type="dxa"/>
            <w:vAlign w:val="center"/>
          </w:tcPr>
          <w:p>
            <w:pPr>
              <w:pStyle w:val="13"/>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农村面貌改造提升，群众便于出行。</w:t>
            </w:r>
          </w:p>
        </w:tc>
        <w:tc>
          <w:tcPr>
            <w:tcW w:w="2268" w:type="dxa"/>
            <w:vAlign w:val="center"/>
          </w:tcPr>
          <w:p>
            <w:pPr>
              <w:pStyle w:val="13"/>
            </w:pPr>
            <w:r>
              <w:t>农村面貌改造提升，群众便于出行</w:t>
            </w:r>
          </w:p>
        </w:tc>
        <w:tc>
          <w:tcPr>
            <w:tcW w:w="1276" w:type="dxa"/>
            <w:vAlign w:val="center"/>
          </w:tcPr>
          <w:p>
            <w:pPr>
              <w:pStyle w:val="13"/>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8、冀财农[2025]103号提前下达2026年中央农村综合改革转移支付资金（槐树镇小彭村）绩效目标表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13018326P00033010048G</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冀财农[2025]103号提前下达2026年中央农村综合改革转移支付资金（槐树镇小彭村）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用于修建村内道路，为农村基础设施工程建设提供资金保障。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1.为村民出行提供便利的条件，提高乡村居民生活质量，提升农村基础设施建设水平。</w:t>
            </w:r>
          </w:p>
          <w:p>
            <w:pPr>
              <w:pStyle w:val="13"/>
            </w:pP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修建道路工程量</w:t>
            </w:r>
          </w:p>
        </w:tc>
        <w:tc>
          <w:tcPr>
            <w:tcW w:w="5386" w:type="dxa"/>
            <w:vAlign w:val="center"/>
          </w:tcPr>
          <w:p>
            <w:pPr>
              <w:pStyle w:val="13"/>
            </w:pPr>
            <w:r>
              <w:t>修建道路工程量</w:t>
            </w:r>
          </w:p>
        </w:tc>
        <w:tc>
          <w:tcPr>
            <w:tcW w:w="2268" w:type="dxa"/>
            <w:vAlign w:val="center"/>
          </w:tcPr>
          <w:p>
            <w:pPr>
              <w:pStyle w:val="13"/>
            </w:pPr>
            <w:r>
              <w:t>3760平方米</w:t>
            </w:r>
          </w:p>
        </w:tc>
        <w:tc>
          <w:tcPr>
            <w:tcW w:w="1276" w:type="dxa"/>
            <w:vAlign w:val="center"/>
          </w:tcPr>
          <w:p>
            <w:pPr>
              <w:pStyle w:val="13"/>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修建道路工程质量验收合格率</w:t>
            </w:r>
          </w:p>
        </w:tc>
        <w:tc>
          <w:tcPr>
            <w:tcW w:w="5386" w:type="dxa"/>
            <w:vAlign w:val="center"/>
          </w:tcPr>
          <w:p>
            <w:pPr>
              <w:pStyle w:val="13"/>
            </w:pPr>
            <w:r>
              <w:t>修建道路工程质量验收合格率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项目所需资金成本</w:t>
            </w:r>
          </w:p>
        </w:tc>
        <w:tc>
          <w:tcPr>
            <w:tcW w:w="5386" w:type="dxa"/>
            <w:vAlign w:val="center"/>
          </w:tcPr>
          <w:p>
            <w:pPr>
              <w:pStyle w:val="13"/>
            </w:pPr>
            <w:r>
              <w:t>项目所需资金成本</w:t>
            </w:r>
          </w:p>
        </w:tc>
        <w:tc>
          <w:tcPr>
            <w:tcW w:w="2268" w:type="dxa"/>
            <w:vAlign w:val="center"/>
          </w:tcPr>
          <w:p>
            <w:pPr>
              <w:pStyle w:val="13"/>
            </w:pPr>
            <w:r>
              <w:t>30万元</w:t>
            </w:r>
          </w:p>
        </w:tc>
        <w:tc>
          <w:tcPr>
            <w:tcW w:w="1276" w:type="dxa"/>
            <w:vAlign w:val="center"/>
          </w:tcPr>
          <w:p>
            <w:pPr>
              <w:pStyle w:val="13"/>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农村面貌改造提升，群众便于出行</w:t>
            </w:r>
          </w:p>
        </w:tc>
        <w:tc>
          <w:tcPr>
            <w:tcW w:w="2268" w:type="dxa"/>
            <w:vAlign w:val="center"/>
          </w:tcPr>
          <w:p>
            <w:pPr>
              <w:pStyle w:val="13"/>
            </w:pPr>
            <w:r>
              <w:t>农村面貌改造提升，群众便于出行</w:t>
            </w:r>
          </w:p>
        </w:tc>
        <w:tc>
          <w:tcPr>
            <w:tcW w:w="1276" w:type="dxa"/>
            <w:vAlign w:val="center"/>
          </w:tcPr>
          <w:p>
            <w:pPr>
              <w:pStyle w:val="13"/>
            </w:pPr>
            <w:r>
              <w:t>冀财农[2025]103号提前下达2026年中央农村综合改革转移支付预算的通知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9、冀财预[2025]35号中央提前下达2026年革命老区转移支付预算（槐树镇小彭村、相邱村村内道路改造项目）绩效目标表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13018326P000099100107</w:t>
            </w:r>
          </w:p>
        </w:tc>
        <w:tc>
          <w:tcPr>
            <w:tcW w:w="2835" w:type="dxa"/>
            <w:vAlign w:val="center"/>
          </w:tcPr>
          <w:p>
            <w:pPr>
              <w:pStyle w:val="11"/>
            </w:pPr>
            <w:r>
              <w:t>项目名称</w:t>
            </w:r>
          </w:p>
        </w:tc>
        <w:tc>
          <w:tcPr>
            <w:tcW w:w="6095" w:type="dxa"/>
            <w:gridSpan w:val="3"/>
            <w:vAlign w:val="center"/>
          </w:tcPr>
          <w:p>
            <w:pPr>
              <w:pStyle w:val="13"/>
            </w:pPr>
            <w:r>
              <w:t>冀财预[2025]35号中央提前下达2026年革命老区转移支付预算（槐树镇小彭村、相邱村村内道路改造项目）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用于修建道路，改善交通条件，加强农村基础设施建设。</w:t>
            </w:r>
          </w:p>
          <w:p>
            <w:pPr>
              <w:pStyle w:val="13"/>
            </w:pP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1.提高了农村基础设施建设水平，为村民出行提供了便利条件，促进革命老区各项社会事业发展。</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修建道路工程量</w:t>
            </w:r>
          </w:p>
        </w:tc>
        <w:tc>
          <w:tcPr>
            <w:tcW w:w="5386" w:type="dxa"/>
            <w:vAlign w:val="center"/>
          </w:tcPr>
          <w:p>
            <w:pPr>
              <w:pStyle w:val="13"/>
            </w:pPr>
            <w:r>
              <w:t>修建道路工程量</w:t>
            </w:r>
          </w:p>
        </w:tc>
        <w:tc>
          <w:tcPr>
            <w:tcW w:w="2268" w:type="dxa"/>
            <w:vAlign w:val="center"/>
          </w:tcPr>
          <w:p>
            <w:pPr>
              <w:pStyle w:val="13"/>
            </w:pPr>
            <w:r>
              <w:t>22410平方米</w:t>
            </w:r>
          </w:p>
        </w:tc>
        <w:tc>
          <w:tcPr>
            <w:tcW w:w="1276" w:type="dxa"/>
            <w:vAlign w:val="center"/>
          </w:tcPr>
          <w:p>
            <w:pPr>
              <w:pStyle w:val="13"/>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修建道路工程质量验收合格率</w:t>
            </w:r>
          </w:p>
        </w:tc>
        <w:tc>
          <w:tcPr>
            <w:tcW w:w="5386" w:type="dxa"/>
            <w:vAlign w:val="center"/>
          </w:tcPr>
          <w:p>
            <w:pPr>
              <w:pStyle w:val="13"/>
            </w:pPr>
            <w:r>
              <w:t>修建道路工程质量验收合格率</w:t>
            </w:r>
          </w:p>
        </w:tc>
        <w:tc>
          <w:tcPr>
            <w:tcW w:w="2268" w:type="dxa"/>
            <w:vAlign w:val="center"/>
          </w:tcPr>
          <w:p>
            <w:pPr>
              <w:pStyle w:val="13"/>
            </w:pPr>
            <w:r>
              <w:t>≥95%</w:t>
            </w:r>
          </w:p>
        </w:tc>
        <w:tc>
          <w:tcPr>
            <w:tcW w:w="1276" w:type="dxa"/>
            <w:vAlign w:val="center"/>
          </w:tcPr>
          <w:p>
            <w:pPr>
              <w:pStyle w:val="13"/>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≥95%</w:t>
            </w:r>
          </w:p>
        </w:tc>
        <w:tc>
          <w:tcPr>
            <w:tcW w:w="1276" w:type="dxa"/>
            <w:vAlign w:val="center"/>
          </w:tcPr>
          <w:p>
            <w:pPr>
              <w:pStyle w:val="13"/>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项目所需资金成本</w:t>
            </w:r>
          </w:p>
        </w:tc>
        <w:tc>
          <w:tcPr>
            <w:tcW w:w="5386" w:type="dxa"/>
            <w:vAlign w:val="center"/>
          </w:tcPr>
          <w:p>
            <w:pPr>
              <w:pStyle w:val="13"/>
            </w:pPr>
            <w:r>
              <w:t>项目所需资金成本</w:t>
            </w:r>
          </w:p>
        </w:tc>
        <w:tc>
          <w:tcPr>
            <w:tcW w:w="2268" w:type="dxa"/>
            <w:vAlign w:val="center"/>
          </w:tcPr>
          <w:p>
            <w:pPr>
              <w:pStyle w:val="13"/>
            </w:pPr>
            <w:r>
              <w:t>120万元</w:t>
            </w:r>
          </w:p>
        </w:tc>
        <w:tc>
          <w:tcPr>
            <w:tcW w:w="1276" w:type="dxa"/>
            <w:vAlign w:val="center"/>
          </w:tcPr>
          <w:p>
            <w:pPr>
              <w:pStyle w:val="13"/>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农村面貌改造提升，群众便于出行</w:t>
            </w:r>
          </w:p>
        </w:tc>
        <w:tc>
          <w:tcPr>
            <w:tcW w:w="2268" w:type="dxa"/>
            <w:vAlign w:val="center"/>
          </w:tcPr>
          <w:p>
            <w:pPr>
              <w:pStyle w:val="13"/>
            </w:pPr>
            <w:r>
              <w:t>农村面貌改造提升，群众便于出行</w:t>
            </w:r>
          </w:p>
        </w:tc>
        <w:tc>
          <w:tcPr>
            <w:tcW w:w="1276" w:type="dxa"/>
            <w:vAlign w:val="center"/>
          </w:tcPr>
          <w:p>
            <w:pPr>
              <w:pStyle w:val="13"/>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10、退役人员相关费用绩效目标表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13018326P00032810331D</w:t>
            </w:r>
          </w:p>
        </w:tc>
        <w:tc>
          <w:tcPr>
            <w:tcW w:w="2835" w:type="dxa"/>
            <w:vAlign w:val="center"/>
          </w:tcPr>
          <w:p>
            <w:pPr>
              <w:pStyle w:val="11"/>
            </w:pPr>
            <w:r>
              <w:t>项目名称</w:t>
            </w:r>
          </w:p>
        </w:tc>
        <w:tc>
          <w:tcPr>
            <w:tcW w:w="6095" w:type="dxa"/>
            <w:gridSpan w:val="3"/>
            <w:vAlign w:val="center"/>
          </w:tcPr>
          <w:p>
            <w:pPr>
              <w:pStyle w:val="13"/>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32.12</w:t>
            </w:r>
          </w:p>
        </w:tc>
        <w:tc>
          <w:tcPr>
            <w:tcW w:w="2835" w:type="dxa"/>
            <w:vAlign w:val="center"/>
          </w:tcPr>
          <w:p>
            <w:pPr>
              <w:pStyle w:val="11"/>
            </w:pPr>
            <w:r>
              <w:t>其中：财政    资金</w:t>
            </w:r>
          </w:p>
        </w:tc>
        <w:tc>
          <w:tcPr>
            <w:tcW w:w="2551" w:type="dxa"/>
            <w:vAlign w:val="center"/>
          </w:tcPr>
          <w:p>
            <w:pPr>
              <w:pStyle w:val="13"/>
            </w:pPr>
            <w:r>
              <w:t>32.12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用于发放退役涉军人员生活补助，减少信访事件发生。</w:t>
            </w:r>
            <w:r>
              <w:tab/>
            </w:r>
            <w:r>
              <w:tab/>
            </w:r>
            <w:r>
              <w:tab/>
            </w:r>
            <w:r>
              <w:tab/>
            </w:r>
            <w:r>
              <w:tab/>
            </w:r>
          </w:p>
          <w:p>
            <w:pPr>
              <w:pStyle w:val="13"/>
            </w:pP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1.及时发放退役人员相关费用，维护社会稳定，保障退役人员相关工作顺利开展。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12人</w:t>
            </w:r>
          </w:p>
        </w:tc>
        <w:tc>
          <w:tcPr>
            <w:tcW w:w="1276" w:type="dxa"/>
            <w:vAlign w:val="center"/>
          </w:tcPr>
          <w:p>
            <w:pPr>
              <w:pStyle w:val="13"/>
            </w:pPr>
            <w:r>
              <w:t>晋州市人民政府印发《晋州市乡镇财政管理体制调整方案》的通知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≥95%</w:t>
            </w:r>
          </w:p>
        </w:tc>
        <w:tc>
          <w:tcPr>
            <w:tcW w:w="1276" w:type="dxa"/>
            <w:vAlign w:val="center"/>
          </w:tcPr>
          <w:p>
            <w:pPr>
              <w:pStyle w:val="13"/>
            </w:pPr>
            <w:r>
              <w:t>晋州市人民政府印发《晋州市乡镇财政管理体制调整方案》的通知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工作开展及时率</w:t>
            </w:r>
          </w:p>
        </w:tc>
        <w:tc>
          <w:tcPr>
            <w:tcW w:w="5386" w:type="dxa"/>
            <w:vAlign w:val="center"/>
          </w:tcPr>
          <w:p>
            <w:pPr>
              <w:pStyle w:val="13"/>
            </w:pPr>
            <w:r>
              <w:t>工作开展及时率</w:t>
            </w:r>
          </w:p>
        </w:tc>
        <w:tc>
          <w:tcPr>
            <w:tcW w:w="2268" w:type="dxa"/>
            <w:vAlign w:val="center"/>
          </w:tcPr>
          <w:p>
            <w:pPr>
              <w:pStyle w:val="13"/>
            </w:pPr>
            <w:r>
              <w:t>≥95%</w:t>
            </w:r>
          </w:p>
        </w:tc>
        <w:tc>
          <w:tcPr>
            <w:tcW w:w="1276" w:type="dxa"/>
            <w:vAlign w:val="center"/>
          </w:tcPr>
          <w:p>
            <w:pPr>
              <w:pStyle w:val="13"/>
            </w:pPr>
            <w:r>
              <w:t>晋州市人民政府印发《晋州市乡镇财政管理体制调整方案》的通知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项目预算成本数</w:t>
            </w:r>
          </w:p>
        </w:tc>
        <w:tc>
          <w:tcPr>
            <w:tcW w:w="5386" w:type="dxa"/>
            <w:vAlign w:val="center"/>
          </w:tcPr>
          <w:p>
            <w:pPr>
              <w:pStyle w:val="13"/>
            </w:pPr>
            <w:r>
              <w:t>项目预算成本数</w:t>
            </w:r>
          </w:p>
        </w:tc>
        <w:tc>
          <w:tcPr>
            <w:tcW w:w="2268" w:type="dxa"/>
            <w:vAlign w:val="center"/>
          </w:tcPr>
          <w:p>
            <w:pPr>
              <w:pStyle w:val="13"/>
            </w:pPr>
            <w:r>
              <w:t>32.12万元</w:t>
            </w:r>
          </w:p>
        </w:tc>
        <w:tc>
          <w:tcPr>
            <w:tcW w:w="1276" w:type="dxa"/>
            <w:vAlign w:val="center"/>
          </w:tcPr>
          <w:p>
            <w:pPr>
              <w:pStyle w:val="13"/>
            </w:pPr>
            <w:r>
              <w:t>晋州市人民政府印发《晋州市乡镇财政管理体制调整方案》的通知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维护社会稳定</w:t>
            </w:r>
          </w:p>
        </w:tc>
        <w:tc>
          <w:tcPr>
            <w:tcW w:w="5386" w:type="dxa"/>
            <w:vAlign w:val="center"/>
          </w:tcPr>
          <w:p>
            <w:pPr>
              <w:pStyle w:val="13"/>
            </w:pPr>
            <w:r>
              <w:t>维护社会稳定，稳步推进各项工作</w:t>
            </w:r>
          </w:p>
        </w:tc>
        <w:tc>
          <w:tcPr>
            <w:tcW w:w="2268" w:type="dxa"/>
            <w:vAlign w:val="center"/>
          </w:tcPr>
          <w:p>
            <w:pPr>
              <w:pStyle w:val="13"/>
            </w:pPr>
            <w:r>
              <w:t>维护社会稳定，稳步推进各项工作</w:t>
            </w:r>
          </w:p>
          <w:p>
            <w:pPr>
              <w:pStyle w:val="13"/>
            </w:pPr>
          </w:p>
        </w:tc>
        <w:tc>
          <w:tcPr>
            <w:tcW w:w="1276" w:type="dxa"/>
            <w:vAlign w:val="center"/>
          </w:tcPr>
          <w:p>
            <w:pPr>
              <w:pStyle w:val="13"/>
            </w:pPr>
            <w:r>
              <w:t>晋州市人民政府印发《晋州市乡镇财政管理体制调整方案》的通知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13018326P00032810335U</w:t>
            </w:r>
          </w:p>
        </w:tc>
        <w:tc>
          <w:tcPr>
            <w:tcW w:w="2835" w:type="dxa"/>
            <w:vAlign w:val="center"/>
          </w:tcPr>
          <w:p>
            <w:pPr>
              <w:pStyle w:val="11"/>
            </w:pPr>
            <w:r>
              <w:t>项目名称</w:t>
            </w:r>
          </w:p>
        </w:tc>
        <w:tc>
          <w:tcPr>
            <w:tcW w:w="6095" w:type="dxa"/>
            <w:gridSpan w:val="3"/>
            <w:vAlign w:val="center"/>
          </w:tcPr>
          <w:p>
            <w:pPr>
              <w:pStyle w:val="13"/>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40.51</w:t>
            </w:r>
          </w:p>
        </w:tc>
        <w:tc>
          <w:tcPr>
            <w:tcW w:w="2835" w:type="dxa"/>
            <w:vAlign w:val="center"/>
          </w:tcPr>
          <w:p>
            <w:pPr>
              <w:pStyle w:val="11"/>
            </w:pPr>
            <w:r>
              <w:t>其中：财政    资金</w:t>
            </w:r>
          </w:p>
        </w:tc>
        <w:tc>
          <w:tcPr>
            <w:tcW w:w="2551" w:type="dxa"/>
            <w:vAlign w:val="center"/>
          </w:tcPr>
          <w:p>
            <w:pPr>
              <w:pStyle w:val="13"/>
            </w:pPr>
            <w:r>
              <w:t>40.51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用于解决信访问题、突发事件等相关工作。</w:t>
            </w:r>
          </w:p>
          <w:p>
            <w:pPr>
              <w:pStyle w:val="13"/>
            </w:pP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1.有利于信访维稳相关工作顺利开展，保障机关工作正常运行，维护社会稳定。</w:t>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矛盾纠纷每月排查次数</w:t>
            </w:r>
          </w:p>
        </w:tc>
        <w:tc>
          <w:tcPr>
            <w:tcW w:w="5386" w:type="dxa"/>
            <w:vAlign w:val="center"/>
          </w:tcPr>
          <w:p>
            <w:pPr>
              <w:pStyle w:val="13"/>
            </w:pPr>
            <w:r>
              <w:t>矛盾纠纷每月排查次数</w:t>
            </w:r>
          </w:p>
        </w:tc>
        <w:tc>
          <w:tcPr>
            <w:tcW w:w="2268" w:type="dxa"/>
            <w:vAlign w:val="center"/>
          </w:tcPr>
          <w:p>
            <w:pPr>
              <w:pStyle w:val="13"/>
            </w:pPr>
            <w:r>
              <w:t>2次</w:t>
            </w:r>
          </w:p>
        </w:tc>
        <w:tc>
          <w:tcPr>
            <w:tcW w:w="1276" w:type="dxa"/>
            <w:vAlign w:val="center"/>
          </w:tcPr>
          <w:p>
            <w:pPr>
              <w:pStyle w:val="13"/>
            </w:pPr>
            <w:r>
              <w:t>《晋州市乡镇财政管理体制调整方案》</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信访事项按期完成率</w:t>
            </w:r>
          </w:p>
        </w:tc>
        <w:tc>
          <w:tcPr>
            <w:tcW w:w="5386" w:type="dxa"/>
            <w:vAlign w:val="center"/>
          </w:tcPr>
          <w:p>
            <w:pPr>
              <w:pStyle w:val="13"/>
            </w:pPr>
            <w:r>
              <w:t>信访事项按期完成率</w:t>
            </w:r>
          </w:p>
        </w:tc>
        <w:tc>
          <w:tcPr>
            <w:tcW w:w="2268" w:type="dxa"/>
            <w:vAlign w:val="center"/>
          </w:tcPr>
          <w:p>
            <w:pPr>
              <w:pStyle w:val="13"/>
            </w:pPr>
            <w:r>
              <w:t>≥95%</w:t>
            </w:r>
          </w:p>
        </w:tc>
        <w:tc>
          <w:tcPr>
            <w:tcW w:w="1276" w:type="dxa"/>
            <w:vAlign w:val="center"/>
          </w:tcPr>
          <w:p>
            <w:pPr>
              <w:pStyle w:val="13"/>
            </w:pPr>
            <w:r>
              <w:t>《晋州市乡镇财政管理体制调整方案》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信访事项受理及时率</w:t>
            </w:r>
          </w:p>
        </w:tc>
        <w:tc>
          <w:tcPr>
            <w:tcW w:w="5386" w:type="dxa"/>
            <w:vAlign w:val="center"/>
          </w:tcPr>
          <w:p>
            <w:pPr>
              <w:pStyle w:val="13"/>
            </w:pPr>
            <w:r>
              <w:t>信访事项受理及时率</w:t>
            </w:r>
          </w:p>
        </w:tc>
        <w:tc>
          <w:tcPr>
            <w:tcW w:w="2268" w:type="dxa"/>
            <w:vAlign w:val="center"/>
          </w:tcPr>
          <w:p>
            <w:pPr>
              <w:pStyle w:val="13"/>
            </w:pPr>
            <w:r>
              <w:t>≥95%</w:t>
            </w:r>
          </w:p>
        </w:tc>
        <w:tc>
          <w:tcPr>
            <w:tcW w:w="1276" w:type="dxa"/>
            <w:vAlign w:val="center"/>
          </w:tcPr>
          <w:p>
            <w:pPr>
              <w:pStyle w:val="13"/>
            </w:pPr>
            <w:r>
              <w:t>《晋州市乡镇财政管理体制调整方案》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该项目所需成本</w:t>
            </w:r>
          </w:p>
        </w:tc>
        <w:tc>
          <w:tcPr>
            <w:tcW w:w="5386" w:type="dxa"/>
            <w:vAlign w:val="center"/>
          </w:tcPr>
          <w:p>
            <w:pPr>
              <w:pStyle w:val="13"/>
            </w:pPr>
            <w:r>
              <w:t>该项目所需成本</w:t>
            </w:r>
          </w:p>
        </w:tc>
        <w:tc>
          <w:tcPr>
            <w:tcW w:w="2268" w:type="dxa"/>
            <w:vAlign w:val="center"/>
          </w:tcPr>
          <w:p>
            <w:pPr>
              <w:pStyle w:val="13"/>
            </w:pPr>
            <w:r>
              <w:t>40.51万元</w:t>
            </w:r>
          </w:p>
        </w:tc>
        <w:tc>
          <w:tcPr>
            <w:tcW w:w="1276" w:type="dxa"/>
            <w:vAlign w:val="center"/>
          </w:tcPr>
          <w:p>
            <w:pPr>
              <w:pStyle w:val="13"/>
            </w:pPr>
            <w:r>
              <w:t>《晋州市乡镇财政管理体制调整方案》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维护社会稳定</w:t>
            </w:r>
          </w:p>
        </w:tc>
        <w:tc>
          <w:tcPr>
            <w:tcW w:w="1276" w:type="dxa"/>
            <w:vAlign w:val="center"/>
          </w:tcPr>
          <w:p>
            <w:pPr>
              <w:pStyle w:val="13"/>
            </w:pPr>
            <w:r>
              <w:t>《晋州市乡镇财政管理体制调整方案》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12、武装工作专项经费绩效目标表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13018326P000328103373</w:t>
            </w:r>
          </w:p>
        </w:tc>
        <w:tc>
          <w:tcPr>
            <w:tcW w:w="2835" w:type="dxa"/>
            <w:vAlign w:val="center"/>
          </w:tcPr>
          <w:p>
            <w:pPr>
              <w:pStyle w:val="11"/>
            </w:pPr>
            <w:r>
              <w:t>项目名称</w:t>
            </w:r>
          </w:p>
        </w:tc>
        <w:tc>
          <w:tcPr>
            <w:tcW w:w="6095" w:type="dxa"/>
            <w:gridSpan w:val="3"/>
            <w:vAlign w:val="center"/>
          </w:tcPr>
          <w:p>
            <w:pPr>
              <w:pStyle w:val="13"/>
            </w:pPr>
            <w:r>
              <w:t>武装工作专项经费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用于征兵宣传、活动开展、民兵训练等所需支出。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1.推动征兵、民兵训练等工作顺利开展，保障武装部工作正常运行、维护社会稳定。</w:t>
            </w:r>
            <w:r>
              <w:tab/>
            </w:r>
            <w:r>
              <w:tab/>
            </w:r>
            <w:r>
              <w:tab/>
            </w:r>
            <w:r>
              <w:tab/>
            </w:r>
          </w:p>
          <w:p>
            <w:pPr>
              <w:pStyle w:val="13"/>
            </w:pP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武装征兵宣传次数</w:t>
            </w:r>
          </w:p>
        </w:tc>
        <w:tc>
          <w:tcPr>
            <w:tcW w:w="5386" w:type="dxa"/>
            <w:vAlign w:val="center"/>
          </w:tcPr>
          <w:p>
            <w:pPr>
              <w:pStyle w:val="13"/>
            </w:pPr>
            <w:r>
              <w:t>武装征兵宣传次数</w:t>
            </w:r>
          </w:p>
        </w:tc>
        <w:tc>
          <w:tcPr>
            <w:tcW w:w="2268" w:type="dxa"/>
            <w:vAlign w:val="center"/>
          </w:tcPr>
          <w:p>
            <w:pPr>
              <w:pStyle w:val="13"/>
            </w:pPr>
            <w:r>
              <w:t>4次</w:t>
            </w:r>
          </w:p>
        </w:tc>
        <w:tc>
          <w:tcPr>
            <w:tcW w:w="1276" w:type="dxa"/>
            <w:vAlign w:val="center"/>
          </w:tcPr>
          <w:p>
            <w:pPr>
              <w:pStyle w:val="13"/>
            </w:pPr>
            <w:r>
              <w:t>晋州市人民政府关于印发《晋州市乡镇财政管理体制调整方案》的通知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民兵活动完成率</w:t>
            </w:r>
          </w:p>
        </w:tc>
        <w:tc>
          <w:tcPr>
            <w:tcW w:w="5386" w:type="dxa"/>
            <w:vAlign w:val="center"/>
          </w:tcPr>
          <w:p>
            <w:pPr>
              <w:pStyle w:val="13"/>
            </w:pPr>
            <w:r>
              <w:t>民兵活动完成率</w:t>
            </w:r>
          </w:p>
        </w:tc>
        <w:tc>
          <w:tcPr>
            <w:tcW w:w="2268" w:type="dxa"/>
            <w:vAlign w:val="center"/>
          </w:tcPr>
          <w:p>
            <w:pPr>
              <w:pStyle w:val="13"/>
            </w:pPr>
            <w:r>
              <w:t>≥95%</w:t>
            </w:r>
          </w:p>
        </w:tc>
        <w:tc>
          <w:tcPr>
            <w:tcW w:w="1276" w:type="dxa"/>
            <w:vAlign w:val="center"/>
          </w:tcPr>
          <w:p>
            <w:pPr>
              <w:pStyle w:val="13"/>
            </w:pPr>
            <w:r>
              <w:t>晋州市人民政府关于印发《晋州市乡镇财政管理体制调整方案》的通知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≥95%</w:t>
            </w:r>
          </w:p>
        </w:tc>
        <w:tc>
          <w:tcPr>
            <w:tcW w:w="1276" w:type="dxa"/>
            <w:vAlign w:val="center"/>
          </w:tcPr>
          <w:p>
            <w:pPr>
              <w:pStyle w:val="13"/>
            </w:pPr>
            <w:r>
              <w:t>晋州市人民政府关于印发《晋州市乡镇财政管理体制调整方案》的通知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该项目所需成本</w:t>
            </w:r>
          </w:p>
        </w:tc>
        <w:tc>
          <w:tcPr>
            <w:tcW w:w="5386" w:type="dxa"/>
            <w:vAlign w:val="center"/>
          </w:tcPr>
          <w:p>
            <w:pPr>
              <w:pStyle w:val="13"/>
            </w:pPr>
            <w:r>
              <w:t>该项目所需成本</w:t>
            </w:r>
          </w:p>
        </w:tc>
        <w:tc>
          <w:tcPr>
            <w:tcW w:w="2268" w:type="dxa"/>
            <w:vAlign w:val="center"/>
          </w:tcPr>
          <w:p>
            <w:pPr>
              <w:pStyle w:val="13"/>
            </w:pPr>
            <w:r>
              <w:t>3万元</w:t>
            </w:r>
          </w:p>
        </w:tc>
        <w:tc>
          <w:tcPr>
            <w:tcW w:w="1276" w:type="dxa"/>
            <w:vAlign w:val="center"/>
          </w:tcPr>
          <w:p>
            <w:pPr>
              <w:pStyle w:val="13"/>
            </w:pPr>
            <w:r>
              <w:t>晋州市人民政府关于印发《晋州市乡镇财政管理体制调整方案》的通知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维护基层社会稳定，各项工作正常运行</w:t>
            </w:r>
          </w:p>
        </w:tc>
        <w:tc>
          <w:tcPr>
            <w:tcW w:w="5386" w:type="dxa"/>
            <w:vAlign w:val="center"/>
          </w:tcPr>
          <w:p>
            <w:pPr>
              <w:pStyle w:val="13"/>
            </w:pPr>
            <w:r>
              <w:t>维护基层社会稳定，各项工作正常运行</w:t>
            </w:r>
          </w:p>
        </w:tc>
        <w:tc>
          <w:tcPr>
            <w:tcW w:w="2268" w:type="dxa"/>
            <w:vAlign w:val="center"/>
          </w:tcPr>
          <w:p>
            <w:pPr>
              <w:pStyle w:val="13"/>
            </w:pPr>
            <w:r>
              <w:t>基层武装工作正常运转</w:t>
            </w:r>
          </w:p>
        </w:tc>
        <w:tc>
          <w:tcPr>
            <w:tcW w:w="1276" w:type="dxa"/>
            <w:vAlign w:val="center"/>
          </w:tcPr>
          <w:p>
            <w:pPr>
              <w:pStyle w:val="13"/>
            </w:pPr>
            <w:r>
              <w:t>晋州市人民政府关于印发《晋州市乡镇财政管理体制调整方案》的通知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13、滹沱河生态修复二期工程开发利用土地奖补和土地使用流转费绩效目标表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13018326P000328103225</w:t>
            </w:r>
          </w:p>
        </w:tc>
        <w:tc>
          <w:tcPr>
            <w:tcW w:w="2835" w:type="dxa"/>
            <w:vAlign w:val="center"/>
          </w:tcPr>
          <w:p>
            <w:pPr>
              <w:pStyle w:val="11"/>
            </w:pPr>
            <w:r>
              <w:t>项目名称</w:t>
            </w:r>
          </w:p>
        </w:tc>
        <w:tc>
          <w:tcPr>
            <w:tcW w:w="6095" w:type="dxa"/>
            <w:gridSpan w:val="3"/>
            <w:vAlign w:val="center"/>
          </w:tcPr>
          <w:p>
            <w:pPr>
              <w:pStyle w:val="13"/>
            </w:pPr>
            <w:r>
              <w:t>滹沱河生态修复二期工程开发利用土地奖补和土地使用流转费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373.49</w:t>
            </w:r>
          </w:p>
        </w:tc>
        <w:tc>
          <w:tcPr>
            <w:tcW w:w="2835" w:type="dxa"/>
            <w:vAlign w:val="center"/>
          </w:tcPr>
          <w:p>
            <w:pPr>
              <w:pStyle w:val="11"/>
            </w:pPr>
            <w:r>
              <w:t>其中：财政    资金</w:t>
            </w:r>
          </w:p>
        </w:tc>
        <w:tc>
          <w:tcPr>
            <w:tcW w:w="2551" w:type="dxa"/>
            <w:vAlign w:val="center"/>
          </w:tcPr>
          <w:p>
            <w:pPr>
              <w:pStyle w:val="13"/>
            </w:pPr>
            <w:r>
              <w:t>373.49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用于发放滹沱河生态修复二期工程占地相关款项。</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1.有利于生态环境改善，改善农村人居环境，确保租金按时发放，维护社会和谐稳定。</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项目涉及承包地亩数</w:t>
            </w:r>
          </w:p>
        </w:tc>
        <w:tc>
          <w:tcPr>
            <w:tcW w:w="5386" w:type="dxa"/>
            <w:vAlign w:val="center"/>
          </w:tcPr>
          <w:p>
            <w:pPr>
              <w:pStyle w:val="13"/>
            </w:pPr>
            <w:r>
              <w:t>项目涉及承包地亩数</w:t>
            </w:r>
          </w:p>
        </w:tc>
        <w:tc>
          <w:tcPr>
            <w:tcW w:w="2268" w:type="dxa"/>
            <w:vAlign w:val="center"/>
          </w:tcPr>
          <w:p>
            <w:pPr>
              <w:pStyle w:val="13"/>
            </w:pPr>
            <w:r>
              <w:t>5513.09亩</w:t>
            </w:r>
          </w:p>
        </w:tc>
        <w:tc>
          <w:tcPr>
            <w:tcW w:w="1276" w:type="dxa"/>
            <w:vAlign w:val="center"/>
          </w:tcPr>
          <w:p>
            <w:pPr>
              <w:pStyle w:val="13"/>
            </w:pPr>
            <w:r>
              <w:t>《晋州市槐树镇人民政府关于滹沱河生态修复二期工程开发利用土地奖补和土地使用流转费的请示》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租户补助发放覆盖率</w:t>
            </w:r>
          </w:p>
        </w:tc>
        <w:tc>
          <w:tcPr>
            <w:tcW w:w="5386" w:type="dxa"/>
            <w:vAlign w:val="center"/>
          </w:tcPr>
          <w:p>
            <w:pPr>
              <w:pStyle w:val="13"/>
            </w:pPr>
            <w:r>
              <w:t>租户补助发放覆盖率</w:t>
            </w:r>
          </w:p>
        </w:tc>
        <w:tc>
          <w:tcPr>
            <w:tcW w:w="2268" w:type="dxa"/>
            <w:vAlign w:val="center"/>
          </w:tcPr>
          <w:p>
            <w:pPr>
              <w:pStyle w:val="13"/>
            </w:pPr>
            <w:r>
              <w:t>≥99%</w:t>
            </w:r>
          </w:p>
        </w:tc>
        <w:tc>
          <w:tcPr>
            <w:tcW w:w="1276" w:type="dxa"/>
            <w:vAlign w:val="center"/>
          </w:tcPr>
          <w:p>
            <w:pPr>
              <w:pStyle w:val="13"/>
            </w:pPr>
            <w:r>
              <w:t>《晋州市槐树镇人民政府关于滹沱河生态修复二期工程开发利用土地奖补和土地使用流转费的请示》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占地租金发放及时率</w:t>
            </w:r>
          </w:p>
        </w:tc>
        <w:tc>
          <w:tcPr>
            <w:tcW w:w="5386" w:type="dxa"/>
            <w:vAlign w:val="center"/>
          </w:tcPr>
          <w:p>
            <w:pPr>
              <w:pStyle w:val="13"/>
            </w:pPr>
            <w:r>
              <w:t>占地租金发放及时率</w:t>
            </w:r>
          </w:p>
        </w:tc>
        <w:tc>
          <w:tcPr>
            <w:tcW w:w="2268" w:type="dxa"/>
            <w:vAlign w:val="center"/>
          </w:tcPr>
          <w:p>
            <w:pPr>
              <w:pStyle w:val="13"/>
            </w:pPr>
            <w:r>
              <w:t>≥99%</w:t>
            </w:r>
          </w:p>
        </w:tc>
        <w:tc>
          <w:tcPr>
            <w:tcW w:w="1276" w:type="dxa"/>
            <w:vAlign w:val="center"/>
          </w:tcPr>
          <w:p>
            <w:pPr>
              <w:pStyle w:val="13"/>
            </w:pPr>
            <w:r>
              <w:t>《晋州市槐树镇人民政府关于滹沱河生态修复二期工程开发利用土地奖补和土地使用流转费的请示》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该项目所需资金</w:t>
            </w:r>
          </w:p>
        </w:tc>
        <w:tc>
          <w:tcPr>
            <w:tcW w:w="5386" w:type="dxa"/>
            <w:vAlign w:val="center"/>
          </w:tcPr>
          <w:p>
            <w:pPr>
              <w:pStyle w:val="13"/>
            </w:pPr>
            <w:r>
              <w:t>该项目所需资金</w:t>
            </w:r>
          </w:p>
        </w:tc>
        <w:tc>
          <w:tcPr>
            <w:tcW w:w="2268" w:type="dxa"/>
            <w:vAlign w:val="center"/>
          </w:tcPr>
          <w:p>
            <w:pPr>
              <w:pStyle w:val="13"/>
            </w:pPr>
            <w:r>
              <w:t>373.49万元</w:t>
            </w:r>
          </w:p>
        </w:tc>
        <w:tc>
          <w:tcPr>
            <w:tcW w:w="1276" w:type="dxa"/>
            <w:vAlign w:val="center"/>
          </w:tcPr>
          <w:p>
            <w:pPr>
              <w:pStyle w:val="13"/>
            </w:pPr>
            <w:r>
              <w:t>《晋州市槐树镇人民政府关于滹沱河生态修复二期工程开发利用土地奖补和土地使用流转费的请示》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租金发放到位，老百姓满意，社会安定</w:t>
            </w:r>
          </w:p>
        </w:tc>
        <w:tc>
          <w:tcPr>
            <w:tcW w:w="5386" w:type="dxa"/>
            <w:vAlign w:val="center"/>
          </w:tcPr>
          <w:p>
            <w:pPr>
              <w:pStyle w:val="13"/>
            </w:pPr>
            <w:r>
              <w:t>租金发放到位，老百姓满意，社会安定</w:t>
            </w:r>
          </w:p>
        </w:tc>
        <w:tc>
          <w:tcPr>
            <w:tcW w:w="2268" w:type="dxa"/>
            <w:vAlign w:val="center"/>
          </w:tcPr>
          <w:p>
            <w:pPr>
              <w:pStyle w:val="13"/>
            </w:pPr>
            <w:r>
              <w:t>租金发放到位，老百姓满意，社会安定</w:t>
            </w:r>
          </w:p>
          <w:p>
            <w:pPr>
              <w:pStyle w:val="13"/>
            </w:pPr>
          </w:p>
        </w:tc>
        <w:tc>
          <w:tcPr>
            <w:tcW w:w="1276" w:type="dxa"/>
            <w:vAlign w:val="center"/>
          </w:tcPr>
          <w:p>
            <w:pPr>
              <w:pStyle w:val="13"/>
            </w:pPr>
            <w:r>
              <w:t>《晋州市槐树镇人民政府关于滹沱河生态修复二期工程开发利用土地奖补和土地使用流转费的请示》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911晋州市槐树镇人民政府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242.04</w:t>
            </w:r>
          </w:p>
        </w:tc>
        <w:tc>
          <w:tcPr>
            <w:tcW w:w="964" w:type="dxa"/>
            <w:vAlign w:val="center"/>
          </w:tcPr>
          <w:p>
            <w:pPr>
              <w:pStyle w:val="16"/>
            </w:pPr>
            <w:r>
              <w:t>242.04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242.04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晋州市槐树镇人民政府本级小计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242.04</w:t>
            </w:r>
          </w:p>
        </w:tc>
        <w:tc>
          <w:tcPr>
            <w:tcW w:w="964" w:type="dxa"/>
            <w:vAlign w:val="center"/>
          </w:tcPr>
          <w:p>
            <w:pPr>
              <w:pStyle w:val="16"/>
            </w:pPr>
            <w:r>
              <w:t>242.04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242.04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85.30</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85.30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0.25</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85.30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65</w:t>
            </w:r>
          </w:p>
        </w:tc>
        <w:tc>
          <w:tcPr>
            <w:tcW w:w="850" w:type="dxa"/>
            <w:vAlign w:val="center"/>
          </w:tcPr>
          <w:p>
            <w:pPr>
              <w:pStyle w:val="12"/>
            </w:pPr>
            <w:r>
              <w:t>0.02</w:t>
            </w:r>
          </w:p>
        </w:tc>
        <w:tc>
          <w:tcPr>
            <w:tcW w:w="964" w:type="dxa"/>
            <w:vAlign w:val="center"/>
          </w:tcPr>
          <w:p>
            <w:pPr>
              <w:pStyle w:val="12"/>
            </w:pPr>
            <w:r>
              <w:t>1.04</w:t>
            </w:r>
          </w:p>
        </w:tc>
        <w:tc>
          <w:tcPr>
            <w:tcW w:w="964" w:type="dxa"/>
            <w:vAlign w:val="center"/>
          </w:tcPr>
          <w:p>
            <w:pPr>
              <w:pStyle w:val="12"/>
            </w:pPr>
            <w:r>
              <w:t>1.04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冀财农[2025]103号提前下达2026年中央农村综合改革转移支付资金（槐树镇候城村）</w:t>
            </w:r>
          </w:p>
        </w:tc>
        <w:tc>
          <w:tcPr>
            <w:tcW w:w="964" w:type="dxa"/>
            <w:vAlign w:val="center"/>
          </w:tcPr>
          <w:p>
            <w:pPr>
              <w:pStyle w:val="12"/>
            </w:pPr>
            <w:r>
              <w:t>120.00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120.00</w:t>
            </w:r>
          </w:p>
        </w:tc>
        <w:tc>
          <w:tcPr>
            <w:tcW w:w="964" w:type="dxa"/>
            <w:vAlign w:val="center"/>
          </w:tcPr>
          <w:p>
            <w:pPr>
              <w:pStyle w:val="12"/>
            </w:pPr>
            <w:r>
              <w:t>120.00</w:t>
            </w:r>
          </w:p>
        </w:tc>
        <w:tc>
          <w:tcPr>
            <w:tcW w:w="964" w:type="dxa"/>
            <w:vAlign w:val="center"/>
          </w:tcPr>
          <w:p>
            <w:pPr>
              <w:pStyle w:val="12"/>
            </w:pPr>
            <w:r>
              <w:t>120.00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冀财预[2025]35号中央提前下达2026年革命老区转移支付预算（槐树镇小彭村、相邱村村内道路改造项目）</w:t>
            </w:r>
          </w:p>
        </w:tc>
        <w:tc>
          <w:tcPr>
            <w:tcW w:w="964" w:type="dxa"/>
            <w:vAlign w:val="center"/>
          </w:tcPr>
          <w:p>
            <w:pPr>
              <w:pStyle w:val="12"/>
            </w:pPr>
            <w:r>
              <w:t>120.00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120.00</w:t>
            </w:r>
          </w:p>
        </w:tc>
        <w:tc>
          <w:tcPr>
            <w:tcW w:w="964" w:type="dxa"/>
            <w:vAlign w:val="center"/>
          </w:tcPr>
          <w:p>
            <w:pPr>
              <w:pStyle w:val="12"/>
            </w:pPr>
            <w:r>
              <w:t>120.00</w:t>
            </w:r>
          </w:p>
        </w:tc>
        <w:tc>
          <w:tcPr>
            <w:tcW w:w="964" w:type="dxa"/>
            <w:vAlign w:val="center"/>
          </w:tcPr>
          <w:p>
            <w:pPr>
              <w:pStyle w:val="12"/>
            </w:pPr>
            <w:r>
              <w:t>120.00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晋州市槐树镇人民政府（含所属单位）上年末固定资产金额为318.08万元（详见下表）。本年度拟购置固定资产总额为0.00万元，已按要求列入政府采购预算，详见政府采购预算表。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911晋州市槐树镇人民政府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318.08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1794.16</w:t>
            </w:r>
          </w:p>
        </w:tc>
        <w:tc>
          <w:tcPr>
            <w:tcW w:w="2835" w:type="dxa"/>
            <w:vAlign w:val="center"/>
          </w:tcPr>
          <w:p>
            <w:pPr>
              <w:pStyle w:val="12"/>
            </w:pPr>
            <w:r>
              <w:t>120.55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1568.20</w:t>
            </w:r>
          </w:p>
        </w:tc>
        <w:tc>
          <w:tcPr>
            <w:tcW w:w="2835" w:type="dxa"/>
            <w:vAlign w:val="center"/>
          </w:tcPr>
          <w:p>
            <w:pPr>
              <w:pStyle w:val="12"/>
            </w:pPr>
            <w:r>
              <w:t>100.55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26.32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838</w:t>
            </w:r>
          </w:p>
        </w:tc>
        <w:tc>
          <w:tcPr>
            <w:tcW w:w="2835" w:type="dxa"/>
            <w:vAlign w:val="center"/>
          </w:tcPr>
          <w:p>
            <w:pPr>
              <w:pStyle w:val="12"/>
            </w:pPr>
            <w:r>
              <w:t>171.21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E36527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55</Pages>
  <TotalTime>1</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2026-03-02T10:20:00Z</dcterms:created>
  <dc:creator>Administrator</dc:creator>
  <cp:lastModifiedBy>Administrator</cp:lastModifiedBy>
  <dcterms:modified xsi:type="dcterms:W3CDTF">2026-03-02T06:00:25Z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