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975晋州市供销合作社联合社</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749.53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749.53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749.53</w:t>
            </w:r>
          </w:p>
        </w:tc>
        <w:tc>
          <w:tcPr>
            <w:tcW w:w="4535" w:type="dxa"/>
            <w:vAlign w:val="center"/>
          </w:tcPr>
          <w:p>
            <w:pPr>
              <w:pStyle w:val="15"/>
            </w:pPr>
            <w:r>
              <w:t>本年支出合计</w:t>
            </w:r>
          </w:p>
        </w:tc>
        <w:tc>
          <w:tcPr>
            <w:tcW w:w="2126" w:type="dxa"/>
            <w:vAlign w:val="center"/>
          </w:tcPr>
          <w:p>
            <w:pPr>
              <w:pStyle w:val="16"/>
            </w:pPr>
            <w:r>
              <w:t>749.53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749.53</w:t>
            </w:r>
          </w:p>
        </w:tc>
        <w:tc>
          <w:tcPr>
            <w:tcW w:w="4535" w:type="dxa"/>
            <w:vAlign w:val="center"/>
          </w:tcPr>
          <w:p>
            <w:pPr>
              <w:pStyle w:val="15"/>
            </w:pPr>
            <w:r>
              <w:t>支出总计</w:t>
            </w:r>
          </w:p>
        </w:tc>
        <w:tc>
          <w:tcPr>
            <w:tcW w:w="2126" w:type="dxa"/>
            <w:vAlign w:val="center"/>
          </w:tcPr>
          <w:p>
            <w:pPr>
              <w:pStyle w:val="16"/>
            </w:pPr>
            <w:r>
              <w:t>749.53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975晋州市供销合作社联合社</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749.53</w:t>
            </w:r>
          </w:p>
        </w:tc>
        <w:tc>
          <w:tcPr>
            <w:tcW w:w="1134" w:type="dxa"/>
            <w:vAlign w:val="center"/>
          </w:tcPr>
          <w:p>
            <w:pPr>
              <w:pStyle w:val="16"/>
            </w:pPr>
            <w:r>
              <w:t>749.53</w:t>
            </w:r>
          </w:p>
        </w:tc>
        <w:tc>
          <w:tcPr>
            <w:tcW w:w="1134" w:type="dxa"/>
            <w:vAlign w:val="center"/>
          </w:tcPr>
          <w:p>
            <w:pPr>
              <w:pStyle w:val="16"/>
            </w:pPr>
            <w:r>
              <w:t>749.53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749.53</w:t>
            </w:r>
          </w:p>
        </w:tc>
        <w:tc>
          <w:tcPr>
            <w:tcW w:w="1134" w:type="dxa"/>
            <w:vAlign w:val="center"/>
          </w:tcPr>
          <w:p>
            <w:pPr>
              <w:pStyle w:val="12"/>
            </w:pPr>
            <w:r>
              <w:t>749.53</w:t>
            </w:r>
          </w:p>
        </w:tc>
        <w:tc>
          <w:tcPr>
            <w:tcW w:w="1134" w:type="dxa"/>
            <w:vAlign w:val="center"/>
          </w:tcPr>
          <w:p>
            <w:pPr>
              <w:pStyle w:val="12"/>
            </w:pPr>
            <w:r>
              <w:t>749.53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515.94</w:t>
            </w:r>
          </w:p>
        </w:tc>
        <w:tc>
          <w:tcPr>
            <w:tcW w:w="1134" w:type="dxa"/>
            <w:vAlign w:val="center"/>
          </w:tcPr>
          <w:p>
            <w:pPr>
              <w:pStyle w:val="12"/>
            </w:pPr>
            <w:r>
              <w:t>515.94</w:t>
            </w:r>
          </w:p>
        </w:tc>
        <w:tc>
          <w:tcPr>
            <w:tcW w:w="1134" w:type="dxa"/>
            <w:vAlign w:val="center"/>
          </w:tcPr>
          <w:p>
            <w:pPr>
              <w:pStyle w:val="12"/>
            </w:pPr>
            <w:r>
              <w:t>515.94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2160201</w:t>
            </w:r>
          </w:p>
        </w:tc>
        <w:tc>
          <w:tcPr>
            <w:tcW w:w="1559" w:type="dxa"/>
            <w:vAlign w:val="center"/>
          </w:tcPr>
          <w:p>
            <w:pPr>
              <w:pStyle w:val="13"/>
            </w:pPr>
            <w:r>
              <w:t>行政运行</w:t>
            </w:r>
          </w:p>
        </w:tc>
        <w:tc>
          <w:tcPr>
            <w:tcW w:w="1134" w:type="dxa"/>
            <w:vAlign w:val="center"/>
          </w:tcPr>
          <w:p>
            <w:pPr>
              <w:pStyle w:val="12"/>
            </w:pPr>
            <w:r>
              <w:t>264.08</w:t>
            </w:r>
          </w:p>
        </w:tc>
        <w:tc>
          <w:tcPr>
            <w:tcW w:w="1134" w:type="dxa"/>
            <w:vAlign w:val="center"/>
          </w:tcPr>
          <w:p>
            <w:pPr>
              <w:pStyle w:val="12"/>
            </w:pPr>
            <w:r>
              <w:t>264.08</w:t>
            </w:r>
          </w:p>
        </w:tc>
        <w:tc>
          <w:tcPr>
            <w:tcW w:w="1134" w:type="dxa"/>
            <w:vAlign w:val="center"/>
          </w:tcPr>
          <w:p>
            <w:pPr>
              <w:pStyle w:val="12"/>
            </w:pPr>
            <w:r>
              <w:t>264.08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2160202</w:t>
            </w:r>
          </w:p>
        </w:tc>
        <w:tc>
          <w:tcPr>
            <w:tcW w:w="1559" w:type="dxa"/>
            <w:vAlign w:val="center"/>
          </w:tcPr>
          <w:p>
            <w:pPr>
              <w:pStyle w:val="13"/>
            </w:pPr>
            <w:r>
              <w:t>一般行政管理事务</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239.86</w:t>
            </w:r>
          </w:p>
        </w:tc>
        <w:tc>
          <w:tcPr>
            <w:tcW w:w="1134" w:type="dxa"/>
            <w:vAlign w:val="center"/>
          </w:tcPr>
          <w:p>
            <w:pPr>
              <w:pStyle w:val="12"/>
            </w:pPr>
            <w:r>
              <w:t>239.86</w:t>
            </w:r>
          </w:p>
        </w:tc>
        <w:tc>
          <w:tcPr>
            <w:tcW w:w="1134" w:type="dxa"/>
            <w:vAlign w:val="center"/>
          </w:tcPr>
          <w:p>
            <w:pPr>
              <w:pStyle w:val="12"/>
            </w:pPr>
            <w:r>
              <w:t>239.86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21699</w:t>
            </w:r>
          </w:p>
        </w:tc>
        <w:tc>
          <w:tcPr>
            <w:tcW w:w="1559" w:type="dxa"/>
            <w:vAlign w:val="center"/>
          </w:tcPr>
          <w:p>
            <w:pPr>
              <w:pStyle w:val="13"/>
            </w:pPr>
            <w:r>
              <w:t>其他商业服务业等支出</w:t>
            </w:r>
          </w:p>
        </w:tc>
        <w:tc>
          <w:tcPr>
            <w:tcW w:w="1134" w:type="dxa"/>
            <w:vAlign w:val="center"/>
          </w:tcPr>
          <w:p>
            <w:pPr>
              <w:pStyle w:val="12"/>
            </w:pPr>
            <w:r>
              <w:t>233.59</w:t>
            </w:r>
          </w:p>
        </w:tc>
        <w:tc>
          <w:tcPr>
            <w:tcW w:w="1134" w:type="dxa"/>
            <w:vAlign w:val="center"/>
          </w:tcPr>
          <w:p>
            <w:pPr>
              <w:pStyle w:val="12"/>
            </w:pPr>
            <w:r>
              <w:t>233.59</w:t>
            </w:r>
          </w:p>
        </w:tc>
        <w:tc>
          <w:tcPr>
            <w:tcW w:w="1134" w:type="dxa"/>
            <w:vAlign w:val="center"/>
          </w:tcPr>
          <w:p>
            <w:pPr>
              <w:pStyle w:val="12"/>
            </w:pPr>
            <w:r>
              <w:t>233.59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2169999</w:t>
            </w:r>
          </w:p>
        </w:tc>
        <w:tc>
          <w:tcPr>
            <w:tcW w:w="1559" w:type="dxa"/>
            <w:vAlign w:val="center"/>
          </w:tcPr>
          <w:p>
            <w:pPr>
              <w:pStyle w:val="13"/>
            </w:pPr>
            <w:r>
              <w:t>其他商业服务业等支出</w:t>
            </w:r>
          </w:p>
        </w:tc>
        <w:tc>
          <w:tcPr>
            <w:tcW w:w="1134" w:type="dxa"/>
            <w:vAlign w:val="center"/>
          </w:tcPr>
          <w:p>
            <w:pPr>
              <w:pStyle w:val="12"/>
            </w:pPr>
            <w:r>
              <w:t>233.59</w:t>
            </w:r>
          </w:p>
        </w:tc>
        <w:tc>
          <w:tcPr>
            <w:tcW w:w="1134" w:type="dxa"/>
            <w:vAlign w:val="center"/>
          </w:tcPr>
          <w:p>
            <w:pPr>
              <w:pStyle w:val="12"/>
            </w:pPr>
            <w:r>
              <w:t>233.59</w:t>
            </w:r>
          </w:p>
        </w:tc>
        <w:tc>
          <w:tcPr>
            <w:tcW w:w="1134" w:type="dxa"/>
            <w:vAlign w:val="center"/>
          </w:tcPr>
          <w:p>
            <w:pPr>
              <w:pStyle w:val="12"/>
            </w:pPr>
            <w:r>
              <w:t>233.59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975晋州市供销合作社联合社</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749.53</w:t>
            </w:r>
          </w:p>
        </w:tc>
        <w:tc>
          <w:tcPr>
            <w:tcW w:w="1361" w:type="dxa"/>
            <w:vAlign w:val="center"/>
          </w:tcPr>
          <w:p>
            <w:pPr>
              <w:pStyle w:val="16"/>
            </w:pPr>
            <w:r>
              <w:t>264.08</w:t>
            </w:r>
          </w:p>
        </w:tc>
        <w:tc>
          <w:tcPr>
            <w:tcW w:w="1361" w:type="dxa"/>
            <w:vAlign w:val="center"/>
          </w:tcPr>
          <w:p>
            <w:pPr>
              <w:pStyle w:val="16"/>
            </w:pPr>
            <w:r>
              <w:t>485.45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749.53</w:t>
            </w:r>
          </w:p>
        </w:tc>
        <w:tc>
          <w:tcPr>
            <w:tcW w:w="1361" w:type="dxa"/>
            <w:vAlign w:val="center"/>
          </w:tcPr>
          <w:p>
            <w:pPr>
              <w:pStyle w:val="12"/>
            </w:pPr>
            <w:r>
              <w:t>264.08</w:t>
            </w:r>
          </w:p>
        </w:tc>
        <w:tc>
          <w:tcPr>
            <w:tcW w:w="1361" w:type="dxa"/>
            <w:vAlign w:val="center"/>
          </w:tcPr>
          <w:p>
            <w:pPr>
              <w:pStyle w:val="12"/>
            </w:pPr>
            <w:r>
              <w:t>485.45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515.94</w:t>
            </w:r>
          </w:p>
        </w:tc>
        <w:tc>
          <w:tcPr>
            <w:tcW w:w="1361" w:type="dxa"/>
            <w:vAlign w:val="center"/>
          </w:tcPr>
          <w:p>
            <w:pPr>
              <w:pStyle w:val="12"/>
            </w:pPr>
            <w:r>
              <w:t>264.08</w:t>
            </w:r>
          </w:p>
        </w:tc>
        <w:tc>
          <w:tcPr>
            <w:tcW w:w="1361" w:type="dxa"/>
            <w:vAlign w:val="center"/>
          </w:tcPr>
          <w:p>
            <w:pPr>
              <w:pStyle w:val="12"/>
            </w:pPr>
            <w:r>
              <w:t>251.86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2160201</w:t>
            </w:r>
          </w:p>
        </w:tc>
        <w:tc>
          <w:tcPr>
            <w:tcW w:w="4535" w:type="dxa"/>
            <w:vAlign w:val="center"/>
          </w:tcPr>
          <w:p>
            <w:pPr>
              <w:pStyle w:val="13"/>
            </w:pPr>
            <w:r>
              <w:t>行政运行</w:t>
            </w:r>
          </w:p>
        </w:tc>
        <w:tc>
          <w:tcPr>
            <w:tcW w:w="1361" w:type="dxa"/>
            <w:vAlign w:val="center"/>
          </w:tcPr>
          <w:p>
            <w:pPr>
              <w:pStyle w:val="12"/>
            </w:pPr>
            <w:r>
              <w:t>264.08</w:t>
            </w:r>
          </w:p>
        </w:tc>
        <w:tc>
          <w:tcPr>
            <w:tcW w:w="1361" w:type="dxa"/>
            <w:vAlign w:val="center"/>
          </w:tcPr>
          <w:p>
            <w:pPr>
              <w:pStyle w:val="12"/>
            </w:pPr>
            <w:r>
              <w:t>264.08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2160202</w:t>
            </w:r>
          </w:p>
        </w:tc>
        <w:tc>
          <w:tcPr>
            <w:tcW w:w="4535" w:type="dxa"/>
            <w:vAlign w:val="center"/>
          </w:tcPr>
          <w:p>
            <w:pPr>
              <w:pStyle w:val="13"/>
            </w:pPr>
            <w:r>
              <w:t>一般行政管理事务</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2160299</w:t>
            </w:r>
          </w:p>
        </w:tc>
        <w:tc>
          <w:tcPr>
            <w:tcW w:w="4535" w:type="dxa"/>
            <w:vAlign w:val="center"/>
          </w:tcPr>
          <w:p>
            <w:pPr>
              <w:pStyle w:val="13"/>
            </w:pPr>
            <w:r>
              <w:t>其他商业流通事务支出</w:t>
            </w:r>
          </w:p>
        </w:tc>
        <w:tc>
          <w:tcPr>
            <w:tcW w:w="1361" w:type="dxa"/>
            <w:vAlign w:val="center"/>
          </w:tcPr>
          <w:p>
            <w:pPr>
              <w:pStyle w:val="12"/>
            </w:pPr>
            <w:r>
              <w:t>239.86</w:t>
            </w:r>
          </w:p>
        </w:tc>
        <w:tc>
          <w:tcPr>
            <w:tcW w:w="1361" w:type="dxa"/>
            <w:vAlign w:val="center"/>
          </w:tcPr>
          <w:p>
            <w:pPr>
              <w:pStyle w:val="12"/>
            </w:pPr>
          </w:p>
        </w:tc>
        <w:tc>
          <w:tcPr>
            <w:tcW w:w="1361" w:type="dxa"/>
            <w:vAlign w:val="center"/>
          </w:tcPr>
          <w:p>
            <w:pPr>
              <w:pStyle w:val="12"/>
            </w:pPr>
            <w:r>
              <w:t>239.86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21699</w:t>
            </w:r>
          </w:p>
        </w:tc>
        <w:tc>
          <w:tcPr>
            <w:tcW w:w="4535" w:type="dxa"/>
            <w:vAlign w:val="center"/>
          </w:tcPr>
          <w:p>
            <w:pPr>
              <w:pStyle w:val="13"/>
            </w:pPr>
            <w:r>
              <w:t>其他商业服务业等支出</w:t>
            </w:r>
          </w:p>
        </w:tc>
        <w:tc>
          <w:tcPr>
            <w:tcW w:w="1361" w:type="dxa"/>
            <w:vAlign w:val="center"/>
          </w:tcPr>
          <w:p>
            <w:pPr>
              <w:pStyle w:val="12"/>
            </w:pPr>
            <w:r>
              <w:t>233.59</w:t>
            </w:r>
          </w:p>
        </w:tc>
        <w:tc>
          <w:tcPr>
            <w:tcW w:w="1361" w:type="dxa"/>
            <w:vAlign w:val="center"/>
          </w:tcPr>
          <w:p>
            <w:pPr>
              <w:pStyle w:val="12"/>
            </w:pPr>
          </w:p>
        </w:tc>
        <w:tc>
          <w:tcPr>
            <w:tcW w:w="1361" w:type="dxa"/>
            <w:vAlign w:val="center"/>
          </w:tcPr>
          <w:p>
            <w:pPr>
              <w:pStyle w:val="12"/>
            </w:pPr>
            <w:r>
              <w:t>233.59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2169999</w:t>
            </w:r>
          </w:p>
        </w:tc>
        <w:tc>
          <w:tcPr>
            <w:tcW w:w="4535" w:type="dxa"/>
            <w:vAlign w:val="center"/>
          </w:tcPr>
          <w:p>
            <w:pPr>
              <w:pStyle w:val="13"/>
            </w:pPr>
            <w:r>
              <w:t>其他商业服务业等支出</w:t>
            </w:r>
          </w:p>
        </w:tc>
        <w:tc>
          <w:tcPr>
            <w:tcW w:w="1361" w:type="dxa"/>
            <w:vAlign w:val="center"/>
          </w:tcPr>
          <w:p>
            <w:pPr>
              <w:pStyle w:val="12"/>
            </w:pPr>
            <w:r>
              <w:t>233.59</w:t>
            </w:r>
          </w:p>
        </w:tc>
        <w:tc>
          <w:tcPr>
            <w:tcW w:w="1361" w:type="dxa"/>
            <w:vAlign w:val="center"/>
          </w:tcPr>
          <w:p>
            <w:pPr>
              <w:pStyle w:val="12"/>
            </w:pPr>
          </w:p>
        </w:tc>
        <w:tc>
          <w:tcPr>
            <w:tcW w:w="1361" w:type="dxa"/>
            <w:vAlign w:val="center"/>
          </w:tcPr>
          <w:p>
            <w:pPr>
              <w:pStyle w:val="12"/>
            </w:pPr>
            <w:r>
              <w:t>233.59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975晋州市供销合作社联合社</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749.53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749.53</w:t>
            </w:r>
          </w:p>
        </w:tc>
        <w:tc>
          <w:tcPr>
            <w:tcW w:w="1474" w:type="dxa"/>
            <w:vAlign w:val="center"/>
          </w:tcPr>
          <w:p>
            <w:pPr>
              <w:pStyle w:val="12"/>
            </w:pPr>
            <w:r>
              <w:t>749.53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749.53</w:t>
            </w:r>
          </w:p>
        </w:tc>
        <w:tc>
          <w:tcPr>
            <w:tcW w:w="3402" w:type="dxa"/>
            <w:vAlign w:val="center"/>
          </w:tcPr>
          <w:p>
            <w:pPr>
              <w:pStyle w:val="15"/>
            </w:pPr>
            <w:r>
              <w:t>本年支出合计</w:t>
            </w:r>
          </w:p>
        </w:tc>
        <w:tc>
          <w:tcPr>
            <w:tcW w:w="1474" w:type="dxa"/>
            <w:vAlign w:val="center"/>
          </w:tcPr>
          <w:p>
            <w:pPr>
              <w:pStyle w:val="16"/>
            </w:pPr>
            <w:r>
              <w:t>749.53</w:t>
            </w:r>
          </w:p>
        </w:tc>
        <w:tc>
          <w:tcPr>
            <w:tcW w:w="1474" w:type="dxa"/>
            <w:vAlign w:val="center"/>
          </w:tcPr>
          <w:p>
            <w:pPr>
              <w:pStyle w:val="16"/>
            </w:pPr>
            <w:r>
              <w:t>749.53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749.53</w:t>
            </w:r>
          </w:p>
        </w:tc>
        <w:tc>
          <w:tcPr>
            <w:tcW w:w="3402" w:type="dxa"/>
            <w:vAlign w:val="center"/>
          </w:tcPr>
          <w:p>
            <w:pPr>
              <w:pStyle w:val="15"/>
            </w:pPr>
            <w:r>
              <w:t>支出总计</w:t>
            </w:r>
          </w:p>
        </w:tc>
        <w:tc>
          <w:tcPr>
            <w:tcW w:w="1474" w:type="dxa"/>
            <w:vAlign w:val="center"/>
          </w:tcPr>
          <w:p>
            <w:pPr>
              <w:pStyle w:val="16"/>
            </w:pPr>
            <w:r>
              <w:t>749.53</w:t>
            </w:r>
          </w:p>
        </w:tc>
        <w:tc>
          <w:tcPr>
            <w:tcW w:w="1474" w:type="dxa"/>
            <w:vAlign w:val="center"/>
          </w:tcPr>
          <w:p>
            <w:pPr>
              <w:pStyle w:val="16"/>
            </w:pPr>
            <w:r>
              <w:t>749.53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975晋州市供销合作社联合社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749.53</w:t>
            </w:r>
          </w:p>
        </w:tc>
        <w:tc>
          <w:tcPr>
            <w:tcW w:w="2551" w:type="dxa"/>
            <w:vAlign w:val="center"/>
          </w:tcPr>
          <w:p>
            <w:pPr>
              <w:pStyle w:val="16"/>
            </w:pPr>
            <w:r>
              <w:t>264.08</w:t>
            </w:r>
          </w:p>
        </w:tc>
        <w:tc>
          <w:tcPr>
            <w:tcW w:w="2551" w:type="dxa"/>
            <w:vAlign w:val="center"/>
          </w:tcPr>
          <w:p>
            <w:pPr>
              <w:pStyle w:val="16"/>
            </w:pPr>
            <w:r>
              <w:t>485.45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749.53</w:t>
            </w:r>
          </w:p>
        </w:tc>
        <w:tc>
          <w:tcPr>
            <w:tcW w:w="2551" w:type="dxa"/>
            <w:vAlign w:val="center"/>
          </w:tcPr>
          <w:p>
            <w:pPr>
              <w:pStyle w:val="12"/>
            </w:pPr>
            <w:r>
              <w:t>264.08</w:t>
            </w:r>
          </w:p>
        </w:tc>
        <w:tc>
          <w:tcPr>
            <w:tcW w:w="2551" w:type="dxa"/>
            <w:vAlign w:val="center"/>
          </w:tcPr>
          <w:p>
            <w:pPr>
              <w:pStyle w:val="12"/>
            </w:pPr>
            <w:r>
              <w:t>485.45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515.94</w:t>
            </w:r>
          </w:p>
        </w:tc>
        <w:tc>
          <w:tcPr>
            <w:tcW w:w="2551" w:type="dxa"/>
            <w:vAlign w:val="center"/>
          </w:tcPr>
          <w:p>
            <w:pPr>
              <w:pStyle w:val="12"/>
            </w:pPr>
            <w:r>
              <w:t>264.08</w:t>
            </w:r>
          </w:p>
        </w:tc>
        <w:tc>
          <w:tcPr>
            <w:tcW w:w="2551" w:type="dxa"/>
            <w:vAlign w:val="center"/>
          </w:tcPr>
          <w:p>
            <w:pPr>
              <w:pStyle w:val="12"/>
            </w:pPr>
            <w:r>
              <w:t>251.86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2160201</w:t>
            </w:r>
          </w:p>
        </w:tc>
        <w:tc>
          <w:tcPr>
            <w:tcW w:w="4535" w:type="dxa"/>
            <w:vAlign w:val="center"/>
          </w:tcPr>
          <w:p>
            <w:pPr>
              <w:pStyle w:val="13"/>
            </w:pPr>
            <w:r>
              <w:t>行政运行</w:t>
            </w:r>
          </w:p>
        </w:tc>
        <w:tc>
          <w:tcPr>
            <w:tcW w:w="2551" w:type="dxa"/>
            <w:vAlign w:val="center"/>
          </w:tcPr>
          <w:p>
            <w:pPr>
              <w:pStyle w:val="12"/>
            </w:pPr>
            <w:r>
              <w:t>264.08</w:t>
            </w:r>
          </w:p>
        </w:tc>
        <w:tc>
          <w:tcPr>
            <w:tcW w:w="2551" w:type="dxa"/>
            <w:vAlign w:val="center"/>
          </w:tcPr>
          <w:p>
            <w:pPr>
              <w:pStyle w:val="12"/>
            </w:pPr>
            <w:r>
              <w:t>264.08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2160202</w:t>
            </w:r>
          </w:p>
        </w:tc>
        <w:tc>
          <w:tcPr>
            <w:tcW w:w="4535" w:type="dxa"/>
            <w:vAlign w:val="center"/>
          </w:tcPr>
          <w:p>
            <w:pPr>
              <w:pStyle w:val="13"/>
            </w:pPr>
            <w:r>
              <w:t>一般行政管理事务</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239.86</w:t>
            </w:r>
          </w:p>
        </w:tc>
        <w:tc>
          <w:tcPr>
            <w:tcW w:w="2551" w:type="dxa"/>
            <w:vAlign w:val="center"/>
          </w:tcPr>
          <w:p>
            <w:pPr>
              <w:pStyle w:val="12"/>
            </w:pPr>
          </w:p>
        </w:tc>
        <w:tc>
          <w:tcPr>
            <w:tcW w:w="2551" w:type="dxa"/>
            <w:vAlign w:val="center"/>
          </w:tcPr>
          <w:p>
            <w:pPr>
              <w:pStyle w:val="12"/>
            </w:pPr>
            <w:r>
              <w:t>239.86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21699</w:t>
            </w:r>
          </w:p>
        </w:tc>
        <w:tc>
          <w:tcPr>
            <w:tcW w:w="4535" w:type="dxa"/>
            <w:vAlign w:val="center"/>
          </w:tcPr>
          <w:p>
            <w:pPr>
              <w:pStyle w:val="13"/>
            </w:pPr>
            <w:r>
              <w:t>其他商业服务业等支出</w:t>
            </w:r>
          </w:p>
        </w:tc>
        <w:tc>
          <w:tcPr>
            <w:tcW w:w="2551" w:type="dxa"/>
            <w:vAlign w:val="center"/>
          </w:tcPr>
          <w:p>
            <w:pPr>
              <w:pStyle w:val="12"/>
            </w:pPr>
            <w:r>
              <w:t>233.59</w:t>
            </w:r>
          </w:p>
        </w:tc>
        <w:tc>
          <w:tcPr>
            <w:tcW w:w="2551" w:type="dxa"/>
            <w:vAlign w:val="center"/>
          </w:tcPr>
          <w:p>
            <w:pPr>
              <w:pStyle w:val="12"/>
            </w:pPr>
          </w:p>
        </w:tc>
        <w:tc>
          <w:tcPr>
            <w:tcW w:w="2551" w:type="dxa"/>
            <w:vAlign w:val="center"/>
          </w:tcPr>
          <w:p>
            <w:pPr>
              <w:pStyle w:val="12"/>
            </w:pPr>
            <w:r>
              <w:t>233.59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2169999</w:t>
            </w:r>
          </w:p>
        </w:tc>
        <w:tc>
          <w:tcPr>
            <w:tcW w:w="4535" w:type="dxa"/>
            <w:vAlign w:val="center"/>
          </w:tcPr>
          <w:p>
            <w:pPr>
              <w:pStyle w:val="13"/>
            </w:pPr>
            <w:r>
              <w:t>其他商业服务业等支出</w:t>
            </w:r>
          </w:p>
        </w:tc>
        <w:tc>
          <w:tcPr>
            <w:tcW w:w="2551" w:type="dxa"/>
            <w:vAlign w:val="center"/>
          </w:tcPr>
          <w:p>
            <w:pPr>
              <w:pStyle w:val="12"/>
            </w:pPr>
            <w:r>
              <w:t>233.59</w:t>
            </w:r>
          </w:p>
        </w:tc>
        <w:tc>
          <w:tcPr>
            <w:tcW w:w="2551" w:type="dxa"/>
            <w:vAlign w:val="center"/>
          </w:tcPr>
          <w:p>
            <w:pPr>
              <w:pStyle w:val="12"/>
            </w:pPr>
          </w:p>
        </w:tc>
        <w:tc>
          <w:tcPr>
            <w:tcW w:w="2551" w:type="dxa"/>
            <w:vAlign w:val="center"/>
          </w:tcPr>
          <w:p>
            <w:pPr>
              <w:pStyle w:val="12"/>
            </w:pPr>
            <w:r>
              <w:t>233.59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975晋州市供销合作社联合社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264.08</w:t>
            </w:r>
          </w:p>
        </w:tc>
        <w:tc>
          <w:tcPr>
            <w:tcW w:w="2551" w:type="dxa"/>
            <w:vAlign w:val="center"/>
          </w:tcPr>
          <w:p>
            <w:pPr>
              <w:pStyle w:val="16"/>
            </w:pPr>
            <w:r>
              <w:t>240.57</w:t>
            </w:r>
          </w:p>
        </w:tc>
        <w:tc>
          <w:tcPr>
            <w:tcW w:w="2551" w:type="dxa"/>
            <w:vAlign w:val="center"/>
          </w:tcPr>
          <w:p>
            <w:pPr>
              <w:pStyle w:val="16"/>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233.25</w:t>
            </w:r>
          </w:p>
        </w:tc>
        <w:tc>
          <w:tcPr>
            <w:tcW w:w="2551" w:type="dxa"/>
            <w:vAlign w:val="center"/>
          </w:tcPr>
          <w:p>
            <w:pPr>
              <w:pStyle w:val="12"/>
            </w:pPr>
            <w:r>
              <w:t>233.25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93.17</w:t>
            </w:r>
          </w:p>
        </w:tc>
        <w:tc>
          <w:tcPr>
            <w:tcW w:w="2551" w:type="dxa"/>
            <w:vAlign w:val="center"/>
          </w:tcPr>
          <w:p>
            <w:pPr>
              <w:pStyle w:val="12"/>
            </w:pPr>
            <w:r>
              <w:t>93.17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11.03</w:t>
            </w:r>
          </w:p>
        </w:tc>
        <w:tc>
          <w:tcPr>
            <w:tcW w:w="2551" w:type="dxa"/>
            <w:vAlign w:val="center"/>
          </w:tcPr>
          <w:p>
            <w:pPr>
              <w:pStyle w:val="12"/>
            </w:pPr>
            <w:r>
              <w:t>11.03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68.85</w:t>
            </w:r>
          </w:p>
        </w:tc>
        <w:tc>
          <w:tcPr>
            <w:tcW w:w="2551" w:type="dxa"/>
            <w:vAlign w:val="center"/>
          </w:tcPr>
          <w:p>
            <w:pPr>
              <w:pStyle w:val="12"/>
            </w:pPr>
            <w:r>
              <w:t>68.85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24.32</w:t>
            </w:r>
          </w:p>
        </w:tc>
        <w:tc>
          <w:tcPr>
            <w:tcW w:w="2551" w:type="dxa"/>
            <w:vAlign w:val="center"/>
          </w:tcPr>
          <w:p>
            <w:pPr>
              <w:pStyle w:val="12"/>
            </w:pPr>
            <w:r>
              <w:t>24.32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9.67</w:t>
            </w:r>
          </w:p>
        </w:tc>
        <w:tc>
          <w:tcPr>
            <w:tcW w:w="2551" w:type="dxa"/>
            <w:vAlign w:val="center"/>
          </w:tcPr>
          <w:p>
            <w:pPr>
              <w:pStyle w:val="12"/>
            </w:pPr>
            <w:r>
              <w:t>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4.92</w:t>
            </w:r>
          </w:p>
        </w:tc>
        <w:tc>
          <w:tcPr>
            <w:tcW w:w="2551" w:type="dxa"/>
            <w:vAlign w:val="center"/>
          </w:tcPr>
          <w:p>
            <w:pPr>
              <w:pStyle w:val="12"/>
            </w:pPr>
            <w:r>
              <w:t>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1.86</w:t>
            </w:r>
          </w:p>
        </w:tc>
        <w:tc>
          <w:tcPr>
            <w:tcW w:w="2551" w:type="dxa"/>
            <w:vAlign w:val="center"/>
          </w:tcPr>
          <w:p>
            <w:pPr>
              <w:pStyle w:val="12"/>
            </w:pPr>
            <w:r>
              <w:t>1.86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19.43</w:t>
            </w:r>
          </w:p>
        </w:tc>
        <w:tc>
          <w:tcPr>
            <w:tcW w:w="2551" w:type="dxa"/>
            <w:vAlign w:val="center"/>
          </w:tcPr>
          <w:p>
            <w:pPr>
              <w:pStyle w:val="12"/>
            </w:pPr>
            <w:r>
              <w:t>19.43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23.51</w:t>
            </w:r>
          </w:p>
        </w:tc>
        <w:tc>
          <w:tcPr>
            <w:tcW w:w="2551" w:type="dxa"/>
            <w:vAlign w:val="center"/>
          </w:tcPr>
          <w:p>
            <w:pPr>
              <w:pStyle w:val="12"/>
            </w:pPr>
          </w:p>
        </w:tc>
        <w:tc>
          <w:tcPr>
            <w:tcW w:w="2551" w:type="dxa"/>
            <w:vAlign w:val="center"/>
          </w:tcPr>
          <w:p>
            <w:pPr>
              <w:pStyle w:val="12"/>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3.17</w:t>
            </w:r>
          </w:p>
        </w:tc>
        <w:tc>
          <w:tcPr>
            <w:tcW w:w="2551" w:type="dxa"/>
            <w:vAlign w:val="center"/>
          </w:tcPr>
          <w:p>
            <w:pPr>
              <w:pStyle w:val="12"/>
            </w:pPr>
          </w:p>
        </w:tc>
        <w:tc>
          <w:tcPr>
            <w:tcW w:w="2551" w:type="dxa"/>
            <w:vAlign w:val="center"/>
          </w:tcPr>
          <w:p>
            <w:pPr>
              <w:pStyle w:val="12"/>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0.54</w:t>
            </w:r>
          </w:p>
        </w:tc>
        <w:tc>
          <w:tcPr>
            <w:tcW w:w="2551" w:type="dxa"/>
            <w:vAlign w:val="center"/>
          </w:tcPr>
          <w:p>
            <w:pPr>
              <w:pStyle w:val="12"/>
            </w:pPr>
          </w:p>
        </w:tc>
        <w:tc>
          <w:tcPr>
            <w:tcW w:w="2551" w:type="dxa"/>
            <w:vAlign w:val="center"/>
          </w:tcPr>
          <w:p>
            <w:pPr>
              <w:pStyle w:val="12"/>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7.25</w:t>
            </w:r>
          </w:p>
        </w:tc>
        <w:tc>
          <w:tcPr>
            <w:tcW w:w="2551" w:type="dxa"/>
            <w:vAlign w:val="center"/>
          </w:tcPr>
          <w:p>
            <w:pPr>
              <w:pStyle w:val="12"/>
            </w:pPr>
          </w:p>
        </w:tc>
        <w:tc>
          <w:tcPr>
            <w:tcW w:w="2551" w:type="dxa"/>
            <w:vAlign w:val="center"/>
          </w:tcPr>
          <w:p>
            <w:pPr>
              <w:pStyle w:val="12"/>
            </w:pPr>
            <w:r>
              <w:t>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2.42</w:t>
            </w:r>
          </w:p>
        </w:tc>
        <w:tc>
          <w:tcPr>
            <w:tcW w:w="2551" w:type="dxa"/>
            <w:vAlign w:val="center"/>
          </w:tcPr>
          <w:p>
            <w:pPr>
              <w:pStyle w:val="12"/>
            </w:pPr>
          </w:p>
        </w:tc>
        <w:tc>
          <w:tcPr>
            <w:tcW w:w="2551" w:type="dxa"/>
            <w:vAlign w:val="center"/>
          </w:tcPr>
          <w:p>
            <w:pPr>
              <w:pStyle w:val="12"/>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5.51</w:t>
            </w:r>
          </w:p>
        </w:tc>
        <w:tc>
          <w:tcPr>
            <w:tcW w:w="2551" w:type="dxa"/>
            <w:vAlign w:val="center"/>
          </w:tcPr>
          <w:p>
            <w:pPr>
              <w:pStyle w:val="12"/>
            </w:pPr>
          </w:p>
        </w:tc>
        <w:tc>
          <w:tcPr>
            <w:tcW w:w="2551" w:type="dxa"/>
            <w:vAlign w:val="center"/>
          </w:tcPr>
          <w:p>
            <w:pPr>
              <w:pStyle w:val="12"/>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7.32</w:t>
            </w:r>
          </w:p>
        </w:tc>
        <w:tc>
          <w:tcPr>
            <w:tcW w:w="2551" w:type="dxa"/>
            <w:vAlign w:val="center"/>
          </w:tcPr>
          <w:p>
            <w:pPr>
              <w:pStyle w:val="12"/>
            </w:pPr>
            <w:r>
              <w:t>7.32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2.56</w:t>
            </w:r>
          </w:p>
        </w:tc>
        <w:tc>
          <w:tcPr>
            <w:tcW w:w="2551" w:type="dxa"/>
            <w:vAlign w:val="center"/>
          </w:tcPr>
          <w:p>
            <w:pPr>
              <w:pStyle w:val="12"/>
            </w:pPr>
            <w:r>
              <w:t>2.56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4.76</w:t>
            </w:r>
          </w:p>
        </w:tc>
        <w:tc>
          <w:tcPr>
            <w:tcW w:w="2551" w:type="dxa"/>
            <w:vAlign w:val="center"/>
          </w:tcPr>
          <w:p>
            <w:pPr>
              <w:pStyle w:val="12"/>
            </w:pPr>
            <w:r>
              <w:t>4.76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975晋州市供销合作社联合社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975晋州市供销合作社联合社</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975晋州市供销合作社联合社</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2.42</w:t>
            </w:r>
          </w:p>
        </w:tc>
        <w:tc>
          <w:tcPr>
            <w:tcW w:w="2381" w:type="dxa"/>
            <w:vAlign w:val="center"/>
          </w:tcPr>
          <w:p>
            <w:pPr>
              <w:pStyle w:val="16"/>
            </w:pPr>
            <w:r>
              <w:t>2.42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2.42</w:t>
            </w:r>
          </w:p>
        </w:tc>
        <w:tc>
          <w:tcPr>
            <w:tcW w:w="2381" w:type="dxa"/>
            <w:vAlign w:val="center"/>
          </w:tcPr>
          <w:p>
            <w:pPr>
              <w:pStyle w:val="12"/>
            </w:pPr>
            <w:r>
              <w:t>2.42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2.42</w:t>
            </w:r>
          </w:p>
        </w:tc>
        <w:tc>
          <w:tcPr>
            <w:tcW w:w="2381" w:type="dxa"/>
            <w:vAlign w:val="center"/>
          </w:tcPr>
          <w:p>
            <w:pPr>
              <w:pStyle w:val="12"/>
            </w:pPr>
            <w:r>
              <w:t>2.42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晋州市供销合作社联合社2026年部门预算信息公开情况说明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晋州市供销合作社联合社2026年部门预算信息公开情况说明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按照《中华人民共和国预算法》、《地方预决算公开操作规程》和《关于进一步推进预算公开工作的实施意见》规定，现将晋州市供销合作社联合社2026年部门预算公开如下：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1、贯彻落实党和政府商业流通有关方针政策，研究制定行业发展战略和规划，组织指导行业改革发展，负责行业管理，开展教育培训，维护合法权益。</w:t>
      </w:r>
    </w:p>
    <w:p>
      <w:pPr>
        <w:pStyle w:val="18"/>
      </w:pPr>
      <w:r>
        <w:t>2、落实供销社系统现代流通网络建设，加快服务创新、经营创新和业态创新，优化网络布局，完善网络体系，发挥一网多用、双向流通的作用，在农资供应、农产品流通、农村服务等重点领域和环节为农民提供便利实惠、安全优质的服务。</w:t>
      </w:r>
    </w:p>
    <w:p>
      <w:pPr>
        <w:pStyle w:val="18"/>
      </w:pPr>
      <w:r>
        <w:t>3、贯彻落实党和政府有关服务“三农”方针政策，以供销合作社体系为依托，自下而上组建农民合作社联合社、创新组织体系、服务体系和农村金融体系。</w:t>
      </w:r>
    </w:p>
    <w:p>
      <w:pPr>
        <w:pStyle w:val="18"/>
      </w:pPr>
      <w:r>
        <w:t>4、供销合作社体系为依托，自下而上组建农民合作社联合社。</w:t>
      </w:r>
    </w:p>
    <w:p>
      <w:pPr>
        <w:pStyle w:val="18"/>
      </w:pPr>
      <w:r>
        <w:t>5、创新金融服务方式和手段，创建农村合作金融服务体系，以企业为主体，以市场为导向，通过组织上积极引导、利益上不断凝聚、服务上广泛吸引，整合投资管理、农村产权交易、农村资金互助、小额贷款、村镇银行、互联网金融、融资担保、合作保险、金融租赁和农产品电商等业态，稳步开展农村合作金融服务，实现服务三农、普惠金融目标，真正将供销社打造成上下贯通、利益链接、一体化运营的为农服务的生力军和综合体。</w:t>
      </w:r>
    </w:p>
    <w:p>
      <w:pPr>
        <w:pStyle w:val="18"/>
      </w:pPr>
      <w:r>
        <w:t>6、负责供销合作社系统综合业务管理和机关综合事务管理。</w:t>
      </w:r>
    </w:p>
    <w:p>
      <w:pPr>
        <w:pStyle w:val="18"/>
      </w:pPr>
      <w:r>
        <w:t>7、制订系统发展战略和规划、指导系统业务活动和综合改革试点及事业发展；开展行业调查研究，制定相关行业政策、法规规章制度；信访接待、业务宣传、政务信息公开等工作。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晋州市供销合作社联合社本级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按照预算管理有关规定，目前部门预算的编制实行综合预算管理，即全部收入和支出都反映在预算中。晋州市供销合作社联合社机关及所属事业单位的收支包含在部门预算中。</w:t>
      </w:r>
    </w:p>
    <w:p>
      <w:pPr>
        <w:pStyle w:val="19"/>
      </w:pPr>
      <w:r>
        <w:t>1、收入说明</w:t>
      </w:r>
    </w:p>
    <w:p>
      <w:pPr>
        <w:pStyle w:val="19"/>
      </w:pPr>
      <w:r>
        <w:t>反映本部门当年全部收入。2026年预算收入749.53万元，其中：一般公共预算收入749.53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供销合作社联合社年度部门预算中支出预算的总体情况。2026年支出预算749.53万元，其中基本支出264.08万元，包括人员经费240.57万元和日常公用经费23.51万元；项目支出485.45万元，主要为土产、红楼、农村产权、盐业公司、鞭炮公司、小樵供销社小樵棉站、棉麻公司棉麻仓库项目人员工资及保险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749.53万元，较2025年预算增加21.99万元，其中：基本支出增加21.99万元，主要为人员调标、调薪级，工资增加，养老、医疗等保险增加。项目支出增加0.00万元，主要为无变动。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2026年，我部门机关运行经费共计安排23.51万元，主要用于日常维修、办公用房水电费、办公用房取暖费、办公用房物业管理费等日常运行支出。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公务用车运维费减少，严格执行厉行节约要求，优化公车运维成本。</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按照总社、省社和市委市政府对供销社综合改革的要求，以推进提质增效为重点，不断完善管理体制、运营体制和经营服务模式，加快建成服务农民生产生活的生力军和综合服务平台，助力农业增效、农民增收、农村增绿。在提升为农服务水平、构建现代流通体系、增强基本服务功能、做强做优做大社有企业等方面取得更大进步。</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（一）供销流通管理</w:t>
      </w:r>
    </w:p>
    <w:p>
      <w:pPr>
        <w:pStyle w:val="23"/>
      </w:pPr>
      <w:r>
        <w:t>绩效目标：发展现代流通网络建设及管理。</w:t>
      </w:r>
      <w:r>
        <w:tab/>
      </w:r>
    </w:p>
    <w:p>
      <w:pPr>
        <w:pStyle w:val="23"/>
      </w:pPr>
      <w:r>
        <w:t>绩效指标：流通网络购销总额增长率≥5%。</w:t>
      </w:r>
    </w:p>
    <w:p>
      <w:pPr>
        <w:pStyle w:val="23"/>
      </w:pPr>
      <w:r>
        <w:t>(二）服务三农事务管理</w:t>
      </w:r>
    </w:p>
    <w:p>
      <w:pPr>
        <w:pStyle w:val="23"/>
      </w:pPr>
      <w:r>
        <w:t>绩效目标：组织体系建设、创新农村金融体系建设。</w:t>
      </w:r>
    </w:p>
    <w:p>
      <w:pPr>
        <w:pStyle w:val="23"/>
      </w:pPr>
      <w:r>
        <w:t>绩效指标：组建农民专业合作社≥10个，金融超市和村级助农服务网点≥5%。</w:t>
      </w:r>
    </w:p>
    <w:p>
      <w:pPr>
        <w:pStyle w:val="23"/>
      </w:pPr>
      <w:r>
        <w:t>（三）供销合作政务管理</w:t>
      </w:r>
    </w:p>
    <w:p>
      <w:pPr>
        <w:pStyle w:val="23"/>
      </w:pPr>
      <w:r>
        <w:t>绩效目标：综合业务管理。</w:t>
      </w:r>
    </w:p>
    <w:p>
      <w:pPr>
        <w:pStyle w:val="23"/>
      </w:pPr>
      <w:r>
        <w:t>绩效指标：系统业务活动完成率100%，积极推进“三位一体”综合合作，加快基层供销社改造。</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20" w:name="_GoBack"/>
      <w:bookmarkEnd w:id="20"/>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1、红楼商场拆迁停业后补贴费用绩效目标表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13018326P00032810255A</w:t>
            </w:r>
          </w:p>
        </w:tc>
        <w:tc>
          <w:tcPr>
            <w:tcW w:w="2835" w:type="dxa"/>
            <w:vAlign w:val="center"/>
          </w:tcPr>
          <w:p>
            <w:pPr>
              <w:pStyle w:val="11"/>
            </w:pPr>
            <w:r>
              <w:t>项目名称</w:t>
            </w:r>
          </w:p>
        </w:tc>
        <w:tc>
          <w:tcPr>
            <w:tcW w:w="6095" w:type="dxa"/>
            <w:gridSpan w:val="3"/>
            <w:vAlign w:val="center"/>
          </w:tcPr>
          <w:p>
            <w:pPr>
              <w:pStyle w:val="13"/>
            </w:pPr>
            <w:r>
              <w:t>红楼商场拆迁停业后补贴费用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82.91</w:t>
            </w:r>
          </w:p>
        </w:tc>
        <w:tc>
          <w:tcPr>
            <w:tcW w:w="2835" w:type="dxa"/>
            <w:vAlign w:val="center"/>
          </w:tcPr>
          <w:p>
            <w:pPr>
              <w:pStyle w:val="11"/>
            </w:pPr>
            <w:r>
              <w:t>其中：财政    资金</w:t>
            </w:r>
          </w:p>
        </w:tc>
        <w:tc>
          <w:tcPr>
            <w:tcW w:w="2551" w:type="dxa"/>
            <w:vAlign w:val="center"/>
          </w:tcPr>
          <w:p>
            <w:pPr>
              <w:pStyle w:val="13"/>
            </w:pPr>
            <w:r>
              <w:t>82.91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资金用于职工养老保险、医疗保险、工资等支出。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1.解决单位职工工资及社保缴纳等问题，确保职工的各种权益得到基本保障。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补助的人数</w:t>
            </w:r>
          </w:p>
        </w:tc>
        <w:tc>
          <w:tcPr>
            <w:tcW w:w="5386" w:type="dxa"/>
            <w:vAlign w:val="center"/>
          </w:tcPr>
          <w:p>
            <w:pPr>
              <w:pStyle w:val="13"/>
            </w:pPr>
            <w:r>
              <w:t>补助的人数</w:t>
            </w:r>
          </w:p>
        </w:tc>
        <w:tc>
          <w:tcPr>
            <w:tcW w:w="2268" w:type="dxa"/>
            <w:vAlign w:val="center"/>
          </w:tcPr>
          <w:p>
            <w:pPr>
              <w:pStyle w:val="13"/>
            </w:pPr>
            <w:r>
              <w:t>41人</w:t>
            </w:r>
          </w:p>
        </w:tc>
        <w:tc>
          <w:tcPr>
            <w:tcW w:w="1276" w:type="dxa"/>
            <w:vAlign w:val="center"/>
          </w:tcPr>
          <w:p>
            <w:pPr>
              <w:pStyle w:val="13"/>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已补助人数占应补助人数的比率</w:t>
            </w:r>
          </w:p>
        </w:tc>
        <w:tc>
          <w:tcPr>
            <w:tcW w:w="2268" w:type="dxa"/>
            <w:vAlign w:val="center"/>
          </w:tcPr>
          <w:p>
            <w:pPr>
              <w:pStyle w:val="13"/>
            </w:pPr>
            <w:r>
              <w:t>100%</w:t>
            </w:r>
          </w:p>
        </w:tc>
        <w:tc>
          <w:tcPr>
            <w:tcW w:w="1276" w:type="dxa"/>
            <w:vAlign w:val="center"/>
          </w:tcPr>
          <w:p>
            <w:pPr>
              <w:pStyle w:val="13"/>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职工工资、养老保险、医疗保险、工伤保险、遗属补助及租赁费用</w:t>
            </w:r>
          </w:p>
        </w:tc>
        <w:tc>
          <w:tcPr>
            <w:tcW w:w="2268" w:type="dxa"/>
            <w:vAlign w:val="center"/>
          </w:tcPr>
          <w:p>
            <w:pPr>
              <w:pStyle w:val="13"/>
            </w:pPr>
            <w:r>
              <w:t>82.91万元</w:t>
            </w:r>
          </w:p>
        </w:tc>
        <w:tc>
          <w:tcPr>
            <w:tcW w:w="1276" w:type="dxa"/>
            <w:vAlign w:val="center"/>
          </w:tcPr>
          <w:p>
            <w:pPr>
              <w:pStyle w:val="13"/>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补助拨付及时率</w:t>
            </w:r>
          </w:p>
        </w:tc>
        <w:tc>
          <w:tcPr>
            <w:tcW w:w="5386" w:type="dxa"/>
            <w:vAlign w:val="center"/>
          </w:tcPr>
          <w:p>
            <w:pPr>
              <w:pStyle w:val="13"/>
            </w:pPr>
            <w:r>
              <w:t>补助拨付及时率</w:t>
            </w:r>
          </w:p>
        </w:tc>
        <w:tc>
          <w:tcPr>
            <w:tcW w:w="2268" w:type="dxa"/>
            <w:vAlign w:val="center"/>
          </w:tcPr>
          <w:p>
            <w:pPr>
              <w:pStyle w:val="13"/>
            </w:pPr>
            <w:r>
              <w:t>&gt;96%</w:t>
            </w:r>
          </w:p>
        </w:tc>
        <w:tc>
          <w:tcPr>
            <w:tcW w:w="1276" w:type="dxa"/>
            <w:vAlign w:val="center"/>
          </w:tcPr>
          <w:p>
            <w:pPr>
              <w:pStyle w:val="13"/>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补助资金对职工生活、医疗、社保等方面改善情况</w:t>
            </w:r>
          </w:p>
        </w:tc>
        <w:tc>
          <w:tcPr>
            <w:tcW w:w="2268" w:type="dxa"/>
            <w:vAlign w:val="center"/>
          </w:tcPr>
          <w:p>
            <w:pPr>
              <w:pStyle w:val="13"/>
            </w:pPr>
            <w:r>
              <w:t>&gt;98%</w:t>
            </w:r>
          </w:p>
        </w:tc>
        <w:tc>
          <w:tcPr>
            <w:tcW w:w="1276" w:type="dxa"/>
            <w:vAlign w:val="center"/>
          </w:tcPr>
          <w:p>
            <w:pPr>
              <w:pStyle w:val="13"/>
            </w:pPr>
            <w:r>
              <w:t>关于将红楼商场拆迁停业后补贴费用列入2022年财政预算的请示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&gt;98%</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2、晋州市盐业公司职工生活保障费用绩效目标表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13018326P00032810285X</w:t>
            </w:r>
          </w:p>
        </w:tc>
        <w:tc>
          <w:tcPr>
            <w:tcW w:w="2835" w:type="dxa"/>
            <w:vAlign w:val="center"/>
          </w:tcPr>
          <w:p>
            <w:pPr>
              <w:pStyle w:val="11"/>
            </w:pPr>
            <w:r>
              <w:t>项目名称</w:t>
            </w:r>
          </w:p>
        </w:tc>
        <w:tc>
          <w:tcPr>
            <w:tcW w:w="6095" w:type="dxa"/>
            <w:gridSpan w:val="3"/>
            <w:vAlign w:val="center"/>
          </w:tcPr>
          <w:p>
            <w:pPr>
              <w:pStyle w:val="13"/>
            </w:pPr>
            <w:r>
              <w:t>晋州市盐业公司职工生活保障费用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31.20</w:t>
            </w:r>
          </w:p>
        </w:tc>
        <w:tc>
          <w:tcPr>
            <w:tcW w:w="2835" w:type="dxa"/>
            <w:vAlign w:val="center"/>
          </w:tcPr>
          <w:p>
            <w:pPr>
              <w:pStyle w:val="11"/>
            </w:pPr>
            <w:r>
              <w:t>其中：财政    资金</w:t>
            </w:r>
          </w:p>
        </w:tc>
        <w:tc>
          <w:tcPr>
            <w:tcW w:w="2551" w:type="dxa"/>
            <w:vAlign w:val="center"/>
          </w:tcPr>
          <w:p>
            <w:pPr>
              <w:pStyle w:val="13"/>
            </w:pPr>
            <w:r>
              <w:t>31.20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资金用于支付盐业公司职工的基本工资。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1.维持盐业公司职工的最低生活保障，稳定其队伍。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补助的人数或户数</w:t>
            </w:r>
          </w:p>
        </w:tc>
        <w:tc>
          <w:tcPr>
            <w:tcW w:w="2268" w:type="dxa"/>
            <w:vAlign w:val="center"/>
          </w:tcPr>
          <w:p>
            <w:pPr>
              <w:pStyle w:val="13"/>
            </w:pPr>
            <w:r>
              <w:t>13人</w:t>
            </w:r>
          </w:p>
        </w:tc>
        <w:tc>
          <w:tcPr>
            <w:tcW w:w="1276" w:type="dxa"/>
            <w:vAlign w:val="center"/>
          </w:tcPr>
          <w:p>
            <w:pPr>
              <w:pStyle w:val="13"/>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已补助的人数占应补助的人数的比率</w:t>
            </w:r>
          </w:p>
        </w:tc>
        <w:tc>
          <w:tcPr>
            <w:tcW w:w="2268" w:type="dxa"/>
            <w:vAlign w:val="center"/>
          </w:tcPr>
          <w:p>
            <w:pPr>
              <w:pStyle w:val="13"/>
            </w:pPr>
            <w:r>
              <w:t>100%</w:t>
            </w:r>
          </w:p>
        </w:tc>
        <w:tc>
          <w:tcPr>
            <w:tcW w:w="1276" w:type="dxa"/>
            <w:vAlign w:val="center"/>
          </w:tcPr>
          <w:p>
            <w:pPr>
              <w:pStyle w:val="13"/>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发放及时率</w:t>
            </w:r>
          </w:p>
        </w:tc>
        <w:tc>
          <w:tcPr>
            <w:tcW w:w="2268" w:type="dxa"/>
            <w:vAlign w:val="center"/>
          </w:tcPr>
          <w:p>
            <w:pPr>
              <w:pStyle w:val="13"/>
            </w:pPr>
            <w:r>
              <w:t>&gt;98%</w:t>
            </w:r>
          </w:p>
        </w:tc>
        <w:tc>
          <w:tcPr>
            <w:tcW w:w="1276" w:type="dxa"/>
            <w:vAlign w:val="center"/>
          </w:tcPr>
          <w:p>
            <w:pPr>
              <w:pStyle w:val="13"/>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职工最低生活保障成本</w:t>
            </w:r>
          </w:p>
        </w:tc>
        <w:tc>
          <w:tcPr>
            <w:tcW w:w="5386" w:type="dxa"/>
            <w:vAlign w:val="center"/>
          </w:tcPr>
          <w:p>
            <w:pPr>
              <w:pStyle w:val="13"/>
            </w:pPr>
            <w:r>
              <w:t>13名职工最低生活保障成本</w:t>
            </w:r>
          </w:p>
        </w:tc>
        <w:tc>
          <w:tcPr>
            <w:tcW w:w="2268" w:type="dxa"/>
            <w:vAlign w:val="center"/>
          </w:tcPr>
          <w:p>
            <w:pPr>
              <w:pStyle w:val="13"/>
            </w:pPr>
            <w:r>
              <w:t>31.2万元</w:t>
            </w:r>
          </w:p>
        </w:tc>
        <w:tc>
          <w:tcPr>
            <w:tcW w:w="1276" w:type="dxa"/>
            <w:vAlign w:val="center"/>
          </w:tcPr>
          <w:p>
            <w:pPr>
              <w:pStyle w:val="13"/>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职工在生活、医保、社保等方面的改善情况</w:t>
            </w:r>
          </w:p>
        </w:tc>
        <w:tc>
          <w:tcPr>
            <w:tcW w:w="2268" w:type="dxa"/>
            <w:vAlign w:val="center"/>
          </w:tcPr>
          <w:p>
            <w:pPr>
              <w:pStyle w:val="13"/>
            </w:pPr>
            <w:r>
              <w:t>&gt;99%</w:t>
            </w:r>
          </w:p>
        </w:tc>
        <w:tc>
          <w:tcPr>
            <w:tcW w:w="1276" w:type="dxa"/>
            <w:vAlign w:val="center"/>
          </w:tcPr>
          <w:p>
            <w:pPr>
              <w:pStyle w:val="13"/>
            </w:pPr>
            <w:r>
              <w:t>关于申请盐业公司职工生活保障费用并纳入预算的请示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&gt;98%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3、棉麻公司棉麻仓库职工费用绩效目标表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13018326P000328102727</w:t>
            </w:r>
          </w:p>
        </w:tc>
        <w:tc>
          <w:tcPr>
            <w:tcW w:w="2835" w:type="dxa"/>
            <w:vAlign w:val="center"/>
          </w:tcPr>
          <w:p>
            <w:pPr>
              <w:pStyle w:val="11"/>
            </w:pPr>
            <w:r>
              <w:t>项目名称</w:t>
            </w:r>
          </w:p>
        </w:tc>
        <w:tc>
          <w:tcPr>
            <w:tcW w:w="6095" w:type="dxa"/>
            <w:gridSpan w:val="3"/>
            <w:vAlign w:val="center"/>
          </w:tcPr>
          <w:p>
            <w:pPr>
              <w:pStyle w:val="13"/>
            </w:pPr>
            <w:r>
              <w:t>棉麻公司棉麻仓库职工费用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资金用于支付职工工资、养老医保等开支。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1.解决单位职工工资及社保缴纳等问题，确保职工的各种权益得到基本保障。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补助的人数</w:t>
            </w:r>
          </w:p>
        </w:tc>
        <w:tc>
          <w:tcPr>
            <w:tcW w:w="2268" w:type="dxa"/>
            <w:vAlign w:val="center"/>
          </w:tcPr>
          <w:p>
            <w:pPr>
              <w:pStyle w:val="13"/>
            </w:pPr>
            <w:r>
              <w:t>18人</w:t>
            </w:r>
          </w:p>
        </w:tc>
        <w:tc>
          <w:tcPr>
            <w:tcW w:w="1276" w:type="dxa"/>
            <w:vAlign w:val="center"/>
          </w:tcPr>
          <w:p>
            <w:pPr>
              <w:pStyle w:val="13"/>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已补助的人数占应补助人数的比率</w:t>
            </w:r>
          </w:p>
        </w:tc>
        <w:tc>
          <w:tcPr>
            <w:tcW w:w="2268" w:type="dxa"/>
            <w:vAlign w:val="center"/>
          </w:tcPr>
          <w:p>
            <w:pPr>
              <w:pStyle w:val="13"/>
            </w:pPr>
            <w:r>
              <w:t>100%</w:t>
            </w:r>
          </w:p>
        </w:tc>
        <w:tc>
          <w:tcPr>
            <w:tcW w:w="1276" w:type="dxa"/>
            <w:vAlign w:val="center"/>
          </w:tcPr>
          <w:p>
            <w:pPr>
              <w:pStyle w:val="13"/>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各项费用支付完成及时率</w:t>
            </w:r>
          </w:p>
        </w:tc>
        <w:tc>
          <w:tcPr>
            <w:tcW w:w="2268" w:type="dxa"/>
            <w:vAlign w:val="center"/>
          </w:tcPr>
          <w:p>
            <w:pPr>
              <w:pStyle w:val="13"/>
            </w:pPr>
            <w:r>
              <w:t>&gt;96%</w:t>
            </w:r>
          </w:p>
        </w:tc>
        <w:tc>
          <w:tcPr>
            <w:tcW w:w="1276" w:type="dxa"/>
            <w:vAlign w:val="center"/>
          </w:tcPr>
          <w:p>
            <w:pPr>
              <w:pStyle w:val="13"/>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缴纳18名职工工资、医疗、养老所需资金</w:t>
            </w:r>
          </w:p>
        </w:tc>
        <w:tc>
          <w:tcPr>
            <w:tcW w:w="2268" w:type="dxa"/>
            <w:vAlign w:val="center"/>
          </w:tcPr>
          <w:p>
            <w:pPr>
              <w:pStyle w:val="13"/>
            </w:pPr>
            <w:r>
              <w:t>60万元</w:t>
            </w:r>
          </w:p>
        </w:tc>
        <w:tc>
          <w:tcPr>
            <w:tcW w:w="1276" w:type="dxa"/>
            <w:vAlign w:val="center"/>
          </w:tcPr>
          <w:p>
            <w:pPr>
              <w:pStyle w:val="13"/>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协调公司正常发展运行职工生活得到保障</w:t>
            </w:r>
          </w:p>
        </w:tc>
        <w:tc>
          <w:tcPr>
            <w:tcW w:w="2268" w:type="dxa"/>
            <w:vAlign w:val="center"/>
          </w:tcPr>
          <w:p>
            <w:pPr>
              <w:pStyle w:val="13"/>
            </w:pPr>
            <w:r>
              <w:t>&gt;98%</w:t>
            </w:r>
          </w:p>
        </w:tc>
        <w:tc>
          <w:tcPr>
            <w:tcW w:w="1276" w:type="dxa"/>
            <w:vAlign w:val="center"/>
          </w:tcPr>
          <w:p>
            <w:pPr>
              <w:pStyle w:val="13"/>
            </w:pPr>
            <w:r>
              <w:t>关于拨付棉麻公司棉花仓库职工费用的请示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&gt;97%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4、农村产权交易中心人员经费绩效目标表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13018326P00032810293J</w:t>
            </w:r>
          </w:p>
        </w:tc>
        <w:tc>
          <w:tcPr>
            <w:tcW w:w="2835" w:type="dxa"/>
            <w:vAlign w:val="center"/>
          </w:tcPr>
          <w:p>
            <w:pPr>
              <w:pStyle w:val="11"/>
            </w:pPr>
            <w:r>
              <w:t>项目名称</w:t>
            </w:r>
          </w:p>
        </w:tc>
        <w:tc>
          <w:tcPr>
            <w:tcW w:w="6095" w:type="dxa"/>
            <w:gridSpan w:val="3"/>
            <w:vAlign w:val="center"/>
          </w:tcPr>
          <w:p>
            <w:pPr>
              <w:pStyle w:val="13"/>
            </w:pPr>
            <w:r>
              <w:t>农村产权交易中心人员经费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40.37</w:t>
            </w:r>
          </w:p>
        </w:tc>
        <w:tc>
          <w:tcPr>
            <w:tcW w:w="2835" w:type="dxa"/>
            <w:vAlign w:val="center"/>
          </w:tcPr>
          <w:p>
            <w:pPr>
              <w:pStyle w:val="11"/>
            </w:pPr>
            <w:r>
              <w:t>其中：财政    资金</w:t>
            </w:r>
          </w:p>
        </w:tc>
        <w:tc>
          <w:tcPr>
            <w:tcW w:w="2551" w:type="dxa"/>
            <w:vAlign w:val="center"/>
          </w:tcPr>
          <w:p>
            <w:pPr>
              <w:pStyle w:val="13"/>
            </w:pPr>
            <w:r>
              <w:t>40.37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资金用于支付职工养老保险、医疗保险、工资及其他办公经费。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1.确保职工的各种权益得到基本保障，公司能够正常开展各项工作。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补助的人数</w:t>
            </w:r>
          </w:p>
        </w:tc>
        <w:tc>
          <w:tcPr>
            <w:tcW w:w="5386" w:type="dxa"/>
            <w:vAlign w:val="center"/>
          </w:tcPr>
          <w:p>
            <w:pPr>
              <w:pStyle w:val="13"/>
            </w:pPr>
            <w:r>
              <w:t>补助的人数</w:t>
            </w:r>
          </w:p>
        </w:tc>
        <w:tc>
          <w:tcPr>
            <w:tcW w:w="2268" w:type="dxa"/>
            <w:vAlign w:val="center"/>
          </w:tcPr>
          <w:p>
            <w:pPr>
              <w:pStyle w:val="13"/>
            </w:pPr>
            <w:r>
              <w:t>9人</w:t>
            </w:r>
          </w:p>
        </w:tc>
        <w:tc>
          <w:tcPr>
            <w:tcW w:w="1276" w:type="dxa"/>
            <w:vAlign w:val="center"/>
          </w:tcPr>
          <w:p>
            <w:pPr>
              <w:pStyle w:val="13"/>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已补助人数占应补助人数的比率</w:t>
            </w:r>
          </w:p>
        </w:tc>
        <w:tc>
          <w:tcPr>
            <w:tcW w:w="2268" w:type="dxa"/>
            <w:vAlign w:val="center"/>
          </w:tcPr>
          <w:p>
            <w:pPr>
              <w:pStyle w:val="13"/>
            </w:pPr>
            <w:r>
              <w:t>&gt;98%</w:t>
            </w:r>
          </w:p>
        </w:tc>
        <w:tc>
          <w:tcPr>
            <w:tcW w:w="1276" w:type="dxa"/>
            <w:vAlign w:val="center"/>
          </w:tcPr>
          <w:p>
            <w:pPr>
              <w:pStyle w:val="13"/>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各项费用支付完成及时率</w:t>
            </w:r>
          </w:p>
        </w:tc>
        <w:tc>
          <w:tcPr>
            <w:tcW w:w="2268" w:type="dxa"/>
            <w:vAlign w:val="center"/>
          </w:tcPr>
          <w:p>
            <w:pPr>
              <w:pStyle w:val="13"/>
            </w:pPr>
            <w:r>
              <w:t>&gt;98%</w:t>
            </w:r>
          </w:p>
        </w:tc>
        <w:tc>
          <w:tcPr>
            <w:tcW w:w="1276" w:type="dxa"/>
            <w:vAlign w:val="center"/>
          </w:tcPr>
          <w:p>
            <w:pPr>
              <w:pStyle w:val="13"/>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补助资金总量</w:t>
            </w:r>
          </w:p>
        </w:tc>
        <w:tc>
          <w:tcPr>
            <w:tcW w:w="5386" w:type="dxa"/>
            <w:vAlign w:val="center"/>
          </w:tcPr>
          <w:p>
            <w:pPr>
              <w:pStyle w:val="13"/>
            </w:pPr>
            <w:r>
              <w:t>支出职工养老、医疗、工资及其他办公经费所需资金</w:t>
            </w:r>
          </w:p>
        </w:tc>
        <w:tc>
          <w:tcPr>
            <w:tcW w:w="2268" w:type="dxa"/>
            <w:vAlign w:val="center"/>
          </w:tcPr>
          <w:p>
            <w:pPr>
              <w:pStyle w:val="13"/>
            </w:pPr>
            <w:r>
              <w:t>40.37万元</w:t>
            </w:r>
          </w:p>
        </w:tc>
        <w:tc>
          <w:tcPr>
            <w:tcW w:w="1276" w:type="dxa"/>
            <w:vAlign w:val="center"/>
          </w:tcPr>
          <w:p>
            <w:pPr>
              <w:pStyle w:val="13"/>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职工在生活、医保、社保等方面的改善情况</w:t>
            </w:r>
          </w:p>
        </w:tc>
        <w:tc>
          <w:tcPr>
            <w:tcW w:w="2268" w:type="dxa"/>
            <w:vAlign w:val="center"/>
          </w:tcPr>
          <w:p>
            <w:pPr>
              <w:pStyle w:val="13"/>
            </w:pPr>
            <w:r>
              <w:t>&gt;97%</w:t>
            </w:r>
          </w:p>
        </w:tc>
        <w:tc>
          <w:tcPr>
            <w:tcW w:w="1276" w:type="dxa"/>
            <w:vAlign w:val="center"/>
          </w:tcPr>
          <w:p>
            <w:pPr>
              <w:pStyle w:val="13"/>
            </w:pPr>
            <w:r>
              <w:t>关于拨付农村产权交易中心人员经费的请示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受益对象对生活补助的满意程度</w:t>
            </w:r>
          </w:p>
        </w:tc>
        <w:tc>
          <w:tcPr>
            <w:tcW w:w="2268" w:type="dxa"/>
            <w:vAlign w:val="center"/>
          </w:tcPr>
          <w:p>
            <w:pPr>
              <w:pStyle w:val="13"/>
            </w:pPr>
            <w:r>
              <w:t>&gt;98%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5、人民自卫军教育基地占用小樵供销社租金绩效目标表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13018326P00032810281F</w:t>
            </w:r>
          </w:p>
        </w:tc>
        <w:tc>
          <w:tcPr>
            <w:tcW w:w="2835" w:type="dxa"/>
            <w:vAlign w:val="center"/>
          </w:tcPr>
          <w:p>
            <w:pPr>
              <w:pStyle w:val="11"/>
            </w:pPr>
            <w:r>
              <w:t>项目名称</w:t>
            </w:r>
          </w:p>
        </w:tc>
        <w:tc>
          <w:tcPr>
            <w:tcW w:w="6095" w:type="dxa"/>
            <w:gridSpan w:val="3"/>
            <w:vAlign w:val="center"/>
          </w:tcPr>
          <w:p>
            <w:pPr>
              <w:pStyle w:val="13"/>
            </w:pPr>
            <w:r>
              <w:t>人民自卫军教育基地占用小樵供销社租金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资金用于缴纳小樵供销社职工工资及保险。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1.解决单位职工工资、养老、医疗等问题，确保职工的各种权益得到基本保障。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补助单位数量</w:t>
            </w:r>
          </w:p>
        </w:tc>
        <w:tc>
          <w:tcPr>
            <w:tcW w:w="5386" w:type="dxa"/>
            <w:vAlign w:val="center"/>
          </w:tcPr>
          <w:p>
            <w:pPr>
              <w:pStyle w:val="13"/>
            </w:pPr>
            <w:r>
              <w:t>补助单位数量</w:t>
            </w:r>
          </w:p>
        </w:tc>
        <w:tc>
          <w:tcPr>
            <w:tcW w:w="2268" w:type="dxa"/>
            <w:vAlign w:val="center"/>
          </w:tcPr>
          <w:p>
            <w:pPr>
              <w:pStyle w:val="13"/>
            </w:pPr>
            <w:r>
              <w:t>1个</w:t>
            </w:r>
          </w:p>
        </w:tc>
        <w:tc>
          <w:tcPr>
            <w:tcW w:w="1276" w:type="dxa"/>
            <w:vAlign w:val="center"/>
          </w:tcPr>
          <w:p>
            <w:pPr>
              <w:pStyle w:val="13"/>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项目补偿完成率</w:t>
            </w:r>
          </w:p>
        </w:tc>
        <w:tc>
          <w:tcPr>
            <w:tcW w:w="5386" w:type="dxa"/>
            <w:vAlign w:val="center"/>
          </w:tcPr>
          <w:p>
            <w:pPr>
              <w:pStyle w:val="13"/>
            </w:pPr>
            <w:r>
              <w:t>解决小樵供销社人员工资、养老、医疗保险</w:t>
            </w:r>
          </w:p>
        </w:tc>
        <w:tc>
          <w:tcPr>
            <w:tcW w:w="2268" w:type="dxa"/>
            <w:vAlign w:val="center"/>
          </w:tcPr>
          <w:p>
            <w:pPr>
              <w:pStyle w:val="13"/>
            </w:pPr>
            <w:r>
              <w:t>&gt;97%</w:t>
            </w:r>
          </w:p>
        </w:tc>
        <w:tc>
          <w:tcPr>
            <w:tcW w:w="1276" w:type="dxa"/>
            <w:vAlign w:val="center"/>
          </w:tcPr>
          <w:p>
            <w:pPr>
              <w:pStyle w:val="13"/>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各项费用支付完成及时率</w:t>
            </w:r>
          </w:p>
        </w:tc>
        <w:tc>
          <w:tcPr>
            <w:tcW w:w="2268" w:type="dxa"/>
            <w:vAlign w:val="center"/>
          </w:tcPr>
          <w:p>
            <w:pPr>
              <w:pStyle w:val="13"/>
            </w:pPr>
            <w:r>
              <w:t>&gt;98%</w:t>
            </w:r>
          </w:p>
        </w:tc>
        <w:tc>
          <w:tcPr>
            <w:tcW w:w="1276" w:type="dxa"/>
            <w:vAlign w:val="center"/>
          </w:tcPr>
          <w:p>
            <w:pPr>
              <w:pStyle w:val="13"/>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支付小樵供销社占地租金7.5万元</w:t>
            </w:r>
          </w:p>
        </w:tc>
        <w:tc>
          <w:tcPr>
            <w:tcW w:w="2268" w:type="dxa"/>
            <w:vAlign w:val="center"/>
          </w:tcPr>
          <w:p>
            <w:pPr>
              <w:pStyle w:val="13"/>
            </w:pPr>
            <w:r>
              <w:t>7.5万元</w:t>
            </w:r>
          </w:p>
        </w:tc>
        <w:tc>
          <w:tcPr>
            <w:tcW w:w="1276" w:type="dxa"/>
            <w:vAlign w:val="center"/>
          </w:tcPr>
          <w:p>
            <w:pPr>
              <w:pStyle w:val="13"/>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促进宣传爱国主义文化教育、保障职工工资待遇</w:t>
            </w:r>
          </w:p>
        </w:tc>
        <w:tc>
          <w:tcPr>
            <w:tcW w:w="2268" w:type="dxa"/>
            <w:vAlign w:val="center"/>
          </w:tcPr>
          <w:p>
            <w:pPr>
              <w:pStyle w:val="13"/>
            </w:pPr>
            <w:r>
              <w:t>&gt;99%</w:t>
            </w:r>
          </w:p>
        </w:tc>
        <w:tc>
          <w:tcPr>
            <w:tcW w:w="1276" w:type="dxa"/>
            <w:vAlign w:val="center"/>
          </w:tcPr>
          <w:p>
            <w:pPr>
              <w:pStyle w:val="13"/>
            </w:pPr>
            <w:r>
              <w:t>关于拨付2022年人民自卫军教育基地占用小樵供销社租金的请示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单位满意度测评</w:t>
            </w:r>
          </w:p>
        </w:tc>
        <w:tc>
          <w:tcPr>
            <w:tcW w:w="2268" w:type="dxa"/>
            <w:vAlign w:val="center"/>
          </w:tcPr>
          <w:p>
            <w:pPr>
              <w:pStyle w:val="13"/>
            </w:pPr>
            <w:r>
              <w:t>&gt;98%</w:t>
            </w:r>
          </w:p>
        </w:tc>
        <w:tc>
          <w:tcPr>
            <w:tcW w:w="1276" w:type="dxa"/>
            <w:vAlign w:val="center"/>
          </w:tcPr>
          <w:p>
            <w:pPr>
              <w:pStyle w:val="13"/>
            </w:pPr>
            <w:r>
              <w:t>单位满意度测评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6、市委组织部等四个单位合署办公经费绩效目标表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13018326P000328102998</w:t>
            </w:r>
          </w:p>
        </w:tc>
        <w:tc>
          <w:tcPr>
            <w:tcW w:w="2835" w:type="dxa"/>
            <w:vAlign w:val="center"/>
          </w:tcPr>
          <w:p>
            <w:pPr>
              <w:pStyle w:val="11"/>
            </w:pPr>
            <w:r>
              <w:t>项目名称</w:t>
            </w:r>
          </w:p>
        </w:tc>
        <w:tc>
          <w:tcPr>
            <w:tcW w:w="6095" w:type="dxa"/>
            <w:gridSpan w:val="3"/>
            <w:vAlign w:val="center"/>
          </w:tcPr>
          <w:p>
            <w:pPr>
              <w:pStyle w:val="13"/>
            </w:pPr>
            <w:r>
              <w:t>市委组织部等四个单位合署办公经费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23.40</w:t>
            </w:r>
          </w:p>
        </w:tc>
        <w:tc>
          <w:tcPr>
            <w:tcW w:w="2835" w:type="dxa"/>
            <w:vAlign w:val="center"/>
          </w:tcPr>
          <w:p>
            <w:pPr>
              <w:pStyle w:val="11"/>
            </w:pPr>
            <w:r>
              <w:t>其中：财政    资金</w:t>
            </w:r>
          </w:p>
        </w:tc>
        <w:tc>
          <w:tcPr>
            <w:tcW w:w="2551" w:type="dxa"/>
            <w:vAlign w:val="center"/>
          </w:tcPr>
          <w:p>
            <w:pPr>
              <w:pStyle w:val="13"/>
            </w:pPr>
            <w:r>
              <w:t>23.40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资金用于组织部等四个单位水电费、临时人员经费。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1.保障组织部等四个单位工作的正常运转。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年度核算部门数量</w:t>
            </w:r>
          </w:p>
        </w:tc>
        <w:tc>
          <w:tcPr>
            <w:tcW w:w="5386" w:type="dxa"/>
            <w:vAlign w:val="center"/>
          </w:tcPr>
          <w:p>
            <w:pPr>
              <w:pStyle w:val="13"/>
            </w:pPr>
            <w:r>
              <w:t>组织部、市直工委、工商联、供销社合署办公</w:t>
            </w:r>
          </w:p>
        </w:tc>
        <w:tc>
          <w:tcPr>
            <w:tcW w:w="2268" w:type="dxa"/>
            <w:vAlign w:val="center"/>
          </w:tcPr>
          <w:p>
            <w:pPr>
              <w:pStyle w:val="13"/>
            </w:pPr>
            <w:r>
              <w:t>4个</w:t>
            </w:r>
          </w:p>
        </w:tc>
        <w:tc>
          <w:tcPr>
            <w:tcW w:w="1276" w:type="dxa"/>
            <w:vAlign w:val="center"/>
          </w:tcPr>
          <w:p>
            <w:pPr>
              <w:pStyle w:val="13"/>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合署办公工作目标达标率</w:t>
            </w:r>
          </w:p>
        </w:tc>
        <w:tc>
          <w:tcPr>
            <w:tcW w:w="5386" w:type="dxa"/>
            <w:vAlign w:val="center"/>
          </w:tcPr>
          <w:p>
            <w:pPr>
              <w:pStyle w:val="13"/>
            </w:pPr>
            <w:r>
              <w:t>合署办公工作目标达标率</w:t>
            </w:r>
          </w:p>
        </w:tc>
        <w:tc>
          <w:tcPr>
            <w:tcW w:w="2268" w:type="dxa"/>
            <w:vAlign w:val="center"/>
          </w:tcPr>
          <w:p>
            <w:pPr>
              <w:pStyle w:val="13"/>
            </w:pPr>
            <w:r>
              <w:t>&gt;98%</w:t>
            </w:r>
          </w:p>
        </w:tc>
        <w:tc>
          <w:tcPr>
            <w:tcW w:w="1276" w:type="dxa"/>
            <w:vAlign w:val="center"/>
          </w:tcPr>
          <w:p>
            <w:pPr>
              <w:pStyle w:val="13"/>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&gt;99%</w:t>
            </w:r>
          </w:p>
        </w:tc>
        <w:tc>
          <w:tcPr>
            <w:tcW w:w="1276" w:type="dxa"/>
            <w:vAlign w:val="center"/>
          </w:tcPr>
          <w:p>
            <w:pPr>
              <w:pStyle w:val="13"/>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组织部等部门合署办公的后勤保障经费</w:t>
            </w:r>
          </w:p>
        </w:tc>
        <w:tc>
          <w:tcPr>
            <w:tcW w:w="5386" w:type="dxa"/>
            <w:vAlign w:val="center"/>
          </w:tcPr>
          <w:p>
            <w:pPr>
              <w:pStyle w:val="13"/>
            </w:pPr>
            <w:r>
              <w:t>水电费、临时人员经费</w:t>
            </w:r>
          </w:p>
        </w:tc>
        <w:tc>
          <w:tcPr>
            <w:tcW w:w="2268" w:type="dxa"/>
            <w:vAlign w:val="center"/>
          </w:tcPr>
          <w:p>
            <w:pPr>
              <w:pStyle w:val="13"/>
            </w:pPr>
            <w:r>
              <w:t>23.4万元</w:t>
            </w:r>
          </w:p>
        </w:tc>
        <w:tc>
          <w:tcPr>
            <w:tcW w:w="1276" w:type="dxa"/>
            <w:vAlign w:val="center"/>
          </w:tcPr>
          <w:p>
            <w:pPr>
              <w:pStyle w:val="13"/>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组织部等四个单位办公环境运转得到保障</w:t>
            </w:r>
          </w:p>
        </w:tc>
        <w:tc>
          <w:tcPr>
            <w:tcW w:w="2268" w:type="dxa"/>
            <w:vAlign w:val="center"/>
          </w:tcPr>
          <w:p>
            <w:pPr>
              <w:pStyle w:val="13"/>
            </w:pPr>
            <w:r>
              <w:t>&gt;98%</w:t>
            </w:r>
          </w:p>
        </w:tc>
        <w:tc>
          <w:tcPr>
            <w:tcW w:w="1276" w:type="dxa"/>
            <w:vAlign w:val="center"/>
          </w:tcPr>
          <w:p>
            <w:pPr>
              <w:pStyle w:val="13"/>
            </w:pPr>
            <w:r>
              <w:t>晋财预申[2020]25号文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&gt;98%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7、小樵供销社、小樵棉站拆迁后补偿费用绩效目标表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13018326P00032810302D</w:t>
            </w:r>
          </w:p>
        </w:tc>
        <w:tc>
          <w:tcPr>
            <w:tcW w:w="2835" w:type="dxa"/>
            <w:vAlign w:val="center"/>
          </w:tcPr>
          <w:p>
            <w:pPr>
              <w:pStyle w:val="11"/>
            </w:pPr>
            <w:r>
              <w:t>项目名称</w:t>
            </w:r>
          </w:p>
        </w:tc>
        <w:tc>
          <w:tcPr>
            <w:tcW w:w="6095" w:type="dxa"/>
            <w:gridSpan w:val="3"/>
            <w:vAlign w:val="center"/>
          </w:tcPr>
          <w:p>
            <w:pPr>
              <w:pStyle w:val="13"/>
            </w:pPr>
            <w:r>
              <w:t>小樵供销社、小樵棉站拆迁后补偿费用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资金用于支付职工工资、医保、养老等费用。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1.解决职工工资及社保缴纳问题，确保职工的各种权益得到基本保障。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补助人数数量（人/户）</w:t>
            </w:r>
          </w:p>
        </w:tc>
        <w:tc>
          <w:tcPr>
            <w:tcW w:w="5386" w:type="dxa"/>
            <w:vAlign w:val="center"/>
          </w:tcPr>
          <w:p>
            <w:pPr>
              <w:pStyle w:val="13"/>
            </w:pPr>
            <w:r>
              <w:t>补助的人数或户数</w:t>
            </w:r>
          </w:p>
        </w:tc>
        <w:tc>
          <w:tcPr>
            <w:tcW w:w="2268" w:type="dxa"/>
            <w:vAlign w:val="center"/>
          </w:tcPr>
          <w:p>
            <w:pPr>
              <w:pStyle w:val="13"/>
            </w:pPr>
            <w:r>
              <w:t>17人</w:t>
            </w:r>
          </w:p>
        </w:tc>
        <w:tc>
          <w:tcPr>
            <w:tcW w:w="1276" w:type="dxa"/>
            <w:vAlign w:val="center"/>
          </w:tcPr>
          <w:p>
            <w:pPr>
              <w:pStyle w:val="13"/>
            </w:pPr>
            <w:r>
              <w:t>关于将小樵供销社、小樵棉站拆迁后职工费用列入2022年财政预算的请示</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已补助人数占应补助人数的比率</w:t>
            </w:r>
          </w:p>
        </w:tc>
        <w:tc>
          <w:tcPr>
            <w:tcW w:w="2268" w:type="dxa"/>
            <w:vAlign w:val="center"/>
          </w:tcPr>
          <w:p>
            <w:pPr>
              <w:pStyle w:val="13"/>
            </w:pPr>
            <w:r>
              <w:t>&gt;98%</w:t>
            </w:r>
          </w:p>
        </w:tc>
        <w:tc>
          <w:tcPr>
            <w:tcW w:w="1276" w:type="dxa"/>
            <w:vAlign w:val="center"/>
          </w:tcPr>
          <w:p>
            <w:pPr>
              <w:pStyle w:val="13"/>
            </w:pPr>
            <w:r>
              <w:t>关于将小樵供销社、小樵棉站拆迁后职工费用列入2022年财政预算的请示</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&gt;98%</w:t>
            </w:r>
          </w:p>
        </w:tc>
        <w:tc>
          <w:tcPr>
            <w:tcW w:w="1276" w:type="dxa"/>
            <w:vAlign w:val="center"/>
          </w:tcPr>
          <w:p>
            <w:pPr>
              <w:pStyle w:val="13"/>
            </w:pPr>
            <w:r>
              <w:t>关于将小樵供销社、小樵棉站拆迁后职工费用列入2022年财政预算的请示</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缴纳17名职工工资、医疗、养老所需资金</w:t>
            </w:r>
          </w:p>
        </w:tc>
        <w:tc>
          <w:tcPr>
            <w:tcW w:w="2268" w:type="dxa"/>
            <w:vAlign w:val="center"/>
          </w:tcPr>
          <w:p>
            <w:pPr>
              <w:pStyle w:val="13"/>
            </w:pPr>
            <w:r>
              <w:t>30万元</w:t>
            </w:r>
          </w:p>
        </w:tc>
        <w:tc>
          <w:tcPr>
            <w:tcW w:w="1276" w:type="dxa"/>
            <w:vAlign w:val="center"/>
          </w:tcPr>
          <w:p>
            <w:pPr>
              <w:pStyle w:val="13"/>
            </w:pPr>
            <w:r>
              <w:t>关于将小樵供销社、小樵棉站拆迁后职工费用列入2022年财政预算的请示</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产生重要影响，得到广大群众的认可</w:t>
            </w:r>
          </w:p>
        </w:tc>
        <w:tc>
          <w:tcPr>
            <w:tcW w:w="2268" w:type="dxa"/>
            <w:vAlign w:val="center"/>
          </w:tcPr>
          <w:p>
            <w:pPr>
              <w:pStyle w:val="13"/>
            </w:pPr>
            <w:r>
              <w:t>&gt;98%</w:t>
            </w:r>
          </w:p>
        </w:tc>
        <w:tc>
          <w:tcPr>
            <w:tcW w:w="1276" w:type="dxa"/>
            <w:vAlign w:val="center"/>
          </w:tcPr>
          <w:p>
            <w:pPr>
              <w:pStyle w:val="13"/>
            </w:pPr>
            <w:r>
              <w:t>关于将小樵供销社、小樵棉站拆迁后职工费用列入2022年财政预算的请示</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&gt;98%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8、烟花爆竹仓库租金及调拨烟花爆竹人员经费绩效目标表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13018326P00032810306U</w:t>
            </w:r>
          </w:p>
        </w:tc>
        <w:tc>
          <w:tcPr>
            <w:tcW w:w="2835" w:type="dxa"/>
            <w:vAlign w:val="center"/>
          </w:tcPr>
          <w:p>
            <w:pPr>
              <w:pStyle w:val="11"/>
            </w:pPr>
            <w:r>
              <w:t>项目名称</w:t>
            </w:r>
          </w:p>
        </w:tc>
        <w:tc>
          <w:tcPr>
            <w:tcW w:w="6095" w:type="dxa"/>
            <w:gridSpan w:val="3"/>
            <w:vAlign w:val="center"/>
          </w:tcPr>
          <w:p>
            <w:pPr>
              <w:pStyle w:val="13"/>
            </w:pPr>
            <w:r>
              <w:t>烟花爆竹仓库租金及调拨烟花爆竹人员经费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59.39</w:t>
            </w:r>
          </w:p>
        </w:tc>
        <w:tc>
          <w:tcPr>
            <w:tcW w:w="2835" w:type="dxa"/>
            <w:vAlign w:val="center"/>
          </w:tcPr>
          <w:p>
            <w:pPr>
              <w:pStyle w:val="11"/>
            </w:pPr>
            <w:r>
              <w:t>其中：财政    资金</w:t>
            </w:r>
          </w:p>
        </w:tc>
        <w:tc>
          <w:tcPr>
            <w:tcW w:w="2551" w:type="dxa"/>
            <w:vAlign w:val="center"/>
          </w:tcPr>
          <w:p>
            <w:pPr>
              <w:pStyle w:val="13"/>
            </w:pPr>
            <w:r>
              <w:t>59.39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资金用于支付职工养老保险、医疗保险、工资及其他办公经费及租地费用。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1.项目实施推进了烟花爆竹公司改制工作的顺利进行。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补助人数数量（人/户）</w:t>
            </w:r>
          </w:p>
        </w:tc>
        <w:tc>
          <w:tcPr>
            <w:tcW w:w="5386" w:type="dxa"/>
            <w:vAlign w:val="center"/>
          </w:tcPr>
          <w:p>
            <w:pPr>
              <w:pStyle w:val="13"/>
            </w:pPr>
            <w:r>
              <w:t>补助的人数或户数</w:t>
            </w:r>
          </w:p>
        </w:tc>
        <w:tc>
          <w:tcPr>
            <w:tcW w:w="2268" w:type="dxa"/>
            <w:vAlign w:val="center"/>
          </w:tcPr>
          <w:p>
            <w:pPr>
              <w:pStyle w:val="13"/>
            </w:pPr>
            <w:r>
              <w:t>10人</w:t>
            </w:r>
          </w:p>
        </w:tc>
        <w:tc>
          <w:tcPr>
            <w:tcW w:w="1276" w:type="dxa"/>
            <w:vAlign w:val="center"/>
          </w:tcPr>
          <w:p>
            <w:pPr>
              <w:pStyle w:val="13"/>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已补助的人数占应补助的人数的比率</w:t>
            </w:r>
          </w:p>
        </w:tc>
        <w:tc>
          <w:tcPr>
            <w:tcW w:w="2268" w:type="dxa"/>
            <w:vAlign w:val="center"/>
          </w:tcPr>
          <w:p>
            <w:pPr>
              <w:pStyle w:val="13"/>
            </w:pPr>
            <w:r>
              <w:t>100%</w:t>
            </w:r>
          </w:p>
        </w:tc>
        <w:tc>
          <w:tcPr>
            <w:tcW w:w="1276" w:type="dxa"/>
            <w:vAlign w:val="center"/>
          </w:tcPr>
          <w:p>
            <w:pPr>
              <w:pStyle w:val="13"/>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租金及人员经费发放及时率</w:t>
            </w:r>
          </w:p>
        </w:tc>
        <w:tc>
          <w:tcPr>
            <w:tcW w:w="2268" w:type="dxa"/>
            <w:vAlign w:val="center"/>
          </w:tcPr>
          <w:p>
            <w:pPr>
              <w:pStyle w:val="13"/>
            </w:pPr>
            <w:r>
              <w:t>&gt;99%</w:t>
            </w:r>
          </w:p>
        </w:tc>
        <w:tc>
          <w:tcPr>
            <w:tcW w:w="1276" w:type="dxa"/>
            <w:vAlign w:val="center"/>
          </w:tcPr>
          <w:p>
            <w:pPr>
              <w:pStyle w:val="13"/>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租地成本及人员经费</w:t>
            </w:r>
          </w:p>
        </w:tc>
        <w:tc>
          <w:tcPr>
            <w:tcW w:w="5386" w:type="dxa"/>
            <w:vAlign w:val="center"/>
          </w:tcPr>
          <w:p>
            <w:pPr>
              <w:pStyle w:val="13"/>
            </w:pPr>
            <w:r>
              <w:t>租地25.64亩折合每亩1720元，10人工资、养老、医疗、社保等费用</w:t>
            </w:r>
          </w:p>
        </w:tc>
        <w:tc>
          <w:tcPr>
            <w:tcW w:w="2268" w:type="dxa"/>
            <w:vAlign w:val="center"/>
          </w:tcPr>
          <w:p>
            <w:pPr>
              <w:pStyle w:val="13"/>
            </w:pPr>
            <w:r>
              <w:t>59.39万元</w:t>
            </w:r>
          </w:p>
        </w:tc>
        <w:tc>
          <w:tcPr>
            <w:tcW w:w="1276" w:type="dxa"/>
            <w:vAlign w:val="center"/>
          </w:tcPr>
          <w:p>
            <w:pPr>
              <w:pStyle w:val="13"/>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补助职工在生活、医保、社保等方面的改善情况</w:t>
            </w:r>
          </w:p>
        </w:tc>
        <w:tc>
          <w:tcPr>
            <w:tcW w:w="2268" w:type="dxa"/>
            <w:vAlign w:val="center"/>
          </w:tcPr>
          <w:p>
            <w:pPr>
              <w:pStyle w:val="13"/>
            </w:pPr>
            <w:r>
              <w:t>&gt;98%</w:t>
            </w:r>
          </w:p>
        </w:tc>
        <w:tc>
          <w:tcPr>
            <w:tcW w:w="1276" w:type="dxa"/>
            <w:vAlign w:val="center"/>
          </w:tcPr>
          <w:p>
            <w:pPr>
              <w:pStyle w:val="13"/>
            </w:pPr>
            <w:r>
              <w:t>晋州市供销社关于将烟花爆竹仓库租金及调拨烟花爆竹人员经费列入2022年的请示需求资金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通过问卷调查，满意和比较满意的受益对象占全部调研对象的比例</w:t>
            </w:r>
          </w:p>
        </w:tc>
        <w:tc>
          <w:tcPr>
            <w:tcW w:w="2268" w:type="dxa"/>
            <w:vAlign w:val="center"/>
          </w:tcPr>
          <w:p>
            <w:pPr>
              <w:pStyle w:val="13"/>
            </w:pPr>
            <w:r>
              <w:t>&gt;98%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9、征收土产公司土地人员安置费用绩效目标表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13018326P000328103083</w:t>
            </w:r>
          </w:p>
        </w:tc>
        <w:tc>
          <w:tcPr>
            <w:tcW w:w="2835" w:type="dxa"/>
            <w:vAlign w:val="center"/>
          </w:tcPr>
          <w:p>
            <w:pPr>
              <w:pStyle w:val="11"/>
            </w:pPr>
            <w:r>
              <w:t>项目名称</w:t>
            </w:r>
          </w:p>
        </w:tc>
        <w:tc>
          <w:tcPr>
            <w:tcW w:w="6095" w:type="dxa"/>
            <w:gridSpan w:val="3"/>
            <w:vAlign w:val="center"/>
          </w:tcPr>
          <w:p>
            <w:pPr>
              <w:pStyle w:val="13"/>
            </w:pPr>
            <w:r>
              <w:t>征收土产公司土地人员安置费用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150.68</w:t>
            </w:r>
          </w:p>
        </w:tc>
        <w:tc>
          <w:tcPr>
            <w:tcW w:w="2835" w:type="dxa"/>
            <w:vAlign w:val="center"/>
          </w:tcPr>
          <w:p>
            <w:pPr>
              <w:pStyle w:val="11"/>
            </w:pPr>
            <w:r>
              <w:t>其中：财政    资金</w:t>
            </w:r>
          </w:p>
        </w:tc>
        <w:tc>
          <w:tcPr>
            <w:tcW w:w="2551" w:type="dxa"/>
            <w:vAlign w:val="center"/>
          </w:tcPr>
          <w:p>
            <w:pPr>
              <w:pStyle w:val="13"/>
            </w:pPr>
            <w:r>
              <w:t>150.68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资金用于支付职工养老、医疗、工资、遗属及办公费用。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1.确保职工的各种权益得到基本保障，公司正常运行。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补助的人数或户数</w:t>
            </w:r>
          </w:p>
        </w:tc>
        <w:tc>
          <w:tcPr>
            <w:tcW w:w="2268" w:type="dxa"/>
            <w:vAlign w:val="center"/>
          </w:tcPr>
          <w:p>
            <w:pPr>
              <w:pStyle w:val="13"/>
            </w:pPr>
            <w:r>
              <w:t>76人</w:t>
            </w:r>
          </w:p>
        </w:tc>
        <w:tc>
          <w:tcPr>
            <w:tcW w:w="1276" w:type="dxa"/>
            <w:vAlign w:val="center"/>
          </w:tcPr>
          <w:p>
            <w:pPr>
              <w:pStyle w:val="13"/>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已补助人数占应补助人数的比率</w:t>
            </w:r>
          </w:p>
        </w:tc>
        <w:tc>
          <w:tcPr>
            <w:tcW w:w="2268" w:type="dxa"/>
            <w:vAlign w:val="center"/>
          </w:tcPr>
          <w:p>
            <w:pPr>
              <w:pStyle w:val="13"/>
            </w:pPr>
            <w:r>
              <w:t>100%</w:t>
            </w:r>
          </w:p>
        </w:tc>
        <w:tc>
          <w:tcPr>
            <w:tcW w:w="1276" w:type="dxa"/>
            <w:vAlign w:val="center"/>
          </w:tcPr>
          <w:p>
            <w:pPr>
              <w:pStyle w:val="13"/>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&gt;96%</w:t>
            </w:r>
          </w:p>
        </w:tc>
        <w:tc>
          <w:tcPr>
            <w:tcW w:w="1276" w:type="dxa"/>
            <w:vAlign w:val="center"/>
          </w:tcPr>
          <w:p>
            <w:pPr>
              <w:pStyle w:val="13"/>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职工工资、各项保险所需费用</w:t>
            </w:r>
          </w:p>
        </w:tc>
        <w:tc>
          <w:tcPr>
            <w:tcW w:w="5386" w:type="dxa"/>
            <w:vAlign w:val="center"/>
          </w:tcPr>
          <w:p>
            <w:pPr>
              <w:pStyle w:val="13"/>
            </w:pPr>
            <w:r>
              <w:t>应缴纳职工养老、医疗、工资、遗属补助和其他办公费用</w:t>
            </w:r>
          </w:p>
        </w:tc>
        <w:tc>
          <w:tcPr>
            <w:tcW w:w="2268" w:type="dxa"/>
            <w:vAlign w:val="center"/>
          </w:tcPr>
          <w:p>
            <w:pPr>
              <w:pStyle w:val="13"/>
            </w:pPr>
            <w:r>
              <w:t>150.68万元</w:t>
            </w:r>
          </w:p>
        </w:tc>
        <w:tc>
          <w:tcPr>
            <w:tcW w:w="1276" w:type="dxa"/>
            <w:vAlign w:val="center"/>
          </w:tcPr>
          <w:p>
            <w:pPr>
              <w:pStyle w:val="13"/>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效益覆盖率</w:t>
            </w:r>
          </w:p>
        </w:tc>
        <w:tc>
          <w:tcPr>
            <w:tcW w:w="5386" w:type="dxa"/>
            <w:vAlign w:val="center"/>
          </w:tcPr>
          <w:p>
            <w:pPr>
              <w:pStyle w:val="13"/>
            </w:pPr>
            <w:r>
              <w:t>补助资金对职工生活、医疗、社保等方面改善情况</w:t>
            </w:r>
          </w:p>
        </w:tc>
        <w:tc>
          <w:tcPr>
            <w:tcW w:w="2268" w:type="dxa"/>
            <w:vAlign w:val="center"/>
          </w:tcPr>
          <w:p>
            <w:pPr>
              <w:pStyle w:val="13"/>
            </w:pPr>
            <w:r>
              <w:t>&gt;98%</w:t>
            </w:r>
          </w:p>
        </w:tc>
        <w:tc>
          <w:tcPr>
            <w:tcW w:w="1276" w:type="dxa"/>
            <w:vAlign w:val="center"/>
          </w:tcPr>
          <w:p>
            <w:pPr>
              <w:pStyle w:val="13"/>
            </w:pPr>
            <w:r>
              <w:t>关于将土产公司费用列入2022年财政预算的请示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&gt;99%</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975晋州市供销合作社联合社</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1.88</w:t>
            </w:r>
          </w:p>
        </w:tc>
        <w:tc>
          <w:tcPr>
            <w:tcW w:w="964" w:type="dxa"/>
            <w:vAlign w:val="center"/>
          </w:tcPr>
          <w:p>
            <w:pPr>
              <w:pStyle w:val="16"/>
            </w:pPr>
            <w:r>
              <w:t>1.88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晋州市供销合作社联合社本级小计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1.88</w:t>
            </w:r>
          </w:p>
        </w:tc>
        <w:tc>
          <w:tcPr>
            <w:tcW w:w="964" w:type="dxa"/>
            <w:vAlign w:val="center"/>
          </w:tcPr>
          <w:p>
            <w:pPr>
              <w:pStyle w:val="16"/>
            </w:pPr>
            <w:r>
              <w:t>1.88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5.33</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0.40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5.33</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6</w:t>
            </w:r>
          </w:p>
        </w:tc>
        <w:tc>
          <w:tcPr>
            <w:tcW w:w="850" w:type="dxa"/>
            <w:vAlign w:val="center"/>
          </w:tcPr>
          <w:p>
            <w:pPr>
              <w:pStyle w:val="12"/>
            </w:pPr>
            <w:r>
              <w:t>0.02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5.33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0.96</w:t>
            </w:r>
          </w:p>
        </w:tc>
        <w:tc>
          <w:tcPr>
            <w:tcW w:w="964" w:type="dxa"/>
            <w:vAlign w:val="center"/>
          </w:tcPr>
          <w:p>
            <w:pPr>
              <w:pStyle w:val="12"/>
            </w:pPr>
            <w:r>
              <w:t>0.96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晋州市供销合作社联合社（含所属单位）上年末固定资产金额为294.33万元（详见下表）。本年度拟购置固定资产总额为0.00万元，已按要求列入政府采购预算，详见政府采购预算表。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975晋州市供销合作社联合社</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294.33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3263.48</w:t>
            </w:r>
          </w:p>
        </w:tc>
        <w:tc>
          <w:tcPr>
            <w:tcW w:w="2835" w:type="dxa"/>
            <w:vAlign w:val="center"/>
          </w:tcPr>
          <w:p>
            <w:pPr>
              <w:pStyle w:val="12"/>
            </w:pPr>
            <w:r>
              <w:t>285.53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3263.48</w:t>
            </w:r>
          </w:p>
        </w:tc>
        <w:tc>
          <w:tcPr>
            <w:tcW w:w="2835" w:type="dxa"/>
            <w:vAlign w:val="center"/>
          </w:tcPr>
          <w:p>
            <w:pPr>
              <w:pStyle w:val="12"/>
            </w:pPr>
            <w:r>
              <w:t>285.53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5E6D89"/>
    <w:multiLevelType w:val="singleLevel"/>
    <w:tmpl w:val="A15E6D8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6636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2026-03-02T10:20:00Z</dcterms:created>
  <dc:creator>Administrator</dc:creator>
  <cp:lastModifiedBy>Administrator</cp:lastModifiedBy>
  <dcterms:modified xsi:type="dcterms:W3CDTF">2026-03-02T06:08:27Z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