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62BA87">
      <w:pPr>
        <w:keepNext w:val="0"/>
        <w:keepLines w:val="0"/>
        <w:pageBreakBefore w:val="0"/>
        <w:widowControl w:val="0"/>
        <w:kinsoku/>
        <w:wordWrap/>
        <w:overflowPunct/>
        <w:topLinePunct w:val="0"/>
        <w:autoSpaceDE/>
        <w:autoSpaceDN/>
        <w:bidi w:val="0"/>
        <w:adjustRightInd/>
        <w:snapToGrid/>
        <w:spacing w:before="3277" w:beforeLines="1050" w:line="560" w:lineRule="exact"/>
        <w:ind w:left="0" w:leftChars="0" w:right="0" w:rightChars="0" w:firstLine="0" w:firstLineChars="0"/>
        <w:jc w:val="center"/>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晋农〔2026〕12号</w:t>
      </w:r>
    </w:p>
    <w:p w14:paraId="39D34F1F">
      <w:pPr>
        <w:pStyle w:val="2"/>
      </w:pPr>
    </w:p>
    <w:p w14:paraId="2275E775">
      <w:pPr>
        <w:pStyle w:val="2"/>
      </w:pPr>
    </w:p>
    <w:p w14:paraId="02768537">
      <w:pPr>
        <w:pStyle w:val="3"/>
        <w:keepNext/>
        <w:keepLines/>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1"/>
        <w:rPr>
          <w:rFonts w:hint="eastAsia" w:ascii="方正小标宋简体" w:hAnsi="方正小标宋简体" w:eastAsia="方正小标宋简体" w:cs="方正小标宋简体"/>
          <w:b w:val="0"/>
          <w:bCs/>
          <w:w w:val="95"/>
          <w:sz w:val="44"/>
          <w:szCs w:val="44"/>
        </w:rPr>
      </w:pPr>
      <w:r>
        <w:rPr>
          <w:rFonts w:hint="eastAsia" w:ascii="方正小标宋简体" w:hAnsi="方正小标宋简体" w:eastAsia="方正小标宋简体" w:cs="方正小标宋简体"/>
          <w:b w:val="0"/>
          <w:bCs/>
          <w:w w:val="95"/>
          <w:sz w:val="44"/>
          <w:szCs w:val="44"/>
        </w:rPr>
        <w:t>关于</w:t>
      </w:r>
      <w:r>
        <w:rPr>
          <w:rFonts w:hint="eastAsia" w:ascii="方正小标宋简体" w:hAnsi="方正小标宋简体" w:eastAsia="方正小标宋简体" w:cs="方正小标宋简体"/>
          <w:b w:val="0"/>
          <w:bCs/>
          <w:w w:val="95"/>
          <w:sz w:val="44"/>
          <w:szCs w:val="44"/>
          <w:lang w:eastAsia="zh-CN"/>
        </w:rPr>
        <w:t>印发</w:t>
      </w:r>
      <w:r>
        <w:rPr>
          <w:rFonts w:hint="eastAsia" w:ascii="方正小标宋简体" w:hAnsi="方正小标宋简体" w:eastAsia="方正小标宋简体" w:cs="方正小标宋简体"/>
          <w:b w:val="0"/>
          <w:bCs/>
          <w:w w:val="95"/>
          <w:sz w:val="44"/>
          <w:szCs w:val="44"/>
        </w:rPr>
        <w:t>《晋州市2026年中央动物防疫资金补助经费项目实施方案》和《晋州市2026年省级动物防疫等补助经费项目实施方案》的</w:t>
      </w:r>
      <w:r>
        <w:rPr>
          <w:rFonts w:hint="eastAsia" w:ascii="方正小标宋简体" w:hAnsi="方正小标宋简体" w:eastAsia="方正小标宋简体" w:cs="方正小标宋简体"/>
          <w:b w:val="0"/>
          <w:bCs/>
          <w:w w:val="95"/>
          <w:sz w:val="44"/>
          <w:szCs w:val="44"/>
          <w:lang w:eastAsia="zh-CN"/>
        </w:rPr>
        <w:t>通知</w:t>
      </w:r>
    </w:p>
    <w:p w14:paraId="5FD9D3EF">
      <w:pPr>
        <w:keepNext w:val="0"/>
        <w:keepLines w:val="0"/>
        <w:pageBreakBefore w:val="0"/>
        <w:widowControl w:val="0"/>
        <w:kinsoku/>
        <w:wordWrap/>
        <w:overflowPunct/>
        <w:topLinePunct w:val="0"/>
        <w:autoSpaceDE/>
        <w:autoSpaceDN/>
        <w:bidi w:val="0"/>
        <w:adjustRightInd/>
        <w:snapToGrid/>
        <w:spacing w:line="520" w:lineRule="exact"/>
        <w:ind w:left="1320" w:right="0" w:rightChars="0" w:hanging="960" w:hangingChars="300"/>
        <w:jc w:val="both"/>
        <w:textAlignment w:val="auto"/>
        <w:outlineLvl w:val="9"/>
        <w:rPr>
          <w:rFonts w:hint="eastAsia" w:ascii="仿宋_GB2312" w:hAnsi="仿宋_GB2312" w:eastAsia="仿宋_GB2312" w:cs="仿宋_GB2312"/>
          <w:bCs/>
          <w:sz w:val="32"/>
          <w:szCs w:val="32"/>
        </w:rPr>
      </w:pPr>
    </w:p>
    <w:p w14:paraId="481708D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各有关单位</w:t>
      </w:r>
      <w:r>
        <w:rPr>
          <w:rFonts w:hint="eastAsia" w:ascii="仿宋_GB2312" w:hAnsi="仿宋_GB2312" w:eastAsia="仿宋_GB2312" w:cs="仿宋_GB2312"/>
          <w:sz w:val="32"/>
          <w:szCs w:val="32"/>
        </w:rPr>
        <w:t>：</w:t>
      </w:r>
    </w:p>
    <w:p w14:paraId="4966394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为了进一步强化非洲猪瘟等重大动物疫病防控工作，加强疫病防治资金管理，提高资金使用效益，</w:t>
      </w:r>
      <w:r>
        <w:rPr>
          <w:rFonts w:hint="eastAsia" w:ascii="仿宋_GB2312" w:hAnsi="仿宋_GB2312" w:eastAsia="仿宋_GB2312" w:cs="仿宋_GB2312"/>
          <w:sz w:val="32"/>
          <w:szCs w:val="32"/>
          <w:lang w:val="en-US" w:eastAsia="zh-CN"/>
        </w:rPr>
        <w:t>特</w:t>
      </w:r>
      <w:r>
        <w:rPr>
          <w:rFonts w:hint="eastAsia" w:ascii="仿宋_GB2312" w:hAnsi="仿宋_GB2312" w:eastAsia="仿宋_GB2312" w:cs="仿宋_GB2312"/>
          <w:sz w:val="32"/>
          <w:szCs w:val="32"/>
        </w:rPr>
        <w:t>制定《晋州市202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年中央动物防疫</w:t>
      </w:r>
      <w:r>
        <w:rPr>
          <w:rFonts w:hint="eastAsia" w:ascii="仿宋_GB2312" w:hAnsi="仿宋_GB2312" w:eastAsia="仿宋_GB2312" w:cs="仿宋_GB2312"/>
          <w:sz w:val="32"/>
          <w:szCs w:val="32"/>
          <w:lang w:eastAsia="zh-CN"/>
        </w:rPr>
        <w:t>资金</w:t>
      </w:r>
      <w:r>
        <w:rPr>
          <w:rFonts w:hint="eastAsia" w:ascii="仿宋_GB2312" w:hAnsi="仿宋_GB2312" w:eastAsia="仿宋_GB2312" w:cs="仿宋_GB2312"/>
          <w:sz w:val="32"/>
          <w:szCs w:val="32"/>
        </w:rPr>
        <w:t>补助经费项目实施方案》</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《晋州市202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年省级动物防疫等补助经费项目实施方案》</w:t>
      </w:r>
      <w:r>
        <w:rPr>
          <w:rFonts w:hint="eastAsia" w:ascii="仿宋_GB2312" w:hAnsi="仿宋_GB2312" w:eastAsia="仿宋_GB2312" w:cs="仿宋_GB2312"/>
          <w:sz w:val="32"/>
          <w:szCs w:val="32"/>
          <w:lang w:eastAsia="zh-CN"/>
        </w:rPr>
        <w:t>，现予印发。</w:t>
      </w:r>
    </w:p>
    <w:p w14:paraId="05D8F2D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outlineLvl w:val="9"/>
        <w:rPr>
          <w:rFonts w:hint="eastAsia" w:ascii="仿宋_GB2312" w:hAnsi="仿宋_GB2312" w:eastAsia="仿宋_GB2312" w:cs="仿宋_GB2312"/>
          <w:sz w:val="32"/>
          <w:szCs w:val="32"/>
          <w:lang w:eastAsia="zh-CN"/>
        </w:rPr>
      </w:pPr>
    </w:p>
    <w:p w14:paraId="61A69A1C">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仿宋_GB2312" w:hAnsi="仿宋_GB2312" w:eastAsia="仿宋_GB2312" w:cs="仿宋_GB2312"/>
          <w:sz w:val="32"/>
          <w:szCs w:val="32"/>
          <w:lang w:eastAsia="zh-CN"/>
        </w:rPr>
      </w:pPr>
    </w:p>
    <w:p w14:paraId="0EEAAF8E">
      <w:pPr>
        <w:pStyle w:val="2"/>
        <w:keepNext w:val="0"/>
        <w:keepLines w:val="0"/>
        <w:pageBreakBefore w:val="0"/>
        <w:widowControl w:val="0"/>
        <w:kinsoku/>
        <w:overflowPunct/>
        <w:topLinePunct w:val="0"/>
        <w:bidi w:val="0"/>
        <w:snapToGrid/>
        <w:spacing w:line="560" w:lineRule="exact"/>
        <w:textAlignment w:val="auto"/>
        <w:rPr>
          <w:rFonts w:hint="eastAsia" w:ascii="仿宋_GB2312" w:hAnsi="仿宋_GB2312" w:eastAsia="仿宋_GB2312" w:cs="仿宋_GB2312"/>
          <w:sz w:val="32"/>
          <w:szCs w:val="32"/>
        </w:rPr>
      </w:pPr>
    </w:p>
    <w:p w14:paraId="075E8583">
      <w:pPr>
        <w:keepNext w:val="0"/>
        <w:keepLines w:val="0"/>
        <w:pageBreakBefore w:val="0"/>
        <w:widowControl w:val="0"/>
        <w:kinsoku/>
        <w:wordWrap w:val="0"/>
        <w:overflowPunct/>
        <w:topLinePunct w:val="0"/>
        <w:autoSpaceDE/>
        <w:autoSpaceDN/>
        <w:bidi w:val="0"/>
        <w:adjustRightInd/>
        <w:snapToGrid/>
        <w:spacing w:line="560" w:lineRule="exact"/>
        <w:ind w:left="0" w:leftChars="0" w:right="840" w:rightChars="400" w:firstLine="640" w:firstLineChars="200"/>
        <w:jc w:val="righ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xml:space="preserve">晋州市农业农村局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晋州市财政局</w:t>
      </w:r>
      <w:r>
        <w:rPr>
          <w:rFonts w:hint="eastAsia" w:ascii="仿宋_GB2312" w:hAnsi="仿宋_GB2312" w:eastAsia="仿宋_GB2312" w:cs="仿宋_GB2312"/>
          <w:sz w:val="32"/>
          <w:szCs w:val="32"/>
          <w:lang w:val="en-US" w:eastAsia="zh-CN"/>
        </w:rPr>
        <w:t xml:space="preserve">  </w:t>
      </w:r>
    </w:p>
    <w:p w14:paraId="693A9162">
      <w:pPr>
        <w:keepNext w:val="0"/>
        <w:keepLines w:val="0"/>
        <w:pageBreakBefore w:val="0"/>
        <w:widowControl w:val="0"/>
        <w:kinsoku/>
        <w:wordWrap/>
        <w:overflowPunct/>
        <w:topLinePunct w:val="0"/>
        <w:autoSpaceDE/>
        <w:autoSpaceDN/>
        <w:bidi w:val="0"/>
        <w:adjustRightInd/>
        <w:snapToGrid/>
        <w:spacing w:line="560" w:lineRule="exact"/>
        <w:ind w:left="0" w:leftChars="0" w:right="840" w:rightChars="400" w:firstLine="640" w:firstLineChars="200"/>
        <w:jc w:val="right"/>
        <w:textAlignment w:val="auto"/>
        <w:outlineLvl w:val="9"/>
        <w:rPr>
          <w:rFonts w:hint="eastAsia" w:ascii="仿宋_GB2312" w:hAnsi="仿宋_GB2312" w:eastAsia="仿宋_GB2312" w:cs="仿宋_GB2312"/>
          <w:sz w:val="32"/>
          <w:szCs w:val="32"/>
          <w:lang w:val="en-US" w:eastAsia="zh-CN"/>
        </w:rPr>
        <w:sectPr>
          <w:headerReference r:id="rId3"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2"/>
          <w:cols w:space="720" w:num="1"/>
          <w:docGrid w:type="lines" w:linePitch="312" w:charSpace="0"/>
        </w:sect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日</w:t>
      </w:r>
    </w:p>
    <w:p w14:paraId="3C551938">
      <w:pPr>
        <w:pStyle w:val="9"/>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w w:val="95"/>
          <w:sz w:val="44"/>
          <w:szCs w:val="44"/>
          <w:lang w:val="en-US" w:eastAsia="zh-CN"/>
        </w:rPr>
      </w:pPr>
      <w:r>
        <w:rPr>
          <w:rFonts w:hint="eastAsia" w:hAnsi="方正小标宋简体" w:cs="方正小标宋简体"/>
          <w:lang w:val="en-US" w:eastAsia="zh-CN"/>
        </w:rPr>
        <w:t>晋州市</w:t>
      </w:r>
      <w:r>
        <w:rPr>
          <w:rFonts w:hint="eastAsia" w:hAnsi="方正小标宋简体" w:cs="方正小标宋简体"/>
          <w:lang w:eastAsia="zh-CN"/>
        </w:rPr>
        <w:t>202</w:t>
      </w:r>
      <w:r>
        <w:rPr>
          <w:rFonts w:hint="eastAsia" w:hAnsi="方正小标宋简体" w:cs="方正小标宋简体"/>
          <w:lang w:val="en-US" w:eastAsia="zh-CN"/>
        </w:rPr>
        <w:t>6</w:t>
      </w:r>
      <w:r>
        <w:rPr>
          <w:rFonts w:hint="eastAsia" w:hAnsi="方正小标宋简体" w:cs="方正小标宋简体"/>
          <w:lang w:eastAsia="zh-CN"/>
        </w:rPr>
        <w:t>年中央</w:t>
      </w:r>
      <w:bookmarkStart w:id="0" w:name="_Toc535311673"/>
      <w:r>
        <w:rPr>
          <w:rFonts w:hint="eastAsia" w:ascii="方正小标宋简体" w:hAnsi="方正小标宋简体" w:eastAsia="方正小标宋简体" w:cs="方正小标宋简体"/>
          <w:b w:val="0"/>
          <w:bCs/>
          <w:w w:val="95"/>
          <w:sz w:val="44"/>
          <w:szCs w:val="44"/>
          <w:lang w:eastAsia="zh-CN"/>
        </w:rPr>
        <w:t>动物防疫</w:t>
      </w:r>
      <w:r>
        <w:rPr>
          <w:rFonts w:hint="eastAsia" w:hAnsi="方正小标宋简体" w:cs="方正小标宋简体"/>
          <w:b w:val="0"/>
          <w:bCs/>
          <w:w w:val="95"/>
          <w:sz w:val="44"/>
          <w:szCs w:val="44"/>
          <w:lang w:eastAsia="zh-CN"/>
        </w:rPr>
        <w:t>资金</w:t>
      </w:r>
      <w:r>
        <w:rPr>
          <w:rFonts w:hint="eastAsia" w:ascii="方正小标宋简体" w:hAnsi="方正小标宋简体" w:eastAsia="方正小标宋简体" w:cs="方正小标宋简体"/>
          <w:b w:val="0"/>
          <w:bCs/>
          <w:w w:val="95"/>
          <w:sz w:val="44"/>
          <w:szCs w:val="44"/>
          <w:lang w:val="en-US" w:eastAsia="zh-CN"/>
        </w:rPr>
        <w:t>补助经费</w:t>
      </w:r>
    </w:p>
    <w:p w14:paraId="1957B07D">
      <w:pPr>
        <w:pStyle w:val="9"/>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val="0"/>
          <w:bCs/>
          <w:w w:val="95"/>
          <w:sz w:val="44"/>
          <w:szCs w:val="44"/>
          <w:lang w:val="en-US" w:eastAsia="zh-CN"/>
        </w:rPr>
        <w:t>项目</w:t>
      </w:r>
      <w:r>
        <w:rPr>
          <w:rFonts w:hint="eastAsia" w:ascii="方正小标宋简体" w:hAnsi="方正小标宋简体" w:eastAsia="方正小标宋简体" w:cs="方正小标宋简体"/>
        </w:rPr>
        <w:t>实施方案</w:t>
      </w:r>
      <w:bookmarkEnd w:id="0"/>
    </w:p>
    <w:p w14:paraId="555DF00E">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p>
    <w:p w14:paraId="2D4B3C88">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rPr>
        <w:t>一、项目概况</w:t>
      </w:r>
    </w:p>
    <w:p w14:paraId="708180EC">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提前下达我市2026年农业防灾减灾（动物防疫）等补助资金，</w:t>
      </w:r>
      <w:r>
        <w:rPr>
          <w:rFonts w:hint="eastAsia" w:ascii="仿宋_GB2312" w:hAnsi="仿宋_GB2312" w:eastAsia="仿宋_GB2312" w:cs="仿宋_GB2312"/>
          <w:sz w:val="32"/>
          <w:szCs w:val="32"/>
        </w:rPr>
        <w:t>主要用于强制免疫补助</w:t>
      </w:r>
      <w:r>
        <w:rPr>
          <w:rFonts w:hint="eastAsia" w:ascii="仿宋_GB2312" w:hAnsi="仿宋_GB2312" w:eastAsia="仿宋_GB2312" w:cs="仿宋_GB2312"/>
          <w:sz w:val="32"/>
          <w:szCs w:val="32"/>
          <w:lang w:val="en-US" w:eastAsia="zh-CN"/>
        </w:rPr>
        <w:t>和养殖环节病死猪无害化处</w:t>
      </w:r>
      <w:r>
        <w:rPr>
          <w:rFonts w:hint="eastAsia" w:ascii="仿宋_GB2312" w:hAnsi="仿宋_GB2312" w:eastAsia="仿宋_GB2312" w:cs="仿宋_GB2312"/>
          <w:color w:val="auto"/>
          <w:sz w:val="32"/>
          <w:szCs w:val="32"/>
          <w:lang w:val="en-US" w:eastAsia="zh-CN"/>
        </w:rPr>
        <w:t>理补助等相关工作。</w:t>
      </w:r>
    </w:p>
    <w:p w14:paraId="44DE9617">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rPr>
        <w:t>二、任务目标</w:t>
      </w:r>
    </w:p>
    <w:p w14:paraId="4C176F2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bookmarkStart w:id="1" w:name="_GoBack"/>
      <w:r>
        <w:rPr>
          <w:rFonts w:hint="eastAsia" w:ascii="FangSong_GB2312" w:eastAsia="FangSong_GB2312" w:cs="黑体"/>
          <w:color w:val="000000"/>
          <w:sz w:val="32"/>
          <w:szCs w:val="32"/>
        </w:rPr>
        <w:t>口蹄疫、高致病性禽流感、布病、小反刍兽疫等强制免疫病种春秋防检查养殖场户免疫密度90%以上，春秋防检查免疫抗体合格率70%以上；</w:t>
      </w:r>
      <w:r>
        <w:rPr>
          <w:rFonts w:hint="eastAsia" w:ascii="FangSong_GB2312" w:eastAsia="FangSong_GB2312" w:cs="黑体"/>
          <w:color w:val="000000"/>
          <w:sz w:val="32"/>
          <w:szCs w:val="32"/>
          <w:lang w:val="en-US" w:eastAsia="zh-CN"/>
        </w:rPr>
        <w:t>2025年养殖环节收集的病死猪全部进行无害化处理；</w:t>
      </w:r>
      <w:r>
        <w:rPr>
          <w:rFonts w:hint="eastAsia" w:ascii="FangSong_GB2312" w:eastAsia="FangSong_GB2312" w:cs="黑体"/>
          <w:color w:val="000000"/>
          <w:sz w:val="32"/>
          <w:szCs w:val="32"/>
        </w:rPr>
        <w:t>不发生区域性重大动物疫情。</w:t>
      </w:r>
      <w:bookmarkEnd w:id="1"/>
    </w:p>
    <w:p w14:paraId="2E77AC74">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宋体" w:hAnsi="宋体" w:cs="宋体"/>
          <w:sz w:val="32"/>
          <w:szCs w:val="32"/>
        </w:rPr>
      </w:pPr>
      <w:r>
        <w:rPr>
          <w:rFonts w:hint="eastAsia" w:ascii="黑体" w:hAnsi="黑体" w:eastAsia="黑体" w:cs="宋体"/>
          <w:sz w:val="32"/>
          <w:szCs w:val="32"/>
        </w:rPr>
        <w:t>三、资金支</w:t>
      </w:r>
      <w:r>
        <w:rPr>
          <w:rStyle w:val="17"/>
          <w:rFonts w:hint="eastAsia"/>
          <w:sz w:val="32"/>
          <w:szCs w:val="32"/>
        </w:rPr>
        <w:t>持方向和关键</w:t>
      </w:r>
      <w:r>
        <w:rPr>
          <w:rFonts w:hint="eastAsia" w:ascii="黑体" w:hAnsi="黑体" w:eastAsia="黑体" w:cs="宋体"/>
          <w:sz w:val="32"/>
          <w:szCs w:val="32"/>
        </w:rPr>
        <w:t>环节</w:t>
      </w:r>
    </w:p>
    <w:p w14:paraId="42269FBD">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lang w:val="en-US" w:eastAsia="zh-CN"/>
        </w:rPr>
        <w:t>一</w:t>
      </w: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rPr>
        <w:t>强制免疫补助资金</w:t>
      </w:r>
      <w:r>
        <w:rPr>
          <w:rFonts w:hint="eastAsia" w:ascii="楷体_GB2312" w:hAnsi="楷体_GB2312" w:eastAsia="楷体_GB2312" w:cs="楷体_GB2312"/>
          <w:color w:val="000000"/>
          <w:sz w:val="32"/>
          <w:szCs w:val="32"/>
          <w:lang w:eastAsia="zh-CN"/>
        </w:rPr>
        <w:t>。</w:t>
      </w:r>
      <w:r>
        <w:rPr>
          <w:rFonts w:hint="eastAsia" w:ascii="仿宋_GB2312" w:hAnsi="仿宋_GB2312" w:eastAsia="仿宋_GB2312" w:cs="仿宋_GB2312"/>
          <w:color w:val="000000"/>
          <w:sz w:val="32"/>
          <w:szCs w:val="32"/>
        </w:rPr>
        <w:t>强制免疫补助资金主要用于开展口蹄疫、高致病性禽流感、小反刍兽疫、布病等动物疫病强制免疫疫苗注射（口服）、免疫效果监测评价、疫病监测和净化、人员防护等相关防控措施，以及实施强制免疫计划、购买防疫服务、人兽共患病防控等相关防控工作。</w:t>
      </w:r>
    </w:p>
    <w:p w14:paraId="697A7B96">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FangSong_GB2312" w:eastAsia="FangSong_GB2312"/>
          <w:sz w:val="32"/>
          <w:szCs w:val="32"/>
          <w:lang w:val="en-US" w:eastAsia="zh-CN"/>
        </w:rPr>
      </w:pP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lang w:val="en-US" w:eastAsia="zh-CN"/>
        </w:rPr>
        <w:t>二</w:t>
      </w: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sz w:val="32"/>
          <w:szCs w:val="32"/>
          <w:lang w:val="en-US" w:eastAsia="zh-CN"/>
        </w:rPr>
        <w:t>养殖环节病死猪无害化处理补助资金。</w:t>
      </w:r>
      <w:r>
        <w:rPr>
          <w:rFonts w:hint="eastAsia" w:ascii="FangSong_GB2312" w:eastAsia="FangSong_GB2312"/>
          <w:sz w:val="32"/>
          <w:szCs w:val="32"/>
          <w:lang w:val="en-US" w:eastAsia="zh-CN"/>
        </w:rPr>
        <w:t>养殖环节病死猪无害化处理补助资金主要用于2025年养殖环节病死猪无害化处理等工作。</w:t>
      </w:r>
    </w:p>
    <w:p w14:paraId="1571A27C">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default"/>
          <w:color w:val="auto"/>
          <w:lang w:val="en-US"/>
        </w:rPr>
      </w:pPr>
      <w:r>
        <w:rPr>
          <w:rFonts w:hint="eastAsia" w:ascii="FangSong_GB2312" w:eastAsia="FangSong_GB2312"/>
          <w:color w:val="auto"/>
          <w:sz w:val="32"/>
          <w:szCs w:val="32"/>
          <w:lang w:val="en-US" w:eastAsia="zh-CN"/>
        </w:rPr>
        <w:t>以上两项补助资金不足的由本级财政补充安排，结余的可统筹使用。</w:t>
      </w:r>
    </w:p>
    <w:p w14:paraId="6EDA66B6">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rPr>
        <w:t>四、资金安排意见</w:t>
      </w:r>
    </w:p>
    <w:p w14:paraId="735D14F3">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leftChars="0" w:right="0" w:rightChars="0" w:firstLine="640" w:firstLineChars="200"/>
        <w:jc w:val="both"/>
        <w:textAlignment w:val="auto"/>
        <w:outlineLvl w:val="9"/>
        <w:rPr>
          <w:rFonts w:hint="eastAsia" w:ascii="仿宋_GB2312" w:hAnsi="仿宋_GB2312" w:eastAsia="仿宋_GB2312" w:cs="仿宋_GB2312"/>
          <w:b w:val="0"/>
          <w:bCs w:val="0"/>
          <w:color w:val="auto"/>
          <w:sz w:val="32"/>
          <w:szCs w:val="32"/>
        </w:rPr>
      </w:pPr>
      <w:r>
        <w:rPr>
          <w:rFonts w:hint="eastAsia" w:ascii="楷体_GB2312" w:hAnsi="楷体_GB2312" w:eastAsia="楷体_GB2312" w:cs="楷体_GB2312"/>
          <w:b w:val="0"/>
          <w:bCs w:val="0"/>
          <w:sz w:val="32"/>
          <w:szCs w:val="32"/>
        </w:rPr>
        <w:t>（一）</w:t>
      </w:r>
      <w:r>
        <w:rPr>
          <w:rFonts w:hint="eastAsia" w:ascii="楷体_GB2312" w:hAnsi="楷体_GB2312" w:eastAsia="楷体_GB2312" w:cs="楷体_GB2312"/>
          <w:color w:val="000000"/>
          <w:sz w:val="32"/>
          <w:szCs w:val="32"/>
        </w:rPr>
        <w:t>强制免疫补助</w:t>
      </w:r>
      <w:r>
        <w:rPr>
          <w:rFonts w:hint="eastAsia" w:ascii="楷体_GB2312" w:hAnsi="楷体_GB2312" w:eastAsia="楷体_GB2312" w:cs="楷体_GB2312"/>
          <w:sz w:val="32"/>
          <w:szCs w:val="32"/>
          <w:lang w:val="en-US" w:eastAsia="zh-CN"/>
        </w:rPr>
        <w:t>64.47万元。</w:t>
      </w:r>
      <w:r>
        <w:rPr>
          <w:rFonts w:hint="eastAsia" w:ascii="仿宋_GB2312" w:hAnsi="仿宋_GB2312" w:eastAsia="仿宋_GB2312" w:cs="仿宋_GB2312"/>
          <w:b/>
          <w:bCs/>
          <w:color w:val="000000"/>
          <w:sz w:val="32"/>
          <w:szCs w:val="32"/>
          <w:lang w:val="en-US" w:eastAsia="zh-CN"/>
        </w:rPr>
        <w:t>一是</w:t>
      </w:r>
      <w:r>
        <w:rPr>
          <w:rFonts w:hint="eastAsia" w:ascii="仿宋_GB2312" w:hAnsi="仿宋_GB2312" w:eastAsia="仿宋_GB2312" w:cs="仿宋_GB2312"/>
          <w:b w:val="0"/>
          <w:bCs w:val="0"/>
          <w:color w:val="000000"/>
          <w:sz w:val="32"/>
          <w:szCs w:val="32"/>
          <w:lang w:val="en-US" w:eastAsia="zh-CN"/>
        </w:rPr>
        <w:t>强制免疫补助。资金主要用于</w:t>
      </w:r>
      <w:r>
        <w:rPr>
          <w:rFonts w:hint="eastAsia" w:ascii="仿宋_GB2312" w:hAnsi="仿宋_GB2312" w:eastAsia="仿宋_GB2312" w:cs="仿宋_GB2312"/>
          <w:color w:val="000000"/>
          <w:sz w:val="32"/>
          <w:szCs w:val="32"/>
        </w:rPr>
        <w:t>开展口蹄疫、高致病性禽流感、小反刍兽疫、布病等动物疫病强制免疫疫苗</w:t>
      </w:r>
      <w:r>
        <w:rPr>
          <w:rFonts w:hint="eastAsia" w:ascii="仿宋_GB2312" w:hAnsi="仿宋_GB2312" w:eastAsia="仿宋_GB2312" w:cs="仿宋_GB2312"/>
          <w:color w:val="auto"/>
          <w:sz w:val="32"/>
          <w:szCs w:val="32"/>
          <w:lang w:eastAsia="zh-CN"/>
        </w:rPr>
        <w:t>储存、</w:t>
      </w:r>
      <w:r>
        <w:rPr>
          <w:rFonts w:hint="eastAsia" w:ascii="仿宋_GB2312" w:hAnsi="仿宋_GB2312" w:eastAsia="仿宋_GB2312" w:cs="仿宋_GB2312"/>
          <w:color w:val="000000"/>
          <w:sz w:val="32"/>
          <w:szCs w:val="32"/>
        </w:rPr>
        <w:t>注射（口服）</w:t>
      </w:r>
      <w:r>
        <w:rPr>
          <w:rFonts w:hint="eastAsia" w:ascii="仿宋_GB2312" w:hAnsi="仿宋_GB2312" w:eastAsia="仿宋_GB2312" w:cs="仿宋_GB2312"/>
          <w:color w:val="000000"/>
          <w:sz w:val="32"/>
          <w:szCs w:val="32"/>
          <w:lang w:eastAsia="zh-CN"/>
        </w:rPr>
        <w:t>及</w:t>
      </w:r>
      <w:r>
        <w:rPr>
          <w:rFonts w:hint="eastAsia" w:ascii="仿宋_GB2312" w:hAnsi="仿宋_GB2312" w:eastAsia="仿宋_GB2312" w:cs="仿宋_GB2312"/>
          <w:color w:val="000000"/>
          <w:sz w:val="32"/>
          <w:szCs w:val="32"/>
        </w:rPr>
        <w:t>免疫效果监测评价、人员防护</w:t>
      </w:r>
      <w:r>
        <w:rPr>
          <w:rFonts w:hint="eastAsia" w:ascii="仿宋_GB2312" w:hAnsi="仿宋_GB2312" w:eastAsia="仿宋_GB2312" w:cs="仿宋_GB2312"/>
          <w:color w:val="000000"/>
          <w:sz w:val="32"/>
          <w:szCs w:val="32"/>
          <w:lang w:eastAsia="zh-CN"/>
        </w:rPr>
        <w:t>，动物</w:t>
      </w:r>
      <w:r>
        <w:rPr>
          <w:rFonts w:hint="eastAsia" w:ascii="仿宋_GB2312" w:hAnsi="仿宋_GB2312" w:eastAsia="仿宋_GB2312" w:cs="仿宋_GB2312"/>
          <w:color w:val="000000"/>
          <w:sz w:val="32"/>
          <w:szCs w:val="32"/>
        </w:rPr>
        <w:t>疫病监测</w:t>
      </w:r>
      <w:r>
        <w:rPr>
          <w:rFonts w:hint="eastAsia" w:ascii="仿宋_GB2312" w:hAnsi="仿宋_GB2312" w:eastAsia="仿宋_GB2312" w:cs="仿宋_GB2312"/>
          <w:color w:val="000000"/>
          <w:sz w:val="32"/>
          <w:szCs w:val="32"/>
          <w:lang w:eastAsia="zh-CN"/>
        </w:rPr>
        <w:t>与</w:t>
      </w:r>
      <w:r>
        <w:rPr>
          <w:rFonts w:hint="eastAsia" w:ascii="仿宋_GB2312" w:hAnsi="仿宋_GB2312" w:eastAsia="仿宋_GB2312" w:cs="仿宋_GB2312"/>
          <w:color w:val="000000"/>
          <w:sz w:val="32"/>
          <w:szCs w:val="32"/>
        </w:rPr>
        <w:t>净化</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购买</w:t>
      </w:r>
      <w:r>
        <w:rPr>
          <w:rFonts w:hint="eastAsia" w:ascii="仿宋_GB2312" w:hAnsi="仿宋_GB2312" w:eastAsia="仿宋_GB2312" w:cs="仿宋_GB2312"/>
          <w:color w:val="000000"/>
          <w:sz w:val="32"/>
          <w:szCs w:val="32"/>
          <w:lang w:eastAsia="zh-CN"/>
        </w:rPr>
        <w:t>动物</w:t>
      </w:r>
      <w:r>
        <w:rPr>
          <w:rFonts w:hint="eastAsia" w:ascii="仿宋_GB2312" w:hAnsi="仿宋_GB2312" w:eastAsia="仿宋_GB2312" w:cs="仿宋_GB2312"/>
          <w:color w:val="000000"/>
          <w:sz w:val="32"/>
          <w:szCs w:val="32"/>
        </w:rPr>
        <w:t>防疫服务</w:t>
      </w:r>
      <w:r>
        <w:rPr>
          <w:rFonts w:hint="eastAsia" w:ascii="仿宋_GB2312" w:hAnsi="仿宋_GB2312" w:eastAsia="仿宋_GB2312" w:cs="仿宋_GB2312"/>
          <w:color w:val="000000"/>
          <w:sz w:val="32"/>
          <w:szCs w:val="32"/>
          <w:lang w:eastAsia="zh-CN"/>
        </w:rPr>
        <w:t>以及本项目其他动物防疫工作。</w:t>
      </w:r>
      <w:r>
        <w:rPr>
          <w:rFonts w:hint="eastAsia" w:ascii="仿宋_GB2312" w:hAnsi="仿宋_GB2312" w:eastAsia="仿宋_GB2312" w:cs="仿宋_GB2312"/>
          <w:b/>
          <w:bCs/>
          <w:color w:val="000000"/>
          <w:sz w:val="32"/>
          <w:szCs w:val="32"/>
          <w:lang w:eastAsia="zh-CN"/>
        </w:rPr>
        <w:t>二是</w:t>
      </w:r>
      <w:r>
        <w:rPr>
          <w:rFonts w:hint="eastAsia" w:ascii="仿宋_GB2312" w:hAnsi="仿宋_GB2312" w:eastAsia="仿宋_GB2312" w:cs="仿宋_GB2312"/>
          <w:color w:val="000000"/>
          <w:sz w:val="32"/>
          <w:szCs w:val="32"/>
          <w:lang w:eastAsia="zh-CN"/>
        </w:rPr>
        <w:t>社会化服务补助。</w:t>
      </w:r>
      <w:r>
        <w:rPr>
          <w:rFonts w:hint="eastAsia" w:ascii="FangSong_GB2312" w:hAnsi="FangSong_GB2312" w:eastAsia="FangSong_GB2312" w:cs="FangSong_GB2312"/>
          <w:color w:val="auto"/>
          <w:sz w:val="32"/>
          <w:szCs w:val="32"/>
        </w:rPr>
        <w:t>按照《农业部关于推进兽医社会化服务发展的指导意见》（农医发〔2017〕35号）、《河北省农业厅关于加快推进兽医社会化服务工作的指导意见》（冀农业医发〔2018〕7号）、《河北省农业农村厅办公室关于加快推进全省兽医社会化服务工作的通知》《河北省农业农村厅关于开展兽医社会化服务整市推进试点的通知》及新修订《河北省动物防疫条例》关于综合运用农业领域现有财政支持政策和动物防疫补助经费等资金，推进政府购买服务等兽医社会化服务工作发展的有关要求，对</w:t>
      </w:r>
      <w:r>
        <w:rPr>
          <w:rFonts w:hint="eastAsia" w:ascii="FangSong_GB2312" w:hAnsi="FangSong_GB2312" w:eastAsia="FangSong_GB2312" w:cs="FangSong_GB2312"/>
          <w:color w:val="auto"/>
          <w:sz w:val="32"/>
          <w:szCs w:val="32"/>
          <w:lang w:val="en-US" w:eastAsia="zh-CN"/>
        </w:rPr>
        <w:t>承接</w:t>
      </w:r>
      <w:r>
        <w:rPr>
          <w:rFonts w:hint="eastAsia" w:ascii="FangSong_GB2312" w:hAnsi="FangSong_GB2312" w:eastAsia="FangSong_GB2312" w:cs="FangSong_GB2312"/>
          <w:color w:val="auto"/>
          <w:sz w:val="32"/>
          <w:szCs w:val="32"/>
        </w:rPr>
        <w:t>兽医社会化服务的</w:t>
      </w:r>
      <w:r>
        <w:rPr>
          <w:rFonts w:hint="eastAsia" w:ascii="FangSong_GB2312" w:hAnsi="FangSong_GB2312" w:eastAsia="FangSong_GB2312" w:cs="FangSong_GB2312"/>
          <w:color w:val="auto"/>
          <w:sz w:val="32"/>
          <w:szCs w:val="32"/>
          <w:lang w:val="en-US" w:eastAsia="zh-CN"/>
        </w:rPr>
        <w:t>主体</w:t>
      </w:r>
      <w:r>
        <w:rPr>
          <w:rFonts w:hint="eastAsia" w:ascii="FangSong_GB2312" w:hAnsi="FangSong_GB2312" w:eastAsia="FangSong_GB2312" w:cs="FangSong_GB2312"/>
          <w:color w:val="auto"/>
          <w:sz w:val="32"/>
          <w:szCs w:val="32"/>
        </w:rPr>
        <w:t>进行奖励补助，补助资金主要用于购买防疫及检疫服务、服务工作开展及服务效果评价等工作。</w:t>
      </w:r>
    </w:p>
    <w:p w14:paraId="7B1CE25F">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default" w:ascii="FangSong_GB2312" w:eastAsia="FangSong_GB2312"/>
          <w:sz w:val="32"/>
          <w:szCs w:val="32"/>
          <w:lang w:val="en-US" w:eastAsia="zh-CN"/>
        </w:rPr>
      </w:pP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lang w:val="en-US" w:eastAsia="zh-CN"/>
        </w:rPr>
        <w:t>二</w:t>
      </w: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sz w:val="32"/>
          <w:szCs w:val="32"/>
          <w:lang w:val="en-US" w:eastAsia="zh-CN"/>
        </w:rPr>
        <w:t>养殖环节病死猪无害化处理补助92.86万元。</w:t>
      </w:r>
      <w:r>
        <w:rPr>
          <w:rFonts w:hint="eastAsia" w:ascii="FangSong_GB2312" w:eastAsia="FangSong_GB2312"/>
          <w:sz w:val="32"/>
          <w:szCs w:val="32"/>
          <w:lang w:val="en-US" w:eastAsia="zh-CN"/>
        </w:rPr>
        <w:t>依照石</w:t>
      </w:r>
      <w:r>
        <w:rPr>
          <w:rFonts w:hint="eastAsia" w:ascii="FangSong_GB2312" w:eastAsia="FangSong_GB2312"/>
          <w:color w:val="auto"/>
          <w:sz w:val="32"/>
          <w:szCs w:val="32"/>
          <w:lang w:val="en-US" w:eastAsia="zh-CN"/>
        </w:rPr>
        <w:t>农</w:t>
      </w:r>
      <w:r>
        <w:rPr>
          <w:rFonts w:hint="eastAsia" w:ascii="FangSong_GB2312" w:hAnsi="FangSong_GB2312" w:eastAsia="FangSong_GB2312" w:cs="FangSong_GB2312"/>
          <w:color w:val="auto"/>
          <w:sz w:val="32"/>
          <w:szCs w:val="32"/>
        </w:rPr>
        <w:t>〔20</w:t>
      </w:r>
      <w:r>
        <w:rPr>
          <w:rFonts w:hint="eastAsia" w:ascii="FangSong_GB2312" w:hAnsi="FangSong_GB2312" w:eastAsia="FangSong_GB2312" w:cs="FangSong_GB2312"/>
          <w:color w:val="auto"/>
          <w:sz w:val="32"/>
          <w:szCs w:val="32"/>
          <w:lang w:val="en-US" w:eastAsia="zh-CN"/>
        </w:rPr>
        <w:t>26</w:t>
      </w:r>
      <w:r>
        <w:rPr>
          <w:rFonts w:hint="eastAsia" w:ascii="FangSong_GB2312" w:hAnsi="FangSong_GB2312" w:eastAsia="FangSong_GB2312" w:cs="FangSong_GB2312"/>
          <w:color w:val="auto"/>
          <w:sz w:val="32"/>
          <w:szCs w:val="32"/>
        </w:rPr>
        <w:t>〕</w:t>
      </w:r>
      <w:r>
        <w:rPr>
          <w:rFonts w:hint="eastAsia" w:ascii="FangSong_GB2312" w:hAnsi="FangSong_GB2312" w:eastAsia="FangSong_GB2312" w:cs="FangSong_GB2312"/>
          <w:color w:val="auto"/>
          <w:sz w:val="32"/>
          <w:szCs w:val="32"/>
          <w:lang w:val="en-US" w:eastAsia="zh-CN"/>
        </w:rPr>
        <w:t>3</w:t>
      </w:r>
      <w:r>
        <w:rPr>
          <w:rFonts w:hint="eastAsia" w:ascii="FangSong_GB2312" w:hAnsi="FangSong_GB2312" w:eastAsia="FangSong_GB2312" w:cs="FangSong_GB2312"/>
          <w:color w:val="auto"/>
          <w:sz w:val="32"/>
          <w:szCs w:val="32"/>
        </w:rPr>
        <w:t>号</w:t>
      </w:r>
      <w:r>
        <w:rPr>
          <w:rFonts w:hint="eastAsia" w:ascii="FangSong_GB2312" w:hAnsi="FangSong_GB2312" w:eastAsia="FangSong_GB2312" w:cs="FangSong_GB2312"/>
          <w:color w:val="000000"/>
          <w:sz w:val="32"/>
          <w:szCs w:val="32"/>
          <w:lang w:val="en-US" w:eastAsia="zh-CN"/>
        </w:rPr>
        <w:t>文件要求，</w:t>
      </w:r>
      <w:r>
        <w:rPr>
          <w:rFonts w:hint="eastAsia" w:ascii="FangSong_GB2312" w:eastAsia="FangSong_GB2312"/>
          <w:sz w:val="32"/>
          <w:szCs w:val="32"/>
          <w:lang w:val="en-US" w:eastAsia="zh-CN"/>
        </w:rPr>
        <w:t>按照“谁处理，补给谁”的原则，根据《河北省病死畜禽无害化处理分类补助方案》据实进行分段补助。</w:t>
      </w:r>
    </w:p>
    <w:p w14:paraId="572C1FA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lang w:val="en-US" w:eastAsia="zh-CN"/>
        </w:rPr>
        <w:t>五、</w:t>
      </w:r>
      <w:r>
        <w:rPr>
          <w:rFonts w:hint="eastAsia" w:ascii="黑体" w:hAnsi="黑体" w:eastAsia="黑体" w:cs="宋体"/>
          <w:sz w:val="32"/>
          <w:szCs w:val="32"/>
        </w:rPr>
        <w:t>保障措施</w:t>
      </w:r>
    </w:p>
    <w:p w14:paraId="2C81A9A9">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（一）加强组织领导</w:t>
      </w:r>
    </w:p>
    <w:p w14:paraId="5C0D7959">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市农业农村局、市财政局</w:t>
      </w:r>
      <w:r>
        <w:rPr>
          <w:rFonts w:hint="eastAsia" w:ascii="仿宋_GB2312" w:hAnsi="仿宋_GB2312" w:eastAsia="仿宋_GB2312" w:cs="仿宋_GB2312"/>
          <w:sz w:val="32"/>
          <w:szCs w:val="32"/>
        </w:rPr>
        <w:t>成立由主管</w:t>
      </w:r>
      <w:r>
        <w:rPr>
          <w:rFonts w:hint="eastAsia" w:ascii="仿宋_GB2312" w:hAnsi="仿宋_GB2312" w:eastAsia="仿宋_GB2312" w:cs="仿宋_GB2312"/>
          <w:sz w:val="32"/>
          <w:szCs w:val="32"/>
          <w:lang w:eastAsia="zh-CN"/>
        </w:rPr>
        <w:t>局领导</w:t>
      </w:r>
      <w:r>
        <w:rPr>
          <w:rFonts w:hint="eastAsia" w:ascii="仿宋_GB2312" w:hAnsi="仿宋_GB2312" w:eastAsia="仿宋_GB2312" w:cs="仿宋_GB2312"/>
          <w:sz w:val="32"/>
          <w:szCs w:val="32"/>
          <w:lang w:val="en-US" w:eastAsia="zh-CN"/>
        </w:rPr>
        <w:t>任</w:t>
      </w:r>
      <w:r>
        <w:rPr>
          <w:rFonts w:hint="eastAsia" w:ascii="仿宋_GB2312" w:hAnsi="仿宋_GB2312" w:eastAsia="仿宋_GB2312" w:cs="仿宋_GB2312"/>
          <w:sz w:val="32"/>
          <w:szCs w:val="32"/>
        </w:rPr>
        <w:t>组长</w:t>
      </w:r>
      <w:r>
        <w:rPr>
          <w:rFonts w:hint="eastAsia" w:ascii="仿宋_GB2312" w:hAnsi="仿宋_GB2312" w:eastAsia="仿宋_GB2312" w:cs="仿宋_GB2312"/>
          <w:sz w:val="32"/>
          <w:szCs w:val="32"/>
          <w:lang w:eastAsia="zh-CN"/>
        </w:rPr>
        <w:t>，相关人员</w:t>
      </w:r>
      <w:r>
        <w:rPr>
          <w:rFonts w:hint="eastAsia" w:ascii="仿宋_GB2312" w:hAnsi="仿宋_GB2312" w:eastAsia="仿宋_GB2312" w:cs="仿宋_GB2312"/>
          <w:sz w:val="32"/>
          <w:szCs w:val="32"/>
          <w:lang w:val="en-US" w:eastAsia="zh-CN"/>
        </w:rPr>
        <w:t>为成员</w:t>
      </w:r>
      <w:r>
        <w:rPr>
          <w:rFonts w:hint="eastAsia" w:ascii="仿宋_GB2312" w:hAnsi="仿宋_GB2312" w:eastAsia="仿宋_GB2312" w:cs="仿宋_GB2312"/>
          <w:sz w:val="32"/>
          <w:szCs w:val="32"/>
        </w:rPr>
        <w:t>的动物防疫项目实施领导小组，切实强化组织领导，加强协作配合，完善工作机制，统筹安排资金，确保财政支持政策落到实处。</w:t>
      </w:r>
    </w:p>
    <w:p w14:paraId="0C65E964">
      <w:pPr>
        <w:keepNext w:val="0"/>
        <w:keepLines w:val="0"/>
        <w:pageBreakBefore w:val="0"/>
        <w:widowControl w:val="0"/>
        <w:numPr>
          <w:ilvl w:val="0"/>
          <w:numId w:val="1"/>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项目资金管理</w:t>
      </w:r>
    </w:p>
    <w:p w14:paraId="6EDFE704">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ascii="仿宋_GB2312" w:hAnsi="仿宋_GB2312" w:eastAsia="仿宋_GB2312" w:cs="仿宋_GB2312"/>
          <w:b w:val="0"/>
          <w:bCs w:val="0"/>
          <w:color w:val="FF000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严格资金支出范围，科学安排资金支出进度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及时统计补助资金支付情况，确保按期足额拨付。按照有关文件要求，可在项目支持范围内结合本辖区实际统筹使用中央补助资金。</w:t>
      </w:r>
    </w:p>
    <w:p w14:paraId="1B96FF08">
      <w:pPr>
        <w:keepNext w:val="0"/>
        <w:keepLines w:val="0"/>
        <w:pageBreakBefore w:val="0"/>
        <w:widowControl w:val="0"/>
        <w:numPr>
          <w:ilvl w:val="0"/>
          <w:numId w:val="1"/>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项目实施要求</w:t>
      </w:r>
    </w:p>
    <w:p w14:paraId="25275B28">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ascii="仿宋_GB2312" w:hAnsi="仿宋_GB2312" w:eastAsia="仿宋_GB2312" w:cs="仿宋_GB2312"/>
          <w:b w:val="0"/>
          <w:bCs w:val="0"/>
          <w:color w:val="FF000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加强政策宣传培训，做好政策宣传解读工作，使广大养殖场户、动物防疫组织等充分了解动物疫病防控财政支持政策，促进政策全面落实。</w:t>
      </w:r>
    </w:p>
    <w:p w14:paraId="011A22ED">
      <w:pPr>
        <w:keepNext w:val="0"/>
        <w:keepLines w:val="0"/>
        <w:pageBreakBefore w:val="0"/>
        <w:widowControl w:val="0"/>
        <w:numPr>
          <w:ilvl w:val="0"/>
          <w:numId w:val="1"/>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项目监督检查</w:t>
      </w:r>
    </w:p>
    <w:p w14:paraId="3FF50607">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sz w:val="32"/>
          <w:szCs w:val="32"/>
        </w:rPr>
      </w:pPr>
      <w:r>
        <w:rPr>
          <w:rFonts w:hint="eastAsia" w:ascii="仿宋" w:hAnsi="仿宋" w:eastAsia="仿宋_GB2312"/>
          <w:sz w:val="32"/>
          <w:szCs w:val="32"/>
          <w:lang w:val="en-US" w:eastAsia="zh-CN"/>
        </w:rPr>
        <w:t xml:space="preserve">    </w:t>
      </w:r>
      <w:r>
        <w:rPr>
          <w:rFonts w:ascii="仿宋" w:hAnsi="仿宋" w:eastAsia="仿宋_GB2312"/>
          <w:sz w:val="32"/>
          <w:szCs w:val="32"/>
        </w:rPr>
        <w:t>建立项目执行定期调度督导机制，及时掌握项目执行和资金使用情况</w:t>
      </w:r>
      <w:r>
        <w:rPr>
          <w:rFonts w:hint="eastAsia" w:ascii="仿宋" w:hAnsi="仿宋" w:eastAsia="仿宋_GB2312"/>
          <w:sz w:val="32"/>
          <w:szCs w:val="32"/>
        </w:rPr>
        <w:t>。</w:t>
      </w:r>
    </w:p>
    <w:p w14:paraId="03CD9831">
      <w:pPr>
        <w:pStyle w:val="9"/>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0"/>
        <w:rPr>
          <w:rFonts w:hint="eastAsia" w:ascii="楷体_GB2312" w:hAnsi="仿宋" w:eastAsia="楷体_GB2312" w:cs="仿宋"/>
          <w:sz w:val="32"/>
          <w:szCs w:val="32"/>
        </w:rPr>
      </w:pPr>
      <w:r>
        <w:rPr>
          <w:rFonts w:hint="eastAsia" w:ascii="楷体_GB2312" w:hAnsi="仿宋" w:eastAsia="楷体_GB2312" w:cs="仿宋"/>
          <w:sz w:val="32"/>
          <w:szCs w:val="32"/>
        </w:rPr>
        <w:br w:type="page"/>
      </w:r>
    </w:p>
    <w:p w14:paraId="394D4C1B">
      <w:pPr>
        <w:pStyle w:val="9"/>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w w:val="95"/>
          <w:sz w:val="44"/>
          <w:szCs w:val="44"/>
          <w:lang w:val="en-US" w:eastAsia="zh-CN"/>
        </w:rPr>
      </w:pPr>
      <w:r>
        <w:rPr>
          <w:rFonts w:hint="eastAsia" w:ascii="方正小标宋简体" w:hAnsi="方正小标宋简体" w:eastAsia="方正小标宋简体" w:cs="方正小标宋简体"/>
          <w:b w:val="0"/>
          <w:bCs/>
          <w:w w:val="95"/>
          <w:sz w:val="44"/>
          <w:szCs w:val="44"/>
        </w:rPr>
        <w:t>晋州市</w:t>
      </w:r>
      <w:r>
        <w:rPr>
          <w:rFonts w:hint="eastAsia" w:hAnsi="方正小标宋简体" w:cs="方正小标宋简体"/>
          <w:b w:val="0"/>
          <w:bCs/>
          <w:w w:val="95"/>
          <w:sz w:val="44"/>
          <w:szCs w:val="44"/>
          <w:lang w:eastAsia="zh-CN"/>
        </w:rPr>
        <w:t>202</w:t>
      </w:r>
      <w:r>
        <w:rPr>
          <w:rFonts w:hint="eastAsia" w:hAnsi="方正小标宋简体" w:cs="方正小标宋简体"/>
          <w:b w:val="0"/>
          <w:bCs/>
          <w:w w:val="95"/>
          <w:sz w:val="44"/>
          <w:szCs w:val="44"/>
          <w:lang w:val="en-US" w:eastAsia="zh-CN"/>
        </w:rPr>
        <w:t>6</w:t>
      </w:r>
      <w:r>
        <w:rPr>
          <w:rFonts w:hint="eastAsia" w:ascii="方正小标宋简体" w:hAnsi="方正小标宋简体" w:eastAsia="方正小标宋简体" w:cs="方正小标宋简体"/>
          <w:b w:val="0"/>
          <w:bCs/>
          <w:w w:val="95"/>
          <w:sz w:val="44"/>
          <w:szCs w:val="44"/>
          <w:lang w:eastAsia="zh-CN"/>
        </w:rPr>
        <w:t>年省级动物防疫</w:t>
      </w:r>
      <w:r>
        <w:rPr>
          <w:rFonts w:hint="eastAsia" w:ascii="方正小标宋简体" w:hAnsi="方正小标宋简体" w:eastAsia="方正小标宋简体" w:cs="方正小标宋简体"/>
          <w:b w:val="0"/>
          <w:bCs/>
          <w:w w:val="95"/>
          <w:sz w:val="44"/>
          <w:szCs w:val="44"/>
          <w:lang w:val="en-US" w:eastAsia="zh-CN"/>
        </w:rPr>
        <w:t>等补助经费</w:t>
      </w:r>
    </w:p>
    <w:p w14:paraId="181D0849">
      <w:pPr>
        <w:pStyle w:val="9"/>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val="0"/>
          <w:bCs/>
          <w:w w:val="95"/>
          <w:sz w:val="44"/>
          <w:szCs w:val="44"/>
          <w:lang w:val="en-US" w:eastAsia="zh-CN"/>
        </w:rPr>
        <w:t>项目</w:t>
      </w:r>
      <w:r>
        <w:rPr>
          <w:rFonts w:hint="eastAsia" w:ascii="方正小标宋简体" w:hAnsi="方正小标宋简体" w:eastAsia="方正小标宋简体" w:cs="方正小标宋简体"/>
          <w:b w:val="0"/>
          <w:bCs/>
          <w:w w:val="95"/>
          <w:sz w:val="44"/>
          <w:szCs w:val="44"/>
          <w:lang w:eastAsia="zh-CN"/>
        </w:rPr>
        <w:t>实施方案</w:t>
      </w:r>
    </w:p>
    <w:p w14:paraId="5C3A58C6">
      <w:pPr>
        <w:keepNext w:val="0"/>
        <w:keepLines w:val="0"/>
        <w:pageBreakBefore w:val="0"/>
        <w:widowControl w:val="0"/>
        <w:kinsoku/>
        <w:wordWrap/>
        <w:overflowPunct/>
        <w:topLinePunct w:val="0"/>
        <w:bidi w:val="0"/>
        <w:snapToGrid/>
        <w:spacing w:line="560" w:lineRule="exact"/>
        <w:ind w:right="0" w:rightChars="0"/>
        <w:jc w:val="both"/>
        <w:textAlignment w:val="auto"/>
        <w:outlineLvl w:val="9"/>
        <w:rPr>
          <w:rFonts w:hint="eastAsia" w:ascii="仿宋_GB2312" w:hAnsi="仿宋_GB2312" w:eastAsia="仿宋_GB2312" w:cs="仿宋_GB2312"/>
          <w:sz w:val="32"/>
          <w:szCs w:val="32"/>
          <w:lang w:eastAsia="zh-CN"/>
        </w:rPr>
      </w:pPr>
    </w:p>
    <w:p w14:paraId="0D2C2CAC">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rPr>
        <w:t>一、项目概况</w:t>
      </w:r>
    </w:p>
    <w:p w14:paraId="382077C7">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FangSong_GB2312" w:eastAsia="FangSong_GB2312"/>
          <w:sz w:val="32"/>
          <w:szCs w:val="32"/>
          <w:lang w:eastAsia="zh-CN"/>
        </w:rPr>
      </w:pPr>
      <w:r>
        <w:rPr>
          <w:rFonts w:hint="eastAsia" w:ascii="FangSong_GB2312" w:eastAsia="FangSong_GB2312"/>
          <w:sz w:val="32"/>
          <w:szCs w:val="32"/>
        </w:rPr>
        <w:t>提前下达我市202</w:t>
      </w:r>
      <w:r>
        <w:rPr>
          <w:rFonts w:hint="eastAsia" w:ascii="FangSong_GB2312" w:eastAsia="FangSong_GB2312"/>
          <w:sz w:val="32"/>
          <w:szCs w:val="32"/>
          <w:lang w:val="en-US" w:eastAsia="zh-CN"/>
        </w:rPr>
        <w:t>6</w:t>
      </w:r>
      <w:r>
        <w:rPr>
          <w:rFonts w:hint="eastAsia" w:ascii="FangSong_GB2312" w:eastAsia="FangSong_GB2312"/>
          <w:sz w:val="32"/>
          <w:szCs w:val="32"/>
        </w:rPr>
        <w:t>年动物防疫等补助资金，主要用于强制免疫</w:t>
      </w:r>
      <w:r>
        <w:rPr>
          <w:rFonts w:hint="eastAsia" w:ascii="FangSong_GB2312" w:eastAsia="FangSong_GB2312"/>
          <w:sz w:val="32"/>
          <w:szCs w:val="32"/>
          <w:lang w:val="en-US" w:eastAsia="zh-CN"/>
        </w:rPr>
        <w:t>补助、养殖环节病死猪无害化处理补助及动物疫情监测与防控（非洲猪瘟防控）补助</w:t>
      </w:r>
      <w:r>
        <w:rPr>
          <w:rFonts w:hint="eastAsia" w:ascii="FangSong_GB2312" w:eastAsia="FangSong_GB2312"/>
          <w:sz w:val="32"/>
          <w:szCs w:val="32"/>
          <w:lang w:eastAsia="zh-CN"/>
        </w:rPr>
        <w:t>。</w:t>
      </w:r>
    </w:p>
    <w:p w14:paraId="048B3834">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rPr>
        <w:t>二、</w:t>
      </w:r>
      <w:r>
        <w:rPr>
          <w:rFonts w:hint="eastAsia" w:ascii="黑体" w:hAnsi="黑体" w:eastAsia="黑体" w:cs="宋体"/>
          <w:sz w:val="32"/>
          <w:szCs w:val="32"/>
          <w:lang w:eastAsia="zh-CN"/>
        </w:rPr>
        <w:t>绩效</w:t>
      </w:r>
      <w:r>
        <w:rPr>
          <w:rFonts w:hint="eastAsia" w:ascii="黑体" w:hAnsi="黑体" w:eastAsia="黑体" w:cs="宋体"/>
          <w:sz w:val="32"/>
          <w:szCs w:val="32"/>
        </w:rPr>
        <w:t>任务目标</w:t>
      </w:r>
    </w:p>
    <w:p w14:paraId="6BDA42B0">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FangSong_GB2312" w:eastAsia="FangSong_GB2312" w:cs="黑体"/>
          <w:color w:val="000000"/>
          <w:sz w:val="32"/>
          <w:szCs w:val="32"/>
        </w:rPr>
      </w:pPr>
      <w:r>
        <w:rPr>
          <w:rFonts w:hint="eastAsia" w:ascii="FangSong_GB2312" w:eastAsia="FangSong_GB2312" w:cs="黑体"/>
          <w:color w:val="000000"/>
          <w:sz w:val="32"/>
          <w:szCs w:val="32"/>
        </w:rPr>
        <w:t>口蹄疫、高致病性禽流感、布病、小反刍兽疫等强制免疫病种春秋防检查养殖场户免疫密度90%以上，春秋防检查免疫抗体合格率70%以上；</w:t>
      </w:r>
      <w:r>
        <w:rPr>
          <w:rFonts w:hint="eastAsia" w:ascii="FangSong_GB2312" w:eastAsia="FangSong_GB2312" w:cs="黑体"/>
          <w:color w:val="000000"/>
          <w:sz w:val="32"/>
          <w:szCs w:val="32"/>
          <w:lang w:val="en-US" w:eastAsia="zh-CN"/>
        </w:rPr>
        <w:t>2025年养殖环节收集的病死猪全部进行无害化处理；</w:t>
      </w:r>
      <w:r>
        <w:rPr>
          <w:rFonts w:hint="eastAsia" w:ascii="FangSong_GB2312" w:eastAsia="FangSong_GB2312" w:cs="黑体"/>
          <w:color w:val="000000"/>
          <w:sz w:val="32"/>
          <w:szCs w:val="32"/>
        </w:rPr>
        <w:t>不发生区域性重大动物疫情。</w:t>
      </w:r>
    </w:p>
    <w:p w14:paraId="523F4FCD">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宋体" w:hAnsi="宋体" w:cs="宋体"/>
          <w:sz w:val="32"/>
          <w:szCs w:val="32"/>
        </w:rPr>
      </w:pPr>
      <w:r>
        <w:rPr>
          <w:rFonts w:hint="eastAsia" w:ascii="黑体" w:hAnsi="黑体" w:eastAsia="黑体" w:cs="宋体"/>
          <w:sz w:val="32"/>
          <w:szCs w:val="32"/>
        </w:rPr>
        <w:t>三、资金支</w:t>
      </w:r>
      <w:r>
        <w:rPr>
          <w:rStyle w:val="17"/>
          <w:rFonts w:hint="eastAsia"/>
          <w:sz w:val="32"/>
          <w:szCs w:val="32"/>
        </w:rPr>
        <w:t>持方向和关键</w:t>
      </w:r>
      <w:r>
        <w:rPr>
          <w:rFonts w:hint="eastAsia" w:ascii="黑体" w:hAnsi="黑体" w:eastAsia="黑体" w:cs="宋体"/>
          <w:sz w:val="32"/>
          <w:szCs w:val="32"/>
        </w:rPr>
        <w:t>环节</w:t>
      </w:r>
    </w:p>
    <w:p w14:paraId="57228FA4">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FangSong_GB2312" w:hAnsi="FangSong_GB2312" w:eastAsia="FangSong_GB2312" w:cs="FangSong_GB2312"/>
          <w:color w:val="auto"/>
          <w:sz w:val="32"/>
          <w:szCs w:val="32"/>
          <w:lang w:val="en-US" w:eastAsia="zh-CN"/>
        </w:rPr>
      </w:pPr>
      <w:r>
        <w:rPr>
          <w:rFonts w:hint="eastAsia" w:ascii="楷体_GB2312" w:hAnsi="楷体_GB2312" w:eastAsia="楷体_GB2312" w:cs="楷体_GB2312"/>
          <w:color w:val="000000"/>
          <w:sz w:val="32"/>
          <w:szCs w:val="32"/>
        </w:rPr>
        <w:t>（一）强制免疫补助资金。</w:t>
      </w:r>
      <w:r>
        <w:rPr>
          <w:rFonts w:hint="eastAsia" w:ascii="仿宋_GB2312" w:hAnsi="仿宋_GB2312" w:eastAsia="仿宋_GB2312" w:cs="仿宋_GB2312"/>
          <w:b/>
          <w:bCs/>
          <w:color w:val="000000"/>
          <w:sz w:val="32"/>
          <w:szCs w:val="32"/>
          <w:lang w:val="en-US" w:eastAsia="zh-CN"/>
        </w:rPr>
        <w:t>一是</w:t>
      </w:r>
      <w:r>
        <w:rPr>
          <w:rFonts w:hint="eastAsia" w:ascii="FangSong_GB2312" w:hAnsi="FangSong_GB2312" w:eastAsia="FangSong_GB2312" w:cs="FangSong_GB2312"/>
          <w:color w:val="000000"/>
          <w:sz w:val="32"/>
          <w:szCs w:val="32"/>
        </w:rPr>
        <w:t>强制免疫补助资金主要用于</w:t>
      </w:r>
      <w:r>
        <w:rPr>
          <w:rFonts w:hint="eastAsia" w:ascii="FangSong_GB2312" w:eastAsia="FangSong_GB2312"/>
          <w:color w:val="000000"/>
          <w:sz w:val="32"/>
          <w:szCs w:val="32"/>
        </w:rPr>
        <w:t>开展口蹄疫、高致病性禽流感、小反刍兽疫、布病等动物疫病强制免疫疫苗注射（口服）、免疫效果监测评价、疫病监测和净化、人员防护等相关防控措施，以及实施强制免疫计划、购买防疫服务、人兽共患病防控等相关防控工作</w:t>
      </w:r>
      <w:r>
        <w:rPr>
          <w:rFonts w:hint="eastAsia" w:ascii="FangSong_GB2312" w:hAnsi="FangSong_GB2312" w:eastAsia="FangSong_GB2312" w:cs="FangSong_GB2312"/>
          <w:color w:val="000000"/>
          <w:sz w:val="32"/>
          <w:szCs w:val="32"/>
        </w:rPr>
        <w:t>；</w:t>
      </w:r>
      <w:r>
        <w:rPr>
          <w:rFonts w:hint="eastAsia" w:ascii="FangSong_GB2312" w:hAnsi="FangSong_GB2312" w:eastAsia="FangSong_GB2312" w:cs="FangSong_GB2312"/>
          <w:color w:val="000000"/>
          <w:sz w:val="32"/>
          <w:szCs w:val="32"/>
          <w:lang w:eastAsia="zh-CN"/>
        </w:rPr>
        <w:t>二</w:t>
      </w:r>
      <w:r>
        <w:rPr>
          <w:rFonts w:hint="eastAsia" w:ascii="仿宋_GB2312" w:hAnsi="仿宋_GB2312" w:eastAsia="仿宋_GB2312" w:cs="仿宋_GB2312"/>
          <w:b/>
          <w:bCs/>
          <w:color w:val="000000"/>
          <w:sz w:val="32"/>
          <w:szCs w:val="32"/>
          <w:lang w:val="en-US" w:eastAsia="zh-CN"/>
        </w:rPr>
        <w:t>是</w:t>
      </w:r>
      <w:r>
        <w:rPr>
          <w:rFonts w:hint="eastAsia" w:ascii="FangSong_GB2312" w:hAnsi="FangSong_GB2312" w:eastAsia="FangSong_GB2312" w:cs="FangSong_GB2312"/>
          <w:color w:val="auto"/>
          <w:sz w:val="32"/>
          <w:szCs w:val="32"/>
          <w:lang w:val="en-US" w:eastAsia="zh-CN"/>
        </w:rPr>
        <w:t>“先打后补”资金补助</w:t>
      </w:r>
      <w:r>
        <w:rPr>
          <w:rFonts w:hint="eastAsia" w:ascii="FangSong_GB2312" w:hAnsi="FangSong_GB2312" w:eastAsia="FangSong_GB2312" w:cs="FangSong_GB2312"/>
          <w:color w:val="000000"/>
          <w:sz w:val="32"/>
          <w:szCs w:val="32"/>
        </w:rPr>
        <w:t>，主要用于：对符合年出栏生猪500头以上、肉牛50头以上、羊100只以上、肉鸡1万只以上，以及存栏奶牛100头以上、蛋鸡2000只以上</w:t>
      </w:r>
      <w:r>
        <w:rPr>
          <w:rFonts w:hint="eastAsia" w:ascii="FangSong_GB2312" w:hAnsi="FangSong_GB2312" w:eastAsia="FangSong_GB2312" w:cs="FangSong_GB2312"/>
          <w:color w:val="000000"/>
          <w:sz w:val="32"/>
          <w:szCs w:val="32"/>
          <w:lang w:eastAsia="zh-CN"/>
        </w:rPr>
        <w:t>的</w:t>
      </w:r>
      <w:r>
        <w:rPr>
          <w:rFonts w:hint="eastAsia" w:ascii="FangSong_GB2312" w:hAnsi="FangSong_GB2312" w:eastAsia="FangSong_GB2312" w:cs="FangSong_GB2312"/>
          <w:color w:val="000000"/>
          <w:sz w:val="32"/>
          <w:szCs w:val="32"/>
        </w:rPr>
        <w:t>规模养殖场按照程序实行强制免疫进行补助</w:t>
      </w:r>
      <w:r>
        <w:rPr>
          <w:rFonts w:hint="eastAsia" w:ascii="FangSong_GB2312" w:hAnsi="FangSong_GB2312" w:eastAsia="FangSong_GB2312" w:cs="FangSong_GB2312"/>
          <w:color w:val="000000"/>
          <w:sz w:val="32"/>
          <w:szCs w:val="32"/>
          <w:lang w:eastAsia="zh-CN"/>
        </w:rPr>
        <w:t>；</w:t>
      </w:r>
      <w:r>
        <w:rPr>
          <w:rFonts w:hint="eastAsia" w:ascii="FangSong_GB2312" w:hAnsi="FangSong_GB2312" w:eastAsia="FangSong_GB2312" w:cs="FangSong_GB2312"/>
          <w:color w:val="000000"/>
          <w:sz w:val="32"/>
          <w:szCs w:val="32"/>
        </w:rPr>
        <w:t>鸭</w:t>
      </w:r>
      <w:r>
        <w:rPr>
          <w:rFonts w:hint="eastAsia" w:ascii="FangSong_GB2312" w:hAnsi="FangSong_GB2312" w:eastAsia="FangSong_GB2312" w:cs="FangSong_GB2312"/>
          <w:color w:val="000000"/>
          <w:sz w:val="32"/>
          <w:szCs w:val="32"/>
          <w:lang w:eastAsia="zh-CN"/>
        </w:rPr>
        <w:t>、</w:t>
      </w:r>
      <w:r>
        <w:rPr>
          <w:rFonts w:hint="eastAsia" w:ascii="FangSong_GB2312" w:hAnsi="FangSong_GB2312" w:eastAsia="FangSong_GB2312" w:cs="FangSong_GB2312"/>
          <w:color w:val="000000"/>
          <w:sz w:val="32"/>
          <w:szCs w:val="32"/>
        </w:rPr>
        <w:t>鹅</w:t>
      </w:r>
      <w:r>
        <w:rPr>
          <w:rFonts w:hint="eastAsia" w:ascii="FangSong_GB2312" w:hAnsi="FangSong_GB2312" w:eastAsia="FangSong_GB2312" w:cs="FangSong_GB2312"/>
          <w:color w:val="000000"/>
          <w:sz w:val="32"/>
          <w:szCs w:val="32"/>
          <w:lang w:eastAsia="zh-CN"/>
        </w:rPr>
        <w:t>、</w:t>
      </w:r>
      <w:r>
        <w:rPr>
          <w:rFonts w:hint="eastAsia" w:ascii="FangSong_GB2312" w:hAnsi="FangSong_GB2312" w:eastAsia="FangSong_GB2312" w:cs="FangSong_GB2312"/>
          <w:color w:val="000000"/>
          <w:sz w:val="32"/>
          <w:szCs w:val="32"/>
        </w:rPr>
        <w:t>鹌鹑等参照鸡标准执行。</w:t>
      </w:r>
    </w:p>
    <w:p w14:paraId="5B3B0D92">
      <w:pPr>
        <w:widowControl/>
        <w:numPr>
          <w:ilvl w:val="0"/>
          <w:numId w:val="2"/>
        </w:numPr>
        <w:spacing w:line="560" w:lineRule="exact"/>
        <w:ind w:firstLine="640" w:firstLineChars="200"/>
        <w:rPr>
          <w:rFonts w:hint="default"/>
          <w:color w:val="auto"/>
          <w:lang w:val="en-US"/>
        </w:rPr>
      </w:pPr>
      <w:r>
        <w:rPr>
          <w:rFonts w:hint="eastAsia" w:ascii="楷体_GB2312" w:hAnsi="楷体_GB2312" w:eastAsia="楷体_GB2312" w:cs="楷体_GB2312"/>
          <w:sz w:val="32"/>
          <w:szCs w:val="32"/>
          <w:lang w:val="en-US" w:eastAsia="zh-CN"/>
        </w:rPr>
        <w:t>养殖环节病死猪无害化处理补助资金。</w:t>
      </w:r>
      <w:r>
        <w:rPr>
          <w:rFonts w:hint="eastAsia" w:ascii="FangSong_GB2312" w:eastAsia="FangSong_GB2312"/>
          <w:sz w:val="32"/>
          <w:szCs w:val="32"/>
          <w:lang w:val="en-US" w:eastAsia="zh-CN"/>
        </w:rPr>
        <w:t>养殖环节病死猪无害化处理补助资金主要用于2025年养殖环节病死猪无害化处理等工作。</w:t>
      </w:r>
    </w:p>
    <w:p w14:paraId="6083D57F">
      <w:pPr>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color w:val="auto"/>
          <w:lang w:val="en-US"/>
        </w:rPr>
      </w:pPr>
      <w:r>
        <w:rPr>
          <w:rFonts w:hint="eastAsia" w:ascii="FangSong_GB2312" w:eastAsia="FangSong_GB2312"/>
          <w:color w:val="auto"/>
          <w:sz w:val="32"/>
          <w:szCs w:val="32"/>
          <w:lang w:val="en-US" w:eastAsia="zh-CN"/>
        </w:rPr>
        <w:t>以上两项补助资金不足的由本级财政补充安排，结余的可统筹使用。</w:t>
      </w:r>
    </w:p>
    <w:p w14:paraId="2C377DF5">
      <w:pPr>
        <w:widowControl/>
        <w:spacing w:line="560" w:lineRule="exact"/>
        <w:ind w:firstLine="640" w:firstLineChars="200"/>
        <w:rPr>
          <w:rFonts w:hint="eastAsia" w:ascii="黑体" w:hAnsi="黑体" w:eastAsia="黑体" w:cs="黑体"/>
          <w:color w:val="auto"/>
          <w:sz w:val="32"/>
          <w:szCs w:val="32"/>
        </w:rPr>
      </w:pP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lang w:val="en-US" w:eastAsia="zh-CN"/>
        </w:rPr>
        <w:t>三</w:t>
      </w:r>
      <w:r>
        <w:rPr>
          <w:rFonts w:hint="eastAsia" w:ascii="楷体_GB2312" w:hAnsi="楷体_GB2312" w:eastAsia="楷体_GB2312" w:cs="楷体_GB2312"/>
          <w:color w:val="000000"/>
          <w:sz w:val="32"/>
          <w:szCs w:val="32"/>
          <w:lang w:eastAsia="zh-CN"/>
        </w:rPr>
        <w:t>）</w:t>
      </w:r>
      <w:r>
        <w:rPr>
          <w:rFonts w:hint="eastAsia" w:ascii="楷体_GB2312" w:hAnsi="楷体_GB2312" w:eastAsia="楷体_GB2312" w:cs="楷体_GB2312"/>
          <w:color w:val="000000"/>
          <w:sz w:val="32"/>
          <w:szCs w:val="32"/>
        </w:rPr>
        <w:t>动物疫情监测与防控（非洲猪瘟防控）经费。</w:t>
      </w:r>
      <w:r>
        <w:rPr>
          <w:rFonts w:hint="eastAsia" w:ascii="FangSong_GB2312" w:hAnsi="FangSong_GB2312" w:eastAsia="FangSong_GB2312" w:cs="FangSong_GB2312"/>
          <w:sz w:val="32"/>
          <w:szCs w:val="32"/>
        </w:rPr>
        <w:t>重点用于</w:t>
      </w:r>
      <w:r>
        <w:rPr>
          <w:rFonts w:hint="eastAsia" w:ascii="FangSong_GB2312" w:hAnsi="FangSong_GB2312" w:eastAsia="FangSong_GB2312" w:cs="FangSong_GB2312"/>
          <w:sz w:val="32"/>
          <w:szCs w:val="32"/>
          <w:lang w:eastAsia="zh-CN"/>
        </w:rPr>
        <w:t>组织对</w:t>
      </w:r>
      <w:r>
        <w:rPr>
          <w:rFonts w:hint="eastAsia" w:ascii="FangSong_GB2312" w:hAnsi="FangSong_GB2312" w:eastAsia="FangSong_GB2312" w:cs="FangSong_GB2312"/>
          <w:color w:val="auto"/>
          <w:sz w:val="32"/>
          <w:szCs w:val="32"/>
          <w:lang w:eastAsia="zh-CN"/>
        </w:rPr>
        <w:t>辖区内</w:t>
      </w:r>
      <w:r>
        <w:rPr>
          <w:rFonts w:hint="eastAsia" w:ascii="FangSong_GB2312" w:hAnsi="FangSong_GB2312" w:eastAsia="FangSong_GB2312" w:cs="FangSong_GB2312"/>
          <w:color w:val="auto"/>
          <w:sz w:val="32"/>
          <w:szCs w:val="32"/>
        </w:rPr>
        <w:t>动物疫情监测，生猪养殖、屠宰及病死猪无害化处理环节非洲猪瘟等重大动物疫病防控</w:t>
      </w:r>
      <w:r>
        <w:rPr>
          <w:rFonts w:hint="eastAsia" w:ascii="FangSong_GB2312" w:hAnsi="FangSong_GB2312" w:eastAsia="FangSong_GB2312" w:cs="FangSong_GB2312"/>
          <w:color w:val="auto"/>
          <w:sz w:val="32"/>
          <w:szCs w:val="32"/>
          <w:lang w:eastAsia="zh-CN"/>
        </w:rPr>
        <w:t>，</w:t>
      </w:r>
      <w:r>
        <w:rPr>
          <w:rFonts w:hint="eastAsia" w:ascii="FangSong_GB2312" w:hAnsi="FangSong_GB2312" w:eastAsia="FangSong_GB2312" w:cs="FangSong_GB2312"/>
          <w:color w:val="auto"/>
          <w:sz w:val="32"/>
          <w:szCs w:val="32"/>
        </w:rPr>
        <w:t>人畜共患病防控，应急管理、动物卫生监管，动物疫病净化场、无疫小区的日常监测监管和维护工作</w:t>
      </w:r>
      <w:r>
        <w:rPr>
          <w:rFonts w:hint="eastAsia" w:ascii="FangSong_GB2312" w:hAnsi="FangSong_GB2312" w:eastAsia="FangSong_GB2312" w:cs="FangSong_GB2312"/>
          <w:color w:val="auto"/>
          <w:sz w:val="32"/>
          <w:szCs w:val="32"/>
          <w:lang w:eastAsia="zh-CN"/>
        </w:rPr>
        <w:t>，特聘动物防疫专员</w:t>
      </w:r>
      <w:r>
        <w:rPr>
          <w:rFonts w:hint="eastAsia" w:ascii="FangSong_GB2312" w:hAnsi="FangSong_GB2312" w:eastAsia="FangSong_GB2312" w:cs="FangSong_GB2312"/>
          <w:color w:val="auto"/>
          <w:sz w:val="32"/>
          <w:szCs w:val="32"/>
        </w:rPr>
        <w:t>等</w:t>
      </w:r>
      <w:r>
        <w:rPr>
          <w:rFonts w:hint="eastAsia" w:ascii="FangSong_GB2312" w:hAnsi="FangSong_GB2312" w:eastAsia="FangSong_GB2312" w:cs="FangSong_GB2312"/>
          <w:color w:val="auto"/>
          <w:sz w:val="32"/>
          <w:szCs w:val="32"/>
          <w:lang w:eastAsia="zh-CN"/>
        </w:rPr>
        <w:t>补助</w:t>
      </w:r>
      <w:r>
        <w:rPr>
          <w:rFonts w:hint="eastAsia" w:ascii="FangSong_GB2312" w:hAnsi="FangSong_GB2312" w:eastAsia="FangSong_GB2312" w:cs="FangSong_GB2312"/>
          <w:color w:val="auto"/>
          <w:sz w:val="32"/>
          <w:szCs w:val="32"/>
        </w:rPr>
        <w:t>。</w:t>
      </w:r>
    </w:p>
    <w:p w14:paraId="3CCA204A">
      <w:pPr>
        <w:spacing w:line="560" w:lineRule="exact"/>
        <w:ind w:firstLine="640" w:firstLineChars="200"/>
        <w:rPr>
          <w:rFonts w:hint="eastAsia" w:ascii="黑体" w:hAnsi="黑体" w:eastAsia="黑体" w:cs="黑体"/>
          <w:color w:val="000000"/>
          <w:sz w:val="32"/>
          <w:szCs w:val="32"/>
        </w:rPr>
      </w:pPr>
      <w:r>
        <w:rPr>
          <w:rFonts w:hint="eastAsia" w:ascii="黑体" w:hAnsi="黑体" w:eastAsia="黑体" w:cs="宋体"/>
          <w:sz w:val="32"/>
          <w:szCs w:val="32"/>
        </w:rPr>
        <w:t>四、</w:t>
      </w:r>
      <w:r>
        <w:rPr>
          <w:rFonts w:hint="eastAsia" w:ascii="黑体" w:hAnsi="黑体" w:eastAsia="黑体" w:cs="黑体"/>
          <w:color w:val="000000"/>
          <w:sz w:val="32"/>
          <w:szCs w:val="32"/>
        </w:rPr>
        <w:t>资金安排意见</w:t>
      </w:r>
    </w:p>
    <w:p w14:paraId="045C19D0">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FangSong_GB2312" w:hAnsi="FangSong_GB2312" w:eastAsia="FangSong_GB2312" w:cs="FangSong_GB2312"/>
          <w:color w:val="000000"/>
          <w:sz w:val="32"/>
          <w:szCs w:val="32"/>
          <w:lang w:val="en-US" w:eastAsia="zh-CN"/>
        </w:rPr>
      </w:pPr>
      <w:r>
        <w:rPr>
          <w:rFonts w:hint="eastAsia" w:ascii="楷体_GB2312" w:hAnsi="楷体_GB2312" w:eastAsia="楷体_GB2312" w:cs="楷体_GB2312"/>
          <w:color w:val="000000"/>
          <w:sz w:val="32"/>
          <w:szCs w:val="32"/>
        </w:rPr>
        <w:t>（一）强制免疫补助</w:t>
      </w:r>
      <w:r>
        <w:rPr>
          <w:rFonts w:hint="eastAsia" w:ascii="楷体_GB2312" w:hAnsi="楷体_GB2312" w:eastAsia="楷体_GB2312" w:cs="楷体_GB2312"/>
          <w:color w:val="000000"/>
          <w:sz w:val="32"/>
          <w:szCs w:val="32"/>
          <w:lang w:val="en-US" w:eastAsia="zh-CN"/>
        </w:rPr>
        <w:t>88.96</w:t>
      </w:r>
      <w:r>
        <w:rPr>
          <w:rFonts w:hint="eastAsia" w:ascii="楷体_GB2312" w:hAnsi="楷体_GB2312" w:eastAsia="楷体_GB2312" w:cs="楷体_GB2312"/>
          <w:color w:val="000000"/>
          <w:sz w:val="32"/>
          <w:szCs w:val="32"/>
        </w:rPr>
        <w:t>万元。</w:t>
      </w:r>
      <w:r>
        <w:rPr>
          <w:rFonts w:hint="eastAsia" w:ascii="仿宋_GB2312" w:hAnsi="仿宋_GB2312" w:eastAsia="仿宋_GB2312" w:cs="仿宋_GB2312"/>
          <w:b/>
          <w:bCs/>
          <w:color w:val="000000"/>
          <w:sz w:val="32"/>
          <w:szCs w:val="32"/>
          <w:lang w:val="en-US" w:eastAsia="zh-CN"/>
        </w:rPr>
        <w:t>一是</w:t>
      </w:r>
      <w:r>
        <w:rPr>
          <w:rFonts w:hint="eastAsia" w:ascii="FangSong_GB2312" w:hAnsi="FangSong_GB2312" w:eastAsia="FangSong_GB2312" w:cs="FangSong_GB2312"/>
          <w:color w:val="000000"/>
          <w:sz w:val="32"/>
          <w:szCs w:val="32"/>
        </w:rPr>
        <w:t>强制免疫</w:t>
      </w:r>
      <w:r>
        <w:rPr>
          <w:rFonts w:hint="eastAsia" w:ascii="仿宋_GB2312" w:hAnsi="仿宋_GB2312" w:eastAsia="仿宋_GB2312" w:cs="仿宋_GB2312"/>
          <w:color w:val="000000"/>
          <w:sz w:val="32"/>
          <w:szCs w:val="32"/>
          <w:lang w:eastAsia="zh-CN"/>
        </w:rPr>
        <w:t>社会化服务补助</w:t>
      </w:r>
      <w:r>
        <w:rPr>
          <w:rFonts w:hint="eastAsia" w:ascii="FangSong_GB2312" w:hAnsi="FangSong_GB2312" w:eastAsia="FangSong_GB2312" w:cs="FangSong_GB2312"/>
          <w:color w:val="000000"/>
          <w:sz w:val="32"/>
          <w:szCs w:val="32"/>
          <w:lang w:eastAsia="zh-CN"/>
        </w:rPr>
        <w:t>。</w:t>
      </w:r>
      <w:r>
        <w:rPr>
          <w:rFonts w:hint="eastAsia" w:ascii="FangSong_GB2312" w:hAnsi="FangSong_GB2312" w:eastAsia="FangSong_GB2312" w:cs="FangSong_GB2312"/>
          <w:color w:val="000000"/>
          <w:sz w:val="32"/>
          <w:szCs w:val="32"/>
          <w:lang w:val="en-US" w:eastAsia="zh-CN"/>
        </w:rPr>
        <w:t>对承接兽医社会化服务的主体进行补助，补助资金主要用于购买防疫及检疫服务、服务工作开展及服务效果评价等工作。二</w:t>
      </w:r>
      <w:r>
        <w:rPr>
          <w:rFonts w:hint="eastAsia" w:ascii="仿宋_GB2312" w:hAnsi="仿宋_GB2312" w:eastAsia="仿宋_GB2312" w:cs="仿宋_GB2312"/>
          <w:b/>
          <w:bCs/>
          <w:color w:val="000000"/>
          <w:sz w:val="32"/>
          <w:szCs w:val="32"/>
          <w:lang w:val="en-US" w:eastAsia="zh-CN"/>
        </w:rPr>
        <w:t>是</w:t>
      </w:r>
      <w:r>
        <w:rPr>
          <w:rFonts w:hint="eastAsia" w:ascii="仿宋_GB2312" w:hAnsi="仿宋_GB2312" w:eastAsia="仿宋_GB2312" w:cs="仿宋_GB2312"/>
          <w:b w:val="0"/>
          <w:bCs w:val="0"/>
          <w:color w:val="000000"/>
          <w:sz w:val="32"/>
          <w:szCs w:val="32"/>
          <w:lang w:val="en-US" w:eastAsia="zh-CN"/>
        </w:rPr>
        <w:t>强制免疫</w:t>
      </w:r>
      <w:r>
        <w:rPr>
          <w:rFonts w:hint="eastAsia" w:ascii="FangSong_GB2312" w:hAnsi="FangSong_GB2312" w:eastAsia="FangSong_GB2312" w:cs="FangSong_GB2312"/>
          <w:color w:val="auto"/>
          <w:sz w:val="32"/>
          <w:szCs w:val="32"/>
          <w:lang w:val="en-US" w:eastAsia="zh-CN"/>
        </w:rPr>
        <w:t>“先打后补”补助资金，</w:t>
      </w:r>
      <w:r>
        <w:rPr>
          <w:rFonts w:hint="eastAsia" w:ascii="FangSong_GB2312" w:hAnsi="FangSong_GB2312" w:eastAsia="FangSong_GB2312" w:cs="FangSong_GB2312"/>
          <w:color w:val="000000"/>
          <w:sz w:val="32"/>
          <w:szCs w:val="32"/>
          <w:lang w:val="en-US" w:eastAsia="zh-CN"/>
        </w:rPr>
        <w:t>根据上报参加“先打后补”规模养殖场养殖量和单个畜禽补助标准确定，补助标准为高致病性禽流感:蛋禽、种禽每羽最多补助0.6元，商品肉禽每羽补助0.03元，青年鸡每羽最多补助0.24元;口蹄疫:商品猪、奶牛、肉牛每头最多补助2.8元，羊每只最多补助1.4元，种猪每头最多补助4.2元;布病:羊每只最多补助0.29元，肉牛每头最多补助1.45元，奶犊牛每头最多补助10元;小反刍兽疫:羊最多每只补助0.3元。</w:t>
      </w:r>
    </w:p>
    <w:p w14:paraId="59494CCF">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default"/>
          <w:color w:val="FF0000"/>
          <w:lang w:val="en-US" w:eastAsia="zh-CN"/>
        </w:rPr>
      </w:pPr>
      <w:r>
        <w:rPr>
          <w:rFonts w:hint="eastAsia" w:ascii="楷体_GB2312" w:hAnsi="楷体_GB2312" w:eastAsia="楷体_GB2312" w:cs="楷体_GB2312"/>
          <w:color w:val="000000"/>
          <w:sz w:val="32"/>
          <w:szCs w:val="32"/>
        </w:rPr>
        <w:t>（二）</w:t>
      </w:r>
      <w:r>
        <w:rPr>
          <w:rFonts w:hint="eastAsia" w:ascii="楷体_GB2312" w:hAnsi="楷体_GB2312" w:eastAsia="楷体_GB2312" w:cs="楷体_GB2312"/>
          <w:sz w:val="32"/>
          <w:szCs w:val="32"/>
          <w:lang w:val="en-US" w:eastAsia="zh-CN"/>
        </w:rPr>
        <w:t>养殖环节病死猪无害化处理补助69.4万元。</w:t>
      </w:r>
      <w:r>
        <w:rPr>
          <w:rFonts w:hint="eastAsia" w:ascii="FangSong_GB2312" w:eastAsia="FangSong_GB2312"/>
          <w:sz w:val="32"/>
          <w:szCs w:val="32"/>
          <w:lang w:val="en-US" w:eastAsia="zh-CN"/>
        </w:rPr>
        <w:t>依照石农</w:t>
      </w:r>
      <w:r>
        <w:rPr>
          <w:rFonts w:hint="eastAsia" w:ascii="FangSong_GB2312" w:hAnsi="FangSong_GB2312" w:eastAsia="FangSong_GB2312" w:cs="FangSong_GB2312"/>
          <w:color w:val="000000"/>
          <w:sz w:val="32"/>
          <w:szCs w:val="32"/>
        </w:rPr>
        <w:t>〔20</w:t>
      </w:r>
      <w:r>
        <w:rPr>
          <w:rFonts w:hint="eastAsia" w:ascii="FangSong_GB2312" w:hAnsi="FangSong_GB2312" w:eastAsia="FangSong_GB2312" w:cs="FangSong_GB2312"/>
          <w:color w:val="000000"/>
          <w:sz w:val="32"/>
          <w:szCs w:val="32"/>
          <w:lang w:val="en-US" w:eastAsia="zh-CN"/>
        </w:rPr>
        <w:t>26</w:t>
      </w:r>
      <w:r>
        <w:rPr>
          <w:rFonts w:hint="eastAsia" w:ascii="FangSong_GB2312" w:hAnsi="FangSong_GB2312" w:eastAsia="FangSong_GB2312" w:cs="FangSong_GB2312"/>
          <w:color w:val="000000"/>
          <w:sz w:val="32"/>
          <w:szCs w:val="32"/>
        </w:rPr>
        <w:t>〕</w:t>
      </w:r>
      <w:r>
        <w:rPr>
          <w:rFonts w:hint="eastAsia" w:ascii="FangSong_GB2312" w:hAnsi="FangSong_GB2312" w:eastAsia="FangSong_GB2312" w:cs="FangSong_GB2312"/>
          <w:color w:val="000000"/>
          <w:sz w:val="32"/>
          <w:szCs w:val="32"/>
          <w:lang w:val="en-US" w:eastAsia="zh-CN"/>
        </w:rPr>
        <w:t>3</w:t>
      </w:r>
      <w:r>
        <w:rPr>
          <w:rFonts w:hint="eastAsia" w:ascii="FangSong_GB2312" w:hAnsi="FangSong_GB2312" w:eastAsia="FangSong_GB2312" w:cs="FangSong_GB2312"/>
          <w:color w:val="000000"/>
          <w:sz w:val="32"/>
          <w:szCs w:val="32"/>
        </w:rPr>
        <w:t>号</w:t>
      </w:r>
      <w:r>
        <w:rPr>
          <w:rFonts w:hint="eastAsia" w:ascii="FangSong_GB2312" w:hAnsi="FangSong_GB2312" w:eastAsia="FangSong_GB2312" w:cs="FangSong_GB2312"/>
          <w:color w:val="000000"/>
          <w:sz w:val="32"/>
          <w:szCs w:val="32"/>
          <w:lang w:val="en-US" w:eastAsia="zh-CN"/>
        </w:rPr>
        <w:t>文件要求，</w:t>
      </w:r>
      <w:r>
        <w:rPr>
          <w:rFonts w:hint="eastAsia" w:ascii="FangSong_GB2312" w:eastAsia="FangSong_GB2312"/>
          <w:sz w:val="32"/>
          <w:szCs w:val="32"/>
          <w:lang w:val="en-US" w:eastAsia="zh-CN"/>
        </w:rPr>
        <w:t>按照“谁处理，补给谁”的原则，根据《河北省病死畜禽无害化处理分类补助方案》据实进行分段补助。</w:t>
      </w:r>
    </w:p>
    <w:p w14:paraId="167B411C">
      <w:pPr>
        <w:keepNext w:val="0"/>
        <w:keepLines w:val="0"/>
        <w:pageBreakBefore w:val="0"/>
        <w:widowControl w:val="0"/>
        <w:numPr>
          <w:ilvl w:val="0"/>
          <w:numId w:val="2"/>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动物疫情监测与防控（非洲猪瘟防控）经费</w:t>
      </w:r>
      <w:r>
        <w:rPr>
          <w:rFonts w:hint="eastAsia" w:ascii="楷体_GB2312" w:hAnsi="楷体_GB2312" w:eastAsia="楷体_GB2312" w:cs="楷体_GB2312"/>
          <w:color w:val="000000"/>
          <w:sz w:val="32"/>
          <w:szCs w:val="32"/>
          <w:lang w:val="en-US" w:eastAsia="zh-CN"/>
        </w:rPr>
        <w:t>20</w:t>
      </w:r>
      <w:r>
        <w:rPr>
          <w:rFonts w:hint="eastAsia" w:ascii="楷体_GB2312" w:hAnsi="楷体_GB2312" w:eastAsia="楷体_GB2312" w:cs="楷体_GB2312"/>
          <w:color w:val="000000"/>
          <w:sz w:val="32"/>
          <w:szCs w:val="32"/>
        </w:rPr>
        <w:t>万元</w:t>
      </w:r>
      <w:r>
        <w:rPr>
          <w:rFonts w:hint="eastAsia" w:ascii="楷体_GB2312" w:hAnsi="楷体_GB2312" w:eastAsia="楷体_GB2312" w:cs="楷体_GB2312"/>
          <w:color w:val="000000"/>
          <w:sz w:val="32"/>
          <w:szCs w:val="32"/>
          <w:lang w:eastAsia="zh-CN"/>
        </w:rPr>
        <w:t>。</w:t>
      </w:r>
    </w:p>
    <w:p w14:paraId="2A328673">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ascii="黑体" w:hAnsi="黑体" w:eastAsia="黑体" w:cs="宋体"/>
          <w:sz w:val="32"/>
          <w:szCs w:val="32"/>
        </w:rPr>
      </w:pPr>
      <w:r>
        <w:rPr>
          <w:rFonts w:hint="eastAsia" w:ascii="FangSong_GB2312" w:hAnsi="FangSong_GB2312" w:eastAsia="FangSong_GB2312" w:cs="FangSong_GB2312"/>
          <w:color w:val="000000"/>
          <w:sz w:val="32"/>
          <w:szCs w:val="32"/>
        </w:rPr>
        <w:t>主要包括非洲猪瘟等重大动物疫病检测、人兽共患病防控、应急管理、动物卫生监管等补助，动物疫情测报站补助，动物疫病净化</w:t>
      </w:r>
      <w:r>
        <w:rPr>
          <w:rFonts w:hint="eastAsia" w:ascii="FangSong_GB2312" w:hAnsi="FangSong_GB2312" w:eastAsia="FangSong_GB2312" w:cs="FangSong_GB2312"/>
          <w:color w:val="000000"/>
          <w:sz w:val="32"/>
          <w:szCs w:val="32"/>
          <w:lang w:eastAsia="zh-CN"/>
        </w:rPr>
        <w:t>场</w:t>
      </w:r>
      <w:r>
        <w:rPr>
          <w:rFonts w:hint="eastAsia" w:ascii="FangSong_GB2312" w:hAnsi="FangSong_GB2312" w:eastAsia="FangSong_GB2312" w:cs="FangSong_GB2312"/>
          <w:color w:val="auto"/>
          <w:sz w:val="32"/>
          <w:szCs w:val="32"/>
        </w:rPr>
        <w:t>的日常监测监管和维护工作</w:t>
      </w:r>
      <w:r>
        <w:rPr>
          <w:rFonts w:hint="eastAsia" w:ascii="FangSong_GB2312" w:hAnsi="FangSong_GB2312" w:eastAsia="FangSong_GB2312" w:cs="FangSong_GB2312"/>
          <w:color w:val="auto"/>
          <w:sz w:val="32"/>
          <w:szCs w:val="32"/>
          <w:lang w:eastAsia="zh-CN"/>
        </w:rPr>
        <w:t>，特聘动物防疫专员</w:t>
      </w:r>
      <w:r>
        <w:rPr>
          <w:rFonts w:hint="eastAsia" w:ascii="FangSong_GB2312" w:hAnsi="FangSong_GB2312" w:eastAsia="FangSong_GB2312" w:cs="FangSong_GB2312"/>
          <w:color w:val="auto"/>
          <w:sz w:val="32"/>
          <w:szCs w:val="32"/>
        </w:rPr>
        <w:t>等</w:t>
      </w:r>
      <w:r>
        <w:rPr>
          <w:rFonts w:hint="eastAsia" w:ascii="FangSong_GB2312" w:hAnsi="FangSong_GB2312" w:eastAsia="FangSong_GB2312" w:cs="FangSong_GB2312"/>
          <w:color w:val="000000"/>
          <w:sz w:val="32"/>
          <w:szCs w:val="32"/>
        </w:rPr>
        <w:t>补助。</w:t>
      </w:r>
    </w:p>
    <w:p w14:paraId="17713424">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cs="宋体"/>
          <w:sz w:val="32"/>
          <w:szCs w:val="32"/>
        </w:rPr>
      </w:pPr>
      <w:r>
        <w:rPr>
          <w:rFonts w:hint="eastAsia" w:ascii="黑体" w:hAnsi="黑体" w:eastAsia="黑体" w:cs="宋体"/>
          <w:sz w:val="32"/>
          <w:szCs w:val="32"/>
          <w:lang w:val="en-US" w:eastAsia="zh-CN"/>
        </w:rPr>
        <w:t>五、</w:t>
      </w:r>
      <w:r>
        <w:rPr>
          <w:rFonts w:hint="eastAsia" w:ascii="黑体" w:hAnsi="黑体" w:eastAsia="黑体" w:cs="宋体"/>
          <w:sz w:val="32"/>
          <w:szCs w:val="32"/>
        </w:rPr>
        <w:t>保障措施</w:t>
      </w:r>
    </w:p>
    <w:p w14:paraId="25408FC8">
      <w:pPr>
        <w:keepNext w:val="0"/>
        <w:keepLines w:val="0"/>
        <w:pageBreakBefore w:val="0"/>
        <w:widowControl w:val="0"/>
        <w:kinsoku/>
        <w:wordWrap/>
        <w:overflowPunct/>
        <w:topLinePunct w:val="0"/>
        <w:bidi w:val="0"/>
        <w:snapToGrid/>
        <w:spacing w:line="560" w:lineRule="exact"/>
        <w:ind w:left="0" w:leftChars="0" w:right="0" w:rightChars="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（一）加强组织领导</w:t>
      </w:r>
    </w:p>
    <w:p w14:paraId="119D09CA">
      <w:pPr>
        <w:keepNext w:val="0"/>
        <w:keepLines w:val="0"/>
        <w:pageBreakBefore w:val="0"/>
        <w:widowControl w:val="0"/>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市农业农村局、市财政局</w:t>
      </w:r>
      <w:r>
        <w:rPr>
          <w:rFonts w:hint="eastAsia" w:ascii="仿宋_GB2312" w:hAnsi="仿宋_GB2312" w:eastAsia="仿宋_GB2312" w:cs="仿宋_GB2312"/>
          <w:sz w:val="32"/>
          <w:szCs w:val="32"/>
        </w:rPr>
        <w:t>成立由主管</w:t>
      </w:r>
      <w:r>
        <w:rPr>
          <w:rFonts w:hint="eastAsia" w:ascii="仿宋_GB2312" w:hAnsi="仿宋_GB2312" w:eastAsia="仿宋_GB2312" w:cs="仿宋_GB2312"/>
          <w:sz w:val="32"/>
          <w:szCs w:val="32"/>
          <w:lang w:eastAsia="zh-CN"/>
        </w:rPr>
        <w:t>局领导</w:t>
      </w:r>
      <w:r>
        <w:rPr>
          <w:rFonts w:hint="eastAsia" w:ascii="仿宋_GB2312" w:hAnsi="仿宋_GB2312" w:eastAsia="仿宋_GB2312" w:cs="仿宋_GB2312"/>
          <w:sz w:val="32"/>
          <w:szCs w:val="32"/>
          <w:lang w:val="en-US" w:eastAsia="zh-CN"/>
        </w:rPr>
        <w:t>任</w:t>
      </w:r>
      <w:r>
        <w:rPr>
          <w:rFonts w:hint="eastAsia" w:ascii="仿宋_GB2312" w:hAnsi="仿宋_GB2312" w:eastAsia="仿宋_GB2312" w:cs="仿宋_GB2312"/>
          <w:sz w:val="32"/>
          <w:szCs w:val="32"/>
        </w:rPr>
        <w:t>组长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lang w:eastAsia="zh-CN"/>
        </w:rPr>
        <w:t>相关人员</w:t>
      </w:r>
      <w:r>
        <w:rPr>
          <w:rFonts w:hint="eastAsia" w:ascii="仿宋_GB2312" w:hAnsi="仿宋_GB2312" w:eastAsia="仿宋_GB2312" w:cs="仿宋_GB2312"/>
          <w:color w:val="auto"/>
          <w:sz w:val="32"/>
          <w:szCs w:val="32"/>
          <w:lang w:val="en-US" w:eastAsia="zh-CN"/>
        </w:rPr>
        <w:t>为成</w:t>
      </w:r>
      <w:r>
        <w:rPr>
          <w:rFonts w:hint="eastAsia" w:ascii="仿宋_GB2312" w:hAnsi="仿宋_GB2312" w:eastAsia="仿宋_GB2312" w:cs="仿宋_GB2312"/>
          <w:sz w:val="32"/>
          <w:szCs w:val="32"/>
          <w:lang w:val="en-US" w:eastAsia="zh-CN"/>
        </w:rPr>
        <w:t>员</w:t>
      </w:r>
      <w:r>
        <w:rPr>
          <w:rFonts w:hint="eastAsia" w:ascii="仿宋_GB2312" w:hAnsi="仿宋_GB2312" w:eastAsia="仿宋_GB2312" w:cs="仿宋_GB2312"/>
          <w:sz w:val="32"/>
          <w:szCs w:val="32"/>
        </w:rPr>
        <w:t>的动物防疫项目实施领导小组，切实强化组织领导，加强协作配合，完善工作机制，统筹安排资金，确保财政支持政策落到实处。</w:t>
      </w:r>
    </w:p>
    <w:p w14:paraId="0AF269CD">
      <w:pPr>
        <w:keepNext w:val="0"/>
        <w:keepLines w:val="0"/>
        <w:pageBreakBefore w:val="0"/>
        <w:widowControl w:val="0"/>
        <w:numPr>
          <w:ilvl w:val="0"/>
          <w:numId w:val="3"/>
        </w:numPr>
        <w:kinsoku/>
        <w:wordWrap/>
        <w:overflowPunct/>
        <w:topLinePunct w:val="0"/>
        <w:bidi w:val="0"/>
        <w:snapToGrid/>
        <w:spacing w:line="560" w:lineRule="exact"/>
        <w:ind w:left="0" w:leftChars="0" w:right="0" w:rightChars="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项目资金管理</w:t>
      </w:r>
    </w:p>
    <w:p w14:paraId="1DACDE5E">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严格资金支出范围，科学安排资金支出进度，及时统计补助资金支付情况，确保按期足额拨付。按照有关文件要求，可在项目支持范围内结合本辖区实际统筹使用</w:t>
      </w:r>
      <w:r>
        <w:rPr>
          <w:rFonts w:hint="eastAsia" w:ascii="仿宋_GB2312" w:hAnsi="仿宋_GB2312" w:eastAsia="仿宋_GB2312" w:cs="仿宋_GB2312"/>
          <w:sz w:val="32"/>
          <w:szCs w:val="32"/>
          <w:lang w:eastAsia="zh-CN"/>
        </w:rPr>
        <w:t>省级</w:t>
      </w:r>
      <w:r>
        <w:rPr>
          <w:rFonts w:hint="eastAsia" w:ascii="仿宋_GB2312" w:hAnsi="仿宋_GB2312" w:eastAsia="仿宋_GB2312" w:cs="仿宋_GB2312"/>
          <w:sz w:val="32"/>
          <w:szCs w:val="32"/>
        </w:rPr>
        <w:t>补助资金。</w:t>
      </w:r>
    </w:p>
    <w:p w14:paraId="5FDF0CBE">
      <w:pPr>
        <w:keepNext w:val="0"/>
        <w:keepLines w:val="0"/>
        <w:pageBreakBefore w:val="0"/>
        <w:widowControl w:val="0"/>
        <w:numPr>
          <w:ilvl w:val="0"/>
          <w:numId w:val="3"/>
        </w:numPr>
        <w:kinsoku/>
        <w:wordWrap/>
        <w:overflowPunct/>
        <w:topLinePunct w:val="0"/>
        <w:bidi w:val="0"/>
        <w:snapToGrid/>
        <w:spacing w:line="560" w:lineRule="exact"/>
        <w:ind w:left="0" w:leftChars="0" w:right="0" w:rightChars="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项目实施要求</w:t>
      </w:r>
    </w:p>
    <w:p w14:paraId="18EACABE">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加强政策宣传培训，做好政策宣传解读工作，使广大养殖场户、动物防疫组织等充分了解动物疫病防控财政支持政策，促进政策全面落实。</w:t>
      </w:r>
    </w:p>
    <w:p w14:paraId="7E55A4CD">
      <w:pPr>
        <w:keepNext w:val="0"/>
        <w:keepLines w:val="0"/>
        <w:pageBreakBefore w:val="0"/>
        <w:widowControl w:val="0"/>
        <w:numPr>
          <w:ilvl w:val="0"/>
          <w:numId w:val="3"/>
        </w:numPr>
        <w:kinsoku/>
        <w:wordWrap/>
        <w:overflowPunct/>
        <w:topLinePunct w:val="0"/>
        <w:bidi w:val="0"/>
        <w:snapToGrid/>
        <w:spacing w:line="560" w:lineRule="exact"/>
        <w:ind w:left="0" w:leftChars="0" w:right="0" w:rightChars="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项目监督检查</w:t>
      </w:r>
    </w:p>
    <w:p w14:paraId="242A58F8">
      <w:pPr>
        <w:keepNext w:val="0"/>
        <w:keepLines w:val="0"/>
        <w:pageBreakBefore w:val="0"/>
        <w:widowControl w:val="0"/>
        <w:numPr>
          <w:ilvl w:val="0"/>
          <w:numId w:val="0"/>
        </w:numPr>
        <w:kinsoku/>
        <w:wordWrap/>
        <w:overflowPunct/>
        <w:topLinePunct w:val="0"/>
        <w:bidi w:val="0"/>
        <w:snapToGrid/>
        <w:spacing w:line="560" w:lineRule="exact"/>
        <w:ind w:right="0" w:rightChars="0"/>
        <w:jc w:val="both"/>
        <w:textAlignment w:val="auto"/>
        <w:outlineLvl w:val="9"/>
        <w:rPr>
          <w:rFonts w:hint="eastAsia"/>
          <w:lang w:val="en-US" w:eastAsia="zh-CN"/>
        </w:rPr>
      </w:pPr>
      <w:r>
        <w:rPr>
          <w:rFonts w:hint="eastAsia" w:ascii="仿宋" w:hAnsi="仿宋" w:eastAsia="仿宋_GB2312"/>
          <w:sz w:val="32"/>
          <w:szCs w:val="32"/>
          <w:lang w:val="en-US" w:eastAsia="zh-CN"/>
        </w:rPr>
        <w:t xml:space="preserve">    </w:t>
      </w:r>
      <w:r>
        <w:rPr>
          <w:rFonts w:ascii="仿宋" w:hAnsi="仿宋" w:eastAsia="仿宋_GB2312"/>
          <w:sz w:val="32"/>
          <w:szCs w:val="32"/>
        </w:rPr>
        <w:t>建立项目执行定期调度督导机制，及时掌握项目执行和资金使用情况</w:t>
      </w:r>
      <w:r>
        <w:rPr>
          <w:rFonts w:hint="eastAsia" w:ascii="仿宋" w:hAnsi="仿宋" w:eastAsia="仿宋_GB2312"/>
          <w:sz w:val="32"/>
          <w:szCs w:val="32"/>
        </w:rPr>
        <w:t>。</w:t>
      </w:r>
    </w:p>
    <w:sectPr>
      <w:footerReference r:id="rId4" w:type="default"/>
      <w:pgSz w:w="11906" w:h="16838"/>
      <w:pgMar w:top="2041" w:right="1531" w:bottom="2041" w:left="1531" w:header="851" w:footer="1559" w:gutter="0"/>
      <w:pgNumType w:fmt="numberInDash" w:start="2"/>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FangSong_GB2312">
    <w:altName w:val="仿宋"/>
    <w:panose1 w:val="00000000000000000000"/>
    <w:charset w:val="86"/>
    <w:family w:val="modern"/>
    <w:pitch w:val="default"/>
    <w:sig w:usb0="00000000" w:usb1="00000000"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KSOF4B1AA1F4">
    <w:panose1 w:val="020B0604020202020204"/>
    <w:charset w:val="86"/>
    <w:family w:val="auto"/>
    <w:pitch w:val="default"/>
    <w:sig w:usb0="00000001" w:usb1="00000000" w:usb2="00000000" w:usb3="00000000" w:csb0="00040001" w:csb1="00000000"/>
  </w:font>
  <w:font w:name="KSOF8BCA4F43">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C3CB4">
    <w:pPr>
      <w:pStyle w:val="7"/>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FE549D">
                          <w:pPr>
                            <w:pStyle w:val="7"/>
                          </w:pP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- 2 -</w:t>
                          </w:r>
                          <w:r>
                            <w:rPr>
                              <w:rFonts w:hint="eastAsia" w:asciiTheme="majorEastAsia" w:hAnsiTheme="majorEastAsia" w:eastAsiaTheme="majorEastAsia" w:cstheme="maj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5FE549D">
                    <w:pPr>
                      <w:pStyle w:val="7"/>
                    </w:pP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- 2 -</w:t>
                    </w:r>
                    <w:r>
                      <w:rPr>
                        <w:rFonts w:hint="eastAsia" w:asciiTheme="majorEastAsia" w:hAnsiTheme="majorEastAsia" w:eastAsiaTheme="majorEastAsia" w:cstheme="majorEastAsia"/>
                        <w:sz w:val="28"/>
                        <w:szCs w:val="28"/>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align>top</wp:align>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CA1E24">
                          <w:pPr>
                            <w:pStyle w:val="7"/>
                            <w:pBdr>
                              <w:between w:val="none" w:color="auto" w:sz="0" w:space="0"/>
                            </w:pBd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height:144pt;width:144pt;mso-position-horizontal:outside;mso-position-horizontal-relative:margin;mso-position-vertical:top;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29CA1E24">
                    <w:pPr>
                      <w:pStyle w:val="7"/>
                      <w:pBdr>
                        <w:between w:val="none" w:color="auto" w:sz="0" w:space="0"/>
                      </w:pBd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83575">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054152"/>
    <w:multiLevelType w:val="singleLevel"/>
    <w:tmpl w:val="64054152"/>
    <w:lvl w:ilvl="0" w:tentative="0">
      <w:start w:val="2"/>
      <w:numFmt w:val="chineseCounting"/>
      <w:suff w:val="nothing"/>
      <w:lvlText w:val="（%1）"/>
      <w:lvlJc w:val="left"/>
    </w:lvl>
  </w:abstractNum>
  <w:abstractNum w:abstractNumId="1">
    <w:nsid w:val="640541AF"/>
    <w:multiLevelType w:val="singleLevel"/>
    <w:tmpl w:val="640541AF"/>
    <w:lvl w:ilvl="0" w:tentative="0">
      <w:start w:val="2"/>
      <w:numFmt w:val="chineseCounting"/>
      <w:suff w:val="nothing"/>
      <w:lvlText w:val="（%1）"/>
      <w:lvlJc w:val="left"/>
    </w:lvl>
  </w:abstractNum>
  <w:abstractNum w:abstractNumId="2">
    <w:nsid w:val="698589C9"/>
    <w:multiLevelType w:val="singleLevel"/>
    <w:tmpl w:val="698589C9"/>
    <w:lvl w:ilvl="0" w:tentative="0">
      <w:start w:val="2"/>
      <w:numFmt w:val="chineseCounting"/>
      <w:suff w:val="nothing"/>
      <w:lvlText w:val="（%1）"/>
      <w:lvlJc w:val="left"/>
      <w:rPr>
        <w:rFonts w:hint="eastAsia" w:ascii="楷体_GB2312" w:hAnsi="楷体_GB2312" w:eastAsia="楷体_GB2312" w:cs="楷体_GB2312"/>
        <w:sz w:val="32"/>
        <w:szCs w:val="32"/>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384F25"/>
    <w:rsid w:val="00746A1B"/>
    <w:rsid w:val="00F221AD"/>
    <w:rsid w:val="019978BC"/>
    <w:rsid w:val="024871FA"/>
    <w:rsid w:val="02B60C64"/>
    <w:rsid w:val="04461F7D"/>
    <w:rsid w:val="04914AAB"/>
    <w:rsid w:val="04C73045"/>
    <w:rsid w:val="04EF43C3"/>
    <w:rsid w:val="056B1EC6"/>
    <w:rsid w:val="05AA2098"/>
    <w:rsid w:val="05F708A7"/>
    <w:rsid w:val="06014D1B"/>
    <w:rsid w:val="061E3523"/>
    <w:rsid w:val="064A3AE7"/>
    <w:rsid w:val="068A18B1"/>
    <w:rsid w:val="068C79F0"/>
    <w:rsid w:val="0768656E"/>
    <w:rsid w:val="07CD02C0"/>
    <w:rsid w:val="088B68BB"/>
    <w:rsid w:val="08A76D63"/>
    <w:rsid w:val="08DD37F0"/>
    <w:rsid w:val="09391FB1"/>
    <w:rsid w:val="09F35CF3"/>
    <w:rsid w:val="0A1D365E"/>
    <w:rsid w:val="0A3E6BA2"/>
    <w:rsid w:val="0AB47BAD"/>
    <w:rsid w:val="0B0D6E40"/>
    <w:rsid w:val="0B534F80"/>
    <w:rsid w:val="0B906AA0"/>
    <w:rsid w:val="0BB2614A"/>
    <w:rsid w:val="0BC82CF8"/>
    <w:rsid w:val="0BE56E72"/>
    <w:rsid w:val="0C113C66"/>
    <w:rsid w:val="0C230EBA"/>
    <w:rsid w:val="0CBD39C8"/>
    <w:rsid w:val="0D4336FC"/>
    <w:rsid w:val="0D472437"/>
    <w:rsid w:val="0D915ECE"/>
    <w:rsid w:val="0D9F67C3"/>
    <w:rsid w:val="0E0013EF"/>
    <w:rsid w:val="0E082052"/>
    <w:rsid w:val="0E1C7CD6"/>
    <w:rsid w:val="0E3E1F17"/>
    <w:rsid w:val="0E4869AC"/>
    <w:rsid w:val="0EB846CE"/>
    <w:rsid w:val="0FF271F9"/>
    <w:rsid w:val="0FF30BBB"/>
    <w:rsid w:val="100A7FDF"/>
    <w:rsid w:val="10297147"/>
    <w:rsid w:val="10853E2D"/>
    <w:rsid w:val="10863702"/>
    <w:rsid w:val="10E32902"/>
    <w:rsid w:val="10FA1AFC"/>
    <w:rsid w:val="118E018F"/>
    <w:rsid w:val="11B813E7"/>
    <w:rsid w:val="11BA5C84"/>
    <w:rsid w:val="11D107A0"/>
    <w:rsid w:val="12AF6D4F"/>
    <w:rsid w:val="131D5AED"/>
    <w:rsid w:val="1350290B"/>
    <w:rsid w:val="13E903CD"/>
    <w:rsid w:val="1513621B"/>
    <w:rsid w:val="15A13EAF"/>
    <w:rsid w:val="15E2762C"/>
    <w:rsid w:val="162310FE"/>
    <w:rsid w:val="166C5612"/>
    <w:rsid w:val="168E3310"/>
    <w:rsid w:val="16F70EB5"/>
    <w:rsid w:val="17937832"/>
    <w:rsid w:val="17BE118B"/>
    <w:rsid w:val="19267446"/>
    <w:rsid w:val="193E0279"/>
    <w:rsid w:val="1A553E60"/>
    <w:rsid w:val="1AC86D30"/>
    <w:rsid w:val="1AEE08EE"/>
    <w:rsid w:val="1B520DB0"/>
    <w:rsid w:val="1B6F13AB"/>
    <w:rsid w:val="1BB97CC7"/>
    <w:rsid w:val="1CE2786B"/>
    <w:rsid w:val="1D48246B"/>
    <w:rsid w:val="1D5C1A72"/>
    <w:rsid w:val="1DA358F3"/>
    <w:rsid w:val="1E0709F9"/>
    <w:rsid w:val="1E127C03"/>
    <w:rsid w:val="1E9516DF"/>
    <w:rsid w:val="1E993690"/>
    <w:rsid w:val="1ED61CF8"/>
    <w:rsid w:val="1ED8781E"/>
    <w:rsid w:val="1F1545CE"/>
    <w:rsid w:val="1F376A7D"/>
    <w:rsid w:val="1F44616C"/>
    <w:rsid w:val="1F576995"/>
    <w:rsid w:val="2007174E"/>
    <w:rsid w:val="20886C14"/>
    <w:rsid w:val="20EF2BFD"/>
    <w:rsid w:val="21025026"/>
    <w:rsid w:val="214B4F83"/>
    <w:rsid w:val="21660023"/>
    <w:rsid w:val="217575A6"/>
    <w:rsid w:val="21843573"/>
    <w:rsid w:val="222C235B"/>
    <w:rsid w:val="22840703"/>
    <w:rsid w:val="22CE4FFD"/>
    <w:rsid w:val="231C2D03"/>
    <w:rsid w:val="240A158E"/>
    <w:rsid w:val="24315F38"/>
    <w:rsid w:val="25714529"/>
    <w:rsid w:val="259455FA"/>
    <w:rsid w:val="26035421"/>
    <w:rsid w:val="265832FC"/>
    <w:rsid w:val="2779145C"/>
    <w:rsid w:val="28305110"/>
    <w:rsid w:val="28CF1C92"/>
    <w:rsid w:val="28E91C66"/>
    <w:rsid w:val="297F5466"/>
    <w:rsid w:val="2A524929"/>
    <w:rsid w:val="2A952A67"/>
    <w:rsid w:val="2AAA6513"/>
    <w:rsid w:val="2DD1772B"/>
    <w:rsid w:val="2DDC528E"/>
    <w:rsid w:val="2DF31F7F"/>
    <w:rsid w:val="2E194138"/>
    <w:rsid w:val="2E4A0ED6"/>
    <w:rsid w:val="2E4E3659"/>
    <w:rsid w:val="2F860BD0"/>
    <w:rsid w:val="2F990BF1"/>
    <w:rsid w:val="2FAE6108"/>
    <w:rsid w:val="2FCB7014"/>
    <w:rsid w:val="2FFE5A1F"/>
    <w:rsid w:val="303A20E7"/>
    <w:rsid w:val="30B13CF7"/>
    <w:rsid w:val="30C53F41"/>
    <w:rsid w:val="30C648E8"/>
    <w:rsid w:val="30ED546B"/>
    <w:rsid w:val="312C0D1D"/>
    <w:rsid w:val="31687BA1"/>
    <w:rsid w:val="31835AB1"/>
    <w:rsid w:val="31EF3E0F"/>
    <w:rsid w:val="325636D8"/>
    <w:rsid w:val="32617A9C"/>
    <w:rsid w:val="33661489"/>
    <w:rsid w:val="355A41DF"/>
    <w:rsid w:val="35DE1766"/>
    <w:rsid w:val="371570A7"/>
    <w:rsid w:val="372C7DEE"/>
    <w:rsid w:val="3751006B"/>
    <w:rsid w:val="37977E1F"/>
    <w:rsid w:val="379C46EB"/>
    <w:rsid w:val="37DA02E4"/>
    <w:rsid w:val="38002096"/>
    <w:rsid w:val="387E2D8D"/>
    <w:rsid w:val="39842625"/>
    <w:rsid w:val="3A434325"/>
    <w:rsid w:val="3ADC58B8"/>
    <w:rsid w:val="3AE710BD"/>
    <w:rsid w:val="3B162986"/>
    <w:rsid w:val="3B223EA3"/>
    <w:rsid w:val="3B3B4F65"/>
    <w:rsid w:val="3B605DD1"/>
    <w:rsid w:val="3B626249"/>
    <w:rsid w:val="3BC12485"/>
    <w:rsid w:val="3BFC2155"/>
    <w:rsid w:val="3C131FA2"/>
    <w:rsid w:val="3C1B725D"/>
    <w:rsid w:val="3C840718"/>
    <w:rsid w:val="3C97266F"/>
    <w:rsid w:val="3D9F5C7F"/>
    <w:rsid w:val="3F150AA6"/>
    <w:rsid w:val="3F7E219A"/>
    <w:rsid w:val="3FD20894"/>
    <w:rsid w:val="4002594A"/>
    <w:rsid w:val="40106095"/>
    <w:rsid w:val="42CB6691"/>
    <w:rsid w:val="42F5314F"/>
    <w:rsid w:val="433429C6"/>
    <w:rsid w:val="4346137B"/>
    <w:rsid w:val="44986F84"/>
    <w:rsid w:val="45224182"/>
    <w:rsid w:val="454D4212"/>
    <w:rsid w:val="459A57A7"/>
    <w:rsid w:val="46E11556"/>
    <w:rsid w:val="47DC362C"/>
    <w:rsid w:val="482A083B"/>
    <w:rsid w:val="48D01192"/>
    <w:rsid w:val="49C36851"/>
    <w:rsid w:val="49F11610"/>
    <w:rsid w:val="4A4C4A99"/>
    <w:rsid w:val="4AB56AE2"/>
    <w:rsid w:val="4ADA61E6"/>
    <w:rsid w:val="4ADB2FF6"/>
    <w:rsid w:val="4B0F73DE"/>
    <w:rsid w:val="4B35478C"/>
    <w:rsid w:val="4B5E0EF2"/>
    <w:rsid w:val="4C6811AD"/>
    <w:rsid w:val="4C7270A2"/>
    <w:rsid w:val="4CA93D05"/>
    <w:rsid w:val="4CC060EC"/>
    <w:rsid w:val="4CE90CC5"/>
    <w:rsid w:val="4CEA0599"/>
    <w:rsid w:val="4CFD02CC"/>
    <w:rsid w:val="4D0F03C9"/>
    <w:rsid w:val="4D84279B"/>
    <w:rsid w:val="4E37780E"/>
    <w:rsid w:val="4E3F3B74"/>
    <w:rsid w:val="4E793282"/>
    <w:rsid w:val="4EC6157E"/>
    <w:rsid w:val="4ED6346C"/>
    <w:rsid w:val="4F713D6E"/>
    <w:rsid w:val="4F75154E"/>
    <w:rsid w:val="4F7524AE"/>
    <w:rsid w:val="4FBA3EC2"/>
    <w:rsid w:val="4FC17652"/>
    <w:rsid w:val="4FD615AF"/>
    <w:rsid w:val="50835FB0"/>
    <w:rsid w:val="508B07DD"/>
    <w:rsid w:val="50D76FAF"/>
    <w:rsid w:val="50F639B0"/>
    <w:rsid w:val="5160707C"/>
    <w:rsid w:val="516F72BF"/>
    <w:rsid w:val="53106251"/>
    <w:rsid w:val="539216F3"/>
    <w:rsid w:val="539574B0"/>
    <w:rsid w:val="53CB1671"/>
    <w:rsid w:val="542F1351"/>
    <w:rsid w:val="545944C4"/>
    <w:rsid w:val="547E45F1"/>
    <w:rsid w:val="54EF2F32"/>
    <w:rsid w:val="55090136"/>
    <w:rsid w:val="557D2C97"/>
    <w:rsid w:val="559B2D78"/>
    <w:rsid w:val="55B50A91"/>
    <w:rsid w:val="563652FE"/>
    <w:rsid w:val="56535401"/>
    <w:rsid w:val="57312868"/>
    <w:rsid w:val="575E22AF"/>
    <w:rsid w:val="576D2EFD"/>
    <w:rsid w:val="57F87BFC"/>
    <w:rsid w:val="593432C8"/>
    <w:rsid w:val="59711852"/>
    <w:rsid w:val="599868FC"/>
    <w:rsid w:val="59A66FE5"/>
    <w:rsid w:val="5A581238"/>
    <w:rsid w:val="5ABA7BFC"/>
    <w:rsid w:val="5AEE7C9F"/>
    <w:rsid w:val="5BAD6608"/>
    <w:rsid w:val="5BBC75A4"/>
    <w:rsid w:val="5D0628A2"/>
    <w:rsid w:val="5E4A48D0"/>
    <w:rsid w:val="5ED6032C"/>
    <w:rsid w:val="5FED41D0"/>
    <w:rsid w:val="600D1C01"/>
    <w:rsid w:val="606A3479"/>
    <w:rsid w:val="60CF5B4D"/>
    <w:rsid w:val="61C80C74"/>
    <w:rsid w:val="6223667A"/>
    <w:rsid w:val="64802AE5"/>
    <w:rsid w:val="64AA4E85"/>
    <w:rsid w:val="64D76251"/>
    <w:rsid w:val="65216FB1"/>
    <w:rsid w:val="656308A2"/>
    <w:rsid w:val="666E03E3"/>
    <w:rsid w:val="66AB1F25"/>
    <w:rsid w:val="66C11F13"/>
    <w:rsid w:val="67F045F9"/>
    <w:rsid w:val="683A3B08"/>
    <w:rsid w:val="684D3C9E"/>
    <w:rsid w:val="685132CA"/>
    <w:rsid w:val="6893417B"/>
    <w:rsid w:val="68B47985"/>
    <w:rsid w:val="68FF43F2"/>
    <w:rsid w:val="693370F8"/>
    <w:rsid w:val="6ACD1115"/>
    <w:rsid w:val="6AED1209"/>
    <w:rsid w:val="6B0548C4"/>
    <w:rsid w:val="6B072EA2"/>
    <w:rsid w:val="6B3233DF"/>
    <w:rsid w:val="6B5D45C0"/>
    <w:rsid w:val="6BB168F3"/>
    <w:rsid w:val="6BE301A1"/>
    <w:rsid w:val="6C1C3A7C"/>
    <w:rsid w:val="6CC55FB1"/>
    <w:rsid w:val="6D7B3124"/>
    <w:rsid w:val="6F942E77"/>
    <w:rsid w:val="6FF3443A"/>
    <w:rsid w:val="6FF61227"/>
    <w:rsid w:val="70956D9D"/>
    <w:rsid w:val="70B32FE0"/>
    <w:rsid w:val="70C924BF"/>
    <w:rsid w:val="70D53118"/>
    <w:rsid w:val="71175551"/>
    <w:rsid w:val="716D6F1F"/>
    <w:rsid w:val="732301DD"/>
    <w:rsid w:val="73301BA8"/>
    <w:rsid w:val="734E0B0A"/>
    <w:rsid w:val="734F1894"/>
    <w:rsid w:val="73556C65"/>
    <w:rsid w:val="735E7984"/>
    <w:rsid w:val="737722D7"/>
    <w:rsid w:val="73AF4E21"/>
    <w:rsid w:val="73DB0AB8"/>
    <w:rsid w:val="745E5245"/>
    <w:rsid w:val="758D193E"/>
    <w:rsid w:val="75BF2E12"/>
    <w:rsid w:val="75CA6CBC"/>
    <w:rsid w:val="75D047EC"/>
    <w:rsid w:val="779A2E15"/>
    <w:rsid w:val="77B14283"/>
    <w:rsid w:val="77C45617"/>
    <w:rsid w:val="77DC5CC8"/>
    <w:rsid w:val="77FC2DAB"/>
    <w:rsid w:val="78146346"/>
    <w:rsid w:val="783A52FF"/>
    <w:rsid w:val="78AA2807"/>
    <w:rsid w:val="7925432B"/>
    <w:rsid w:val="7A47162F"/>
    <w:rsid w:val="7AAF5CC9"/>
    <w:rsid w:val="7BE531DF"/>
    <w:rsid w:val="7C635AEE"/>
    <w:rsid w:val="7C8423D9"/>
    <w:rsid w:val="7CFB7AD5"/>
    <w:rsid w:val="7D561140"/>
    <w:rsid w:val="7DCF0240"/>
    <w:rsid w:val="7DE20C95"/>
    <w:rsid w:val="7F5028F6"/>
    <w:rsid w:val="7F8B4C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qFormat="1"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keepNext/>
      <w:keepLines/>
      <w:spacing w:line="413" w:lineRule="auto"/>
      <w:outlineLvl w:val="1"/>
    </w:pPr>
    <w:rPr>
      <w:rFonts w:ascii="Arial" w:hAnsi="Arial" w:eastAsia="黑体"/>
      <w:b/>
      <w:sz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rPr>
  </w:style>
  <w:style w:type="paragraph" w:styleId="4">
    <w:name w:val="Normal Indent"/>
    <w:basedOn w:val="1"/>
    <w:next w:val="5"/>
    <w:qFormat/>
    <w:uiPriority w:val="0"/>
    <w:pPr>
      <w:ind w:firstLine="420" w:firstLineChars="200"/>
    </w:pPr>
    <w:rPr>
      <w:rFonts w:eastAsia="仿宋_GB2312"/>
      <w:sz w:val="30"/>
    </w:rPr>
  </w:style>
  <w:style w:type="paragraph" w:styleId="5">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Balloon Text"/>
    <w:basedOn w:val="1"/>
    <w:link w:val="14"/>
    <w:qFormat/>
    <w:uiPriority w:val="0"/>
    <w:rPr>
      <w:rFonts w:ascii="Calibri" w:hAnsi="Calibri"/>
      <w:kern w:val="2"/>
      <w:sz w:val="18"/>
      <w:szCs w:val="18"/>
    </w:rPr>
  </w:style>
  <w:style w:type="paragraph" w:styleId="7">
    <w:name w:val="footer"/>
    <w:basedOn w:val="1"/>
    <w:link w:val="15"/>
    <w:qFormat/>
    <w:uiPriority w:val="0"/>
    <w:pPr>
      <w:tabs>
        <w:tab w:val="center" w:pos="4153"/>
        <w:tab w:val="right" w:pos="8306"/>
      </w:tabs>
      <w:snapToGrid w:val="0"/>
      <w:jc w:val="left"/>
    </w:pPr>
    <w:rPr>
      <w:rFonts w:ascii="Calibri" w:hAnsi="Calibri"/>
      <w:kern w:val="2"/>
      <w:sz w:val="18"/>
      <w:szCs w:val="18"/>
    </w:rPr>
  </w:style>
  <w:style w:type="paragraph" w:styleId="8">
    <w:name w:val="header"/>
    <w:basedOn w:val="1"/>
    <w:link w:val="16"/>
    <w:qFormat/>
    <w:uiPriority w:val="0"/>
    <w:pPr>
      <w:pBdr>
        <w:bottom w:val="single" w:color="auto" w:sz="6" w:space="1"/>
      </w:pBdr>
      <w:tabs>
        <w:tab w:val="center" w:pos="4153"/>
        <w:tab w:val="right" w:pos="8306"/>
      </w:tabs>
      <w:snapToGrid w:val="0"/>
      <w:jc w:val="center"/>
    </w:pPr>
    <w:rPr>
      <w:rFonts w:ascii="Calibri" w:hAnsi="Calibri"/>
      <w:kern w:val="2"/>
      <w:sz w:val="18"/>
      <w:szCs w:val="18"/>
    </w:rPr>
  </w:style>
  <w:style w:type="paragraph" w:styleId="9">
    <w:name w:val="Title"/>
    <w:basedOn w:val="1"/>
    <w:next w:val="1"/>
    <w:qFormat/>
    <w:uiPriority w:val="0"/>
    <w:pPr>
      <w:spacing w:before="240" w:beforeLines="0" w:after="60" w:afterLines="0" w:line="560" w:lineRule="exact"/>
      <w:jc w:val="center"/>
      <w:outlineLvl w:val="0"/>
    </w:pPr>
    <w:rPr>
      <w:rFonts w:ascii="方正小标宋简体" w:hAnsi="Cambria" w:eastAsia="方正小标宋简体" w:cs="Times New Roman"/>
      <w:bCs/>
      <w:kern w:val="2"/>
      <w:sz w:val="44"/>
      <w:szCs w:val="32"/>
    </w:rPr>
  </w:style>
  <w:style w:type="character" w:styleId="12">
    <w:name w:val="page number"/>
    <w:basedOn w:val="11"/>
    <w:qFormat/>
    <w:uiPriority w:val="0"/>
  </w:style>
  <w:style w:type="character" w:styleId="13">
    <w:name w:val="Hyperlink"/>
    <w:basedOn w:val="11"/>
    <w:qFormat/>
    <w:uiPriority w:val="0"/>
    <w:rPr>
      <w:color w:val="0000FF"/>
      <w:u w:val="single"/>
    </w:rPr>
  </w:style>
  <w:style w:type="character" w:customStyle="1" w:styleId="14">
    <w:name w:val="批注框文本 Char Char"/>
    <w:basedOn w:val="11"/>
    <w:link w:val="6"/>
    <w:qFormat/>
    <w:uiPriority w:val="0"/>
    <w:rPr>
      <w:rFonts w:ascii="Calibri" w:hAnsi="Calibri"/>
      <w:kern w:val="2"/>
      <w:sz w:val="18"/>
      <w:szCs w:val="18"/>
    </w:rPr>
  </w:style>
  <w:style w:type="character" w:customStyle="1" w:styleId="15">
    <w:name w:val="页脚 Char Char"/>
    <w:basedOn w:val="11"/>
    <w:link w:val="7"/>
    <w:qFormat/>
    <w:uiPriority w:val="0"/>
    <w:rPr>
      <w:rFonts w:ascii="Calibri" w:hAnsi="Calibri"/>
      <w:kern w:val="2"/>
      <w:sz w:val="18"/>
      <w:szCs w:val="18"/>
    </w:rPr>
  </w:style>
  <w:style w:type="character" w:customStyle="1" w:styleId="16">
    <w:name w:val="页眉 Char Char"/>
    <w:basedOn w:val="11"/>
    <w:link w:val="8"/>
    <w:qFormat/>
    <w:uiPriority w:val="0"/>
    <w:rPr>
      <w:rFonts w:ascii="Calibri" w:hAnsi="Calibri"/>
      <w:kern w:val="2"/>
      <w:sz w:val="18"/>
      <w:szCs w:val="18"/>
    </w:rPr>
  </w:style>
  <w:style w:type="character" w:customStyle="1" w:styleId="17">
    <w:name w:val="二级标题 Char Char"/>
    <w:basedOn w:val="11"/>
    <w:link w:val="18"/>
    <w:qFormat/>
    <w:uiPriority w:val="0"/>
    <w:rPr>
      <w:rFonts w:ascii="黑体" w:hAnsi="黑体" w:eastAsia="黑体" w:cs="宋体"/>
      <w:kern w:val="2"/>
      <w:sz w:val="32"/>
      <w:szCs w:val="36"/>
    </w:rPr>
  </w:style>
  <w:style w:type="paragraph" w:customStyle="1" w:styleId="18">
    <w:name w:val="二级标题"/>
    <w:basedOn w:val="1"/>
    <w:link w:val="17"/>
    <w:qFormat/>
    <w:uiPriority w:val="0"/>
    <w:pPr>
      <w:spacing w:line="560" w:lineRule="exact"/>
      <w:ind w:firstLine="200" w:firstLineChars="200"/>
      <w:jc w:val="left"/>
    </w:pPr>
    <w:rPr>
      <w:rFonts w:ascii="黑体" w:hAnsi="黑体" w:eastAsia="黑体" w:cs="宋体"/>
      <w:kern w:val="2"/>
      <w:sz w:val="32"/>
      <w:szCs w:val="3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局发文-字头.dotx</Template>
  <Company>晋州市农业农村局</Company>
  <Pages>8</Pages>
  <Words>2793</Words>
  <Characters>2906</Characters>
  <Lines>2</Lines>
  <Paragraphs>1</Paragraphs>
  <TotalTime>10</TotalTime>
  <ScaleCrop>false</ScaleCrop>
  <LinksUpToDate>false</LinksUpToDate>
  <CharactersWithSpaces>2945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2022-01-19T07:37:00Z</dcterms:created>
  <dc:creator>孙银锁</dc:creator>
  <cp:lastModifiedBy>遇见你</cp:lastModifiedBy>
  <cp:lastPrinted>2025-02-14T07:33:00Z</cp:lastPrinted>
  <dcterms:modified xsi:type="dcterms:W3CDTF">2026-03-31T13:30:15Z</dcterms:modified>
  <dc:title>              通    知</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F45E8DBF375348BCABEDF398252380D2_13</vt:lpwstr>
  </property>
  <property fmtid="{D5CDD505-2E9C-101B-9397-08002B2CF9AE}" pid="4" name="KSOTemplateDocerSaveRecord">
    <vt:lpwstr>eyJoZGlkIjoiZmNkNTIxZGU5Mzc4MjczNGVhZjdkNjUzM2Q4OTRkYzYiLCJ1c2VySWQiOiI5NzIwMzExMjMifQ==</vt:lpwstr>
  </property>
</Properties>
</file>