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21" w:beforeLines="1000" w:line="56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晋农〔2026〕11号</w:t>
      </w:r>
      <w:bookmarkStart w:id="1" w:name="_GoBack"/>
      <w:bookmarkEnd w:id="1"/>
    </w:p>
    <w:p>
      <w:pPr>
        <w:pStyle w:val="15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关于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印发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《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晋州市202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6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年中央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特聘动物防疫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专员补助资金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项目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实施方案》的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通知</w:t>
      </w:r>
    </w:p>
    <w:p>
      <w:pPr>
        <w:pStyle w:val="1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outlineLvl w:val="9"/>
        <w:rPr>
          <w:rFonts w:hint="eastAsia" w:ascii="宋体" w:hAnsi="宋体" w:eastAsia="宋体" w:cs="宋体"/>
          <w:b w:val="0"/>
          <w:bCs w:val="0"/>
          <w:sz w:val="44"/>
          <w:szCs w:val="44"/>
        </w:rPr>
      </w:pP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02"/>
        <w:textAlignment w:val="auto"/>
        <w:outlineLvl w:val="9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  <w:lang w:val="en-US" w:eastAsia="zh-CN"/>
        </w:rPr>
        <w:t>各有关单位</w:t>
      </w:r>
      <w:r>
        <w:rPr>
          <w:rFonts w:hint="eastAsia" w:ascii="仿宋_GB2312" w:hAnsi="仿宋_GB2312" w:eastAsia="仿宋_GB2312" w:cs="仿宋_GB2312"/>
        </w:rPr>
        <w:t>：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02" w:firstLine="640"/>
        <w:jc w:val="both"/>
        <w:textAlignment w:val="auto"/>
        <w:outlineLvl w:val="9"/>
        <w:rPr>
          <w:rFonts w:hint="eastAsia" w:ascii="仿宋_GB2312" w:hAnsi="仿宋_GB2312" w:eastAsia="仿宋_GB2312" w:cs="仿宋_GB2312"/>
          <w:bCs/>
          <w:sz w:val="32"/>
          <w:szCs w:val="32"/>
          <w:shd w:val="clear" w:color="auto" w:fill="FFFFFF"/>
          <w:lang w:eastAsia="zh-CN"/>
        </w:rPr>
      </w:pPr>
      <w:r>
        <w:rPr>
          <w:rFonts w:hint="eastAsia" w:ascii="仿宋_GB2312" w:hAnsi="仿宋_GB2312" w:eastAsia="仿宋_GB2312" w:cs="仿宋_GB2312"/>
          <w:lang w:val="en-US" w:eastAsia="zh-CN"/>
        </w:rPr>
        <w:t>为用好特聘动物防疫专员中央补助资金，特制定《晋州市2026年中央特聘动物防疫专员补助资金项目实施方案</w:t>
      </w:r>
      <w:r>
        <w:rPr>
          <w:rFonts w:hint="eastAsia" w:ascii="仿宋_GB2312" w:hAnsi="仿宋_GB2312" w:eastAsia="仿宋_GB2312" w:cs="仿宋_GB2312"/>
          <w:bCs/>
          <w:sz w:val="32"/>
          <w:szCs w:val="32"/>
          <w:shd w:val="clear" w:color="auto" w:fill="FFFFFF"/>
          <w:lang w:eastAsia="zh-CN"/>
        </w:rPr>
        <w:t>》。现予印发，请遵照执行。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02" w:firstLine="640"/>
        <w:textAlignment w:val="auto"/>
        <w:outlineLvl w:val="9"/>
        <w:rPr>
          <w:rFonts w:hint="eastAsia" w:ascii="仿宋_GB2312" w:hAnsi="仿宋_GB2312" w:eastAsia="仿宋_GB2312" w:cs="仿宋_GB2312"/>
          <w:bCs/>
          <w:sz w:val="32"/>
          <w:szCs w:val="32"/>
          <w:shd w:val="clear" w:color="auto" w:fill="FFFFFF"/>
          <w:lang w:eastAsia="zh-CN"/>
        </w:rPr>
      </w:pP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02" w:firstLine="640"/>
        <w:textAlignment w:val="auto"/>
        <w:outlineLvl w:val="9"/>
        <w:rPr>
          <w:rFonts w:hint="eastAsia" w:ascii="仿宋_GB2312" w:hAnsi="仿宋_GB2312" w:eastAsia="仿宋_GB2312" w:cs="仿宋_GB2312"/>
          <w:bCs/>
          <w:sz w:val="32"/>
          <w:szCs w:val="32"/>
          <w:shd w:val="clear" w:color="auto" w:fill="FFFFFF"/>
          <w:lang w:eastAsia="zh-CN"/>
        </w:rPr>
      </w:pP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02" w:firstLine="640"/>
        <w:textAlignment w:val="auto"/>
        <w:outlineLvl w:val="9"/>
        <w:rPr>
          <w:rFonts w:hint="eastAsia" w:ascii="仿宋_GB2312" w:hAnsi="仿宋_GB2312" w:eastAsia="仿宋_GB2312" w:cs="仿宋_GB2312"/>
          <w:bCs/>
          <w:sz w:val="32"/>
          <w:szCs w:val="32"/>
          <w:shd w:val="clear" w:color="auto" w:fill="FFFFFF"/>
          <w:lang w:eastAsia="zh-CN"/>
        </w:rPr>
      </w:pPr>
    </w:p>
    <w:p>
      <w:pPr>
        <w:pStyle w:val="5"/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1680" w:rightChars="800" w:firstLine="0" w:firstLineChars="0"/>
        <w:jc w:val="right"/>
        <w:textAlignment w:val="auto"/>
        <w:outlineLvl w:val="9"/>
        <w:rPr>
          <w:rFonts w:hint="eastAsia" w:ascii="仿宋_GB2312" w:hAnsi="仿宋_GB2312" w:eastAsia="仿宋_GB2312" w:cs="仿宋_GB2312"/>
          <w:bCs/>
          <w:sz w:val="32"/>
          <w:szCs w:val="32"/>
          <w:shd w:val="clear" w:color="auto" w:fill="FFFFFF"/>
          <w:lang w:eastAsia="zh-CN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  <w:shd w:val="clear" w:color="auto" w:fill="FFFFFF"/>
          <w:lang w:eastAsia="zh-CN"/>
        </w:rPr>
        <w:t>晋州市农业农村局</w:t>
      </w:r>
      <w:r>
        <w:rPr>
          <w:rFonts w:hint="eastAsia" w:ascii="仿宋_GB2312" w:hAnsi="仿宋_GB2312" w:eastAsia="仿宋_GB2312" w:cs="仿宋_GB2312"/>
          <w:bCs/>
          <w:sz w:val="32"/>
          <w:szCs w:val="32"/>
          <w:shd w:val="clear" w:color="auto" w:fill="FFFFFF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bCs/>
          <w:sz w:val="32"/>
          <w:szCs w:val="32"/>
          <w:shd w:val="clear" w:color="auto" w:fill="FFFFFF"/>
          <w:lang w:eastAsia="zh-CN"/>
        </w:rPr>
        <w:t xml:space="preserve"> </w:t>
      </w:r>
      <w:r>
        <w:rPr>
          <w:rFonts w:hint="eastAsia" w:ascii="仿宋_GB2312" w:hAnsi="仿宋_GB2312" w:eastAsia="仿宋_GB2312" w:cs="仿宋_GB2312"/>
          <w:bCs/>
          <w:sz w:val="32"/>
          <w:szCs w:val="32"/>
          <w:shd w:val="clear" w:color="auto" w:fill="FFFFFF"/>
          <w:lang w:val="en-US" w:eastAsia="zh-CN"/>
        </w:rPr>
        <w:t xml:space="preserve">        </w:t>
      </w:r>
      <w:r>
        <w:rPr>
          <w:rFonts w:hint="eastAsia" w:ascii="仿宋_GB2312" w:hAnsi="仿宋_GB2312" w:eastAsia="仿宋_GB2312" w:cs="仿宋_GB2312"/>
          <w:bCs/>
          <w:sz w:val="32"/>
          <w:szCs w:val="32"/>
          <w:shd w:val="clear" w:color="auto" w:fill="FFFFFF"/>
          <w:lang w:eastAsia="zh-CN"/>
        </w:rPr>
        <w:t xml:space="preserve"> 晋州市财政局</w:t>
      </w:r>
      <w:r>
        <w:rPr>
          <w:rFonts w:hint="eastAsia" w:ascii="仿宋_GB2312" w:hAnsi="仿宋_GB2312" w:eastAsia="仿宋_GB2312" w:cs="仿宋_GB2312"/>
          <w:bCs/>
          <w:sz w:val="32"/>
          <w:szCs w:val="32"/>
          <w:shd w:val="clear" w:color="auto" w:fill="FFFFFF"/>
          <w:lang w:val="en-US" w:eastAsia="zh-CN"/>
        </w:rPr>
        <w:t xml:space="preserve">  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1680" w:rightChars="800" w:firstLine="0" w:firstLineChars="0"/>
        <w:jc w:val="right"/>
        <w:textAlignment w:val="auto"/>
        <w:outlineLvl w:val="9"/>
        <w:rPr>
          <w:rFonts w:hint="eastAsia" w:ascii="黑体" w:hAnsi="黑体" w:eastAsia="黑体" w:cs="黑体"/>
          <w:bCs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  <w:shd w:val="clear" w:color="auto" w:fill="FFFFFF"/>
          <w:lang w:eastAsia="zh-CN"/>
        </w:rPr>
        <w:t>202</w:t>
      </w:r>
      <w:r>
        <w:rPr>
          <w:rFonts w:hint="eastAsia" w:ascii="仿宋_GB2312" w:hAnsi="仿宋_GB2312" w:eastAsia="仿宋_GB2312" w:cs="仿宋_GB2312"/>
          <w:bCs/>
          <w:sz w:val="32"/>
          <w:szCs w:val="32"/>
          <w:shd w:val="clear" w:color="auto" w:fill="FFFFFF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bCs/>
          <w:sz w:val="32"/>
          <w:szCs w:val="32"/>
          <w:shd w:val="clear" w:color="auto" w:fill="FFFFFF"/>
          <w:lang w:eastAsia="zh-CN"/>
        </w:rPr>
        <w:t>年</w:t>
      </w:r>
      <w:r>
        <w:rPr>
          <w:rFonts w:hint="eastAsia" w:ascii="仿宋_GB2312" w:hAnsi="仿宋_GB2312" w:eastAsia="仿宋_GB2312" w:cs="仿宋_GB2312"/>
          <w:bCs/>
          <w:sz w:val="32"/>
          <w:szCs w:val="32"/>
          <w:shd w:val="clear" w:color="auto" w:fill="FFFFFF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bCs/>
          <w:sz w:val="32"/>
          <w:szCs w:val="32"/>
          <w:shd w:val="clear" w:color="auto" w:fill="FFFFFF"/>
          <w:lang w:eastAsia="zh-CN"/>
        </w:rPr>
        <w:t>月</w:t>
      </w:r>
      <w:r>
        <w:rPr>
          <w:rFonts w:hint="eastAsia" w:ascii="仿宋_GB2312" w:hAnsi="仿宋_GB2312" w:eastAsia="仿宋_GB2312" w:cs="仿宋_GB2312"/>
          <w:bCs/>
          <w:sz w:val="32"/>
          <w:szCs w:val="32"/>
          <w:shd w:val="clear" w:color="auto" w:fill="FFFFFF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bCs/>
          <w:sz w:val="32"/>
          <w:szCs w:val="32"/>
          <w:shd w:val="clear" w:color="auto" w:fill="FFFFFF"/>
          <w:lang w:eastAsia="zh-CN"/>
        </w:rPr>
        <w:t>日</w:t>
      </w:r>
      <w:r>
        <w:rPr>
          <w:rFonts w:hint="eastAsia" w:ascii="黑体" w:hAnsi="黑体" w:eastAsia="黑体" w:cs="黑体"/>
          <w:bCs/>
          <w:sz w:val="32"/>
          <w:szCs w:val="32"/>
          <w:shd w:val="clear" w:color="auto" w:fill="FFFFFF"/>
          <w:lang w:val="en-US" w:eastAsia="zh-CN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晋州市2026年中央特聘动物防疫专员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br w:type="textWrapping"/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补助资金项目实施方案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一、项目概况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left="0" w:leftChars="0" w:right="0" w:rightChars="0" w:firstLine="60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pacing w:val="-1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-10"/>
          <w:sz w:val="32"/>
          <w:szCs w:val="32"/>
          <w:lang w:val="en-US" w:eastAsia="zh-CN"/>
        </w:rPr>
        <w:t>提前下达我市2026年中央农业经营主体能力提升资金安排特聘防疫员补助资金60万元，用于实施特聘动物防疫专员计划。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二、任务目标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left="0" w:leftChars="0" w:right="0" w:rightChars="0" w:firstLine="60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pacing w:val="-1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pacing w:val="-10"/>
          <w:sz w:val="32"/>
          <w:szCs w:val="32"/>
          <w:lang w:val="en-US" w:eastAsia="zh-CN"/>
        </w:rPr>
        <w:t>贯彻落实2020</w:t>
      </w:r>
      <w:r>
        <w:rPr>
          <w:rFonts w:hint="eastAsia" w:ascii="仿宋_GB2312" w:hAnsi="仿宋_GB2312" w:eastAsia="仿宋_GB2312" w:cs="仿宋_GB2312"/>
          <w:color w:val="auto"/>
          <w:spacing w:val="-10"/>
          <w:sz w:val="32"/>
          <w:szCs w:val="32"/>
          <w:lang w:val="en-US" w:eastAsia="zh-CN"/>
        </w:rPr>
        <w:t>年中央1号文件“在生猪大县实施乡镇动物防疫特</w:t>
      </w:r>
      <w:r>
        <w:rPr>
          <w:rFonts w:hint="eastAsia" w:ascii="仿宋_GB2312" w:hAnsi="仿宋_GB2312" w:eastAsia="仿宋_GB2312" w:cs="仿宋_GB2312"/>
          <w:spacing w:val="-10"/>
          <w:sz w:val="32"/>
          <w:szCs w:val="32"/>
          <w:lang w:val="en-US" w:eastAsia="zh-CN"/>
        </w:rPr>
        <w:t>聘计划”的要求，通过政府购买服务等方式招募的20名特聘动物防疫专员，专职从事动物防疫相关工作。通过项目实施，培养一支热爱动物防疫工作、解决动物防疫难题、保障养殖业健康发展的服务力量，为有效防控非洲猪瘟等重大动物疫病提供有力支撑。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三、资金支持方向和关键环节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left="0" w:leftChars="0" w:right="0" w:rightChars="0" w:firstLine="60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pacing w:val="-1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pacing w:val="-10"/>
          <w:sz w:val="32"/>
          <w:szCs w:val="32"/>
          <w:lang w:eastAsia="zh-CN"/>
        </w:rPr>
        <w:t>项目资金用于我市特聘动物防疫专员的人员费用（工资、保险）、培训教育、信息化保障、绩效考核等方面的补助，为县域动物防疫工作提供技术指导与咨询服务，为畜禽养殖场户提供动物防疫技术帮扶。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楷体" w:hAnsi="楷体" w:eastAsia="楷体" w:cs="楷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四、</w:t>
      </w:r>
      <w:r>
        <w:rPr>
          <w:rFonts w:hint="eastAsia" w:ascii="黑体" w:hAnsi="黑体" w:eastAsia="黑体" w:cs="黑体"/>
          <w:sz w:val="32"/>
          <w:szCs w:val="32"/>
        </w:rPr>
        <w:t>补助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对象和</w:t>
      </w:r>
      <w:r>
        <w:rPr>
          <w:rFonts w:hint="eastAsia" w:ascii="黑体" w:hAnsi="黑体" w:eastAsia="黑体" w:cs="黑体"/>
          <w:sz w:val="32"/>
          <w:szCs w:val="32"/>
        </w:rPr>
        <w:t>标准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left="0" w:leftChars="0" w:right="0" w:rightChars="0" w:firstLine="60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pacing w:val="-1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pacing w:val="-10"/>
          <w:sz w:val="32"/>
          <w:szCs w:val="32"/>
          <w:lang w:val="en-US" w:eastAsia="zh-CN"/>
        </w:rPr>
        <w:t>2026年我市聘任动物防疫专员20人，</w:t>
      </w:r>
      <w:r>
        <w:rPr>
          <w:rFonts w:hint="eastAsia" w:ascii="仿宋_GB2312" w:hAnsi="仿宋_GB2312" w:eastAsia="仿宋_GB2312" w:cs="仿宋_GB2312"/>
          <w:spacing w:val="-10"/>
          <w:sz w:val="32"/>
          <w:szCs w:val="32"/>
          <w:lang w:eastAsia="zh-CN"/>
        </w:rPr>
        <w:t>补助标准3万元/人/年，共需资金60万元。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五、保障措施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left="0" w:leftChars="0" w:right="0" w:rightChars="0" w:firstLine="608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pacing w:val="-10"/>
          <w:sz w:val="32"/>
          <w:szCs w:val="32"/>
          <w:lang w:eastAsia="zh-CN"/>
        </w:rPr>
      </w:pPr>
      <w:r>
        <w:rPr>
          <w:rFonts w:hint="eastAsia" w:ascii="楷体" w:hAnsi="楷体" w:eastAsia="楷体" w:cs="楷体"/>
          <w:w w:val="95"/>
          <w:sz w:val="32"/>
          <w:szCs w:val="32"/>
        </w:rPr>
        <w:t>（一</w:t>
      </w:r>
      <w:r>
        <w:rPr>
          <w:rFonts w:hint="eastAsia" w:ascii="楷体" w:hAnsi="楷体" w:eastAsia="楷体" w:cs="楷体"/>
          <w:spacing w:val="-5"/>
          <w:w w:val="95"/>
          <w:sz w:val="32"/>
          <w:szCs w:val="32"/>
        </w:rPr>
        <w:t>）</w:t>
      </w:r>
      <w:r>
        <w:rPr>
          <w:rFonts w:hint="eastAsia" w:ascii="楷体" w:hAnsi="楷体" w:eastAsia="楷体" w:cs="楷体"/>
          <w:spacing w:val="-1"/>
          <w:w w:val="95"/>
          <w:sz w:val="32"/>
          <w:szCs w:val="32"/>
        </w:rPr>
        <w:t>加强组织领导。</w:t>
      </w:r>
      <w:r>
        <w:rPr>
          <w:rFonts w:hint="eastAsia" w:ascii="仿宋_GB2312" w:hAnsi="仿宋_GB2312" w:eastAsia="仿宋_GB2312" w:cs="仿宋_GB2312"/>
          <w:spacing w:val="-10"/>
          <w:sz w:val="32"/>
          <w:szCs w:val="32"/>
          <w:lang w:eastAsia="zh-CN"/>
        </w:rPr>
        <w:t>成立专班，加强对特聘计划的组织、指导和监督，妥善解决工作开展中遇到的困</w:t>
      </w:r>
      <w:bookmarkStart w:id="0" w:name="附件2-3"/>
      <w:bookmarkEnd w:id="0"/>
      <w:r>
        <w:rPr>
          <w:rFonts w:hint="eastAsia" w:ascii="仿宋_GB2312" w:hAnsi="仿宋_GB2312" w:eastAsia="仿宋_GB2312" w:cs="仿宋_GB2312"/>
          <w:spacing w:val="-10"/>
          <w:sz w:val="32"/>
          <w:szCs w:val="32"/>
          <w:lang w:eastAsia="zh-CN"/>
        </w:rPr>
        <w:t>难与问题，确保财政支持政策落到实处。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left="0" w:leftChars="0" w:right="0" w:rightChars="0" w:firstLine="608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pacing w:val="-10"/>
          <w:sz w:val="32"/>
          <w:szCs w:val="32"/>
          <w:lang w:eastAsia="zh-CN"/>
        </w:rPr>
      </w:pPr>
      <w:r>
        <w:rPr>
          <w:rFonts w:hint="eastAsia" w:ascii="楷体" w:hAnsi="楷体" w:eastAsia="楷体" w:cs="楷体"/>
          <w:w w:val="95"/>
          <w:sz w:val="32"/>
          <w:szCs w:val="32"/>
        </w:rPr>
        <w:t>（二）</w:t>
      </w:r>
      <w:r>
        <w:rPr>
          <w:rFonts w:hint="eastAsia" w:ascii="楷体" w:hAnsi="楷体" w:eastAsia="楷体" w:cs="楷体"/>
          <w:w w:val="95"/>
          <w:sz w:val="32"/>
          <w:szCs w:val="32"/>
          <w:lang w:eastAsia="zh-CN"/>
        </w:rPr>
        <w:t>强化考核管理。</w:t>
      </w:r>
      <w:r>
        <w:rPr>
          <w:rFonts w:hint="eastAsia" w:ascii="仿宋_GB2312" w:hAnsi="仿宋_GB2312" w:eastAsia="仿宋_GB2312" w:cs="仿宋_GB2312"/>
          <w:spacing w:val="-10"/>
          <w:sz w:val="32"/>
          <w:szCs w:val="32"/>
          <w:lang w:val="en-US" w:eastAsia="zh-CN"/>
        </w:rPr>
        <w:t>落实</w:t>
      </w:r>
      <w:r>
        <w:rPr>
          <w:rFonts w:hint="eastAsia" w:ascii="仿宋_GB2312" w:hAnsi="仿宋_GB2312" w:eastAsia="仿宋_GB2312" w:cs="仿宋_GB2312"/>
          <w:spacing w:val="-10"/>
          <w:sz w:val="32"/>
          <w:szCs w:val="32"/>
          <w:lang w:eastAsia="zh-CN"/>
        </w:rPr>
        <w:t>《特聘动物防疫专员考核管理办法》，对德、能、勤、绩进行综合考评，考评实行百分制，进一步加强和规范特聘动物防疫专员服务期的使用、考核管理。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left="0" w:leftChars="0" w:right="0" w:rightChars="0" w:firstLine="608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lang w:val="en-US" w:eastAsia="zh-CN"/>
        </w:rPr>
      </w:pPr>
      <w:r>
        <w:rPr>
          <w:rFonts w:hint="eastAsia" w:ascii="楷体" w:hAnsi="楷体" w:eastAsia="楷体" w:cs="楷体"/>
          <w:w w:val="95"/>
          <w:sz w:val="32"/>
          <w:szCs w:val="32"/>
        </w:rPr>
        <w:t>（</w:t>
      </w:r>
      <w:r>
        <w:rPr>
          <w:rFonts w:hint="eastAsia" w:ascii="楷体" w:hAnsi="楷体" w:eastAsia="楷体" w:cs="楷体"/>
          <w:w w:val="95"/>
          <w:sz w:val="32"/>
          <w:szCs w:val="32"/>
          <w:lang w:eastAsia="zh-CN"/>
        </w:rPr>
        <w:t>三</w:t>
      </w:r>
      <w:r>
        <w:rPr>
          <w:rFonts w:hint="eastAsia" w:ascii="楷体" w:hAnsi="楷体" w:eastAsia="楷体" w:cs="楷体"/>
          <w:w w:val="95"/>
          <w:sz w:val="32"/>
          <w:szCs w:val="32"/>
        </w:rPr>
        <w:t>）加强总结宣传。</w:t>
      </w:r>
      <w:r>
        <w:rPr>
          <w:rFonts w:hint="eastAsia" w:ascii="仿宋_GB2312" w:hAnsi="仿宋_GB2312" w:eastAsia="仿宋_GB2312" w:cs="仿宋_GB2312"/>
          <w:sz w:val="32"/>
          <w:szCs w:val="32"/>
        </w:rPr>
        <w:t>及时总结特聘动物防疫专</w:t>
      </w:r>
      <w:r>
        <w:rPr>
          <w:rFonts w:hint="eastAsia" w:ascii="仿宋_GB2312" w:hAnsi="仿宋_GB2312" w:eastAsia="仿宋_GB2312" w:cs="仿宋_GB2312"/>
          <w:spacing w:val="-2"/>
          <w:sz w:val="32"/>
          <w:szCs w:val="32"/>
        </w:rPr>
        <w:t>员实施中的好做法好经验，</w:t>
      </w:r>
      <w:r>
        <w:rPr>
          <w:rFonts w:hint="eastAsia" w:ascii="仿宋_GB2312" w:hAnsi="仿宋_GB2312" w:eastAsia="仿宋_GB2312" w:cs="仿宋_GB2312"/>
          <w:spacing w:val="-5"/>
          <w:sz w:val="32"/>
          <w:szCs w:val="32"/>
        </w:rPr>
        <w:t>大力宣传优秀特</w:t>
      </w:r>
      <w:r>
        <w:rPr>
          <w:rFonts w:hint="eastAsia" w:ascii="仿宋_GB2312" w:hAnsi="仿宋_GB2312" w:eastAsia="仿宋_GB2312" w:cs="仿宋_GB2312"/>
          <w:spacing w:val="-7"/>
          <w:sz w:val="32"/>
          <w:szCs w:val="32"/>
        </w:rPr>
        <w:t>聘动物防疫专员的先进事迹，扩大影响成效，营造支持特聘动物防疫专员服务基层、创业富民的良好氛围。</w:t>
      </w:r>
    </w:p>
    <w:sectPr>
      <w:headerReference r:id="rId3" w:type="default"/>
      <w:footerReference r:id="rId4" w:type="default"/>
      <w:pgSz w:w="11906" w:h="16838"/>
      <w:pgMar w:top="2041" w:right="1531" w:bottom="2041" w:left="1531" w:header="851" w:footer="1559" w:gutter="0"/>
      <w:pgNumType w:fmt="numberInDash" w:start="1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ind w:right="360" w:firstLine="360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7"/>
                          </w:pP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t>- 2 -</w: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CzSVju0AAAAAUBAAAPAAAAAAAAAAEAIAAA&#10;ACIAAABkcnMvZG93bnJldi54bWxQSwECFAAUAAAACACHTuJAXtCZFRQCAAATBAAADgAAAAAAAAAB&#10;ACAAAAAfAQAAZHJzL2Uyb0RvYy54bWxQSwUGAAAAAAYABgBZAQAAp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7"/>
                    </w:pP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t>- 2 -</w: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align>top</wp:align>
              </wp:positionV>
              <wp:extent cx="1828800" cy="182880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7"/>
                            <w:pBdr>
                              <w:between w:val="none" w:color="auto" w:sz="0" w:space="0"/>
                            </w:pBd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height:144pt;width:144pt;mso-position-horizontal:outside;mso-position-horizontal-relative:margin;mso-position-vertical:top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7"/>
                      <w:pBdr>
                        <w:between w:val="none" w:color="auto" w:sz="0" w:space="0"/>
                      </w:pBdr>
                    </w:pP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doNotValidateAgainstSchema/>
  <w:doNotDemarcateInvalidXml/>
  <w:compat>
    <w:spaceForUL/>
    <w:balanceSingleByteDoubleByteWidth/>
    <w:doNotLeaveBackslashAlon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UxOGVmYzBhMzQ3ZTY4MmVkOTYxODEwNDY3Yjc5NzAifQ=="/>
  </w:docVars>
  <w:rsids>
    <w:rsidRoot w:val="00172A27"/>
    <w:rsid w:val="009257DC"/>
    <w:rsid w:val="019E4EF6"/>
    <w:rsid w:val="024871FA"/>
    <w:rsid w:val="025621F6"/>
    <w:rsid w:val="036B3E07"/>
    <w:rsid w:val="05DD296A"/>
    <w:rsid w:val="063920CE"/>
    <w:rsid w:val="07DE5A18"/>
    <w:rsid w:val="0B91220F"/>
    <w:rsid w:val="0CA24A72"/>
    <w:rsid w:val="0D472437"/>
    <w:rsid w:val="0D72112A"/>
    <w:rsid w:val="0D9F67C3"/>
    <w:rsid w:val="0EFB101E"/>
    <w:rsid w:val="0F550CD7"/>
    <w:rsid w:val="0FA5305A"/>
    <w:rsid w:val="10297147"/>
    <w:rsid w:val="118201A5"/>
    <w:rsid w:val="11DC4E41"/>
    <w:rsid w:val="124C6387"/>
    <w:rsid w:val="145C62FB"/>
    <w:rsid w:val="159969FA"/>
    <w:rsid w:val="15A13EAF"/>
    <w:rsid w:val="15D64829"/>
    <w:rsid w:val="16590145"/>
    <w:rsid w:val="1714590C"/>
    <w:rsid w:val="17937832"/>
    <w:rsid w:val="17951B23"/>
    <w:rsid w:val="19462895"/>
    <w:rsid w:val="1AEE08EE"/>
    <w:rsid w:val="1C2E2301"/>
    <w:rsid w:val="1D5C1A72"/>
    <w:rsid w:val="1F44616C"/>
    <w:rsid w:val="1F576995"/>
    <w:rsid w:val="1F8A486D"/>
    <w:rsid w:val="2083283B"/>
    <w:rsid w:val="20EC6D9A"/>
    <w:rsid w:val="212E3D02"/>
    <w:rsid w:val="214D7D3E"/>
    <w:rsid w:val="21BC5F0C"/>
    <w:rsid w:val="22840703"/>
    <w:rsid w:val="228737BC"/>
    <w:rsid w:val="22CE4FFD"/>
    <w:rsid w:val="24324637"/>
    <w:rsid w:val="24FF6E84"/>
    <w:rsid w:val="259F2396"/>
    <w:rsid w:val="27EE1667"/>
    <w:rsid w:val="28C5781A"/>
    <w:rsid w:val="2B770505"/>
    <w:rsid w:val="2C9B347C"/>
    <w:rsid w:val="2D9201DF"/>
    <w:rsid w:val="2DC14F52"/>
    <w:rsid w:val="2DD1772B"/>
    <w:rsid w:val="2E4A0ED6"/>
    <w:rsid w:val="2F860BD0"/>
    <w:rsid w:val="303A20E7"/>
    <w:rsid w:val="30C648E8"/>
    <w:rsid w:val="30C67422"/>
    <w:rsid w:val="30CC4DCD"/>
    <w:rsid w:val="32777E3B"/>
    <w:rsid w:val="3387564F"/>
    <w:rsid w:val="346B0F34"/>
    <w:rsid w:val="368F5865"/>
    <w:rsid w:val="36D74E8C"/>
    <w:rsid w:val="3751006B"/>
    <w:rsid w:val="37977E1F"/>
    <w:rsid w:val="37EE6E3B"/>
    <w:rsid w:val="385B62ED"/>
    <w:rsid w:val="3876092C"/>
    <w:rsid w:val="387E2D8D"/>
    <w:rsid w:val="3B7072D2"/>
    <w:rsid w:val="3C842A6A"/>
    <w:rsid w:val="3F323F02"/>
    <w:rsid w:val="401F30A7"/>
    <w:rsid w:val="433429C6"/>
    <w:rsid w:val="459E7ABF"/>
    <w:rsid w:val="46F44F3E"/>
    <w:rsid w:val="489B4FC2"/>
    <w:rsid w:val="4A192D85"/>
    <w:rsid w:val="4ADB2FF6"/>
    <w:rsid w:val="4CEA0599"/>
    <w:rsid w:val="4CFD02CC"/>
    <w:rsid w:val="4D84279B"/>
    <w:rsid w:val="4D97359B"/>
    <w:rsid w:val="4E37780E"/>
    <w:rsid w:val="4EC24B02"/>
    <w:rsid w:val="4F75154E"/>
    <w:rsid w:val="4FBA3EC2"/>
    <w:rsid w:val="501C6C10"/>
    <w:rsid w:val="501D1F76"/>
    <w:rsid w:val="512E0629"/>
    <w:rsid w:val="528429CF"/>
    <w:rsid w:val="52DF309F"/>
    <w:rsid w:val="53F12830"/>
    <w:rsid w:val="54A41A8C"/>
    <w:rsid w:val="55090136"/>
    <w:rsid w:val="576D2EFD"/>
    <w:rsid w:val="57F87BFC"/>
    <w:rsid w:val="5AEF2C00"/>
    <w:rsid w:val="5B650907"/>
    <w:rsid w:val="5BBC75A4"/>
    <w:rsid w:val="5DF660A8"/>
    <w:rsid w:val="5FED41D0"/>
    <w:rsid w:val="60F34FE4"/>
    <w:rsid w:val="61167757"/>
    <w:rsid w:val="622E2FF5"/>
    <w:rsid w:val="623F6E39"/>
    <w:rsid w:val="62861496"/>
    <w:rsid w:val="62A5165D"/>
    <w:rsid w:val="62A7637E"/>
    <w:rsid w:val="63CB1A01"/>
    <w:rsid w:val="64300EFD"/>
    <w:rsid w:val="65216FB1"/>
    <w:rsid w:val="656308A2"/>
    <w:rsid w:val="66D4049C"/>
    <w:rsid w:val="676648E0"/>
    <w:rsid w:val="682B30BF"/>
    <w:rsid w:val="6B3233DF"/>
    <w:rsid w:val="6B383F7F"/>
    <w:rsid w:val="6B4D2D64"/>
    <w:rsid w:val="6BFF32A2"/>
    <w:rsid w:val="6C37653A"/>
    <w:rsid w:val="6CB247D7"/>
    <w:rsid w:val="6DED16D1"/>
    <w:rsid w:val="6EA971C5"/>
    <w:rsid w:val="6F772F79"/>
    <w:rsid w:val="6FB44094"/>
    <w:rsid w:val="700C7719"/>
    <w:rsid w:val="711772FF"/>
    <w:rsid w:val="72587804"/>
    <w:rsid w:val="72EB0EC1"/>
    <w:rsid w:val="73576EBA"/>
    <w:rsid w:val="73F04F07"/>
    <w:rsid w:val="7418046A"/>
    <w:rsid w:val="744A190E"/>
    <w:rsid w:val="745E5245"/>
    <w:rsid w:val="758D193E"/>
    <w:rsid w:val="75D047EC"/>
    <w:rsid w:val="77DC5CC8"/>
    <w:rsid w:val="77EE1698"/>
    <w:rsid w:val="79205AB3"/>
    <w:rsid w:val="797673CC"/>
    <w:rsid w:val="79DC2327"/>
    <w:rsid w:val="7A47162F"/>
    <w:rsid w:val="7AC868D0"/>
    <w:rsid w:val="7BBE6802"/>
    <w:rsid w:val="7BE531DF"/>
    <w:rsid w:val="7BF35C47"/>
    <w:rsid w:val="7C896E2A"/>
    <w:rsid w:val="7CEC03CB"/>
    <w:rsid w:val="7D561140"/>
    <w:rsid w:val="7DCA3485"/>
    <w:rsid w:val="7E6E1F3C"/>
    <w:rsid w:val="7EC51E45"/>
    <w:rsid w:val="7F321928"/>
  </w:rsids>
  <m:mathPr>
    <m:lMargin m:val="0"/>
    <m:rMargin m:val="0"/>
    <m:wrapIndent m:val="1440"/>
    <m:brkBin m:val="before"/>
    <m:brkBinSub m:val="--"/>
    <m:defJc m:val="centerGroup"/>
    <m:intLim m:val="subSup"/>
    <m:naryLim m:val="undOvr"/>
    <m:smallFrac m:val="0"/>
    <m:dispDef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spacing w:line="413" w:lineRule="auto"/>
      <w:outlineLvl w:val="1"/>
    </w:pPr>
    <w:rPr>
      <w:rFonts w:ascii="Arial" w:hAnsi="Arial" w:eastAsia="黑体"/>
      <w:b/>
      <w:sz w:val="32"/>
    </w:rPr>
  </w:style>
  <w:style w:type="character" w:default="1" w:styleId="10">
    <w:name w:val="Default Paragraph Font"/>
    <w:qFormat/>
    <w:uiPriority w:val="0"/>
  </w:style>
  <w:style w:type="table" w:default="1" w:styleId="1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Indent"/>
    <w:basedOn w:val="1"/>
    <w:next w:val="4"/>
    <w:qFormat/>
    <w:uiPriority w:val="0"/>
    <w:pPr>
      <w:ind w:firstLine="420" w:firstLineChars="200"/>
    </w:pPr>
    <w:rPr>
      <w:rFonts w:eastAsia="仿宋_GB2312"/>
      <w:sz w:val="30"/>
    </w:rPr>
  </w:style>
  <w:style w:type="paragraph" w:styleId="4">
    <w:name w:val="Subtitle"/>
    <w:basedOn w:val="1"/>
    <w:next w:val="1"/>
    <w:qFormat/>
    <w:uiPriority w:val="0"/>
    <w:pPr>
      <w:spacing w:line="700" w:lineRule="exact"/>
      <w:jc w:val="center"/>
      <w:outlineLvl w:val="1"/>
    </w:pPr>
    <w:rPr>
      <w:rFonts w:ascii="Arial" w:hAnsi="Arial" w:eastAsia="方正小标宋简体" w:cs="Arial"/>
      <w:b/>
      <w:bCs/>
      <w:kern w:val="28"/>
      <w:sz w:val="44"/>
      <w:szCs w:val="44"/>
    </w:rPr>
  </w:style>
  <w:style w:type="paragraph" w:styleId="5">
    <w:name w:val="Body Text"/>
    <w:basedOn w:val="1"/>
    <w:qFormat/>
    <w:uiPriority w:val="0"/>
    <w:rPr>
      <w:rFonts w:ascii="宋体" w:hAnsi="宋体" w:eastAsia="宋体" w:cs="宋体"/>
      <w:sz w:val="32"/>
      <w:szCs w:val="32"/>
      <w:lang w:val="en-US" w:eastAsia="zh-CN" w:bidi="ar-SA"/>
    </w:rPr>
  </w:style>
  <w:style w:type="paragraph" w:styleId="6">
    <w:name w:val="Balloon Text"/>
    <w:basedOn w:val="1"/>
    <w:link w:val="16"/>
    <w:qFormat/>
    <w:uiPriority w:val="0"/>
    <w:rPr>
      <w:rFonts w:ascii="Calibri" w:hAnsi="Calibri"/>
      <w:kern w:val="2"/>
      <w:sz w:val="18"/>
      <w:szCs w:val="18"/>
    </w:rPr>
  </w:style>
  <w:style w:type="paragraph" w:styleId="7">
    <w:name w:val="footer"/>
    <w:basedOn w:val="1"/>
    <w:link w:val="17"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ascii="Calibri" w:hAnsi="Calibri"/>
      <w:kern w:val="2"/>
      <w:sz w:val="18"/>
      <w:szCs w:val="18"/>
    </w:rPr>
  </w:style>
  <w:style w:type="paragraph" w:styleId="8">
    <w:name w:val="header"/>
    <w:basedOn w:val="1"/>
    <w:link w:val="1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="Calibri" w:hAnsi="Calibri"/>
      <w:kern w:val="2"/>
      <w:sz w:val="18"/>
      <w:szCs w:val="18"/>
    </w:rPr>
  </w:style>
  <w:style w:type="paragraph" w:styleId="9">
    <w:name w:val="Title"/>
    <w:basedOn w:val="1"/>
    <w:next w:val="1"/>
    <w:qFormat/>
    <w:uiPriority w:val="0"/>
    <w:pPr>
      <w:spacing w:before="240" w:beforeLines="0" w:after="60" w:afterLines="0" w:line="560" w:lineRule="exact"/>
      <w:jc w:val="center"/>
      <w:outlineLvl w:val="0"/>
    </w:pPr>
    <w:rPr>
      <w:rFonts w:ascii="方正小标宋简体" w:hAnsi="Cambria" w:eastAsia="方正小标宋简体" w:cs="Times New Roman"/>
      <w:bCs/>
      <w:kern w:val="2"/>
      <w:sz w:val="44"/>
      <w:szCs w:val="32"/>
    </w:rPr>
  </w:style>
  <w:style w:type="character" w:styleId="11">
    <w:name w:val="page number"/>
    <w:basedOn w:val="10"/>
    <w:qFormat/>
    <w:uiPriority w:val="0"/>
  </w:style>
  <w:style w:type="character" w:styleId="12">
    <w:name w:val="Hyperlink"/>
    <w:basedOn w:val="10"/>
    <w:qFormat/>
    <w:uiPriority w:val="0"/>
    <w:rPr>
      <w:color w:val="0000FF"/>
      <w:u w:val="single"/>
    </w:rPr>
  </w:style>
  <w:style w:type="paragraph" w:customStyle="1" w:styleId="14">
    <w:name w:val="Default"/>
    <w:qFormat/>
    <w:uiPriority w:val="0"/>
    <w:pPr>
      <w:widowControl w:val="0"/>
      <w:autoSpaceDE w:val="0"/>
      <w:autoSpaceDN w:val="0"/>
      <w:adjustRightInd w:val="0"/>
      <w:spacing w:line="240" w:lineRule="atLeast"/>
      <w:jc w:val="center"/>
    </w:pPr>
    <w:rPr>
      <w:rFonts w:ascii="宋体" w:hAnsi="Times New Roman" w:eastAsia="宋体" w:cs="Times New Roman"/>
      <w:sz w:val="21"/>
      <w:szCs w:val="22"/>
      <w:lang w:val="en-US" w:eastAsia="zh-CN"/>
    </w:rPr>
  </w:style>
  <w:style w:type="paragraph" w:customStyle="1" w:styleId="15">
    <w:name w:val="Plain Text"/>
    <w:basedOn w:val="1"/>
    <w:qFormat/>
    <w:uiPriority w:val="0"/>
    <w:rPr>
      <w:rFonts w:ascii="宋体" w:hAnsi="Courier New" w:cs="Courier New"/>
      <w:szCs w:val="21"/>
    </w:rPr>
  </w:style>
  <w:style w:type="character" w:customStyle="1" w:styleId="16">
    <w:name w:val="批注框文本 Char Char"/>
    <w:basedOn w:val="10"/>
    <w:link w:val="6"/>
    <w:qFormat/>
    <w:uiPriority w:val="0"/>
    <w:rPr>
      <w:rFonts w:ascii="Calibri" w:hAnsi="Calibri"/>
      <w:kern w:val="2"/>
      <w:sz w:val="18"/>
      <w:szCs w:val="18"/>
    </w:rPr>
  </w:style>
  <w:style w:type="character" w:customStyle="1" w:styleId="17">
    <w:name w:val="页脚 Char Char"/>
    <w:basedOn w:val="10"/>
    <w:link w:val="7"/>
    <w:qFormat/>
    <w:uiPriority w:val="0"/>
    <w:rPr>
      <w:rFonts w:ascii="Calibri" w:hAnsi="Calibri"/>
      <w:kern w:val="2"/>
      <w:sz w:val="18"/>
      <w:szCs w:val="18"/>
    </w:rPr>
  </w:style>
  <w:style w:type="character" w:customStyle="1" w:styleId="18">
    <w:name w:val="页眉 Char Char"/>
    <w:basedOn w:val="10"/>
    <w:link w:val="8"/>
    <w:qFormat/>
    <w:uiPriority w:val="0"/>
    <w:rPr>
      <w:rFonts w:ascii="Calibri" w:hAnsi="Calibri"/>
      <w:kern w:val="2"/>
      <w:sz w:val="18"/>
      <w:szCs w:val="18"/>
    </w:rPr>
  </w:style>
  <w:style w:type="character" w:customStyle="1" w:styleId="19">
    <w:name w:val="二级标题 Char Char"/>
    <w:basedOn w:val="10"/>
    <w:link w:val="20"/>
    <w:qFormat/>
    <w:uiPriority w:val="0"/>
    <w:rPr>
      <w:rFonts w:ascii="黑体" w:hAnsi="黑体" w:eastAsia="黑体" w:cs="宋体"/>
      <w:kern w:val="2"/>
      <w:sz w:val="32"/>
      <w:szCs w:val="36"/>
    </w:rPr>
  </w:style>
  <w:style w:type="paragraph" w:customStyle="1" w:styleId="20">
    <w:name w:val="二级标题"/>
    <w:basedOn w:val="1"/>
    <w:link w:val="19"/>
    <w:qFormat/>
    <w:uiPriority w:val="0"/>
    <w:pPr>
      <w:spacing w:line="560" w:lineRule="exact"/>
      <w:ind w:firstLine="200" w:firstLineChars="200"/>
      <w:jc w:val="left"/>
    </w:pPr>
    <w:rPr>
      <w:rFonts w:ascii="黑体" w:hAnsi="黑体" w:eastAsia="黑体" w:cs="宋体"/>
      <w:kern w:val="2"/>
      <w:sz w:val="32"/>
      <w:szCs w:val="36"/>
    </w:rPr>
  </w:style>
  <w:style w:type="paragraph" w:customStyle="1" w:styleId="21">
    <w:name w:val="toa heading1"/>
    <w:basedOn w:val="1"/>
    <w:next w:val="1"/>
    <w:qFormat/>
    <w:uiPriority w:val="99"/>
    <w:pPr>
      <w:spacing w:before="120"/>
    </w:pPr>
    <w:rPr>
      <w:rFonts w:ascii="Arial" w:hAnsi="Arial" w:eastAsia="宋体"/>
      <w:sz w:val="24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局发文-字头.dotx</Template>
  <Company>晋州市农业农村局</Company>
  <Pages>3</Pages>
  <Words>158</Words>
  <Characters>174</Characters>
  <Lines>2</Lines>
  <Paragraphs>1</Paragraphs>
  <ScaleCrop>false</ScaleCrop>
  <LinksUpToDate>false</LinksUpToDate>
  <CharactersWithSpaces>191</CharactersWithSpaces>
  <Application>WPS Office_10.8.0.5838_F1E327BC-269C-435d-A152-05C5408002CA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2022-01-19T07:37:00Z</dcterms:created>
  <dc:creator>孙银锁</dc:creator>
  <cp:lastModifiedBy>Administrator</cp:lastModifiedBy>
  <cp:lastPrinted>2026-02-10T08:41:00Z</cp:lastPrinted>
  <dcterms:modified xsi:type="dcterms:W3CDTF">2026-03-04T03:28:51Z</dcterms:modified>
  <dc:title>              通    知</dc:title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2052-10.8.0.5838</vt:lpwstr>
  </property>
  <property fmtid="{D5CDD505-2E9C-101B-9397-08002B2CF9AE}" pid="3" name="ICV">
    <vt:lpwstr>07C33FD97A194EAEB55857AC4103A080</vt:lpwstr>
  </property>
  <property fmtid="{D5CDD505-2E9C-101B-9397-08002B2CF9AE}" pid="4" name="KSOTemplateDocerSaveRecord">
    <vt:lpwstr>eyJoZGlkIjoiMmFjYmNlMjFkNmY5YzU4MTA3Y2ZkYmJlMDM4NTU4NDgiLCJ1c2VySWQiOiI3MTk5NDkzNDYifQ==</vt:lpwstr>
  </property>
</Properties>
</file>