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CC"/>
  <w:body>
    <w:p w14:paraId="01B870EA">
      <w:pPr>
        <w:spacing w:line="360" w:lineRule="auto"/>
        <w:rPr>
          <w:rFonts w:hint="default" w:ascii="Times New Roman" w:hAnsi="Times New Roman" w:eastAsia="仿宋_GB2312" w:cs="Times New Roman"/>
          <w:color w:val="auto"/>
          <w:sz w:val="36"/>
          <w:szCs w:val="36"/>
          <w:highlight w:val="none"/>
        </w:rPr>
      </w:pPr>
    </w:p>
    <w:p w14:paraId="3D01501E">
      <w:pPr>
        <w:spacing w:line="360" w:lineRule="auto"/>
        <w:rPr>
          <w:rFonts w:hint="default" w:ascii="Times New Roman" w:hAnsi="Times New Roman" w:eastAsia="仿宋_GB2312" w:cs="Times New Roman"/>
          <w:color w:val="auto"/>
          <w:sz w:val="36"/>
          <w:szCs w:val="36"/>
          <w:highlight w:val="none"/>
        </w:rPr>
      </w:pPr>
    </w:p>
    <w:p w14:paraId="07D66148">
      <w:pPr>
        <w:spacing w:line="360" w:lineRule="auto"/>
        <w:rPr>
          <w:rFonts w:hint="default" w:ascii="Times New Roman" w:hAnsi="Times New Roman" w:eastAsia="仿宋_GB2312" w:cs="Times New Roman"/>
          <w:color w:val="auto"/>
          <w:sz w:val="36"/>
          <w:szCs w:val="36"/>
          <w:highlight w:val="none"/>
        </w:rPr>
      </w:pPr>
    </w:p>
    <w:p w14:paraId="3C8DD776">
      <w:pPr>
        <w:adjustRightInd w:val="0"/>
        <w:snapToGrid w:val="0"/>
        <w:spacing w:line="360" w:lineRule="auto"/>
        <w:jc w:val="center"/>
        <w:outlineLvl w:val="0"/>
        <w:rPr>
          <w:rFonts w:hint="default" w:ascii="Times New Roman" w:hAnsi="Times New Roman" w:eastAsia="方正小标宋_GBK" w:cs="Times New Roman"/>
          <w:bCs/>
          <w:color w:val="auto"/>
          <w:sz w:val="72"/>
          <w:szCs w:val="72"/>
          <w:highlight w:val="none"/>
        </w:rPr>
      </w:pPr>
      <w:bookmarkStart w:id="0" w:name="_Toc178254301"/>
      <w:r>
        <w:rPr>
          <w:rFonts w:hint="default" w:ascii="Times New Roman" w:hAnsi="Times New Roman" w:eastAsia="方正小标宋_GBK" w:cs="Times New Roman"/>
          <w:bCs/>
          <w:color w:val="auto"/>
          <w:sz w:val="72"/>
          <w:szCs w:val="72"/>
          <w:highlight w:val="none"/>
        </w:rPr>
        <w:t>建设项目环境影响报告表</w:t>
      </w:r>
      <w:bookmarkEnd w:id="0"/>
    </w:p>
    <w:p w14:paraId="4616ADBD">
      <w:pPr>
        <w:adjustRightInd w:val="0"/>
        <w:snapToGrid w:val="0"/>
        <w:spacing w:before="249" w:beforeLines="80" w:line="360" w:lineRule="auto"/>
        <w:jc w:val="center"/>
        <w:rPr>
          <w:rFonts w:hint="default" w:ascii="Times New Roman" w:hAnsi="Times New Roman" w:eastAsia="仿宋" w:cs="Times New Roman"/>
          <w:bCs/>
          <w:color w:val="auto"/>
          <w:sz w:val="48"/>
          <w:szCs w:val="48"/>
          <w:highlight w:val="none"/>
        </w:rPr>
      </w:pPr>
      <w:r>
        <w:rPr>
          <w:rFonts w:hint="default" w:ascii="Times New Roman" w:hAnsi="Times New Roman" w:eastAsia="仿宋" w:cs="Times New Roman"/>
          <w:bCs/>
          <w:color w:val="auto"/>
          <w:sz w:val="48"/>
          <w:szCs w:val="48"/>
          <w:highlight w:val="none"/>
        </w:rPr>
        <w:t>（污染影响类）</w:t>
      </w:r>
    </w:p>
    <w:p w14:paraId="3E60270C">
      <w:pPr>
        <w:spacing w:line="360" w:lineRule="auto"/>
        <w:rPr>
          <w:rFonts w:hint="default" w:ascii="Times New Roman" w:hAnsi="Times New Roman" w:eastAsia="仿宋_GB2312" w:cs="Times New Roman"/>
          <w:color w:val="auto"/>
          <w:sz w:val="36"/>
          <w:szCs w:val="36"/>
          <w:highlight w:val="none"/>
        </w:rPr>
      </w:pPr>
    </w:p>
    <w:p w14:paraId="141771A2">
      <w:pPr>
        <w:spacing w:line="360" w:lineRule="auto"/>
        <w:rPr>
          <w:rFonts w:hint="default" w:ascii="Times New Roman" w:hAnsi="Times New Roman" w:eastAsia="仿宋_GB2312" w:cs="Times New Roman"/>
          <w:color w:val="auto"/>
          <w:sz w:val="36"/>
          <w:szCs w:val="36"/>
          <w:highlight w:val="none"/>
        </w:rPr>
      </w:pPr>
    </w:p>
    <w:p w14:paraId="5C2F8393">
      <w:pPr>
        <w:spacing w:line="360" w:lineRule="auto"/>
        <w:rPr>
          <w:rFonts w:hint="default" w:ascii="Times New Roman" w:hAnsi="Times New Roman" w:eastAsia="仿宋_GB2312" w:cs="Times New Roman"/>
          <w:color w:val="auto"/>
          <w:sz w:val="36"/>
          <w:szCs w:val="36"/>
          <w:highlight w:val="none"/>
        </w:rPr>
      </w:pPr>
    </w:p>
    <w:p w14:paraId="1E5A5632">
      <w:pPr>
        <w:spacing w:line="360" w:lineRule="auto"/>
        <w:rPr>
          <w:rFonts w:hint="default" w:ascii="Times New Roman" w:hAnsi="Times New Roman" w:eastAsia="仿宋_GB2312" w:cs="Times New Roman"/>
          <w:color w:val="auto"/>
          <w:sz w:val="36"/>
          <w:szCs w:val="36"/>
          <w:highlight w:val="none"/>
        </w:rPr>
      </w:pPr>
    </w:p>
    <w:p w14:paraId="06A0689A">
      <w:pPr>
        <w:spacing w:line="360" w:lineRule="auto"/>
        <w:rPr>
          <w:rFonts w:hint="default" w:ascii="Times New Roman" w:hAnsi="Times New Roman" w:eastAsia="仿宋_GB2312" w:cs="Times New Roman"/>
          <w:color w:val="auto"/>
          <w:sz w:val="36"/>
          <w:szCs w:val="36"/>
          <w:highlight w:val="none"/>
          <w:lang w:val="en-US" w:eastAsia="zh-CN"/>
        </w:rPr>
      </w:pPr>
      <w:r>
        <w:rPr>
          <w:rFonts w:hint="default" w:ascii="Times New Roman" w:hAnsi="Times New Roman" w:eastAsia="仿宋_GB2312" w:cs="Times New Roman"/>
          <w:color w:val="auto"/>
          <w:sz w:val="36"/>
          <w:szCs w:val="36"/>
          <w:highlight w:val="none"/>
          <w:lang w:val="en-US" w:eastAsia="zh-CN"/>
        </w:rPr>
        <w:t xml:space="preserve"> </w:t>
      </w:r>
    </w:p>
    <w:p w14:paraId="2A9456AD">
      <w:pPr>
        <w:adjustRightInd w:val="0"/>
        <w:snapToGrid w:val="0"/>
        <w:spacing w:line="273" w:lineRule="auto"/>
        <w:ind w:left="1800" w:hanging="1800" w:hangingChars="500"/>
        <w:rPr>
          <w:rFonts w:hint="default" w:ascii="Times New Roman" w:hAnsi="Times New Roman" w:eastAsia="仿宋" w:cs="Times New Roman"/>
          <w:color w:val="auto"/>
          <w:spacing w:val="-6"/>
          <w:sz w:val="36"/>
          <w:szCs w:val="36"/>
          <w:highlight w:val="none"/>
          <w:u w:val="single"/>
        </w:rPr>
      </w:pPr>
      <w:r>
        <w:rPr>
          <w:rFonts w:hint="default" w:ascii="Times New Roman" w:hAnsi="Times New Roman" w:eastAsia="仿宋" w:cs="Times New Roman"/>
          <w:color w:val="auto"/>
          <w:sz w:val="36"/>
          <w:szCs w:val="36"/>
          <w:highlight w:val="none"/>
        </w:rPr>
        <w:t>项目名称：</w:t>
      </w:r>
      <w:r>
        <w:rPr>
          <w:rFonts w:hint="default" w:ascii="Times New Roman" w:hAnsi="Times New Roman" w:eastAsia="仿宋" w:cs="Times New Roman"/>
          <w:color w:val="auto"/>
          <w:spacing w:val="-6"/>
          <w:sz w:val="36"/>
          <w:szCs w:val="36"/>
          <w:highlight w:val="none"/>
          <w:u w:val="single"/>
          <w:lang w:eastAsia="zh-CN"/>
        </w:rPr>
        <w:t>河北优创电气有限公司年产15万套智能电力电工器材系列产品生产线项目</w:t>
      </w:r>
      <w:r>
        <w:rPr>
          <w:rFonts w:hint="default" w:ascii="Times New Roman" w:hAnsi="Times New Roman" w:eastAsia="仿宋" w:cs="Times New Roman"/>
          <w:color w:val="auto"/>
          <w:spacing w:val="-6"/>
          <w:sz w:val="36"/>
          <w:szCs w:val="36"/>
          <w:highlight w:val="none"/>
          <w:u w:val="single"/>
          <w:lang w:val="en-US" w:eastAsia="zh-CN"/>
        </w:rPr>
        <w:t xml:space="preserve">   </w:t>
      </w:r>
      <w:r>
        <w:rPr>
          <w:rFonts w:hint="eastAsia" w:eastAsia="仿宋" w:cs="Times New Roman"/>
          <w:color w:val="auto"/>
          <w:spacing w:val="-6"/>
          <w:sz w:val="36"/>
          <w:szCs w:val="36"/>
          <w:highlight w:val="none"/>
          <w:u w:val="single"/>
          <w:lang w:val="en-US" w:eastAsia="zh-CN"/>
        </w:rPr>
        <w:t xml:space="preserve">            </w:t>
      </w:r>
      <w:r>
        <w:rPr>
          <w:rFonts w:hint="default" w:ascii="Times New Roman" w:hAnsi="Times New Roman" w:eastAsia="仿宋" w:cs="Times New Roman"/>
          <w:color w:val="auto"/>
          <w:spacing w:val="-6"/>
          <w:sz w:val="36"/>
          <w:szCs w:val="36"/>
          <w:highlight w:val="none"/>
          <w:u w:val="single"/>
        </w:rPr>
        <w:t xml:space="preserve">  </w:t>
      </w:r>
    </w:p>
    <w:p w14:paraId="55C4E5C3">
      <w:pPr>
        <w:adjustRightInd w:val="0"/>
        <w:snapToGrid w:val="0"/>
        <w:spacing w:line="273" w:lineRule="auto"/>
        <w:rPr>
          <w:rFonts w:hint="default" w:ascii="Times New Roman" w:hAnsi="Times New Roman" w:eastAsia="仿宋" w:cs="Times New Roman"/>
          <w:color w:val="auto"/>
          <w:sz w:val="36"/>
          <w:szCs w:val="36"/>
          <w:highlight w:val="none"/>
          <w:u w:val="single"/>
          <w:lang w:val="en-US"/>
        </w:rPr>
      </w:pPr>
      <w:r>
        <w:rPr>
          <w:rFonts w:hint="default" w:ascii="Times New Roman" w:hAnsi="Times New Roman" w:eastAsia="仿宋" w:cs="Times New Roman"/>
          <w:color w:val="auto"/>
          <w:sz w:val="36"/>
          <w:szCs w:val="36"/>
          <w:highlight w:val="none"/>
        </w:rPr>
        <w:t>建设单位（盖章）：</w:t>
      </w:r>
      <w:r>
        <w:rPr>
          <w:rFonts w:hint="default" w:ascii="Times New Roman" w:hAnsi="Times New Roman" w:eastAsia="仿宋" w:cs="Times New Roman"/>
          <w:color w:val="auto"/>
          <w:sz w:val="36"/>
          <w:szCs w:val="36"/>
          <w:highlight w:val="none"/>
          <w:u w:val="single"/>
          <w:lang w:val="en-US" w:eastAsia="zh-CN"/>
        </w:rPr>
        <w:t xml:space="preserve">  </w:t>
      </w:r>
      <w:r>
        <w:rPr>
          <w:rFonts w:hint="eastAsia" w:eastAsia="仿宋" w:cs="Times New Roman"/>
          <w:color w:val="auto"/>
          <w:sz w:val="36"/>
          <w:szCs w:val="36"/>
          <w:highlight w:val="none"/>
          <w:u w:val="single"/>
          <w:lang w:val="en-US" w:eastAsia="zh-CN"/>
        </w:rPr>
        <w:t xml:space="preserve"> </w:t>
      </w:r>
      <w:r>
        <w:rPr>
          <w:rFonts w:hint="eastAsia" w:eastAsia="仿宋" w:cs="Times New Roman"/>
          <w:color w:val="auto"/>
          <w:sz w:val="36"/>
          <w:szCs w:val="36"/>
          <w:highlight w:val="none"/>
          <w:u w:val="single"/>
          <w:lang w:eastAsia="zh-CN"/>
        </w:rPr>
        <w:t>河北优创电气有限公司</w:t>
      </w:r>
      <w:r>
        <w:rPr>
          <w:rFonts w:hint="default" w:ascii="Times New Roman" w:hAnsi="Times New Roman" w:eastAsia="仿宋" w:cs="Times New Roman"/>
          <w:color w:val="auto"/>
          <w:sz w:val="36"/>
          <w:szCs w:val="36"/>
          <w:highlight w:val="none"/>
          <w:u w:val="single"/>
          <w:lang w:val="en-US" w:eastAsia="zh-CN"/>
        </w:rPr>
        <w:t xml:space="preserve"> </w:t>
      </w:r>
      <w:r>
        <w:rPr>
          <w:rFonts w:hint="eastAsia" w:eastAsia="仿宋" w:cs="Times New Roman"/>
          <w:color w:val="auto"/>
          <w:sz w:val="36"/>
          <w:szCs w:val="36"/>
          <w:highlight w:val="none"/>
          <w:u w:val="single"/>
          <w:lang w:val="en-US" w:eastAsia="zh-CN"/>
        </w:rPr>
        <w:t xml:space="preserve">      </w:t>
      </w:r>
      <w:r>
        <w:rPr>
          <w:rFonts w:hint="default" w:ascii="Times New Roman" w:hAnsi="Times New Roman" w:eastAsia="仿宋" w:cs="Times New Roman"/>
          <w:color w:val="auto"/>
          <w:sz w:val="36"/>
          <w:szCs w:val="36"/>
          <w:highlight w:val="none"/>
          <w:u w:val="single"/>
          <w:lang w:val="en-US" w:eastAsia="zh-CN"/>
        </w:rPr>
        <w:t xml:space="preserve"> </w:t>
      </w:r>
    </w:p>
    <w:p w14:paraId="4A7285F6">
      <w:pPr>
        <w:adjustRightInd w:val="0"/>
        <w:snapToGrid w:val="0"/>
        <w:spacing w:line="273" w:lineRule="auto"/>
        <w:rPr>
          <w:rFonts w:hint="default" w:ascii="Times New Roman" w:hAnsi="Times New Roman" w:eastAsia="仿宋" w:cs="Times New Roman"/>
          <w:color w:val="auto"/>
          <w:sz w:val="36"/>
          <w:szCs w:val="36"/>
          <w:highlight w:val="none"/>
          <w:u w:val="single"/>
        </w:rPr>
      </w:pPr>
      <w:r>
        <w:rPr>
          <w:rFonts w:hint="default" w:ascii="Times New Roman" w:hAnsi="Times New Roman" w:eastAsia="仿宋" w:cs="Times New Roman"/>
          <w:color w:val="auto"/>
          <w:sz w:val="36"/>
          <w:szCs w:val="36"/>
          <w:highlight w:val="none"/>
        </w:rPr>
        <w:t>编制日期：</w:t>
      </w:r>
      <w:r>
        <w:rPr>
          <w:rFonts w:hint="default" w:ascii="Times New Roman" w:hAnsi="Times New Roman" w:eastAsia="仿宋" w:cs="Times New Roman"/>
          <w:color w:val="auto"/>
          <w:sz w:val="36"/>
          <w:szCs w:val="36"/>
          <w:highlight w:val="none"/>
          <w:u w:val="single"/>
        </w:rPr>
        <w:t xml:space="preserve">         </w:t>
      </w:r>
      <w:r>
        <w:rPr>
          <w:rFonts w:hint="default" w:ascii="Times New Roman" w:hAnsi="Times New Roman" w:eastAsia="仿宋" w:cs="Times New Roman"/>
          <w:color w:val="auto"/>
          <w:sz w:val="36"/>
          <w:szCs w:val="36"/>
          <w:highlight w:val="none"/>
          <w:u w:val="single"/>
          <w:lang w:val="en-US" w:eastAsia="zh-CN"/>
        </w:rPr>
        <w:t xml:space="preserve"> </w:t>
      </w:r>
      <w:r>
        <w:rPr>
          <w:rFonts w:hint="default" w:ascii="Times New Roman" w:hAnsi="Times New Roman" w:eastAsia="仿宋" w:cs="Times New Roman"/>
          <w:color w:val="auto"/>
          <w:sz w:val="36"/>
          <w:szCs w:val="36"/>
          <w:highlight w:val="none"/>
          <w:u w:val="single"/>
        </w:rPr>
        <w:t xml:space="preserve">  </w:t>
      </w:r>
      <w:r>
        <w:rPr>
          <w:rFonts w:hint="eastAsia" w:eastAsia="仿宋" w:cs="Times New Roman"/>
          <w:color w:val="auto"/>
          <w:sz w:val="36"/>
          <w:szCs w:val="36"/>
          <w:highlight w:val="none"/>
          <w:u w:val="single"/>
          <w:lang w:val="en-US" w:eastAsia="zh-CN"/>
        </w:rPr>
        <w:t xml:space="preserve"> </w:t>
      </w:r>
      <w:r>
        <w:rPr>
          <w:rFonts w:hint="default" w:ascii="Times New Roman" w:hAnsi="Times New Roman" w:eastAsia="仿宋" w:cs="Times New Roman"/>
          <w:color w:val="auto"/>
          <w:sz w:val="36"/>
          <w:szCs w:val="36"/>
          <w:highlight w:val="none"/>
          <w:u w:val="single"/>
        </w:rPr>
        <w:t xml:space="preserve"> 202</w:t>
      </w:r>
      <w:r>
        <w:rPr>
          <w:rFonts w:hint="default" w:ascii="Times New Roman" w:hAnsi="Times New Roman" w:eastAsia="仿宋" w:cs="Times New Roman"/>
          <w:color w:val="auto"/>
          <w:sz w:val="36"/>
          <w:szCs w:val="36"/>
          <w:highlight w:val="none"/>
          <w:u w:val="single"/>
          <w:lang w:val="en-US" w:eastAsia="zh-CN"/>
        </w:rPr>
        <w:t>6</w:t>
      </w:r>
      <w:r>
        <w:rPr>
          <w:rFonts w:hint="default" w:ascii="Times New Roman" w:hAnsi="Times New Roman" w:eastAsia="仿宋" w:cs="Times New Roman"/>
          <w:color w:val="auto"/>
          <w:sz w:val="36"/>
          <w:szCs w:val="36"/>
          <w:highlight w:val="none"/>
          <w:u w:val="single"/>
        </w:rPr>
        <w:t>年</w:t>
      </w:r>
      <w:r>
        <w:rPr>
          <w:rFonts w:hint="eastAsia" w:eastAsia="仿宋" w:cs="Times New Roman"/>
          <w:color w:val="auto"/>
          <w:sz w:val="36"/>
          <w:szCs w:val="36"/>
          <w:highlight w:val="none"/>
          <w:u w:val="single"/>
          <w:lang w:val="en-US" w:eastAsia="zh-CN"/>
        </w:rPr>
        <w:t>7</w:t>
      </w:r>
      <w:r>
        <w:rPr>
          <w:rFonts w:hint="default" w:ascii="Times New Roman" w:hAnsi="Times New Roman" w:eastAsia="仿宋" w:cs="Times New Roman"/>
          <w:color w:val="auto"/>
          <w:sz w:val="36"/>
          <w:szCs w:val="36"/>
          <w:highlight w:val="none"/>
          <w:u w:val="single"/>
        </w:rPr>
        <w:t xml:space="preserve">月         </w:t>
      </w:r>
      <w:r>
        <w:rPr>
          <w:rFonts w:hint="default" w:ascii="Times New Roman" w:hAnsi="Times New Roman" w:eastAsia="仿宋" w:cs="Times New Roman"/>
          <w:color w:val="auto"/>
          <w:sz w:val="36"/>
          <w:szCs w:val="36"/>
          <w:highlight w:val="none"/>
          <w:u w:val="single"/>
          <w:lang w:val="en-US" w:eastAsia="zh-CN"/>
        </w:rPr>
        <w:t xml:space="preserve"> </w:t>
      </w:r>
      <w:r>
        <w:rPr>
          <w:rFonts w:hint="default" w:ascii="Times New Roman" w:hAnsi="Times New Roman" w:eastAsia="仿宋" w:cs="Times New Roman"/>
          <w:color w:val="auto"/>
          <w:sz w:val="36"/>
          <w:szCs w:val="36"/>
          <w:highlight w:val="none"/>
          <w:u w:val="single"/>
        </w:rPr>
        <w:t xml:space="preserve">    </w:t>
      </w:r>
    </w:p>
    <w:p w14:paraId="2C25AE18">
      <w:pPr>
        <w:spacing w:line="360" w:lineRule="auto"/>
        <w:rPr>
          <w:rFonts w:hint="default" w:ascii="Times New Roman" w:hAnsi="Times New Roman" w:eastAsia="仿宋_GB2312" w:cs="Times New Roman"/>
          <w:color w:val="auto"/>
          <w:sz w:val="36"/>
          <w:szCs w:val="36"/>
          <w:highlight w:val="none"/>
        </w:rPr>
      </w:pPr>
    </w:p>
    <w:p w14:paraId="69159D26">
      <w:pPr>
        <w:spacing w:line="360" w:lineRule="auto"/>
        <w:rPr>
          <w:rFonts w:hint="default" w:ascii="Times New Roman" w:hAnsi="Times New Roman" w:eastAsia="仿宋" w:cs="Times New Roman"/>
          <w:color w:val="auto"/>
          <w:sz w:val="36"/>
          <w:szCs w:val="36"/>
          <w:highlight w:val="none"/>
        </w:rPr>
      </w:pPr>
    </w:p>
    <w:p w14:paraId="538D416F">
      <w:pPr>
        <w:adjustRightInd w:val="0"/>
        <w:snapToGrid w:val="0"/>
        <w:spacing w:line="288" w:lineRule="auto"/>
        <w:jc w:val="center"/>
        <w:rPr>
          <w:rFonts w:hint="default" w:ascii="Times New Roman" w:hAnsi="Times New Roman" w:eastAsia="仿宋" w:cs="Times New Roman"/>
          <w:color w:val="auto"/>
          <w:sz w:val="36"/>
          <w:szCs w:val="36"/>
          <w:highlight w:val="none"/>
        </w:rPr>
      </w:pPr>
      <w:r>
        <w:rPr>
          <w:rFonts w:hint="default" w:ascii="Times New Roman" w:hAnsi="Times New Roman" w:eastAsia="仿宋" w:cs="Times New Roman"/>
          <w:color w:val="auto"/>
          <w:sz w:val="36"/>
          <w:szCs w:val="36"/>
          <w:highlight w:val="none"/>
        </w:rPr>
        <w:t>中华人民共和国生态环境部制</w:t>
      </w:r>
    </w:p>
    <w:p w14:paraId="17D935B9">
      <w:pPr>
        <w:pStyle w:val="47"/>
        <w:rPr>
          <w:rFonts w:hint="default" w:ascii="Times New Roman" w:hAnsi="Times New Roman" w:cs="Times New Roman"/>
          <w:color w:val="auto"/>
          <w:highlight w:val="none"/>
        </w:rPr>
        <w:sectPr>
          <w:pgSz w:w="11906" w:h="16838"/>
          <w:pgMar w:top="1701" w:right="1531" w:bottom="1701" w:left="1531" w:header="851" w:footer="1077" w:gutter="0"/>
          <w:cols w:space="720" w:num="1"/>
          <w:docGrid w:type="lines" w:linePitch="312" w:charSpace="0"/>
        </w:sectPr>
      </w:pPr>
    </w:p>
    <w:p w14:paraId="24C42DEB">
      <w:pPr>
        <w:spacing w:line="480" w:lineRule="exact"/>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目  录</w:t>
      </w:r>
    </w:p>
    <w:p w14:paraId="604F15E5">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aps w:val="0"/>
          <w:color w:val="auto"/>
          <w:sz w:val="24"/>
          <w:highlight w:val="none"/>
        </w:rPr>
        <w:fldChar w:fldCharType="begin"/>
      </w:r>
      <w:r>
        <w:rPr>
          <w:rFonts w:hint="default" w:ascii="Times New Roman" w:hAnsi="Times New Roman" w:cs="Times New Roman"/>
          <w:b w:val="0"/>
          <w:bCs w:val="0"/>
          <w:caps w:val="0"/>
          <w:color w:val="auto"/>
          <w:sz w:val="24"/>
          <w:highlight w:val="none"/>
        </w:rPr>
        <w:instrText xml:space="preserve">TOC \o "1-1" \h \u </w:instrText>
      </w:r>
      <w:r>
        <w:rPr>
          <w:rFonts w:hint="default" w:ascii="Times New Roman" w:hAnsi="Times New Roman" w:cs="Times New Roman"/>
          <w:b w:val="0"/>
          <w:bCs w:val="0"/>
          <w:caps w:val="0"/>
          <w:color w:val="auto"/>
          <w:sz w:val="24"/>
          <w:highlight w:val="none"/>
        </w:rPr>
        <w:fldChar w:fldCharType="separate"/>
      </w: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"_Toc178254302"</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color w:val="auto"/>
          <w:sz w:val="24"/>
          <w:highlight w:val="none"/>
        </w:rPr>
        <w:t>一、建设项目基本情况</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_Toc178254302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1</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5AF59409">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"_Toc178254303"</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color w:val="auto"/>
          <w:sz w:val="24"/>
          <w:highlight w:val="none"/>
        </w:rPr>
        <w:t>二、建设项目工程分析</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_Toc178254303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28</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27826DBF">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"_Toc178254304"</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color w:val="auto"/>
          <w:sz w:val="24"/>
          <w:highlight w:val="none"/>
        </w:rPr>
        <w:t>三、区域环境质量现状、环境保护目标及评价标准</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_Toc178254304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63</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5B099AA8">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"_Toc178254305"</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color w:val="auto"/>
          <w:sz w:val="24"/>
          <w:highlight w:val="none"/>
        </w:rPr>
        <w:t>四、主要环境影响和保护措施</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_Toc178254305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76</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089ABBE6">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"_Toc178254306"</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color w:val="auto"/>
          <w:sz w:val="24"/>
          <w:highlight w:val="none"/>
        </w:rPr>
        <w:t>五、环境保护措施监督检查清单</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_Toc178254306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120</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0E3A3046">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"_Toc178254307"</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color w:val="auto"/>
          <w:sz w:val="24"/>
          <w:highlight w:val="none"/>
        </w:rPr>
        <w:t>六、结论</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_Toc178254307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124</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2608C31D">
      <w:pPr>
        <w:pStyle w:val="27"/>
        <w:tabs>
          <w:tab w:val="right" w:leader="dot" w:pos="8296"/>
        </w:tabs>
        <w:spacing w:before="0" w:after="0" w:line="480" w:lineRule="exact"/>
        <w:rPr>
          <w:rFonts w:hint="default" w:ascii="Times New Roman" w:hAnsi="Times New Roman" w:cs="Times New Roman"/>
          <w:b w:val="0"/>
          <w:bCs w:val="0"/>
          <w:caps w:val="0"/>
          <w:color w:val="auto"/>
          <w:sz w:val="24"/>
          <w:highlight w:val="none"/>
        </w:rPr>
      </w:pPr>
      <w:r>
        <w:rPr>
          <w:rFonts w:hint="default" w:ascii="Times New Roman" w:hAnsi="Times New Roman" w:cs="Times New Roman"/>
          <w:b w:val="0"/>
          <w:bCs w:val="0"/>
          <w:color w:val="auto"/>
          <w:sz w:val="24"/>
          <w:highlight w:val="none"/>
        </w:rPr>
        <w:fldChar w:fldCharType="begin"/>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instrText xml:space="preserve">HYPERLINK \l "_Toc178254308"</w:instrText>
      </w:r>
      <w:r>
        <w:rPr>
          <w:rStyle w:val="45"/>
          <w:rFonts w:hint="default" w:ascii="Times New Roman" w:hAnsi="Times New Roman" w:cs="Times New Roman"/>
          <w:b w:val="0"/>
          <w:bCs w:val="0"/>
          <w:color w:val="auto"/>
          <w:sz w:val="24"/>
          <w:highlight w:val="none"/>
        </w:rPr>
        <w:instrText xml:space="preserve"> </w:instrText>
      </w:r>
      <w:r>
        <w:rPr>
          <w:rFonts w:hint="default" w:ascii="Times New Roman" w:hAnsi="Times New Roman" w:cs="Times New Roman"/>
          <w:b w:val="0"/>
          <w:bCs w:val="0"/>
          <w:color w:val="auto"/>
          <w:sz w:val="24"/>
          <w:highlight w:val="none"/>
        </w:rPr>
        <w:fldChar w:fldCharType="separate"/>
      </w:r>
      <w:r>
        <w:rPr>
          <w:rStyle w:val="45"/>
          <w:rFonts w:hint="default" w:ascii="Times New Roman" w:hAnsi="Times New Roman" w:cs="Times New Roman"/>
          <w:b w:val="0"/>
          <w:bCs w:val="0"/>
          <w:snapToGrid w:val="0"/>
          <w:color w:val="auto"/>
          <w:sz w:val="24"/>
          <w:highlight w:val="none"/>
        </w:rPr>
        <w:t>建设项目污染物排放量汇总表</w:t>
      </w:r>
      <w:r>
        <w:rPr>
          <w:rFonts w:hint="default" w:ascii="Times New Roman" w:hAnsi="Times New Roman" w:cs="Times New Roman"/>
          <w:b w:val="0"/>
          <w:bCs w:val="0"/>
          <w:color w:val="auto"/>
          <w:sz w:val="24"/>
          <w:highlight w:val="none"/>
        </w:rPr>
        <w:tab/>
      </w:r>
      <w:r>
        <w:rPr>
          <w:rFonts w:hint="default" w:ascii="Times New Roman" w:hAnsi="Times New Roman" w:cs="Times New Roman"/>
          <w:b w:val="0"/>
          <w:bCs w:val="0"/>
          <w:color w:val="auto"/>
          <w:sz w:val="24"/>
          <w:highlight w:val="none"/>
        </w:rPr>
        <w:fldChar w:fldCharType="begin"/>
      </w:r>
      <w:r>
        <w:rPr>
          <w:rFonts w:hint="default" w:ascii="Times New Roman" w:hAnsi="Times New Roman" w:cs="Times New Roman"/>
          <w:b w:val="0"/>
          <w:bCs w:val="0"/>
          <w:color w:val="auto"/>
          <w:sz w:val="24"/>
          <w:highlight w:val="none"/>
        </w:rPr>
        <w:instrText xml:space="preserve"> PAGEREF _Toc178254308 \h </w:instrText>
      </w:r>
      <w:r>
        <w:rPr>
          <w:rFonts w:hint="default" w:ascii="Times New Roman" w:hAnsi="Times New Roman" w:cs="Times New Roman"/>
          <w:b w:val="0"/>
          <w:bCs w:val="0"/>
          <w:color w:val="auto"/>
          <w:sz w:val="24"/>
          <w:highlight w:val="none"/>
        </w:rPr>
        <w:fldChar w:fldCharType="separate"/>
      </w:r>
      <w:r>
        <w:rPr>
          <w:rFonts w:hint="default" w:ascii="Times New Roman" w:hAnsi="Times New Roman" w:cs="Times New Roman"/>
          <w:b w:val="0"/>
          <w:bCs w:val="0"/>
          <w:color w:val="auto"/>
          <w:sz w:val="24"/>
          <w:highlight w:val="none"/>
        </w:rPr>
        <w:t>125</w:t>
      </w:r>
      <w:r>
        <w:rPr>
          <w:rFonts w:hint="default" w:ascii="Times New Roman" w:hAnsi="Times New Roman" w:cs="Times New Roman"/>
          <w:b w:val="0"/>
          <w:bCs w:val="0"/>
          <w:color w:val="auto"/>
          <w:sz w:val="24"/>
          <w:highlight w:val="none"/>
        </w:rPr>
        <w:fldChar w:fldCharType="end"/>
      </w:r>
      <w:r>
        <w:rPr>
          <w:rFonts w:hint="default" w:ascii="Times New Roman" w:hAnsi="Times New Roman" w:cs="Times New Roman"/>
          <w:b w:val="0"/>
          <w:bCs w:val="0"/>
          <w:color w:val="auto"/>
          <w:sz w:val="24"/>
          <w:highlight w:val="none"/>
        </w:rPr>
        <w:fldChar w:fldCharType="end"/>
      </w:r>
    </w:p>
    <w:p w14:paraId="354CC1EC">
      <w:pPr>
        <w:spacing w:line="480" w:lineRule="exact"/>
        <w:rPr>
          <w:rFonts w:hint="default" w:ascii="Times New Roman" w:hAnsi="Times New Roman" w:cs="Times New Roman"/>
          <w:b/>
          <w:bCs/>
          <w:color w:val="auto"/>
          <w:sz w:val="24"/>
          <w:highlight w:val="none"/>
        </w:rPr>
      </w:pPr>
      <w:r>
        <w:rPr>
          <w:rFonts w:hint="default" w:ascii="Times New Roman" w:hAnsi="Times New Roman" w:cs="Times New Roman"/>
          <w:color w:val="auto"/>
          <w:sz w:val="24"/>
          <w:highlight w:val="none"/>
        </w:rPr>
        <w:fldChar w:fldCharType="end"/>
      </w:r>
    </w:p>
    <w:p w14:paraId="01F9F37E">
      <w:pPr>
        <w:spacing w:line="440" w:lineRule="exact"/>
        <w:rPr>
          <w:rFonts w:hint="default" w:ascii="Times New Roman" w:hAnsi="Times New Roman" w:cs="Times New Roman"/>
          <w:b/>
          <w:bCs/>
          <w:color w:val="auto"/>
          <w:sz w:val="24"/>
          <w:highlight w:val="none"/>
        </w:rPr>
      </w:pPr>
    </w:p>
    <w:p w14:paraId="09456A05">
      <w:pPr>
        <w:spacing w:line="440" w:lineRule="exac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附图：</w:t>
      </w:r>
    </w:p>
    <w:p w14:paraId="439229A2">
      <w:pPr>
        <w:spacing w:line="440" w:lineRule="exact"/>
        <w:ind w:firstLine="480" w:firstLineChars="200"/>
        <w:rPr>
          <w:rFonts w:hint="default" w:ascii="Times New Roman" w:hAnsi="Times New Roman" w:cs="Times New Roman"/>
          <w:color w:val="auto"/>
          <w:sz w:val="24"/>
          <w:szCs w:val="32"/>
          <w:highlight w:val="none"/>
        </w:rPr>
      </w:pPr>
      <w:bookmarkStart w:id="1" w:name="_Hlk199943143"/>
      <w:r>
        <w:rPr>
          <w:rFonts w:hint="default" w:ascii="Times New Roman" w:hAnsi="Times New Roman" w:cs="Times New Roman"/>
          <w:color w:val="auto"/>
          <w:sz w:val="24"/>
          <w:szCs w:val="32"/>
          <w:highlight w:val="none"/>
        </w:rPr>
        <w:t>附图1  项目地理位置图</w:t>
      </w:r>
    </w:p>
    <w:p w14:paraId="6E7019C6">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附图2  周边关系及环境保护目标分布图</w:t>
      </w:r>
    </w:p>
    <w:p w14:paraId="4C1235D2">
      <w:pPr>
        <w:spacing w:line="440" w:lineRule="exact"/>
        <w:ind w:firstLine="480" w:firstLineChars="200"/>
        <w:rPr>
          <w:rFonts w:hint="default" w:ascii="Times New Roman" w:hAnsi="Times New Roman" w:cs="Times New Roman"/>
          <w:color w:val="auto"/>
          <w:sz w:val="24"/>
          <w:szCs w:val="32"/>
          <w:highlight w:val="none"/>
          <w:lang w:val="en-US" w:eastAsia="zh-CN"/>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3</w:t>
      </w:r>
      <w:r>
        <w:rPr>
          <w:rFonts w:hint="default" w:ascii="Times New Roman" w:hAnsi="Times New Roman" w:cs="Times New Roman"/>
          <w:color w:val="auto"/>
          <w:sz w:val="24"/>
          <w:szCs w:val="32"/>
          <w:highlight w:val="none"/>
        </w:rPr>
        <w:t xml:space="preserve">  厂区平面布置图</w:t>
      </w:r>
    </w:p>
    <w:p w14:paraId="4C56D5A4">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4</w:t>
      </w:r>
      <w:r>
        <w:rPr>
          <w:rFonts w:hint="default" w:ascii="Times New Roman" w:hAnsi="Times New Roman" w:cs="Times New Roman"/>
          <w:color w:val="auto"/>
          <w:sz w:val="24"/>
          <w:szCs w:val="32"/>
          <w:highlight w:val="none"/>
        </w:rPr>
        <w:t xml:space="preserve">  厂区分区防渗图</w:t>
      </w:r>
    </w:p>
    <w:p w14:paraId="1C858749">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5</w:t>
      </w:r>
      <w:r>
        <w:rPr>
          <w:rFonts w:hint="default" w:ascii="Times New Roman" w:hAnsi="Times New Roman" w:cs="Times New Roman"/>
          <w:color w:val="auto"/>
          <w:sz w:val="24"/>
          <w:szCs w:val="32"/>
          <w:highlight w:val="none"/>
        </w:rPr>
        <w:t xml:space="preserve">  本项目与引用的现状监测点位关系图</w:t>
      </w:r>
    </w:p>
    <w:p w14:paraId="05AFFCC2">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6</w:t>
      </w:r>
      <w:r>
        <w:rPr>
          <w:rFonts w:hint="default" w:ascii="Times New Roman" w:hAnsi="Times New Roman" w:cs="Times New Roman"/>
          <w:color w:val="auto"/>
          <w:sz w:val="24"/>
          <w:szCs w:val="32"/>
          <w:highlight w:val="none"/>
        </w:rPr>
        <w:t xml:space="preserve"> </w:t>
      </w:r>
      <w:r>
        <w:rPr>
          <w:rFonts w:hint="default" w:ascii="Times New Roman" w:hAnsi="Times New Roman" w:cs="Times New Roman"/>
          <w:color w:val="auto"/>
          <w:sz w:val="24"/>
          <w:szCs w:val="32"/>
          <w:highlight w:val="none"/>
          <w:lang w:val="en-US" w:eastAsia="zh-CN"/>
        </w:rPr>
        <w:t xml:space="preserve"> 东宿园区</w:t>
      </w:r>
      <w:r>
        <w:rPr>
          <w:rFonts w:hint="default" w:ascii="Times New Roman" w:hAnsi="Times New Roman" w:cs="Times New Roman"/>
          <w:color w:val="auto"/>
          <w:sz w:val="24"/>
          <w:szCs w:val="32"/>
          <w:highlight w:val="none"/>
        </w:rPr>
        <w:t>产业布局规划图</w:t>
      </w:r>
    </w:p>
    <w:p w14:paraId="30AE3E7D">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7</w:t>
      </w:r>
      <w:r>
        <w:rPr>
          <w:rFonts w:hint="default" w:ascii="Times New Roman" w:hAnsi="Times New Roman" w:cs="Times New Roman"/>
          <w:color w:val="auto"/>
          <w:sz w:val="24"/>
          <w:szCs w:val="32"/>
          <w:highlight w:val="none"/>
        </w:rPr>
        <w:t xml:space="preserve"> </w:t>
      </w:r>
      <w:r>
        <w:rPr>
          <w:rFonts w:hint="default" w:ascii="Times New Roman" w:hAnsi="Times New Roman" w:cs="Times New Roman"/>
          <w:color w:val="auto"/>
          <w:sz w:val="24"/>
          <w:szCs w:val="32"/>
          <w:highlight w:val="none"/>
          <w:lang w:val="en-US" w:eastAsia="zh-CN"/>
        </w:rPr>
        <w:t xml:space="preserve"> 开发区用地布局规划</w:t>
      </w:r>
      <w:r>
        <w:rPr>
          <w:rFonts w:hint="default" w:ascii="Times New Roman" w:hAnsi="Times New Roman" w:cs="Times New Roman"/>
          <w:color w:val="auto"/>
          <w:sz w:val="24"/>
          <w:szCs w:val="32"/>
          <w:highlight w:val="none"/>
        </w:rPr>
        <w:t>图</w:t>
      </w:r>
    </w:p>
    <w:p w14:paraId="59C138C1">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 xml:space="preserve">8  </w:t>
      </w:r>
      <w:r>
        <w:rPr>
          <w:rFonts w:hint="default" w:ascii="Times New Roman" w:hAnsi="Times New Roman" w:cs="Times New Roman"/>
          <w:color w:val="auto"/>
          <w:sz w:val="24"/>
          <w:szCs w:val="32"/>
          <w:highlight w:val="none"/>
        </w:rPr>
        <w:t>本项目与生态保护红线位置关系示意图</w:t>
      </w:r>
    </w:p>
    <w:p w14:paraId="3621CE4B">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9</w:t>
      </w:r>
      <w:r>
        <w:rPr>
          <w:rFonts w:hint="default" w:ascii="Times New Roman" w:hAnsi="Times New Roman" w:cs="Times New Roman"/>
          <w:color w:val="auto"/>
          <w:sz w:val="24"/>
          <w:szCs w:val="32"/>
          <w:highlight w:val="none"/>
        </w:rPr>
        <w:t xml:space="preserve"> </w:t>
      </w:r>
      <w:r>
        <w:rPr>
          <w:rFonts w:hint="default" w:ascii="Times New Roman" w:hAnsi="Times New Roman" w:cs="Times New Roman"/>
          <w:color w:val="auto"/>
          <w:sz w:val="24"/>
          <w:szCs w:val="32"/>
          <w:highlight w:val="none"/>
          <w:lang w:val="en-US" w:eastAsia="zh-CN"/>
        </w:rPr>
        <w:t xml:space="preserve"> </w:t>
      </w:r>
      <w:r>
        <w:rPr>
          <w:rFonts w:hint="default" w:ascii="Times New Roman" w:hAnsi="Times New Roman" w:cs="Times New Roman"/>
          <w:color w:val="auto"/>
          <w:sz w:val="24"/>
          <w:szCs w:val="32"/>
          <w:highlight w:val="none"/>
        </w:rPr>
        <w:t>项目与石家庄市环境管控单元位置关系图</w:t>
      </w:r>
    </w:p>
    <w:p w14:paraId="4042A1A8">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附图</w:t>
      </w:r>
      <w:r>
        <w:rPr>
          <w:rFonts w:hint="default" w:ascii="Times New Roman" w:hAnsi="Times New Roman" w:cs="Times New Roman"/>
          <w:color w:val="auto"/>
          <w:sz w:val="24"/>
          <w:szCs w:val="32"/>
          <w:highlight w:val="none"/>
          <w:lang w:val="en-US" w:eastAsia="zh-CN"/>
        </w:rPr>
        <w:t>10</w:t>
      </w:r>
      <w:r>
        <w:rPr>
          <w:rFonts w:hint="default" w:ascii="Times New Roman" w:hAnsi="Times New Roman" w:cs="Times New Roman"/>
          <w:color w:val="auto"/>
          <w:sz w:val="24"/>
          <w:szCs w:val="32"/>
          <w:highlight w:val="none"/>
        </w:rPr>
        <w:t xml:space="preserve">  项目周边沙区范围图</w:t>
      </w:r>
    </w:p>
    <w:bookmarkEnd w:id="1"/>
    <w:p w14:paraId="63C0CBB6">
      <w:pPr>
        <w:spacing w:line="440" w:lineRule="exact"/>
        <w:rPr>
          <w:rFonts w:hint="default" w:ascii="Times New Roman" w:hAnsi="Times New Roman" w:cs="Times New Roman"/>
          <w:b/>
          <w:bCs/>
          <w:color w:val="auto"/>
          <w:sz w:val="24"/>
          <w:highlight w:val="none"/>
        </w:rPr>
      </w:pPr>
    </w:p>
    <w:p w14:paraId="47A24FC3">
      <w:pPr>
        <w:spacing w:line="440" w:lineRule="exac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附件：</w:t>
      </w:r>
    </w:p>
    <w:p w14:paraId="369193BE">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附件1  营业执照</w:t>
      </w:r>
    </w:p>
    <w:p w14:paraId="07C28EFB">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附件2  企业投资项目备案信息</w:t>
      </w:r>
    </w:p>
    <w:p w14:paraId="2CEBBFB9">
      <w:pPr>
        <w:spacing w:line="440" w:lineRule="exact"/>
        <w:ind w:firstLine="480" w:firstLineChars="200"/>
        <w:rPr>
          <w:rFonts w:hint="eastAsia" w:ascii="Times New Roman" w:hAnsi="Times New Roman" w:eastAsia="宋体" w:cs="Times New Roman"/>
          <w:color w:val="auto"/>
          <w:sz w:val="24"/>
          <w:szCs w:val="32"/>
          <w:highlight w:val="none"/>
          <w:lang w:eastAsia="zh-CN"/>
        </w:rPr>
      </w:pPr>
      <w:r>
        <w:rPr>
          <w:rFonts w:hint="default" w:ascii="Times New Roman" w:hAnsi="Times New Roman" w:cs="Times New Roman"/>
          <w:color w:val="auto"/>
          <w:sz w:val="24"/>
          <w:szCs w:val="32"/>
          <w:highlight w:val="none"/>
        </w:rPr>
        <w:t xml:space="preserve">附件3  </w:t>
      </w:r>
      <w:r>
        <w:rPr>
          <w:rFonts w:hint="eastAsia" w:cs="Times New Roman"/>
          <w:color w:val="auto"/>
          <w:sz w:val="24"/>
          <w:szCs w:val="32"/>
          <w:highlight w:val="none"/>
          <w:lang w:val="en-US" w:eastAsia="zh-CN"/>
        </w:rPr>
        <w:t>入园协议</w:t>
      </w:r>
    </w:p>
    <w:p w14:paraId="55D32321">
      <w:pPr>
        <w:spacing w:line="440" w:lineRule="exact"/>
        <w:ind w:firstLine="480" w:firstLineChars="200"/>
        <w:rPr>
          <w:rFonts w:hint="eastAsia" w:ascii="Times New Roman" w:hAnsi="Times New Roman" w:eastAsia="宋体" w:cs="Times New Roman"/>
          <w:color w:val="auto"/>
          <w:sz w:val="24"/>
          <w:szCs w:val="32"/>
          <w:highlight w:val="none"/>
          <w:lang w:eastAsia="zh-CN"/>
        </w:rPr>
      </w:pPr>
      <w:r>
        <w:rPr>
          <w:rFonts w:hint="default" w:ascii="Times New Roman" w:hAnsi="Times New Roman" w:cs="Times New Roman"/>
          <w:color w:val="auto"/>
          <w:sz w:val="24"/>
          <w:szCs w:val="32"/>
          <w:highlight w:val="none"/>
        </w:rPr>
        <w:t xml:space="preserve">附件4  </w:t>
      </w:r>
      <w:r>
        <w:rPr>
          <w:rFonts w:hint="eastAsia" w:cs="Times New Roman"/>
          <w:color w:val="auto"/>
          <w:sz w:val="24"/>
          <w:szCs w:val="32"/>
          <w:highlight w:val="none"/>
          <w:lang w:val="en-US" w:eastAsia="zh-CN"/>
        </w:rPr>
        <w:t>土地证明</w:t>
      </w:r>
    </w:p>
    <w:p w14:paraId="43A48126">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 xml:space="preserve">附件5  </w:t>
      </w:r>
      <w:bookmarkStart w:id="2" w:name="_Hlk169258439"/>
      <w:r>
        <w:rPr>
          <w:rFonts w:hint="default" w:ascii="Times New Roman" w:hAnsi="Times New Roman" w:cs="Times New Roman"/>
          <w:color w:val="auto"/>
          <w:sz w:val="24"/>
          <w:szCs w:val="32"/>
          <w:highlight w:val="none"/>
        </w:rPr>
        <w:t>环境质量现状检测报告</w:t>
      </w:r>
      <w:bookmarkEnd w:id="2"/>
    </w:p>
    <w:p w14:paraId="1F93F654">
      <w:pPr>
        <w:spacing w:line="440" w:lineRule="exact"/>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 xml:space="preserve">附件6  </w:t>
      </w:r>
      <w:r>
        <w:rPr>
          <w:rFonts w:hint="eastAsia" w:cs="Times New Roman"/>
          <w:color w:val="auto"/>
          <w:sz w:val="24"/>
          <w:szCs w:val="32"/>
          <w:highlight w:val="none"/>
          <w:lang w:val="en-US" w:eastAsia="zh-CN"/>
        </w:rPr>
        <w:t xml:space="preserve">UV墨挥发性有机物 </w:t>
      </w:r>
      <w:r>
        <w:rPr>
          <w:rFonts w:hint="default" w:ascii="Times New Roman" w:hAnsi="Times New Roman" w:eastAsia="宋体" w:cs="Times New Roman"/>
          <w:color w:val="auto"/>
          <w:sz w:val="24"/>
          <w:szCs w:val="32"/>
          <w:highlight w:val="none"/>
          <w:lang w:val="en-US" w:eastAsia="zh-CN"/>
        </w:rPr>
        <w:t>检测报告</w:t>
      </w:r>
    </w:p>
    <w:p w14:paraId="34F532A2">
      <w:pPr>
        <w:spacing w:line="440" w:lineRule="exact"/>
        <w:ind w:firstLine="480" w:firstLineChars="200"/>
        <w:rPr>
          <w:rFonts w:hint="default" w:ascii="Times New Roman" w:hAnsi="Times New Roman" w:eastAsia="宋体" w:cs="Times New Roman"/>
          <w:color w:val="auto"/>
          <w:sz w:val="24"/>
          <w:szCs w:val="32"/>
          <w:highlight w:val="none"/>
          <w:lang w:val="en-US" w:eastAsia="zh-CN"/>
        </w:rPr>
      </w:pPr>
      <w:r>
        <w:rPr>
          <w:rFonts w:hint="eastAsia" w:cs="Times New Roman"/>
          <w:color w:val="auto"/>
          <w:sz w:val="24"/>
          <w:szCs w:val="32"/>
          <w:highlight w:val="none"/>
          <w:lang w:val="en-US" w:eastAsia="zh-CN"/>
        </w:rPr>
        <w:t>附件7  水性油墨挥发性有机物检测报告</w:t>
      </w:r>
    </w:p>
    <w:p w14:paraId="05CDCB4C">
      <w:pPr>
        <w:spacing w:line="440" w:lineRule="exact"/>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附件</w:t>
      </w:r>
      <w:r>
        <w:rPr>
          <w:rFonts w:hint="eastAsia" w:cs="Times New Roman"/>
          <w:color w:val="auto"/>
          <w:sz w:val="24"/>
          <w:szCs w:val="32"/>
          <w:highlight w:val="none"/>
          <w:lang w:val="en-US" w:eastAsia="zh-CN"/>
        </w:rPr>
        <w:t xml:space="preserve">8 </w:t>
      </w:r>
      <w:r>
        <w:rPr>
          <w:rFonts w:hint="default" w:ascii="Times New Roman" w:hAnsi="Times New Roman" w:eastAsia="宋体" w:cs="Times New Roman"/>
          <w:color w:val="auto"/>
          <w:sz w:val="24"/>
          <w:szCs w:val="32"/>
          <w:highlight w:val="none"/>
          <w:lang w:val="en-US" w:eastAsia="zh-CN"/>
        </w:rPr>
        <w:t xml:space="preserve"> </w:t>
      </w:r>
      <w:r>
        <w:rPr>
          <w:rFonts w:hint="eastAsia" w:cs="Times New Roman"/>
          <w:color w:val="auto"/>
          <w:sz w:val="24"/>
          <w:szCs w:val="32"/>
          <w:highlight w:val="none"/>
          <w:lang w:val="en-US" w:eastAsia="zh-CN"/>
        </w:rPr>
        <w:t xml:space="preserve"> 反光膜检测报告</w:t>
      </w:r>
    </w:p>
    <w:p w14:paraId="04BC2629">
      <w:pPr>
        <w:spacing w:line="440" w:lineRule="exact"/>
        <w:ind w:firstLine="480" w:firstLineChars="200"/>
        <w:rPr>
          <w:rFonts w:hint="eastAsia" w:cs="Times New Roman"/>
          <w:color w:val="auto"/>
          <w:sz w:val="24"/>
          <w:szCs w:val="32"/>
          <w:highlight w:val="none"/>
          <w:lang w:val="en-US" w:eastAsia="zh-CN"/>
        </w:rPr>
      </w:pPr>
      <w:r>
        <w:rPr>
          <w:rFonts w:hint="eastAsia" w:cs="Times New Roman"/>
          <w:color w:val="auto"/>
          <w:sz w:val="24"/>
          <w:szCs w:val="32"/>
          <w:highlight w:val="none"/>
          <w:lang w:val="en-US" w:eastAsia="zh-CN"/>
        </w:rPr>
        <w:t>附件9   环氧树脂MSDS报告</w:t>
      </w:r>
    </w:p>
    <w:p w14:paraId="402C1734">
      <w:pPr>
        <w:spacing w:line="440" w:lineRule="exact"/>
        <w:ind w:firstLine="480" w:firstLineChars="200"/>
        <w:rPr>
          <w:rFonts w:hint="eastAsia" w:cs="Times New Roman"/>
          <w:color w:val="auto"/>
          <w:sz w:val="24"/>
          <w:szCs w:val="32"/>
          <w:highlight w:val="none"/>
          <w:lang w:val="en-US" w:eastAsia="zh-CN"/>
        </w:rPr>
      </w:pPr>
      <w:r>
        <w:rPr>
          <w:rFonts w:hint="eastAsia" w:cs="Times New Roman"/>
          <w:color w:val="auto"/>
          <w:sz w:val="24"/>
          <w:szCs w:val="32"/>
          <w:highlight w:val="none"/>
          <w:lang w:val="en-US" w:eastAsia="zh-CN"/>
        </w:rPr>
        <w:t>附件10  固化剂MSDS报告</w:t>
      </w:r>
    </w:p>
    <w:p w14:paraId="434F9CAD">
      <w:pPr>
        <w:spacing w:line="440" w:lineRule="exact"/>
        <w:ind w:firstLine="480" w:firstLineChars="200"/>
        <w:rPr>
          <w:rFonts w:hint="default" w:cs="Times New Roman"/>
          <w:color w:val="auto"/>
          <w:sz w:val="24"/>
          <w:szCs w:val="32"/>
          <w:highlight w:val="none"/>
          <w:lang w:val="en-US" w:eastAsia="zh-CN"/>
        </w:rPr>
      </w:pPr>
      <w:r>
        <w:rPr>
          <w:rFonts w:hint="eastAsia" w:cs="Times New Roman"/>
          <w:color w:val="auto"/>
          <w:sz w:val="24"/>
          <w:szCs w:val="32"/>
          <w:highlight w:val="none"/>
          <w:lang w:val="en-US" w:eastAsia="zh-CN"/>
        </w:rPr>
        <w:t>附件11  塑粉MSDS报告</w:t>
      </w:r>
    </w:p>
    <w:p w14:paraId="2F23B234">
      <w:pPr>
        <w:spacing w:line="440" w:lineRule="exact"/>
        <w:ind w:firstLine="480" w:firstLineChars="200"/>
        <w:rPr>
          <w:rFonts w:hint="default" w:ascii="Times New Roman" w:hAnsi="Times New Roman" w:cs="Times New Roman"/>
          <w:color w:val="auto"/>
          <w:sz w:val="24"/>
          <w:szCs w:val="32"/>
          <w:highlight w:val="none"/>
        </w:rPr>
      </w:pPr>
      <w:r>
        <w:rPr>
          <w:rFonts w:hint="eastAsia" w:cs="Times New Roman"/>
          <w:color w:val="auto"/>
          <w:sz w:val="24"/>
          <w:szCs w:val="32"/>
          <w:highlight w:val="none"/>
          <w:lang w:val="en-US" w:eastAsia="zh-CN"/>
        </w:rPr>
        <w:t xml:space="preserve">附件12  </w:t>
      </w:r>
      <w:r>
        <w:rPr>
          <w:rFonts w:hint="default" w:ascii="Times New Roman" w:hAnsi="Times New Roman" w:cs="Times New Roman"/>
          <w:color w:val="auto"/>
          <w:sz w:val="24"/>
          <w:szCs w:val="32"/>
          <w:highlight w:val="none"/>
        </w:rPr>
        <w:t>承诺书</w:t>
      </w:r>
    </w:p>
    <w:p w14:paraId="726482A4">
      <w:pPr>
        <w:spacing w:line="440" w:lineRule="exact"/>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附件</w:t>
      </w:r>
      <w:r>
        <w:rPr>
          <w:rFonts w:hint="eastAsia" w:cs="Times New Roman"/>
          <w:color w:val="auto"/>
          <w:sz w:val="24"/>
          <w:szCs w:val="32"/>
          <w:highlight w:val="none"/>
          <w:lang w:val="en-US" w:eastAsia="zh-CN"/>
        </w:rPr>
        <w:t>13</w:t>
      </w:r>
      <w:r>
        <w:rPr>
          <w:rFonts w:hint="default" w:ascii="Times New Roman" w:hAnsi="Times New Roman" w:cs="Times New Roman"/>
          <w:color w:val="auto"/>
          <w:sz w:val="24"/>
          <w:szCs w:val="32"/>
          <w:highlight w:val="none"/>
        </w:rPr>
        <w:t xml:space="preserve"> </w:t>
      </w:r>
      <w:r>
        <w:rPr>
          <w:rFonts w:hint="eastAsia" w:cs="Times New Roman"/>
          <w:color w:val="auto"/>
          <w:sz w:val="24"/>
          <w:szCs w:val="32"/>
          <w:highlight w:val="none"/>
          <w:lang w:val="en-US" w:eastAsia="zh-CN"/>
        </w:rPr>
        <w:t xml:space="preserve"> </w:t>
      </w:r>
      <w:r>
        <w:rPr>
          <w:rFonts w:hint="default" w:ascii="Times New Roman" w:hAnsi="Times New Roman" w:cs="Times New Roman"/>
          <w:color w:val="auto"/>
          <w:sz w:val="24"/>
          <w:szCs w:val="32"/>
          <w:highlight w:val="none"/>
        </w:rPr>
        <w:t>委托书</w:t>
      </w:r>
    </w:p>
    <w:p w14:paraId="2AB90432">
      <w:pPr>
        <w:pStyle w:val="88"/>
        <w:rPr>
          <w:rFonts w:hint="default" w:ascii="Times New Roman" w:hAnsi="Times New Roman" w:cs="Times New Roman"/>
          <w:color w:val="auto"/>
          <w:highlight w:val="none"/>
        </w:rPr>
        <w:sectPr>
          <w:footerReference r:id="rId3" w:type="default"/>
          <w:pgSz w:w="11906" w:h="16838"/>
          <w:pgMar w:top="1440" w:right="1800" w:bottom="1440" w:left="1800" w:header="0" w:footer="794" w:gutter="0"/>
          <w:pgNumType w:fmt="upperRoman" w:start="1"/>
          <w:cols w:space="720" w:num="1"/>
          <w:docGrid w:type="lines" w:linePitch="312" w:charSpace="0"/>
        </w:sectPr>
      </w:pPr>
    </w:p>
    <w:p w14:paraId="17A21FA6">
      <w:pPr>
        <w:jc w:val="center"/>
        <w:outlineLvl w:val="0"/>
        <w:rPr>
          <w:rFonts w:hint="default" w:ascii="Times New Roman" w:hAnsi="Times New Roman" w:cs="Times New Roman"/>
          <w:b/>
          <w:bCs/>
          <w:color w:val="auto"/>
          <w:sz w:val="28"/>
          <w:szCs w:val="28"/>
          <w:highlight w:val="none"/>
        </w:rPr>
      </w:pPr>
      <w:bookmarkStart w:id="3" w:name="_Toc178254302"/>
      <w:r>
        <w:rPr>
          <w:rFonts w:hint="default" w:ascii="Times New Roman" w:hAnsi="Times New Roman" w:cs="Times New Roman"/>
          <w:b/>
          <w:bCs/>
          <w:color w:val="auto"/>
          <w:sz w:val="28"/>
          <w:szCs w:val="28"/>
          <w:highlight w:val="none"/>
        </w:rPr>
        <w:t>一、建设项目基本情况</w:t>
      </w:r>
      <w:bookmarkEnd w:id="3"/>
    </w:p>
    <w:tbl>
      <w:tblPr>
        <w:tblStyle w:val="38"/>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2102"/>
        <w:gridCol w:w="1696"/>
        <w:gridCol w:w="2876"/>
      </w:tblGrid>
      <w:tr w14:paraId="7C26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6DDABAF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建设项目名称</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5C10C7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河北优创电气有限公司年产15万套智能电力电工器材系列产品生产线项目</w:t>
            </w:r>
          </w:p>
        </w:tc>
      </w:tr>
      <w:tr w14:paraId="0FD9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44FB396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项目代码</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1A223D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2403-130183-89-01-666248</w:t>
            </w:r>
          </w:p>
        </w:tc>
      </w:tr>
      <w:tr w14:paraId="46A3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5DCE8889">
            <w:pPr>
              <w:keepNext w:val="0"/>
              <w:keepLines w:val="0"/>
              <w:suppressLineNumbers w:val="0"/>
              <w:spacing w:before="0" w:beforeAutospacing="0" w:after="0" w:afterAutospacing="0"/>
              <w:ind w:left="0" w:right="0"/>
              <w:jc w:val="center"/>
              <w:rPr>
                <w:rFonts w:hint="default" w:ascii="Times New Roman" w:hAnsi="Times New Roman" w:cs="Times New Roman"/>
                <w:b/>
                <w:color w:val="auto"/>
                <w:spacing w:val="-10"/>
                <w:sz w:val="24"/>
                <w:highlight w:val="none"/>
              </w:rPr>
            </w:pPr>
            <w:r>
              <w:rPr>
                <w:rFonts w:hint="default" w:ascii="Times New Roman" w:hAnsi="Times New Roman" w:cs="Times New Roman"/>
                <w:b/>
                <w:color w:val="auto"/>
                <w:spacing w:val="-10"/>
                <w:sz w:val="24"/>
                <w:highlight w:val="none"/>
              </w:rPr>
              <w:t>建设单位联系人</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56DD9D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陈更力</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0CDE21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联系方式</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365173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3473756399</w:t>
            </w:r>
          </w:p>
        </w:tc>
      </w:tr>
      <w:tr w14:paraId="43F9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0A35279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建设地点</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1FB0D5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河北省石家庄市晋州市经济开发区东宿园展鹏街与纺织路交叉口东行550米路北</w:t>
            </w:r>
          </w:p>
        </w:tc>
      </w:tr>
      <w:tr w14:paraId="7A9C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252F2A1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地理坐标</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4636029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eastAsia" w:cs="Times New Roman"/>
                <w:color w:val="auto"/>
                <w:sz w:val="24"/>
                <w:highlight w:val="none"/>
                <w:lang w:eastAsia="zh-CN"/>
              </w:rPr>
              <w:t>东经115度4分37.477秒，北纬38度3分38.522秒</w:t>
            </w:r>
            <w:r>
              <w:rPr>
                <w:rFonts w:hint="default" w:ascii="Times New Roman" w:hAnsi="Times New Roman" w:cs="Times New Roman"/>
                <w:color w:val="auto"/>
                <w:sz w:val="24"/>
                <w:highlight w:val="none"/>
              </w:rPr>
              <w:t>）</w:t>
            </w:r>
          </w:p>
        </w:tc>
      </w:tr>
      <w:tr w14:paraId="3B81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178E435D">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国民经济</w:t>
            </w:r>
          </w:p>
          <w:p w14:paraId="0A4790A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行业类别</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30D53C3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C2929塑料零件及其他塑料制品制造、</w:t>
            </w:r>
            <w:r>
              <w:rPr>
                <w:rFonts w:hint="eastAsia" w:cs="Times New Roman"/>
                <w:color w:val="auto"/>
                <w:sz w:val="24"/>
                <w:highlight w:val="none"/>
                <w:lang w:val="en-US" w:eastAsia="zh-CN"/>
              </w:rPr>
              <w:t>C2922塑料板、管、型材制造、</w:t>
            </w:r>
            <w:r>
              <w:rPr>
                <w:rFonts w:hint="default" w:ascii="Times New Roman" w:hAnsi="Times New Roman" w:cs="Times New Roman"/>
                <w:color w:val="auto"/>
                <w:sz w:val="24"/>
                <w:highlight w:val="none"/>
              </w:rPr>
              <w:t>C3062 玻璃纤维增强塑料制品制造</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C3839其他电工器材制造、C3823配电开关控制设备制造、C3834绝缘制品制造、C3311金属结构制造、C3352建筑、家具用金属配件制造、C3353安全、消防用金属制品制造、C2319 包装装潢及其他</w:t>
            </w:r>
          </w:p>
          <w:p w14:paraId="44C52C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印刷</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C3491工业机器人制造</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05DC44B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建设项目</w:t>
            </w:r>
          </w:p>
          <w:p w14:paraId="663E64B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行业类别</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0B9DA6D8">
            <w:pPr>
              <w:keepNext w:val="0"/>
              <w:keepLines w:val="0"/>
              <w:suppressLineNumbers w:val="0"/>
              <w:spacing w:before="0" w:beforeAutospacing="0" w:after="0" w:afterAutospacing="0"/>
              <w:ind w:left="0" w:right="0"/>
              <w:rPr>
                <w:rFonts w:hint="eastAsia" w:ascii="Times New Roman" w:hAnsi="Times New Roman" w:eastAsia="宋体" w:cs="Times New Roman"/>
                <w:color w:val="auto"/>
                <w:highlight w:val="none"/>
                <w:lang w:eastAsia="zh-CN"/>
              </w:rPr>
            </w:pPr>
            <w:r>
              <w:rPr>
                <w:rFonts w:hint="eastAsia" w:cs="Times New Roman"/>
                <w:color w:val="auto"/>
                <w:sz w:val="24"/>
                <w:highlight w:val="none"/>
                <w:lang w:eastAsia="zh-CN"/>
              </w:rPr>
              <w:t>二十六、橡胶和塑料制品业29—53 塑料制品业 292—其他；二十七、非金属矿物制品业30</w:t>
            </w:r>
            <w:r>
              <w:rPr>
                <w:rFonts w:hint="eastAsia" w:cs="Times New Roman"/>
                <w:color w:val="auto"/>
                <w:sz w:val="24"/>
                <w:highlight w:val="none"/>
                <w:lang w:val="en-US" w:eastAsia="zh-CN"/>
              </w:rPr>
              <w:t>—58.玻璃纤维和玻璃纤维增强塑料制品制造306—全部；</w:t>
            </w:r>
            <w:r>
              <w:rPr>
                <w:rFonts w:hint="eastAsia" w:cs="Times New Roman"/>
                <w:color w:val="auto"/>
                <w:sz w:val="24"/>
                <w:highlight w:val="none"/>
                <w:lang w:eastAsia="zh-CN"/>
              </w:rPr>
              <w:t>三十五、电气机械和器材制造业38—77</w:t>
            </w:r>
            <w:r>
              <w:rPr>
                <w:rFonts w:hint="eastAsia" w:cs="Times New Roman"/>
                <w:color w:val="auto"/>
                <w:sz w:val="24"/>
                <w:highlight w:val="none"/>
                <w:lang w:val="en-US" w:eastAsia="zh-CN"/>
              </w:rPr>
              <w:t>输配电及控制设备制造382-其他</w:t>
            </w:r>
            <w:r>
              <w:rPr>
                <w:rFonts w:hint="eastAsia" w:cs="Times New Roman"/>
                <w:color w:val="auto"/>
                <w:sz w:val="24"/>
                <w:highlight w:val="none"/>
                <w:lang w:eastAsia="zh-CN"/>
              </w:rPr>
              <w:t>；三十、金属制品业 33—66 结构性金属制品制造331、建筑、安全用金属制品制造335—其他；二十、印刷和记录媒介复制业23</w:t>
            </w:r>
            <w:r>
              <w:rPr>
                <w:rFonts w:hint="eastAsia" w:cs="Times New Roman"/>
                <w:color w:val="auto"/>
                <w:sz w:val="24"/>
                <w:highlight w:val="none"/>
                <w:lang w:val="en-US" w:eastAsia="zh-CN"/>
              </w:rPr>
              <w:t>—</w:t>
            </w:r>
            <w:r>
              <w:rPr>
                <w:rFonts w:hint="eastAsia" w:cs="Times New Roman"/>
                <w:color w:val="auto"/>
                <w:sz w:val="24"/>
                <w:highlight w:val="none"/>
                <w:lang w:eastAsia="zh-CN"/>
              </w:rPr>
              <w:t>39.印刷231*</w:t>
            </w:r>
            <w:r>
              <w:rPr>
                <w:rFonts w:hint="eastAsia" w:cs="Times New Roman"/>
                <w:color w:val="auto"/>
                <w:sz w:val="24"/>
                <w:highlight w:val="none"/>
                <w:lang w:val="en-US" w:eastAsia="zh-CN"/>
              </w:rPr>
              <w:t>—其他；</w:t>
            </w:r>
            <w:r>
              <w:rPr>
                <w:rFonts w:hint="eastAsia" w:cs="Times New Roman"/>
                <w:color w:val="auto"/>
                <w:sz w:val="24"/>
                <w:highlight w:val="none"/>
                <w:lang w:eastAsia="zh-CN"/>
              </w:rPr>
              <w:t>三十一、通用设备制造业 34—69 其他通用设备制造业349—其他</w:t>
            </w:r>
          </w:p>
        </w:tc>
      </w:tr>
      <w:tr w14:paraId="2C14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4E88873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建设性质</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301042F4">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新建（迁建）</w:t>
            </w:r>
          </w:p>
          <w:p w14:paraId="2C8AF2F6">
            <w:pPr>
              <w:pStyle w:val="9"/>
              <w:keepNext w:val="0"/>
              <w:keepLines w:val="0"/>
              <w:suppressLineNumbers w:val="0"/>
              <w:adjustRightInd w:val="0"/>
              <w:snapToGrid w:val="0"/>
              <w:spacing w:before="0" w:beforeAutospacing="0" w:after="0" w:afterAutospacing="0" w:line="0" w:lineRule="atLeast"/>
              <w:ind w:left="0" w:right="0" w:firstLine="0"/>
              <w:jc w:val="left"/>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kern w:val="2"/>
                <w:sz w:val="24"/>
                <w:szCs w:val="24"/>
                <w:highlight w:val="none"/>
              </w:rPr>
              <w:t>改建</w:t>
            </w:r>
          </w:p>
          <w:p w14:paraId="17658FAF">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扩建</w:t>
            </w:r>
          </w:p>
          <w:p w14:paraId="0A2EBC81">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技术改造</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42367F4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建设项目</w:t>
            </w:r>
          </w:p>
          <w:p w14:paraId="2719677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申报情形</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5D6B5C0A">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首次申报项目</w:t>
            </w:r>
          </w:p>
          <w:p w14:paraId="074F1A66">
            <w:pPr>
              <w:pStyle w:val="9"/>
              <w:keepNext w:val="0"/>
              <w:keepLines w:val="0"/>
              <w:suppressLineNumbers w:val="0"/>
              <w:adjustRightInd w:val="0"/>
              <w:snapToGrid w:val="0"/>
              <w:spacing w:before="0" w:beforeAutospacing="0" w:after="0" w:afterAutospacing="0" w:line="0" w:lineRule="atLeast"/>
              <w:ind w:left="0" w:right="0" w:firstLine="0"/>
              <w:jc w:val="left"/>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kern w:val="2"/>
                <w:sz w:val="24"/>
                <w:szCs w:val="24"/>
                <w:highlight w:val="none"/>
              </w:rPr>
              <w:t>不予批准后再次申报项目</w:t>
            </w:r>
          </w:p>
          <w:p w14:paraId="524A4E9C">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超五年后重新申报项目</w:t>
            </w:r>
          </w:p>
          <w:p w14:paraId="12433AA1">
            <w:pPr>
              <w:keepNext w:val="0"/>
              <w:keepLines w:val="0"/>
              <w:suppressLineNumbers w:val="0"/>
              <w:spacing w:before="0" w:beforeAutospacing="0" w:after="0" w:afterAutospacing="0"/>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重大变动重新申报项目</w:t>
            </w:r>
          </w:p>
        </w:tc>
      </w:tr>
      <w:tr w14:paraId="4FD5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41DB9427">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项目审批（核准/备案）部门</w:t>
            </w:r>
          </w:p>
          <w:p w14:paraId="57AF5A5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（选填）</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0CEBA083">
            <w:pPr>
              <w:keepNext w:val="0"/>
              <w:keepLines w:val="0"/>
              <w:suppressLineNumbers w:val="0"/>
              <w:adjustRightInd w:val="0"/>
              <w:snapToGrid w:val="0"/>
              <w:spacing w:before="0" w:beforeAutospacing="0" w:after="0" w:afterAutospacing="0" w:line="0" w:lineRule="atLeast"/>
              <w:ind w:left="0" w:right="0"/>
              <w:jc w:val="center"/>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lang w:val="en-US" w:eastAsia="zh-CN"/>
              </w:rPr>
              <w:t>河北晋州经济开发区行政审批局</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7AA2AB7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项目审批（核准/备案）文号（选填）</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442547B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晋开审投资20260716100</w:t>
            </w:r>
          </w:p>
        </w:tc>
      </w:tr>
      <w:tr w14:paraId="3042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686532DD">
            <w:pPr>
              <w:keepNext w:val="0"/>
              <w:keepLines w:val="0"/>
              <w:suppressLineNumbers w:val="0"/>
              <w:adjustRightInd w:val="0"/>
              <w:snapToGrid w:val="0"/>
              <w:spacing w:before="0" w:beforeAutospacing="0" w:after="0" w:afterAutospacing="0" w:line="0" w:lineRule="atLeas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总投资（万元）</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46FEC117">
            <w:pPr>
              <w:keepNext w:val="0"/>
              <w:keepLines w:val="0"/>
              <w:suppressLineNumbers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22800</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6886003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环保投资</w:t>
            </w:r>
          </w:p>
          <w:p w14:paraId="7648070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（万元）</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4BAD0C2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lang w:val="en-US"/>
              </w:rPr>
            </w:pPr>
            <w:r>
              <w:rPr>
                <w:rFonts w:hint="eastAsia" w:cs="Times New Roman"/>
                <w:color w:val="auto"/>
                <w:sz w:val="24"/>
                <w:highlight w:val="none"/>
                <w:lang w:val="en-US" w:eastAsia="zh-CN"/>
              </w:rPr>
              <w:t>300</w:t>
            </w:r>
          </w:p>
        </w:tc>
      </w:tr>
      <w:tr w14:paraId="52A0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79211136">
            <w:pPr>
              <w:keepNext w:val="0"/>
              <w:keepLines w:val="0"/>
              <w:suppressLineNumbers w:val="0"/>
              <w:adjustRightInd w:val="0"/>
              <w:snapToGrid w:val="0"/>
              <w:spacing w:before="0" w:beforeAutospacing="0" w:after="0" w:afterAutospacing="0" w:line="0" w:lineRule="atLeas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环保投资占比（%）</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404291AF">
            <w:pPr>
              <w:keepNext w:val="0"/>
              <w:keepLines w:val="0"/>
              <w:suppressLineNumbers w:val="0"/>
              <w:adjustRightInd w:val="0"/>
              <w:snapToGrid w:val="0"/>
              <w:spacing w:before="0" w:beforeAutospacing="0" w:after="0" w:afterAutospacing="0" w:line="0" w:lineRule="atLeast"/>
              <w:ind w:left="0" w:right="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32</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3BC3D00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施工工期</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5357A3B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个月</w:t>
            </w:r>
          </w:p>
        </w:tc>
      </w:tr>
      <w:tr w14:paraId="05BE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15EC5868">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是否开工建设</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3E9FC4D9">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否</w:t>
            </w:r>
          </w:p>
          <w:p w14:paraId="4A9D8A5D">
            <w:pPr>
              <w:keepNext w:val="0"/>
              <w:keepLines w:val="0"/>
              <w:suppressLineNumbers w:val="0"/>
              <w:adjustRightInd w:val="0"/>
              <w:snapToGrid w:val="0"/>
              <w:spacing w:before="0" w:beforeAutospacing="0" w:after="0" w:afterAutospacing="0" w:line="0" w:lineRule="atLeast"/>
              <w:ind w:left="0" w:right="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是</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3A60C3E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用地（用海）面积（m</w:t>
            </w:r>
            <w:r>
              <w:rPr>
                <w:rFonts w:hint="default" w:ascii="Times New Roman" w:hAnsi="Times New Roman" w:cs="Times New Roman"/>
                <w:b/>
                <w:bCs/>
                <w:color w:val="auto"/>
                <w:sz w:val="24"/>
                <w:highlight w:val="none"/>
                <w:vertAlign w:val="superscript"/>
              </w:rPr>
              <w:t>2</w:t>
            </w:r>
            <w:r>
              <w:rPr>
                <w:rFonts w:hint="default" w:ascii="Times New Roman" w:hAnsi="Times New Roman" w:cs="Times New Roman"/>
                <w:b/>
                <w:bCs/>
                <w:color w:val="auto"/>
                <w:sz w:val="24"/>
                <w:highlight w:val="none"/>
              </w:rPr>
              <w:t>）</w:t>
            </w:r>
          </w:p>
        </w:tc>
        <w:tc>
          <w:tcPr>
            <w:tcW w:w="2876" w:type="dxa"/>
            <w:tcBorders>
              <w:top w:val="single" w:color="auto" w:sz="4" w:space="0"/>
              <w:left w:val="single" w:color="auto" w:sz="4" w:space="0"/>
              <w:bottom w:val="single" w:color="auto" w:sz="4" w:space="0"/>
              <w:right w:val="single" w:color="auto" w:sz="4" w:space="0"/>
            </w:tcBorders>
            <w:noWrap w:val="0"/>
            <w:vAlign w:val="center"/>
          </w:tcPr>
          <w:p w14:paraId="23B9816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32008</w:t>
            </w:r>
          </w:p>
        </w:tc>
      </w:tr>
      <w:tr w14:paraId="2D48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1BCAFA3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专项评价设置</w:t>
            </w:r>
          </w:p>
          <w:p w14:paraId="17ECD33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情况</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0FC1D8C1">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kern w:val="0"/>
                <w:sz w:val="24"/>
                <w:szCs w:val="24"/>
                <w:highlight w:val="none"/>
                <w:lang w:eastAsia="zh-CN"/>
              </w:rPr>
              <w:t>无</w:t>
            </w:r>
          </w:p>
        </w:tc>
      </w:tr>
      <w:tr w14:paraId="4A8D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5F9A4C6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规划情况</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26D342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eastAsia="zh-CN"/>
              </w:rPr>
              <w:t>《河北晋州经济开发区总体规划（2020-2035年）》；</w:t>
            </w:r>
          </w:p>
          <w:p w14:paraId="01CDAD7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审批机关：石家庄市人民政府</w:t>
            </w:r>
          </w:p>
          <w:p w14:paraId="6614CE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default"/>
                <w:color w:val="auto"/>
                <w:highlight w:val="none"/>
                <w:lang w:val="en-US" w:eastAsia="zh-CN"/>
              </w:rPr>
            </w:pPr>
            <w:r>
              <w:rPr>
                <w:rFonts w:hint="eastAsia" w:ascii="Times New Roman" w:hAnsi="Times New Roman" w:eastAsia="宋体" w:cs="Times New Roman"/>
                <w:color w:val="auto"/>
                <w:kern w:val="0"/>
                <w:sz w:val="24"/>
                <w:szCs w:val="24"/>
                <w:highlight w:val="none"/>
                <w:lang w:val="en-US" w:eastAsia="zh-CN"/>
              </w:rPr>
              <w:t>审批文件名称及文号：《石家庄市人民政府关于同意实施〈河北晋州经济开发区总体规划（2020-2035 年）〉的批复》</w:t>
            </w:r>
          </w:p>
        </w:tc>
      </w:tr>
      <w:tr w14:paraId="2954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796" w:type="dxa"/>
            <w:tcBorders>
              <w:top w:val="single" w:color="auto" w:sz="4" w:space="0"/>
              <w:left w:val="single" w:color="auto" w:sz="4" w:space="0"/>
              <w:bottom w:val="single" w:color="auto" w:sz="4" w:space="0"/>
              <w:right w:val="single" w:color="auto" w:sz="4" w:space="0"/>
            </w:tcBorders>
            <w:noWrap w:val="0"/>
            <w:vAlign w:val="center"/>
          </w:tcPr>
          <w:p w14:paraId="2648D1C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规划环境影响评价情况</w:t>
            </w:r>
          </w:p>
        </w:tc>
        <w:tc>
          <w:tcPr>
            <w:tcW w:w="6674" w:type="dxa"/>
            <w:gridSpan w:val="3"/>
            <w:tcBorders>
              <w:top w:val="single" w:color="auto" w:sz="4" w:space="0"/>
              <w:left w:val="single" w:color="auto" w:sz="4" w:space="0"/>
              <w:bottom w:val="single" w:color="auto" w:sz="4" w:space="0"/>
              <w:right w:val="single" w:color="auto" w:sz="4" w:space="0"/>
            </w:tcBorders>
            <w:noWrap w:val="0"/>
            <w:vAlign w:val="center"/>
          </w:tcPr>
          <w:p w14:paraId="3EF3C50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eastAsia="zh-CN"/>
              </w:rPr>
              <w:t>《河北晋州经济开发区总体规划（2020-2035年）环境影响报告书》；</w:t>
            </w:r>
          </w:p>
          <w:p w14:paraId="79A00EE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eastAsia="zh-CN"/>
              </w:rPr>
              <w:t>召集审查机关：河北省生态环境厅；</w:t>
            </w:r>
          </w:p>
          <w:p w14:paraId="3C765D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sz w:val="24"/>
                <w:szCs w:val="24"/>
                <w:highlight w:val="none"/>
              </w:rPr>
            </w:pPr>
            <w:r>
              <w:rPr>
                <w:rFonts w:hint="eastAsia" w:ascii="Times New Roman" w:hAnsi="Times New Roman" w:eastAsia="宋体" w:cs="Times New Roman"/>
                <w:color w:val="auto"/>
                <w:kern w:val="0"/>
                <w:sz w:val="24"/>
                <w:szCs w:val="24"/>
                <w:highlight w:val="none"/>
                <w:lang w:eastAsia="zh-CN"/>
              </w:rPr>
              <w:t>审查文件名称及文号：《关于河北晋州经济开发区总体规划（2020-2035年）环境影响报告书的审查意见》冀环环评函〔202</w:t>
            </w:r>
            <w:r>
              <w:rPr>
                <w:rFonts w:hint="eastAsia" w:ascii="Times New Roman" w:hAnsi="Times New Roman" w:eastAsia="宋体" w:cs="Times New Roman"/>
                <w:color w:val="auto"/>
                <w:kern w:val="0"/>
                <w:sz w:val="24"/>
                <w:szCs w:val="24"/>
                <w:highlight w:val="none"/>
                <w:lang w:val="en-US" w:eastAsia="zh-CN"/>
              </w:rPr>
              <w:t>3</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lang w:val="en-US" w:eastAsia="zh-CN"/>
              </w:rPr>
              <w:t>399</w:t>
            </w:r>
            <w:r>
              <w:rPr>
                <w:rFonts w:hint="eastAsia" w:ascii="Times New Roman" w:hAnsi="Times New Roman" w:eastAsia="宋体" w:cs="Times New Roman"/>
                <w:color w:val="auto"/>
                <w:kern w:val="0"/>
                <w:sz w:val="24"/>
                <w:szCs w:val="24"/>
                <w:highlight w:val="none"/>
                <w:lang w:eastAsia="zh-CN"/>
              </w:rPr>
              <w:t>号</w:t>
            </w:r>
          </w:p>
        </w:tc>
      </w:tr>
    </w:tbl>
    <w:p w14:paraId="779BC3E3">
      <w:pPr>
        <w:rPr>
          <w:color w:val="auto"/>
          <w:highlight w:val="none"/>
        </w:rPr>
      </w:pPr>
    </w:p>
    <w:tbl>
      <w:tblPr>
        <w:tblStyle w:val="38"/>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339"/>
        <w:gridCol w:w="6674"/>
      </w:tblGrid>
      <w:tr w14:paraId="751F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5" w:hRule="atLeast"/>
        </w:trPr>
        <w:tc>
          <w:tcPr>
            <w:tcW w:w="1796" w:type="dxa"/>
            <w:gridSpan w:val="2"/>
            <w:tcBorders>
              <w:top w:val="single" w:color="auto" w:sz="4" w:space="0"/>
              <w:left w:val="single" w:color="auto" w:sz="4" w:space="0"/>
              <w:bottom w:val="single" w:color="auto" w:sz="4" w:space="0"/>
              <w:right w:val="single" w:color="auto" w:sz="4" w:space="0"/>
            </w:tcBorders>
            <w:noWrap w:val="0"/>
            <w:vAlign w:val="center"/>
          </w:tcPr>
          <w:p w14:paraId="413B5FD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规划及规划环境影响评价符合性分析</w:t>
            </w:r>
          </w:p>
        </w:tc>
        <w:tc>
          <w:tcPr>
            <w:tcW w:w="6674" w:type="dxa"/>
            <w:tcBorders>
              <w:top w:val="single" w:color="auto" w:sz="4" w:space="0"/>
              <w:left w:val="single" w:color="auto" w:sz="4" w:space="0"/>
              <w:bottom w:val="single" w:color="auto" w:sz="4" w:space="0"/>
              <w:right w:val="single" w:color="auto" w:sz="4" w:space="0"/>
            </w:tcBorders>
            <w:noWrap w:val="0"/>
            <w:vAlign w:val="center"/>
          </w:tcPr>
          <w:p w14:paraId="20123F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eastAsia"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1、与《河北晋州经济开发区总体规划（2020-2035年）》的符合性分析</w:t>
            </w:r>
          </w:p>
          <w:p w14:paraId="4402AFCA">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480" w:lineRule="exact"/>
              <w:ind w:left="0" w:right="0" w:firstLine="480" w:firstLineChars="200"/>
              <w:textAlignment w:val="auto"/>
              <w:rPr>
                <w:rFonts w:hint="default"/>
                <w:color w:val="auto"/>
                <w:kern w:val="0"/>
                <w:sz w:val="24"/>
                <w:szCs w:val="24"/>
                <w:highlight w:val="none"/>
                <w:lang w:bidi="ar"/>
              </w:rPr>
            </w:pPr>
            <w:r>
              <w:rPr>
                <w:rFonts w:hint="default"/>
                <w:color w:val="auto"/>
                <w:kern w:val="0"/>
                <w:sz w:val="24"/>
                <w:szCs w:val="24"/>
                <w:highlight w:val="none"/>
                <w:lang w:bidi="ar"/>
              </w:rPr>
              <w:t>（1</w:t>
            </w:r>
            <w:r>
              <w:rPr>
                <w:rFonts w:hint="eastAsia"/>
                <w:color w:val="auto"/>
                <w:kern w:val="0"/>
                <w:sz w:val="24"/>
                <w:szCs w:val="24"/>
                <w:highlight w:val="none"/>
                <w:lang w:eastAsia="zh-CN" w:bidi="ar"/>
              </w:rPr>
              <w:t>）</w:t>
            </w:r>
            <w:r>
              <w:rPr>
                <w:rFonts w:hint="eastAsia"/>
                <w:color w:val="auto"/>
                <w:kern w:val="0"/>
                <w:sz w:val="24"/>
                <w:szCs w:val="24"/>
                <w:highlight w:val="none"/>
                <w:lang w:val="en-US" w:eastAsia="zh-CN" w:bidi="ar"/>
              </w:rPr>
              <w:t>河北晋州经济</w:t>
            </w:r>
            <w:r>
              <w:rPr>
                <w:rFonts w:hint="default"/>
                <w:color w:val="auto"/>
                <w:kern w:val="0"/>
                <w:sz w:val="24"/>
                <w:szCs w:val="24"/>
                <w:highlight w:val="none"/>
                <w:lang w:bidi="ar"/>
              </w:rPr>
              <w:t>开发区</w:t>
            </w:r>
          </w:p>
          <w:p w14:paraId="3266F6B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河北晋州经济开发区由东宿园、马于园两部分组成，总范围为16.15km</w:t>
            </w:r>
            <w:r>
              <w:rPr>
                <w:rFonts w:hint="eastAsia" w:ascii="Times New Roman" w:hAnsi="Times New Roman" w:eastAsia="宋体" w:cs="Times New Roman"/>
                <w:b w:val="0"/>
                <w:bCs w:val="0"/>
                <w:color w:val="auto"/>
                <w:kern w:val="0"/>
                <w:sz w:val="24"/>
                <w:szCs w:val="24"/>
                <w:highlight w:val="none"/>
                <w:vertAlign w:val="superscript"/>
                <w:lang w:val="en-US" w:eastAsia="zh-CN"/>
              </w:rPr>
              <w:t>2</w:t>
            </w:r>
            <w:r>
              <w:rPr>
                <w:rFonts w:hint="eastAsia" w:ascii="Times New Roman" w:hAnsi="Times New Roman" w:eastAsia="宋体" w:cs="Times New Roman"/>
                <w:b w:val="0"/>
                <w:bCs w:val="0"/>
                <w:color w:val="auto"/>
                <w:kern w:val="0"/>
                <w:sz w:val="24"/>
                <w:szCs w:val="24"/>
                <w:highlight w:val="none"/>
                <w:lang w:val="en-US" w:eastAsia="zh-CN"/>
              </w:rPr>
              <w:t>，本次规划范围及边界与河北省人民政府（冀政字</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b w:val="0"/>
                <w:bCs w:val="0"/>
                <w:color w:val="auto"/>
                <w:kern w:val="0"/>
                <w:sz w:val="24"/>
                <w:szCs w:val="24"/>
                <w:highlight w:val="none"/>
                <w:lang w:val="en-US" w:eastAsia="zh-CN"/>
              </w:rPr>
              <w:t>2016</w:t>
            </w:r>
            <w:r>
              <w:rPr>
                <w:rFonts w:hint="eastAsia" w:ascii="Times New Roman" w:hAnsi="Times New Roman" w:eastAsia="宋体" w:cs="Times New Roman"/>
                <w:color w:val="auto"/>
                <w:kern w:val="0"/>
                <w:sz w:val="24"/>
                <w:szCs w:val="24"/>
                <w:highlight w:val="none"/>
                <w:lang w:eastAsia="zh-CN"/>
              </w:rPr>
              <w:t>〕</w:t>
            </w:r>
            <w:r>
              <w:rPr>
                <w:rFonts w:hint="eastAsia" w:ascii="Times New Roman" w:hAnsi="Times New Roman" w:eastAsia="宋体" w:cs="Times New Roman"/>
                <w:b w:val="0"/>
                <w:bCs w:val="0"/>
                <w:color w:val="auto"/>
                <w:kern w:val="0"/>
                <w:sz w:val="24"/>
                <w:szCs w:val="24"/>
                <w:highlight w:val="none"/>
                <w:lang w:val="en-US" w:eastAsia="zh-CN"/>
              </w:rPr>
              <w:t>31号）批复的开发区范围及边界完全一致。</w:t>
            </w:r>
          </w:p>
          <w:p w14:paraId="10B5BA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东宿园区：分为两部分，其中一部分位于石黄高速公路北侧，东至东宿村村东，南至石黄高速公路北侧，西至004县道，北至晋州市城市污水处理厂北侧；另一部分位于石黄高速公路南侧，其东至规划东外环路以西约200米处，南至刘靳庄和周家庄村北侧，西至东环路，北至黄石高速公路南侧。东宿片区面积为9.99km</w:t>
            </w:r>
            <w:r>
              <w:rPr>
                <w:rFonts w:hint="eastAsia" w:ascii="Times New Roman" w:hAnsi="Times New Roman" w:eastAsia="宋体" w:cs="Times New Roman"/>
                <w:b w:val="0"/>
                <w:bCs w:val="0"/>
                <w:color w:val="auto"/>
                <w:kern w:val="0"/>
                <w:sz w:val="24"/>
                <w:szCs w:val="24"/>
                <w:highlight w:val="none"/>
                <w:vertAlign w:val="superscript"/>
                <w:lang w:val="en-US" w:eastAsia="zh-CN"/>
              </w:rPr>
              <w:t>2</w:t>
            </w:r>
            <w:r>
              <w:rPr>
                <w:rFonts w:hint="eastAsia" w:ascii="Times New Roman" w:hAnsi="Times New Roman" w:eastAsia="宋体" w:cs="Times New Roman"/>
                <w:b w:val="0"/>
                <w:bCs w:val="0"/>
                <w:color w:val="auto"/>
                <w:kern w:val="0"/>
                <w:sz w:val="24"/>
                <w:szCs w:val="24"/>
                <w:highlight w:val="none"/>
                <w:lang w:val="en-US" w:eastAsia="zh-CN"/>
              </w:rPr>
              <w:t>。</w:t>
            </w:r>
          </w:p>
          <w:p w14:paraId="7F8693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马于园区：北起纬一路（园区规划用地最北端），南至纬六路（园区规划用地最南端）、东至东北环路（园区规划用地东北界限端）及经四街，西至经一街（园区规划用地西界），规划用地约6.16km</w:t>
            </w:r>
            <w:r>
              <w:rPr>
                <w:rFonts w:hint="eastAsia" w:ascii="Times New Roman" w:hAnsi="Times New Roman" w:eastAsia="宋体" w:cs="Times New Roman"/>
                <w:b w:val="0"/>
                <w:bCs w:val="0"/>
                <w:color w:val="auto"/>
                <w:kern w:val="0"/>
                <w:sz w:val="24"/>
                <w:szCs w:val="24"/>
                <w:highlight w:val="none"/>
                <w:vertAlign w:val="superscript"/>
                <w:lang w:val="en-US" w:eastAsia="zh-CN"/>
              </w:rPr>
              <w:t>2</w:t>
            </w:r>
            <w:r>
              <w:rPr>
                <w:rFonts w:hint="eastAsia" w:ascii="Times New Roman" w:hAnsi="Times New Roman" w:eastAsia="宋体" w:cs="Times New Roman"/>
                <w:b w:val="0"/>
                <w:bCs w:val="0"/>
                <w:color w:val="auto"/>
                <w:kern w:val="0"/>
                <w:sz w:val="24"/>
                <w:szCs w:val="24"/>
                <w:highlight w:val="none"/>
                <w:lang w:val="en-US" w:eastAsia="zh-CN"/>
              </w:rPr>
              <w:t>。</w:t>
            </w:r>
          </w:p>
          <w:p w14:paraId="2FA20A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规划期限：2020~2035年，其中近期2020~2025年，远期2026~2035年。</w:t>
            </w:r>
          </w:p>
          <w:p w14:paraId="5A7EAE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（2）东宿园区</w:t>
            </w:r>
          </w:p>
          <w:p w14:paraId="2EADCB2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东宿园区分为南北两个片区，共计998.63公顷，其中北侧片区面积约为594.68公顷，南侧片区面积约为403.95公顷。打造五个产业片区。</w:t>
            </w:r>
          </w:p>
          <w:p w14:paraId="74A21B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现代商贸物流园：位于片区西侧，面积约为131.1公顷，构建以大宗物流、城市配送、冷链物流、电商物流、物流金融、公铁联运、交易市场、职业培训、会展中心等为主的现代物流服务业。</w:t>
            </w:r>
          </w:p>
          <w:p w14:paraId="4151DF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北侧纺织产业园区（服装、纺织、染整）：位于现代商贸物流园南侧，面积</w:t>
            </w:r>
            <w:r>
              <w:rPr>
                <w:rFonts w:hint="eastAsia" w:cs="Times New Roman"/>
                <w:b w:val="0"/>
                <w:bCs w:val="0"/>
                <w:color w:val="auto"/>
                <w:kern w:val="0"/>
                <w:sz w:val="24"/>
                <w:szCs w:val="24"/>
                <w:highlight w:val="none"/>
                <w:lang w:val="en-US" w:eastAsia="zh-CN"/>
              </w:rPr>
              <w:t>约</w:t>
            </w:r>
            <w:r>
              <w:rPr>
                <w:rFonts w:hint="eastAsia" w:ascii="Times New Roman" w:hAnsi="Times New Roman" w:eastAsia="宋体" w:cs="Times New Roman"/>
                <w:b w:val="0"/>
                <w:bCs w:val="0"/>
                <w:color w:val="auto"/>
                <w:kern w:val="0"/>
                <w:sz w:val="24"/>
                <w:szCs w:val="24"/>
                <w:highlight w:val="none"/>
                <w:lang w:val="en-US" w:eastAsia="zh-CN"/>
              </w:rPr>
              <w:t>112.24公顷，其主导产业为纺织、服装加工、成衣设计等，打造晋州纺织服装品牌。</w:t>
            </w:r>
          </w:p>
          <w:p w14:paraId="75EC64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南侧纺织产业园区（服装、纺织、染整）：位于现代商贸物流园北侧，面积约为112.44公顷，主导产业为纺织、染整等，引进和培育纺织、印染、服装等对延长产业链条具有关键作用的企业和项目，推动纺织服装产业集群化、高端化、智能化、绿色化发展。</w:t>
            </w:r>
          </w:p>
          <w:p w14:paraId="1AF3F21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建材、装备制造及金属制品产业园：位于纺织产业园区（服装、纺织、染整）东侧，面积约为202.53公顷，建设以绿色建材生产研发、包装机械产业、先进装备制造业、汽车改装及汽车配件、五金加工产业、专用设备、环保材料和装备、电气机械以及新兴环保材料等为主导产业的综合性产业组团。</w:t>
            </w:r>
          </w:p>
          <w:p w14:paraId="7C9141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现代食品、纺织产业园：位于东宿南侧片区，主导产业为绿色食品研发、生产、农产品深加工以及纺织服装产业。</w:t>
            </w:r>
          </w:p>
          <w:p w14:paraId="1B5697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规划的主导产业发展方向见下表。</w:t>
            </w:r>
          </w:p>
          <w:p w14:paraId="6A65D765">
            <w:pPr>
              <w:pStyle w:val="265"/>
              <w:keepNext w:val="0"/>
              <w:keepLines w:val="0"/>
              <w:suppressLineNumbers w:val="0"/>
              <w:spacing w:before="0" w:beforeAutospacing="0" w:after="0" w:afterAutospacing="0"/>
              <w:ind w:left="0" w:right="0"/>
              <w:rPr>
                <w:rFonts w:hint="default"/>
                <w:b/>
                <w:bCs/>
                <w:color w:val="auto"/>
                <w:sz w:val="21"/>
                <w:szCs w:val="21"/>
                <w:highlight w:val="none"/>
              </w:rPr>
            </w:pPr>
            <w:r>
              <w:rPr>
                <w:rFonts w:hint="default" w:ascii="宋体" w:hAnsi="宋体" w:eastAsia="宋体"/>
                <w:b/>
                <w:bCs/>
                <w:color w:val="auto"/>
                <w:sz w:val="21"/>
                <w:szCs w:val="21"/>
                <w:highlight w:val="none"/>
              </w:rPr>
              <w:t>表</w:t>
            </w:r>
            <w:r>
              <w:rPr>
                <w:rFonts w:hint="eastAsia" w:eastAsia="宋体"/>
                <w:b/>
                <w:bCs/>
                <w:color w:val="auto"/>
                <w:sz w:val="21"/>
                <w:szCs w:val="21"/>
                <w:highlight w:val="none"/>
                <w:lang w:val="en-US" w:eastAsia="zh-CN"/>
              </w:rPr>
              <w:t xml:space="preserve">1-1   </w:t>
            </w:r>
            <w:r>
              <w:rPr>
                <w:rFonts w:hint="default" w:ascii="宋体" w:hAnsi="宋体" w:eastAsia="宋体"/>
                <w:b/>
                <w:bCs/>
                <w:color w:val="auto"/>
                <w:sz w:val="21"/>
                <w:szCs w:val="21"/>
                <w:highlight w:val="none"/>
              </w:rPr>
              <w:t>规划发展方向一览表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4"/>
              <w:gridCol w:w="1504"/>
              <w:gridCol w:w="1275"/>
              <w:gridCol w:w="3205"/>
            </w:tblGrid>
            <w:tr w14:paraId="4CD6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360" w:type="pct"/>
                  <w:noWrap w:val="0"/>
                  <w:vAlign w:val="center"/>
                </w:tcPr>
                <w:p w14:paraId="110FC3C2">
                  <w:pPr>
                    <w:keepNext w:val="0"/>
                    <w:keepLines w:val="0"/>
                    <w:suppressLineNumbers w:val="0"/>
                    <w:spacing w:before="0" w:beforeAutospacing="0" w:after="0" w:afterAutospacing="0"/>
                    <w:ind w:left="0" w:right="0"/>
                    <w:jc w:val="center"/>
                    <w:rPr>
                      <w:rFonts w:hint="default"/>
                      <w:b/>
                      <w:bCs/>
                      <w:color w:val="auto"/>
                      <w:highlight w:val="none"/>
                    </w:rPr>
                  </w:pPr>
                  <w:r>
                    <w:rPr>
                      <w:rFonts w:hint="default"/>
                      <w:b/>
                      <w:bCs/>
                      <w:color w:val="auto"/>
                      <w:highlight w:val="none"/>
                    </w:rPr>
                    <w:t>园区</w:t>
                  </w:r>
                </w:p>
              </w:tc>
              <w:tc>
                <w:tcPr>
                  <w:tcW w:w="1166" w:type="pct"/>
                  <w:noWrap w:val="0"/>
                  <w:vAlign w:val="center"/>
                </w:tcPr>
                <w:p w14:paraId="777B6649">
                  <w:pPr>
                    <w:keepNext w:val="0"/>
                    <w:keepLines w:val="0"/>
                    <w:suppressLineNumbers w:val="0"/>
                    <w:spacing w:before="0" w:beforeAutospacing="0" w:after="0" w:afterAutospacing="0"/>
                    <w:ind w:left="0" w:right="0"/>
                    <w:jc w:val="center"/>
                    <w:rPr>
                      <w:rFonts w:hint="default"/>
                      <w:b/>
                      <w:bCs/>
                      <w:color w:val="auto"/>
                      <w:highlight w:val="none"/>
                    </w:rPr>
                  </w:pPr>
                  <w:r>
                    <w:rPr>
                      <w:rFonts w:hint="eastAsia"/>
                      <w:b/>
                      <w:bCs/>
                      <w:color w:val="auto"/>
                      <w:highlight w:val="none"/>
                    </w:rPr>
                    <w:t>功能分区</w:t>
                  </w:r>
                </w:p>
              </w:tc>
              <w:tc>
                <w:tcPr>
                  <w:tcW w:w="989" w:type="pct"/>
                  <w:noWrap w:val="0"/>
                  <w:vAlign w:val="center"/>
                </w:tcPr>
                <w:p w14:paraId="6D15A26C">
                  <w:pPr>
                    <w:keepNext w:val="0"/>
                    <w:keepLines w:val="0"/>
                    <w:suppressLineNumbers w:val="0"/>
                    <w:spacing w:before="0" w:beforeAutospacing="0" w:after="0" w:afterAutospacing="0"/>
                    <w:ind w:left="0" w:right="0"/>
                    <w:jc w:val="center"/>
                    <w:rPr>
                      <w:rFonts w:hint="default"/>
                      <w:b/>
                      <w:bCs/>
                      <w:color w:val="auto"/>
                      <w:highlight w:val="none"/>
                    </w:rPr>
                  </w:pPr>
                  <w:r>
                    <w:rPr>
                      <w:rFonts w:hint="default"/>
                      <w:b/>
                      <w:bCs/>
                      <w:color w:val="auto"/>
                      <w:highlight w:val="none"/>
                    </w:rPr>
                    <w:t>产业定位</w:t>
                  </w:r>
                </w:p>
              </w:tc>
              <w:tc>
                <w:tcPr>
                  <w:tcW w:w="2484" w:type="pct"/>
                  <w:noWrap w:val="0"/>
                  <w:vAlign w:val="center"/>
                </w:tcPr>
                <w:p w14:paraId="06686263">
                  <w:pPr>
                    <w:keepNext w:val="0"/>
                    <w:keepLines w:val="0"/>
                    <w:suppressLineNumbers w:val="0"/>
                    <w:spacing w:before="0" w:beforeAutospacing="0" w:after="0" w:afterAutospacing="0"/>
                    <w:ind w:left="0" w:right="0"/>
                    <w:jc w:val="center"/>
                    <w:rPr>
                      <w:rFonts w:hint="default"/>
                      <w:b/>
                      <w:bCs/>
                      <w:color w:val="auto"/>
                      <w:highlight w:val="none"/>
                    </w:rPr>
                  </w:pPr>
                  <w:r>
                    <w:rPr>
                      <w:rFonts w:hint="default"/>
                      <w:b/>
                      <w:bCs/>
                      <w:color w:val="auto"/>
                      <w:highlight w:val="none"/>
                    </w:rPr>
                    <w:t>发展方向</w:t>
                  </w:r>
                </w:p>
              </w:tc>
            </w:tr>
            <w:tr w14:paraId="605E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360" w:type="pct"/>
                  <w:vMerge w:val="restart"/>
                  <w:noWrap w:val="0"/>
                  <w:vAlign w:val="center"/>
                </w:tcPr>
                <w:p w14:paraId="1036A557">
                  <w:pPr>
                    <w:keepNext w:val="0"/>
                    <w:keepLines w:val="0"/>
                    <w:suppressLineNumbers w:val="0"/>
                    <w:spacing w:before="120" w:beforeAutospacing="0" w:after="120" w:afterAutospacing="0"/>
                    <w:ind w:left="0" w:right="0"/>
                    <w:jc w:val="center"/>
                    <w:rPr>
                      <w:rFonts w:hint="default"/>
                      <w:color w:val="auto"/>
                      <w:sz w:val="21"/>
                      <w:szCs w:val="21"/>
                      <w:highlight w:val="none"/>
                    </w:rPr>
                  </w:pPr>
                  <w:r>
                    <w:rPr>
                      <w:rFonts w:hint="eastAsia"/>
                      <w:color w:val="auto"/>
                      <w:sz w:val="21"/>
                      <w:szCs w:val="21"/>
                      <w:highlight w:val="none"/>
                    </w:rPr>
                    <w:t>东宿园区</w:t>
                  </w:r>
                </w:p>
              </w:tc>
              <w:tc>
                <w:tcPr>
                  <w:tcW w:w="1166" w:type="pct"/>
                  <w:noWrap w:val="0"/>
                  <w:vAlign w:val="center"/>
                </w:tcPr>
                <w:p w14:paraId="6F7D1B7C">
                  <w:pPr>
                    <w:keepNext w:val="0"/>
                    <w:keepLines w:val="0"/>
                    <w:suppressLineNumbers w:val="0"/>
                    <w:spacing w:before="120" w:beforeAutospacing="0" w:after="120" w:afterAutospacing="0"/>
                    <w:ind w:left="0" w:right="0"/>
                    <w:jc w:val="center"/>
                    <w:rPr>
                      <w:rFonts w:hint="default"/>
                      <w:color w:val="auto"/>
                      <w:sz w:val="21"/>
                      <w:szCs w:val="21"/>
                      <w:highlight w:val="none"/>
                    </w:rPr>
                  </w:pPr>
                  <w:r>
                    <w:rPr>
                      <w:rFonts w:hint="default"/>
                      <w:color w:val="auto"/>
                      <w:sz w:val="21"/>
                      <w:szCs w:val="21"/>
                      <w:highlight w:val="none"/>
                    </w:rPr>
                    <w:t>现代商贸物流园</w:t>
                  </w:r>
                </w:p>
              </w:tc>
              <w:tc>
                <w:tcPr>
                  <w:tcW w:w="989" w:type="pct"/>
                  <w:noWrap w:val="0"/>
                  <w:vAlign w:val="center"/>
                </w:tcPr>
                <w:p w14:paraId="58395229">
                  <w:pPr>
                    <w:keepNext w:val="0"/>
                    <w:keepLines w:val="0"/>
                    <w:suppressLineNumbers w:val="0"/>
                    <w:spacing w:before="120" w:beforeAutospacing="0" w:after="120" w:afterAutospacing="0"/>
                    <w:ind w:left="0" w:right="0"/>
                    <w:jc w:val="center"/>
                    <w:rPr>
                      <w:rFonts w:hint="default"/>
                      <w:color w:val="auto"/>
                      <w:sz w:val="21"/>
                      <w:szCs w:val="21"/>
                      <w:highlight w:val="none"/>
                    </w:rPr>
                  </w:pPr>
                  <w:r>
                    <w:rPr>
                      <w:rFonts w:hint="default"/>
                      <w:color w:val="auto"/>
                      <w:sz w:val="21"/>
                      <w:szCs w:val="21"/>
                      <w:highlight w:val="none"/>
                    </w:rPr>
                    <w:t>商贸物流</w:t>
                  </w:r>
                </w:p>
              </w:tc>
              <w:tc>
                <w:tcPr>
                  <w:tcW w:w="2484" w:type="pct"/>
                  <w:noWrap w:val="0"/>
                  <w:vAlign w:val="center"/>
                </w:tcPr>
                <w:p w14:paraId="5476B739">
                  <w:pPr>
                    <w:keepNext w:val="0"/>
                    <w:keepLines w:val="0"/>
                    <w:suppressLineNumbers w:val="0"/>
                    <w:spacing w:before="120" w:beforeAutospacing="0" w:after="120" w:afterAutospacing="0"/>
                    <w:ind w:left="0" w:right="0"/>
                    <w:jc w:val="center"/>
                    <w:rPr>
                      <w:rFonts w:hint="default"/>
                      <w:color w:val="auto"/>
                      <w:sz w:val="21"/>
                      <w:szCs w:val="21"/>
                      <w:highlight w:val="none"/>
                    </w:rPr>
                  </w:pPr>
                  <w:r>
                    <w:rPr>
                      <w:rFonts w:hint="default"/>
                      <w:color w:val="auto"/>
                      <w:sz w:val="21"/>
                      <w:szCs w:val="21"/>
                      <w:highlight w:val="none"/>
                    </w:rPr>
                    <w:t>大宗物流</w:t>
                  </w:r>
                  <w:r>
                    <w:rPr>
                      <w:rFonts w:hint="eastAsia"/>
                      <w:color w:val="auto"/>
                      <w:sz w:val="21"/>
                      <w:szCs w:val="21"/>
                      <w:highlight w:val="none"/>
                    </w:rPr>
                    <w:t>、</w:t>
                  </w:r>
                  <w:r>
                    <w:rPr>
                      <w:rFonts w:hint="default"/>
                      <w:color w:val="auto"/>
                      <w:sz w:val="21"/>
                      <w:szCs w:val="21"/>
                      <w:highlight w:val="none"/>
                    </w:rPr>
                    <w:t>冷链物流</w:t>
                  </w:r>
                  <w:r>
                    <w:rPr>
                      <w:rFonts w:hint="eastAsia"/>
                      <w:color w:val="auto"/>
                      <w:sz w:val="21"/>
                      <w:szCs w:val="21"/>
                      <w:highlight w:val="none"/>
                    </w:rPr>
                    <w:t>、</w:t>
                  </w:r>
                  <w:r>
                    <w:rPr>
                      <w:rFonts w:hint="default"/>
                      <w:color w:val="auto"/>
                      <w:sz w:val="21"/>
                      <w:szCs w:val="21"/>
                      <w:highlight w:val="none"/>
                    </w:rPr>
                    <w:t>城市配送</w:t>
                  </w:r>
                </w:p>
              </w:tc>
            </w:tr>
            <w:tr w14:paraId="3F42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 w:hRule="atLeast"/>
                <w:jc w:val="center"/>
              </w:trPr>
              <w:tc>
                <w:tcPr>
                  <w:tcW w:w="360" w:type="pct"/>
                  <w:vMerge w:val="continue"/>
                  <w:noWrap w:val="0"/>
                  <w:vAlign w:val="center"/>
                </w:tcPr>
                <w:p w14:paraId="75E4F9C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66" w:type="pct"/>
                  <w:noWrap w:val="0"/>
                  <w:vAlign w:val="center"/>
                </w:tcPr>
                <w:p w14:paraId="72C7F4AC">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北侧纺织产业园</w:t>
                  </w:r>
                  <w:r>
                    <w:rPr>
                      <w:rFonts w:hint="eastAsia"/>
                      <w:color w:val="auto"/>
                      <w:sz w:val="21"/>
                      <w:szCs w:val="21"/>
                      <w:highlight w:val="none"/>
                    </w:rPr>
                    <w:t>（服装、纺织、染整）</w:t>
                  </w:r>
                </w:p>
              </w:tc>
              <w:tc>
                <w:tcPr>
                  <w:tcW w:w="989" w:type="pct"/>
                  <w:noWrap w:val="0"/>
                  <w:vAlign w:val="center"/>
                </w:tcPr>
                <w:p w14:paraId="762214EE">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纺织服装</w:t>
                  </w:r>
                </w:p>
              </w:tc>
              <w:tc>
                <w:tcPr>
                  <w:tcW w:w="2484" w:type="pct"/>
                  <w:noWrap w:val="0"/>
                  <w:vAlign w:val="center"/>
                </w:tcPr>
                <w:p w14:paraId="16A12B98">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纺织</w:t>
                  </w:r>
                  <w:r>
                    <w:rPr>
                      <w:rFonts w:hint="eastAsia"/>
                      <w:color w:val="auto"/>
                      <w:sz w:val="21"/>
                      <w:szCs w:val="21"/>
                      <w:highlight w:val="none"/>
                    </w:rPr>
                    <w:t>、成衣设计、服装加工、</w:t>
                  </w:r>
                  <w:r>
                    <w:rPr>
                      <w:rFonts w:hint="default"/>
                      <w:color w:val="auto"/>
                      <w:sz w:val="21"/>
                      <w:szCs w:val="21"/>
                      <w:highlight w:val="none"/>
                    </w:rPr>
                    <w:t>染整</w:t>
                  </w:r>
                </w:p>
              </w:tc>
            </w:tr>
            <w:tr w14:paraId="33B9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360" w:type="pct"/>
                  <w:vMerge w:val="continue"/>
                  <w:noWrap w:val="0"/>
                  <w:vAlign w:val="center"/>
                </w:tcPr>
                <w:p w14:paraId="514B5E1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66" w:type="pct"/>
                  <w:noWrap w:val="0"/>
                  <w:vAlign w:val="center"/>
                </w:tcPr>
                <w:p w14:paraId="584E0360">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南侧纺织产业园</w:t>
                  </w:r>
                  <w:r>
                    <w:rPr>
                      <w:rFonts w:hint="eastAsia"/>
                      <w:color w:val="auto"/>
                      <w:sz w:val="21"/>
                      <w:szCs w:val="21"/>
                      <w:highlight w:val="none"/>
                    </w:rPr>
                    <w:t>（服装、纺织、染整）</w:t>
                  </w:r>
                </w:p>
              </w:tc>
              <w:tc>
                <w:tcPr>
                  <w:tcW w:w="989" w:type="pct"/>
                  <w:noWrap w:val="0"/>
                  <w:vAlign w:val="center"/>
                </w:tcPr>
                <w:p w14:paraId="4D559638">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纺织服装</w:t>
                  </w:r>
                </w:p>
              </w:tc>
              <w:tc>
                <w:tcPr>
                  <w:tcW w:w="2484" w:type="pct"/>
                  <w:noWrap w:val="0"/>
                  <w:vAlign w:val="center"/>
                </w:tcPr>
                <w:p w14:paraId="4CAA6BFB">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纺织</w:t>
                  </w:r>
                  <w:r>
                    <w:rPr>
                      <w:rFonts w:hint="eastAsia"/>
                      <w:color w:val="auto"/>
                      <w:sz w:val="21"/>
                      <w:szCs w:val="21"/>
                      <w:highlight w:val="none"/>
                    </w:rPr>
                    <w:t>、成衣设计、服装加工、</w:t>
                  </w:r>
                  <w:r>
                    <w:rPr>
                      <w:rFonts w:hint="default"/>
                      <w:color w:val="auto"/>
                      <w:sz w:val="21"/>
                      <w:szCs w:val="21"/>
                      <w:highlight w:val="none"/>
                    </w:rPr>
                    <w:t>染整</w:t>
                  </w:r>
                </w:p>
              </w:tc>
            </w:tr>
            <w:tr w14:paraId="23E1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360" w:type="pct"/>
                  <w:vMerge w:val="continue"/>
                  <w:noWrap w:val="0"/>
                  <w:vAlign w:val="center"/>
                </w:tcPr>
                <w:p w14:paraId="5B9203EC">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66" w:type="pct"/>
                  <w:noWrap w:val="0"/>
                  <w:vAlign w:val="center"/>
                </w:tcPr>
                <w:p w14:paraId="1AA3D2EB">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eastAsia"/>
                      <w:color w:val="auto"/>
                      <w:sz w:val="21"/>
                      <w:szCs w:val="21"/>
                      <w:highlight w:val="none"/>
                    </w:rPr>
                    <w:t>建材</w:t>
                  </w:r>
                  <w:r>
                    <w:rPr>
                      <w:rFonts w:hint="default"/>
                      <w:color w:val="auto"/>
                      <w:sz w:val="21"/>
                      <w:szCs w:val="21"/>
                      <w:highlight w:val="none"/>
                    </w:rPr>
                    <w:t>及装备制造产业园</w:t>
                  </w:r>
                </w:p>
              </w:tc>
              <w:tc>
                <w:tcPr>
                  <w:tcW w:w="989" w:type="pct"/>
                  <w:noWrap w:val="0"/>
                  <w:vAlign w:val="center"/>
                </w:tcPr>
                <w:p w14:paraId="72A3A7BF">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建材</w:t>
                  </w:r>
                  <w:r>
                    <w:rPr>
                      <w:rFonts w:hint="eastAsia"/>
                      <w:color w:val="auto"/>
                      <w:sz w:val="21"/>
                      <w:szCs w:val="21"/>
                      <w:highlight w:val="none"/>
                    </w:rPr>
                    <w:t>、</w:t>
                  </w:r>
                  <w:r>
                    <w:rPr>
                      <w:rFonts w:hint="default"/>
                      <w:color w:val="auto"/>
                      <w:sz w:val="21"/>
                      <w:szCs w:val="21"/>
                      <w:highlight w:val="none"/>
                    </w:rPr>
                    <w:t>装备制造及金属制品</w:t>
                  </w:r>
                </w:p>
              </w:tc>
              <w:tc>
                <w:tcPr>
                  <w:tcW w:w="2484" w:type="pct"/>
                  <w:noWrap w:val="0"/>
                  <w:vAlign w:val="center"/>
                </w:tcPr>
                <w:p w14:paraId="222D15CC">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新型建材</w:t>
                  </w:r>
                  <w:r>
                    <w:rPr>
                      <w:rFonts w:hint="eastAsia"/>
                      <w:color w:val="auto"/>
                      <w:sz w:val="21"/>
                      <w:szCs w:val="21"/>
                      <w:highlight w:val="none"/>
                    </w:rPr>
                    <w:t>；通用装备制造业、交通运输设备制造业、</w:t>
                  </w:r>
                  <w:r>
                    <w:rPr>
                      <w:rFonts w:hint="default"/>
                      <w:color w:val="auto"/>
                      <w:sz w:val="21"/>
                      <w:szCs w:val="21"/>
                      <w:highlight w:val="none"/>
                    </w:rPr>
                    <w:t>金属制品及加工等先进装备制造业</w:t>
                  </w:r>
                </w:p>
              </w:tc>
            </w:tr>
            <w:tr w14:paraId="6B31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360" w:type="pct"/>
                  <w:vMerge w:val="continue"/>
                  <w:noWrap w:val="0"/>
                  <w:vAlign w:val="center"/>
                </w:tcPr>
                <w:p w14:paraId="6116D21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66" w:type="pct"/>
                  <w:noWrap w:val="0"/>
                  <w:vAlign w:val="center"/>
                </w:tcPr>
                <w:p w14:paraId="21278C5E">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现代食品</w:t>
                  </w:r>
                  <w:r>
                    <w:rPr>
                      <w:rFonts w:hint="eastAsia"/>
                      <w:color w:val="auto"/>
                      <w:sz w:val="21"/>
                      <w:szCs w:val="21"/>
                      <w:highlight w:val="none"/>
                    </w:rPr>
                    <w:t>、</w:t>
                  </w:r>
                  <w:r>
                    <w:rPr>
                      <w:rFonts w:hint="default"/>
                      <w:color w:val="auto"/>
                      <w:sz w:val="21"/>
                      <w:szCs w:val="21"/>
                      <w:highlight w:val="none"/>
                    </w:rPr>
                    <w:t>纺织产业园</w:t>
                  </w:r>
                </w:p>
              </w:tc>
              <w:tc>
                <w:tcPr>
                  <w:tcW w:w="989" w:type="pct"/>
                  <w:noWrap w:val="0"/>
                  <w:vAlign w:val="center"/>
                </w:tcPr>
                <w:p w14:paraId="68080A3A">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default"/>
                      <w:color w:val="auto"/>
                      <w:sz w:val="21"/>
                      <w:szCs w:val="21"/>
                      <w:highlight w:val="none"/>
                    </w:rPr>
                    <w:t>现代食品</w:t>
                  </w:r>
                  <w:r>
                    <w:rPr>
                      <w:rFonts w:hint="eastAsia"/>
                      <w:color w:val="auto"/>
                      <w:sz w:val="21"/>
                      <w:szCs w:val="21"/>
                      <w:highlight w:val="none"/>
                    </w:rPr>
                    <w:t>、</w:t>
                  </w:r>
                  <w:r>
                    <w:rPr>
                      <w:rFonts w:hint="default"/>
                      <w:color w:val="auto"/>
                      <w:sz w:val="21"/>
                      <w:szCs w:val="21"/>
                      <w:highlight w:val="none"/>
                    </w:rPr>
                    <w:t>纺织</w:t>
                  </w:r>
                </w:p>
              </w:tc>
              <w:tc>
                <w:tcPr>
                  <w:tcW w:w="2484" w:type="pct"/>
                  <w:noWrap w:val="0"/>
                  <w:vAlign w:val="center"/>
                </w:tcPr>
                <w:p w14:paraId="0BBAA260">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绿色食品研发及生产</w:t>
                  </w:r>
                  <w:r>
                    <w:rPr>
                      <w:rFonts w:hint="eastAsia"/>
                      <w:color w:val="auto"/>
                      <w:sz w:val="21"/>
                      <w:szCs w:val="21"/>
                      <w:highlight w:val="none"/>
                    </w:rPr>
                    <w:t>、</w:t>
                  </w:r>
                  <w:r>
                    <w:rPr>
                      <w:rFonts w:hint="default"/>
                      <w:color w:val="auto"/>
                      <w:sz w:val="21"/>
                      <w:szCs w:val="21"/>
                      <w:highlight w:val="none"/>
                    </w:rPr>
                    <w:t>农产品深加工</w:t>
                  </w:r>
                  <w:r>
                    <w:rPr>
                      <w:rFonts w:hint="eastAsia"/>
                      <w:color w:val="auto"/>
                      <w:sz w:val="21"/>
                      <w:szCs w:val="21"/>
                      <w:highlight w:val="none"/>
                    </w:rPr>
                    <w:t>、</w:t>
                  </w:r>
                  <w:r>
                    <w:rPr>
                      <w:rFonts w:hint="default"/>
                      <w:color w:val="auto"/>
                      <w:sz w:val="21"/>
                      <w:szCs w:val="21"/>
                      <w:highlight w:val="none"/>
                    </w:rPr>
                    <w:t>纺织服装等产业</w:t>
                  </w:r>
                </w:p>
              </w:tc>
            </w:tr>
          </w:tbl>
          <w:p w14:paraId="4EB51770">
            <w:pPr>
              <w:keepNext w:val="0"/>
              <w:keepLines w:val="0"/>
              <w:pageBreakBefore w:val="0"/>
              <w:widowControl w:val="0"/>
              <w:suppressLineNumbers w:val="0"/>
              <w:kinsoku/>
              <w:wordWrap/>
              <w:overflowPunct/>
              <w:topLinePunct w:val="0"/>
              <w:autoSpaceDE w:val="0"/>
              <w:autoSpaceDN w:val="0"/>
              <w:bidi w:val="0"/>
              <w:adjustRightInd w:val="0"/>
              <w:snapToGrid w:val="0"/>
              <w:spacing w:before="157" w:beforeLines="5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sz w:val="24"/>
                <w:szCs w:val="24"/>
                <w:highlight w:val="none"/>
                <w:lang w:val="en-US" w:eastAsia="zh-CN"/>
              </w:rPr>
              <w:t>河北优创电气有限公司利用闲置厂房新建，</w:t>
            </w:r>
            <w:r>
              <w:rPr>
                <w:rFonts w:hint="eastAsia" w:ascii="Times New Roman" w:hAnsi="Times New Roman" w:eastAsia="宋体" w:cs="Times New Roman"/>
                <w:b/>
                <w:bCs/>
                <w:color w:val="auto"/>
                <w:kern w:val="0"/>
                <w:sz w:val="24"/>
                <w:szCs w:val="24"/>
                <w:highlight w:val="none"/>
                <w:lang w:val="en-US" w:eastAsia="zh-CN"/>
              </w:rPr>
              <w:t>本项目产品为智能电力电工器材系列产品，主要产品包括年产10万个安全帽、10万套脚手架扣件配件、8000套标识牌、8000套工器具、6000套开关、1000套绝缘护罩、1000套绝缘梯、1000套绝缘凳、7000套铁附件、300吨铜线、500吨电缆桥架、20万米防坠落装置、</w:t>
            </w:r>
            <w:r>
              <w:rPr>
                <w:rFonts w:hint="eastAsia" w:cs="Times New Roman"/>
                <w:b/>
                <w:bCs/>
                <w:color w:val="auto"/>
                <w:kern w:val="0"/>
                <w:sz w:val="24"/>
                <w:szCs w:val="24"/>
                <w:highlight w:val="none"/>
                <w:lang w:val="en-US" w:eastAsia="zh-CN"/>
              </w:rPr>
              <w:t>7吨</w:t>
            </w:r>
            <w:r>
              <w:rPr>
                <w:rFonts w:hint="eastAsia" w:ascii="Times New Roman" w:hAnsi="Times New Roman" w:eastAsia="宋体" w:cs="Times New Roman"/>
                <w:b/>
                <w:bCs/>
                <w:color w:val="auto"/>
                <w:kern w:val="0"/>
                <w:sz w:val="24"/>
                <w:szCs w:val="24"/>
                <w:highlight w:val="none"/>
                <w:lang w:val="en-US" w:eastAsia="zh-CN"/>
              </w:rPr>
              <w:t>MPP电力管</w:t>
            </w:r>
            <w:r>
              <w:rPr>
                <w:rFonts w:hint="eastAsia" w:cs="Times New Roman"/>
                <w:b/>
                <w:bCs/>
                <w:color w:val="auto"/>
                <w:kern w:val="0"/>
                <w:sz w:val="24"/>
                <w:szCs w:val="24"/>
                <w:highlight w:val="none"/>
                <w:lang w:val="en-US" w:eastAsia="zh-CN"/>
              </w:rPr>
              <w:t>、1万套</w:t>
            </w:r>
            <w:r>
              <w:rPr>
                <w:rFonts w:hint="eastAsia" w:ascii="Times New Roman" w:hAnsi="Times New Roman" w:eastAsia="宋体" w:cs="Times New Roman"/>
                <w:b/>
                <w:bCs/>
                <w:color w:val="auto"/>
                <w:kern w:val="0"/>
                <w:sz w:val="24"/>
                <w:szCs w:val="24"/>
                <w:highlight w:val="none"/>
                <w:lang w:val="en-US" w:eastAsia="zh-CN"/>
              </w:rPr>
              <w:t>智能AI机器人，属于国民经济C2929塑料零件及其他塑料制品制造、C2922塑料板、管、型材制造、C3831电线、电缆制造、C3839其他电工器材制造、C3823配电开关控制设备制造、C3834绝缘制品制造、C3311金属结构制造、C3352建筑、家具用金属配件制造、C3353安全、消防用金属制品制造、C3491工业机器人制造，项目选址位于东宿园区</w:t>
            </w:r>
            <w:r>
              <w:rPr>
                <w:rFonts w:hint="eastAsia"/>
                <w:b/>
                <w:bCs/>
                <w:color w:val="auto"/>
                <w:sz w:val="24"/>
                <w:szCs w:val="24"/>
                <w:highlight w:val="none"/>
              </w:rPr>
              <w:t>建材</w:t>
            </w:r>
            <w:r>
              <w:rPr>
                <w:rFonts w:hint="default"/>
                <w:b/>
                <w:bCs/>
                <w:color w:val="auto"/>
                <w:sz w:val="24"/>
                <w:szCs w:val="24"/>
                <w:highlight w:val="none"/>
              </w:rPr>
              <w:t>及装备制造产业园</w:t>
            </w:r>
            <w:r>
              <w:rPr>
                <w:rFonts w:hint="eastAsia"/>
                <w:b/>
                <w:bCs/>
                <w:color w:val="auto"/>
                <w:sz w:val="24"/>
                <w:szCs w:val="24"/>
                <w:highlight w:val="none"/>
                <w:lang w:eastAsia="zh-CN"/>
              </w:rPr>
              <w:t>，</w:t>
            </w:r>
            <w:r>
              <w:rPr>
                <w:rFonts w:hint="eastAsia"/>
                <w:b/>
                <w:bCs/>
                <w:color w:val="auto"/>
                <w:sz w:val="24"/>
                <w:szCs w:val="24"/>
                <w:highlight w:val="none"/>
                <w:lang w:val="en-US" w:eastAsia="zh-CN"/>
              </w:rPr>
              <w:t>占地为二类工业用地</w:t>
            </w:r>
            <w:r>
              <w:rPr>
                <w:rFonts w:hint="eastAsia"/>
                <w:b/>
                <w:bCs/>
                <w:color w:val="auto"/>
                <w:sz w:val="24"/>
                <w:szCs w:val="24"/>
                <w:highlight w:val="none"/>
                <w:lang w:eastAsia="zh-CN"/>
              </w:rPr>
              <w:t>；</w:t>
            </w:r>
            <w:r>
              <w:rPr>
                <w:rFonts w:hint="eastAsia"/>
                <w:b/>
                <w:bCs/>
                <w:color w:val="auto"/>
                <w:sz w:val="24"/>
                <w:szCs w:val="24"/>
                <w:highlight w:val="none"/>
                <w:lang w:val="en-US" w:eastAsia="zh-CN"/>
              </w:rPr>
              <w:t>同时河北晋州经济开发区管理委员会为本项目出具了入园证明。因此本项目建设符合开发区用地布局和产业布局。</w:t>
            </w:r>
          </w:p>
          <w:p w14:paraId="5C9C01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（3）东宿</w:t>
            </w:r>
            <w:r>
              <w:rPr>
                <w:rFonts w:hint="default" w:ascii="Times New Roman" w:hAnsi="Times New Roman" w:cs="Times New Roman"/>
                <w:color w:val="auto"/>
                <w:kern w:val="0"/>
                <w:sz w:val="24"/>
                <w:szCs w:val="24"/>
                <w:highlight w:val="none"/>
              </w:rPr>
              <w:t>园区</w:t>
            </w:r>
            <w:r>
              <w:rPr>
                <w:rFonts w:hint="default" w:ascii="Times New Roman" w:hAnsi="Times New Roman" w:cs="Times New Roman"/>
                <w:color w:val="auto"/>
                <w:sz w:val="24"/>
                <w:szCs w:val="24"/>
                <w:highlight w:val="none"/>
              </w:rPr>
              <w:t>基础设施衔接分析</w:t>
            </w:r>
          </w:p>
          <w:p w14:paraId="4BDECD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lang w:val="en-US" w:eastAsia="zh-CN"/>
              </w:rPr>
              <w:t>给水：由绿源地表水厂为东宿园区企业供水，绿源地表水厂供水水源为南水北调来水，自石津干渠晋州分水口引水，供水设施建设规模为8万m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/d。</w:t>
            </w:r>
          </w:p>
          <w:p w14:paraId="46275D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本项目用水由东宿园区南水北调地表水厂供给，能够满足项目建设需求。</w:t>
            </w:r>
          </w:p>
          <w:p w14:paraId="74E56EFA">
            <w:pPr>
              <w:keepNext w:val="0"/>
              <w:keepLines w:val="0"/>
              <w:pageBreakBefore w:val="0"/>
              <w:widowControl w:val="0"/>
              <w:suppressLineNumbers w:val="0"/>
              <w:tabs>
                <w:tab w:val="left" w:pos="7380"/>
              </w:tabs>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b w:val="0"/>
                <w:bCs w:val="0"/>
                <w:color w:val="auto"/>
                <w:kern w:val="0"/>
                <w:sz w:val="24"/>
                <w:szCs w:val="24"/>
                <w:highlight w:val="none"/>
                <w:lang w:val="en-US" w:eastAsia="zh-CN"/>
              </w:rPr>
              <w:t>排水：晋州市城市污水处理厂建设规模为6万m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/d，晋州市第二城市污水处理厂规模为6万m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/d，两污水厂总处理规模12万m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/d。东宿园区废水排入东宿北区的晋州市城市污水处理厂处理。晋州市城市污水处理厂污水处理工艺为</w:t>
            </w:r>
            <w:r>
              <w:rPr>
                <w:rFonts w:hint="eastAsia" w:cs="Times New Roman"/>
                <w:b w:val="0"/>
                <w:bCs w:val="0"/>
                <w:color w:val="auto"/>
                <w:kern w:val="0"/>
                <w:sz w:val="24"/>
                <w:szCs w:val="24"/>
                <w:highlight w:val="none"/>
                <w:lang w:val="en-US" w:eastAsia="zh-CN"/>
              </w:rPr>
              <w:t>“</w:t>
            </w:r>
            <w:r>
              <w:rPr>
                <w:rFonts w:hint="eastAsia" w:ascii="Times New Roman" w:hAnsi="Times New Roman" w:eastAsia="宋体" w:cs="Times New Roman"/>
                <w:b w:val="0"/>
                <w:bCs w:val="0"/>
                <w:color w:val="auto"/>
                <w:kern w:val="0"/>
                <w:sz w:val="24"/>
                <w:szCs w:val="24"/>
                <w:highlight w:val="none"/>
                <w:lang w:val="en-US" w:eastAsia="zh-CN"/>
              </w:rPr>
              <w:t>预处理+水解酸化+初沉池+A</w:t>
            </w:r>
            <w:r>
              <w:rPr>
                <w:rFonts w:hint="eastAsia" w:ascii="Times New Roman" w:hAnsi="Times New Roman" w:eastAsia="宋体" w:cs="Times New Roman"/>
                <w:b w:val="0"/>
                <w:bCs w:val="0"/>
                <w:color w:val="auto"/>
                <w:kern w:val="0"/>
                <w:sz w:val="24"/>
                <w:szCs w:val="24"/>
                <w:highlight w:val="none"/>
                <w:vertAlign w:val="superscript"/>
                <w:lang w:val="en-US" w:eastAsia="zh-CN"/>
              </w:rPr>
              <w:t>2</w:t>
            </w:r>
            <w:r>
              <w:rPr>
                <w:rFonts w:hint="eastAsia" w:ascii="Times New Roman" w:hAnsi="Times New Roman" w:eastAsia="宋体" w:cs="Times New Roman"/>
                <w:b w:val="0"/>
                <w:bCs w:val="0"/>
                <w:color w:val="auto"/>
                <w:kern w:val="0"/>
                <w:sz w:val="24"/>
                <w:szCs w:val="24"/>
                <w:highlight w:val="none"/>
                <w:lang w:val="en-US" w:eastAsia="zh-CN"/>
              </w:rPr>
              <w:t>/O+二沉池+曝气生物滤池（一期）/V型滤池（二期）+接触消毒池</w:t>
            </w:r>
            <w:r>
              <w:rPr>
                <w:rFonts w:hint="eastAsia" w:cs="Times New Roman"/>
                <w:b w:val="0"/>
                <w:bCs w:val="0"/>
                <w:color w:val="auto"/>
                <w:kern w:val="0"/>
                <w:sz w:val="24"/>
                <w:szCs w:val="24"/>
                <w:highlight w:val="none"/>
                <w:lang w:val="en-US" w:eastAsia="zh-CN"/>
              </w:rPr>
              <w:t>”</w:t>
            </w:r>
            <w:r>
              <w:rPr>
                <w:rFonts w:hint="eastAsia" w:ascii="Times New Roman" w:hAnsi="Times New Roman" w:eastAsia="宋体" w:cs="Times New Roman"/>
                <w:b w:val="0"/>
                <w:bCs w:val="0"/>
                <w:color w:val="auto"/>
                <w:kern w:val="0"/>
                <w:sz w:val="24"/>
                <w:szCs w:val="24"/>
                <w:highlight w:val="none"/>
                <w:lang w:val="en-US" w:eastAsia="zh-CN"/>
              </w:rPr>
              <w:t>。</w:t>
            </w:r>
            <w:r>
              <w:rPr>
                <w:rFonts w:hint="eastAsia" w:ascii="宋体" w:hAnsi="宋体" w:eastAsia="宋体" w:cs="宋体"/>
                <w:color w:val="auto"/>
                <w:sz w:val="24"/>
                <w:szCs w:val="24"/>
                <w:highlight w:val="none"/>
              </w:rPr>
              <w:t>晋州市城市污水处理厂和晋州市第二城市污水处理厂共用一个排口，处理达标后的出水排入滹沱河，且已安装在线监控设施并与石家庄市生态环境局联网。根据石家庄市生态环境局晋州分局提供的晋州市城市污水处</w:t>
            </w:r>
            <w:r>
              <w:rPr>
                <w:rFonts w:hint="default" w:ascii="Times New Roman" w:hAnsi="Times New Roman" w:eastAsia="宋体" w:cs="Times New Roman"/>
                <w:color w:val="auto"/>
                <w:sz w:val="24"/>
                <w:szCs w:val="24"/>
                <w:highlight w:val="none"/>
              </w:rPr>
              <w:t>理厂和晋州市第二城市污水处理厂共用排口</w:t>
            </w:r>
            <w:r>
              <w:rPr>
                <w:rFonts w:hint="default" w:ascii="Times New Roman" w:hAnsi="Times New Roman" w:eastAsia="宋体"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rPr>
              <w:t>监测数据，运行稳定，出水水质满足《子牙河流域水污染物排放标准》（DB13/2796-2018）表1一般控制区排放限值，同时满足《城镇污水处理厂污染物排放标准》（GB18918-2002）及其修改单一级A标准限值要求。</w:t>
            </w:r>
          </w:p>
          <w:p w14:paraId="31DC271C">
            <w:pPr>
              <w:pStyle w:val="26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本项目无生产废水排放，冷却水循环使用不外排，职工盥洗废水厂区泼洒抑尘，其余生活污水排入防渗旱厕，定期清掏用作农肥。因此无废水外排，不会对地表水产生明显不利的环境影响。</w:t>
            </w:r>
          </w:p>
          <w:p w14:paraId="2003E2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供电：规划近期开发区用电总负荷为78MW，规划远期开发区用电总负荷为138MW。东宿片区南区由110kV东宿、周家庄两座变电站供电，北区</w:t>
            </w:r>
            <w:r>
              <w:rPr>
                <w:rFonts w:hint="eastAsia" w:cs="Times New Roman"/>
                <w:b w:val="0"/>
                <w:bCs w:val="0"/>
                <w:color w:val="auto"/>
                <w:kern w:val="0"/>
                <w:sz w:val="24"/>
                <w:szCs w:val="24"/>
                <w:highlight w:val="none"/>
                <w:lang w:val="en-US" w:eastAsia="zh-CN"/>
              </w:rPr>
              <w:t>由</w:t>
            </w:r>
            <w:r>
              <w:rPr>
                <w:rFonts w:hint="eastAsia" w:ascii="Times New Roman" w:hAnsi="Times New Roman" w:eastAsia="宋体" w:cs="Times New Roman"/>
                <w:b w:val="0"/>
                <w:bCs w:val="0"/>
                <w:color w:val="auto"/>
                <w:kern w:val="0"/>
                <w:sz w:val="24"/>
                <w:szCs w:val="24"/>
                <w:highlight w:val="none"/>
                <w:lang w:val="en-US" w:eastAsia="zh-CN"/>
              </w:rPr>
              <w:t>110kV槐树、周家庄、东宿三座变电站供电；</w:t>
            </w:r>
          </w:p>
          <w:p w14:paraId="540A1C74">
            <w:pPr>
              <w:pStyle w:val="1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exact"/>
              <w:ind w:left="0" w:right="113" w:firstLine="482" w:firstLineChars="200"/>
              <w:jc w:val="both"/>
              <w:textAlignment w:val="auto"/>
              <w:rPr>
                <w:rFonts w:hint="eastAsia"/>
                <w:color w:val="auto"/>
                <w:sz w:val="24"/>
                <w:szCs w:val="24"/>
                <w:highlight w:val="none"/>
                <w:lang w:bidi="ar"/>
              </w:rPr>
            </w:pPr>
            <w:r>
              <w:rPr>
                <w:rFonts w:hint="eastAsia"/>
                <w:b/>
                <w:bCs/>
                <w:color w:val="auto"/>
                <w:sz w:val="24"/>
                <w:szCs w:val="24"/>
                <w:highlight w:val="none"/>
                <w:lang w:val="en-US" w:eastAsia="zh-CN" w:bidi="ar"/>
              </w:rPr>
              <w:t>本</w:t>
            </w:r>
            <w:r>
              <w:rPr>
                <w:rFonts w:hint="eastAsia"/>
                <w:b/>
                <w:bCs/>
                <w:color w:val="auto"/>
                <w:sz w:val="24"/>
                <w:szCs w:val="24"/>
                <w:highlight w:val="none"/>
                <w:lang w:bidi="ar"/>
              </w:rPr>
              <w:t>项目用电由园区电网提供，年用电量为</w:t>
            </w:r>
            <w:r>
              <w:rPr>
                <w:rFonts w:hint="eastAsia"/>
                <w:b/>
                <w:bCs/>
                <w:color w:val="auto"/>
                <w:sz w:val="24"/>
                <w:szCs w:val="24"/>
                <w:highlight w:val="none"/>
                <w:lang w:val="en-US" w:eastAsia="zh-CN" w:bidi="ar"/>
              </w:rPr>
              <w:t>50</w:t>
            </w:r>
            <w:r>
              <w:rPr>
                <w:rFonts w:hint="eastAsia"/>
                <w:b/>
                <w:bCs/>
                <w:color w:val="auto"/>
                <w:sz w:val="24"/>
                <w:szCs w:val="24"/>
                <w:highlight w:val="none"/>
                <w:lang w:bidi="ar"/>
              </w:rPr>
              <w:t>万</w:t>
            </w:r>
            <w:r>
              <w:rPr>
                <w:rFonts w:hint="eastAsia"/>
                <w:b/>
                <w:bCs/>
                <w:color w:val="auto"/>
                <w:sz w:val="24"/>
                <w:szCs w:val="24"/>
                <w:highlight w:val="none"/>
                <w:lang w:val="en-US" w:eastAsia="zh-CN" w:bidi="ar"/>
              </w:rPr>
              <w:t>K</w:t>
            </w:r>
            <w:r>
              <w:rPr>
                <w:rFonts w:hint="eastAsia"/>
                <w:b/>
                <w:bCs/>
                <w:color w:val="auto"/>
                <w:sz w:val="24"/>
                <w:szCs w:val="24"/>
                <w:highlight w:val="none"/>
                <w:lang w:bidi="ar"/>
              </w:rPr>
              <w:t>wh，</w:t>
            </w:r>
            <w:r>
              <w:rPr>
                <w:rFonts w:hint="eastAsia"/>
                <w:b/>
                <w:bCs/>
                <w:color w:val="auto"/>
                <w:sz w:val="24"/>
                <w:szCs w:val="24"/>
                <w:highlight w:val="none"/>
                <w:lang w:val="en-US" w:eastAsia="zh-CN" w:bidi="ar"/>
              </w:rPr>
              <w:t>能够</w:t>
            </w:r>
            <w:r>
              <w:rPr>
                <w:rFonts w:hint="eastAsia"/>
                <w:b/>
                <w:bCs/>
                <w:color w:val="auto"/>
                <w:sz w:val="24"/>
                <w:szCs w:val="24"/>
                <w:highlight w:val="none"/>
                <w:lang w:bidi="ar"/>
              </w:rPr>
              <w:t>满足项目</w:t>
            </w:r>
            <w:r>
              <w:rPr>
                <w:rFonts w:hint="eastAsia"/>
                <w:b/>
                <w:bCs/>
                <w:color w:val="auto"/>
                <w:sz w:val="24"/>
                <w:szCs w:val="24"/>
                <w:highlight w:val="none"/>
                <w:lang w:val="en-US" w:eastAsia="zh-CN" w:bidi="ar"/>
              </w:rPr>
              <w:t>建设</w:t>
            </w:r>
            <w:r>
              <w:rPr>
                <w:rFonts w:hint="eastAsia"/>
                <w:b/>
                <w:bCs/>
                <w:color w:val="auto"/>
                <w:sz w:val="24"/>
                <w:szCs w:val="24"/>
                <w:highlight w:val="none"/>
                <w:lang w:bidi="ar"/>
              </w:rPr>
              <w:t>需求。</w:t>
            </w:r>
          </w:p>
          <w:p w14:paraId="0C86B7E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供气：由晋州市华油天然气有限公司供气，满足东宿片区企业和生活用气。</w:t>
            </w:r>
          </w:p>
          <w:p w14:paraId="5ED767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本项目生产不涉及使用天然气，生产用热使用电，为清洁能源</w:t>
            </w:r>
            <w:r>
              <w:rPr>
                <w:rFonts w:hint="eastAsia" w:cs="Times New Roman"/>
                <w:b/>
                <w:bCs/>
                <w:color w:val="auto"/>
                <w:kern w:val="0"/>
                <w:sz w:val="24"/>
                <w:szCs w:val="24"/>
                <w:highlight w:val="none"/>
                <w:lang w:val="en-US" w:eastAsia="zh-CN"/>
              </w:rPr>
              <w:t>；办公室冬季取暖和夏季制冷采用空调</w:t>
            </w:r>
            <w:r>
              <w:rPr>
                <w:rFonts w:hint="eastAsia" w:ascii="Times New Roman" w:hAnsi="Times New Roman" w:eastAsia="宋体" w:cs="Times New Roman"/>
                <w:b/>
                <w:bCs/>
                <w:color w:val="auto"/>
                <w:kern w:val="0"/>
                <w:sz w:val="24"/>
                <w:szCs w:val="24"/>
                <w:highlight w:val="none"/>
                <w:lang w:val="en-US" w:eastAsia="zh-CN"/>
              </w:rPr>
              <w:t>。</w:t>
            </w:r>
          </w:p>
          <w:p w14:paraId="7730E2B4">
            <w:pPr>
              <w:keepNext w:val="0"/>
              <w:keepLines w:val="0"/>
              <w:pageBreakBefore w:val="0"/>
              <w:suppressLineNumbers w:val="0"/>
              <w:kinsoku/>
              <w:wordWrap/>
              <w:overflowPunct/>
              <w:topLinePunct w:val="0"/>
              <w:bidi w:val="0"/>
              <w:spacing w:before="0" w:beforeAutospacing="0" w:after="0" w:afterAutospacing="0" w:line="480" w:lineRule="exact"/>
              <w:ind w:left="0" w:right="0" w:firstLine="482" w:firstLineChars="200"/>
              <w:jc w:val="both"/>
              <w:textAlignment w:val="auto"/>
              <w:rPr>
                <w:rFonts w:hint="default"/>
                <w:b/>
                <w:color w:val="auto"/>
                <w:kern w:val="0"/>
                <w:sz w:val="21"/>
                <w:szCs w:val="21"/>
                <w:highlight w:val="none"/>
                <w:lang w:bidi="ar"/>
              </w:rPr>
            </w:pPr>
            <w:r>
              <w:rPr>
                <w:rFonts w:hint="default"/>
                <w:b/>
                <w:color w:val="auto"/>
                <w:kern w:val="0"/>
                <w:sz w:val="24"/>
                <w:szCs w:val="24"/>
                <w:highlight w:val="none"/>
                <w:lang w:bidi="ar"/>
              </w:rPr>
              <w:t>2、项目与《</w:t>
            </w:r>
            <w:r>
              <w:rPr>
                <w:rFonts w:hint="eastAsia" w:ascii="Times New Roman" w:hAnsi="Times New Roman" w:eastAsia="宋体" w:cs="Times New Roman"/>
                <w:b/>
                <w:bCs/>
                <w:color w:val="auto"/>
                <w:kern w:val="0"/>
                <w:sz w:val="24"/>
                <w:szCs w:val="24"/>
                <w:highlight w:val="none"/>
                <w:lang w:val="en-US" w:eastAsia="zh-CN"/>
              </w:rPr>
              <w:t>河北晋州经济开发区总体规划（2020-2035年）</w:t>
            </w:r>
            <w:r>
              <w:rPr>
                <w:rFonts w:hint="default"/>
                <w:b/>
                <w:color w:val="auto"/>
                <w:kern w:val="0"/>
                <w:sz w:val="24"/>
                <w:szCs w:val="24"/>
                <w:highlight w:val="none"/>
                <w:lang w:bidi="ar"/>
              </w:rPr>
              <w:t>环境影响报告书》划定的环境准入负面清单，分析如下</w:t>
            </w:r>
            <w:r>
              <w:rPr>
                <w:rFonts w:hint="eastAsia"/>
                <w:b/>
                <w:color w:val="auto"/>
                <w:kern w:val="0"/>
                <w:sz w:val="24"/>
                <w:szCs w:val="24"/>
                <w:highlight w:val="none"/>
                <w:lang w:val="en-US" w:eastAsia="zh-CN" w:bidi="ar"/>
              </w:rPr>
              <w:t>符合性分析如下</w:t>
            </w:r>
            <w:r>
              <w:rPr>
                <w:rFonts w:hint="default"/>
                <w:b/>
                <w:color w:val="auto"/>
                <w:kern w:val="0"/>
                <w:sz w:val="24"/>
                <w:szCs w:val="24"/>
                <w:highlight w:val="none"/>
                <w:lang w:bidi="ar"/>
              </w:rPr>
              <w:t>：</w:t>
            </w:r>
          </w:p>
          <w:p w14:paraId="3B3828AB">
            <w:pPr>
              <w:keepNext w:val="0"/>
              <w:keepLines w:val="0"/>
              <w:pageBreakBefore w:val="0"/>
              <w:suppressLineNumbers w:val="0"/>
              <w:kinsoku/>
              <w:wordWrap/>
              <w:overflowPunct/>
              <w:topLinePunct w:val="0"/>
              <w:bidi w:val="0"/>
              <w:spacing w:before="0" w:beforeAutospacing="0" w:after="0" w:afterAutospacing="0" w:line="480" w:lineRule="exact"/>
              <w:ind w:left="0" w:right="0"/>
              <w:jc w:val="center"/>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表1</w:t>
            </w:r>
            <w:r>
              <w:rPr>
                <w:rFonts w:hint="eastAsia" w:ascii="Times New Roman" w:hAnsi="Times New Roman" w:eastAsia="宋体" w:cs="Times New Roman"/>
                <w:b/>
                <w:bCs/>
                <w:color w:val="auto"/>
                <w:kern w:val="0"/>
                <w:sz w:val="24"/>
                <w:szCs w:val="24"/>
                <w:highlight w:val="none"/>
                <w:lang w:val="en-US" w:eastAsia="zh-CN"/>
              </w:rPr>
              <w:t>-3</w:t>
            </w:r>
            <w:r>
              <w:rPr>
                <w:rFonts w:hint="eastAsia" w:cs="Times New Roman"/>
                <w:b/>
                <w:bCs/>
                <w:color w:val="auto"/>
                <w:kern w:val="0"/>
                <w:sz w:val="24"/>
                <w:szCs w:val="24"/>
                <w:highlight w:val="none"/>
                <w:lang w:val="en-US" w:eastAsia="zh-CN"/>
              </w:rPr>
              <w:t xml:space="preserve"> </w:t>
            </w:r>
            <w:r>
              <w:rPr>
                <w:rFonts w:hint="default" w:ascii="Times New Roman" w:hAnsi="Times New Roman" w:eastAsia="宋体" w:cs="Times New Roman"/>
                <w:b/>
                <w:bCs/>
                <w:color w:val="auto"/>
                <w:kern w:val="0"/>
                <w:sz w:val="24"/>
                <w:szCs w:val="24"/>
                <w:highlight w:val="none"/>
                <w:lang w:val="en-US" w:eastAsia="zh-CN"/>
              </w:rPr>
              <w:t>本项目与开发区东宿</w:t>
            </w:r>
            <w:r>
              <w:rPr>
                <w:rFonts w:hint="eastAsia" w:ascii="Times New Roman" w:hAnsi="Times New Roman" w:eastAsia="宋体" w:cs="Times New Roman"/>
                <w:b/>
                <w:bCs/>
                <w:color w:val="auto"/>
                <w:kern w:val="0"/>
                <w:sz w:val="24"/>
                <w:szCs w:val="24"/>
                <w:highlight w:val="none"/>
                <w:lang w:val="en-US" w:eastAsia="zh-CN"/>
              </w:rPr>
              <w:t>园区</w:t>
            </w:r>
            <w:r>
              <w:rPr>
                <w:rFonts w:hint="default" w:ascii="Times New Roman" w:hAnsi="Times New Roman" w:eastAsia="宋体" w:cs="Times New Roman"/>
                <w:b/>
                <w:bCs/>
                <w:color w:val="auto"/>
                <w:kern w:val="0"/>
                <w:sz w:val="24"/>
                <w:szCs w:val="24"/>
                <w:highlight w:val="none"/>
                <w:lang w:val="en-US" w:eastAsia="zh-CN"/>
              </w:rPr>
              <w:t>生态环境准入清单相符性</w:t>
            </w:r>
          </w:p>
          <w:tbl>
            <w:tblPr>
              <w:tblStyle w:val="38"/>
              <w:tblW w:w="6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60"/>
              <w:gridCol w:w="733"/>
              <w:gridCol w:w="564"/>
              <w:gridCol w:w="3053"/>
              <w:gridCol w:w="1464"/>
              <w:gridCol w:w="352"/>
            </w:tblGrid>
            <w:tr w14:paraId="62CE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360" w:type="dxa"/>
                  <w:tcBorders>
                    <w:tl2br w:val="nil"/>
                    <w:tr2bl w:val="nil"/>
                  </w:tcBorders>
                  <w:noWrap w:val="0"/>
                  <w:vAlign w:val="center"/>
                </w:tcPr>
                <w:p w14:paraId="1A088D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管控类型</w:t>
                  </w:r>
                </w:p>
              </w:tc>
              <w:tc>
                <w:tcPr>
                  <w:tcW w:w="733" w:type="dxa"/>
                  <w:tcBorders>
                    <w:tl2br w:val="nil"/>
                    <w:tr2bl w:val="nil"/>
                  </w:tcBorders>
                  <w:noWrap w:val="0"/>
                  <w:vAlign w:val="center"/>
                </w:tcPr>
                <w:p w14:paraId="358ED6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kern w:val="0"/>
                      <w:sz w:val="21"/>
                      <w:szCs w:val="21"/>
                      <w:highlight w:val="none"/>
                      <w:lang w:bidi="ar"/>
                    </w:rPr>
                  </w:pPr>
                  <w:r>
                    <w:rPr>
                      <w:rFonts w:hint="default" w:ascii="Times New Roman" w:hAnsi="Times New Roman" w:cs="Times New Roman"/>
                      <w:b/>
                      <w:bCs/>
                      <w:color w:val="auto"/>
                      <w:kern w:val="0"/>
                      <w:sz w:val="21"/>
                      <w:szCs w:val="21"/>
                      <w:highlight w:val="none"/>
                      <w:lang w:bidi="ar"/>
                    </w:rPr>
                    <w:t>管控</w:t>
                  </w:r>
                </w:p>
                <w:p w14:paraId="0914B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单元</w:t>
                  </w:r>
                </w:p>
              </w:tc>
              <w:tc>
                <w:tcPr>
                  <w:tcW w:w="3617" w:type="dxa"/>
                  <w:gridSpan w:val="2"/>
                  <w:tcBorders>
                    <w:tl2br w:val="nil"/>
                    <w:tr2bl w:val="nil"/>
                  </w:tcBorders>
                  <w:noWrap w:val="0"/>
                  <w:vAlign w:val="center"/>
                </w:tcPr>
                <w:p w14:paraId="27BBB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cs="Times New Roman"/>
                      <w:b/>
                      <w:bCs/>
                      <w:color w:val="auto"/>
                      <w:kern w:val="0"/>
                      <w:sz w:val="21"/>
                      <w:szCs w:val="21"/>
                      <w:highlight w:val="none"/>
                      <w:lang w:bidi="ar"/>
                    </w:rPr>
                    <w:t>准入</w:t>
                  </w:r>
                  <w:r>
                    <w:rPr>
                      <w:rFonts w:hint="default" w:ascii="Times New Roman" w:hAnsi="Times New Roman" w:cs="Times New Roman"/>
                      <w:b/>
                      <w:bCs/>
                      <w:color w:val="auto"/>
                      <w:kern w:val="0"/>
                      <w:sz w:val="21"/>
                      <w:szCs w:val="21"/>
                      <w:highlight w:val="none"/>
                      <w:lang w:val="en-US" w:eastAsia="zh-CN" w:bidi="ar"/>
                    </w:rPr>
                    <w:t>清单</w:t>
                  </w:r>
                </w:p>
              </w:tc>
              <w:tc>
                <w:tcPr>
                  <w:tcW w:w="1464" w:type="dxa"/>
                  <w:tcBorders>
                    <w:tl2br w:val="nil"/>
                    <w:tr2bl w:val="nil"/>
                  </w:tcBorders>
                  <w:noWrap w:val="0"/>
                  <w:vAlign w:val="center"/>
                </w:tcPr>
                <w:p w14:paraId="245B44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sz w:val="21"/>
                      <w:szCs w:val="21"/>
                      <w:highlight w:val="none"/>
                    </w:rPr>
                    <w:t>本项目</w:t>
                  </w:r>
                  <w:r>
                    <w:rPr>
                      <w:rFonts w:hint="default" w:ascii="Times New Roman" w:hAnsi="Times New Roman" w:eastAsia="宋体" w:cs="Times New Roman"/>
                      <w:b/>
                      <w:bCs/>
                      <w:color w:val="auto"/>
                      <w:sz w:val="21"/>
                      <w:szCs w:val="21"/>
                      <w:highlight w:val="none"/>
                      <w:lang w:val="en-US" w:eastAsia="zh-CN"/>
                    </w:rPr>
                    <w:t>情况</w:t>
                  </w:r>
                </w:p>
              </w:tc>
              <w:tc>
                <w:tcPr>
                  <w:tcW w:w="352" w:type="dxa"/>
                  <w:tcBorders>
                    <w:tl2br w:val="nil"/>
                    <w:tr2bl w:val="nil"/>
                  </w:tcBorders>
                  <w:noWrap w:val="0"/>
                  <w:vAlign w:val="center"/>
                </w:tcPr>
                <w:p w14:paraId="5B34E1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结论</w:t>
                  </w:r>
                </w:p>
              </w:tc>
            </w:tr>
            <w:tr w14:paraId="578C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restart"/>
                  <w:tcBorders>
                    <w:tl2br w:val="nil"/>
                    <w:tr2bl w:val="nil"/>
                  </w:tcBorders>
                  <w:noWrap w:val="0"/>
                  <w:vAlign w:val="center"/>
                </w:tcPr>
                <w:p w14:paraId="447F8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空间布局约束</w:t>
                  </w:r>
                </w:p>
              </w:tc>
              <w:tc>
                <w:tcPr>
                  <w:tcW w:w="733" w:type="dxa"/>
                  <w:tcBorders>
                    <w:tl2br w:val="nil"/>
                    <w:tr2bl w:val="nil"/>
                  </w:tcBorders>
                  <w:noWrap w:val="0"/>
                  <w:vAlign w:val="center"/>
                </w:tcPr>
                <w:p w14:paraId="5203F6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基本农田保护区</w:t>
                  </w:r>
                </w:p>
              </w:tc>
              <w:tc>
                <w:tcPr>
                  <w:tcW w:w="3617" w:type="dxa"/>
                  <w:gridSpan w:val="2"/>
                  <w:tcBorders>
                    <w:tl2br w:val="nil"/>
                    <w:tr2bl w:val="nil"/>
                  </w:tcBorders>
                  <w:noWrap w:val="0"/>
                  <w:vAlign w:val="center"/>
                </w:tcPr>
                <w:p w14:paraId="6ADE6D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在土地利用性质调整前禁止开发建设，晋州国土空间总体规划实施后，相应地优化调整开发区的土地利用</w:t>
                  </w:r>
                </w:p>
              </w:tc>
              <w:tc>
                <w:tcPr>
                  <w:tcW w:w="1464" w:type="dxa"/>
                  <w:vMerge w:val="restart"/>
                  <w:tcBorders>
                    <w:tl2br w:val="nil"/>
                    <w:tr2bl w:val="nil"/>
                  </w:tcBorders>
                  <w:noWrap w:val="0"/>
                  <w:vAlign w:val="center"/>
                </w:tcPr>
                <w:p w14:paraId="07D320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本项目不占用基本农田保护区、防护绿地、居住文教用地、交通廊道、地表水厂保护范围内</w:t>
                  </w:r>
                </w:p>
              </w:tc>
              <w:tc>
                <w:tcPr>
                  <w:tcW w:w="352" w:type="dxa"/>
                  <w:tcBorders>
                    <w:tl2br w:val="nil"/>
                    <w:tr2bl w:val="nil"/>
                  </w:tcBorders>
                  <w:noWrap w:val="0"/>
                  <w:vAlign w:val="center"/>
                </w:tcPr>
                <w:p w14:paraId="4E95D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符合</w:t>
                  </w:r>
                </w:p>
              </w:tc>
            </w:tr>
            <w:tr w14:paraId="1AB8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tblHeader/>
                <w:jc w:val="center"/>
              </w:trPr>
              <w:tc>
                <w:tcPr>
                  <w:tcW w:w="360" w:type="dxa"/>
                  <w:vMerge w:val="continue"/>
                  <w:tcBorders>
                    <w:tl2br w:val="nil"/>
                    <w:tr2bl w:val="nil"/>
                  </w:tcBorders>
                  <w:noWrap w:val="0"/>
                  <w:vAlign w:val="center"/>
                </w:tcPr>
                <w:p w14:paraId="4DB007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733" w:type="dxa"/>
                  <w:tcBorders>
                    <w:tl2br w:val="nil"/>
                    <w:tr2bl w:val="nil"/>
                  </w:tcBorders>
                  <w:noWrap w:val="0"/>
                  <w:vAlign w:val="center"/>
                </w:tcPr>
                <w:p w14:paraId="756C8B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防护绿地</w:t>
                  </w:r>
                </w:p>
              </w:tc>
              <w:tc>
                <w:tcPr>
                  <w:tcW w:w="3617" w:type="dxa"/>
                  <w:gridSpan w:val="2"/>
                  <w:tcBorders>
                    <w:tl2br w:val="nil"/>
                    <w:tr2bl w:val="nil"/>
                  </w:tcBorders>
                  <w:noWrap w:val="0"/>
                  <w:vAlign w:val="center"/>
                </w:tcPr>
                <w:p w14:paraId="2FA48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禁止在规划防护绿地占地范围内开展与防护绿地无关的建设活动，严禁占用开发区防护绿地</w:t>
                  </w:r>
                </w:p>
              </w:tc>
              <w:tc>
                <w:tcPr>
                  <w:tcW w:w="1464" w:type="dxa"/>
                  <w:vMerge w:val="continue"/>
                  <w:tcBorders>
                    <w:tl2br w:val="nil"/>
                    <w:tr2bl w:val="nil"/>
                  </w:tcBorders>
                  <w:noWrap w:val="0"/>
                  <w:vAlign w:val="center"/>
                </w:tcPr>
                <w:p w14:paraId="09A7BA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352" w:type="dxa"/>
                  <w:tcBorders>
                    <w:tl2br w:val="nil"/>
                    <w:tr2bl w:val="nil"/>
                  </w:tcBorders>
                  <w:noWrap w:val="0"/>
                  <w:vAlign w:val="center"/>
                </w:tcPr>
                <w:p w14:paraId="1D394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val="en-US" w:eastAsia="zh-CN"/>
                    </w:rPr>
                    <w:t>符合</w:t>
                  </w:r>
                </w:p>
              </w:tc>
            </w:tr>
            <w:tr w14:paraId="6122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 w:hRule="atLeast"/>
                <w:tblHeader/>
                <w:jc w:val="center"/>
              </w:trPr>
              <w:tc>
                <w:tcPr>
                  <w:tcW w:w="360" w:type="dxa"/>
                  <w:vMerge w:val="continue"/>
                  <w:tcBorders>
                    <w:tl2br w:val="nil"/>
                    <w:tr2bl w:val="nil"/>
                  </w:tcBorders>
                  <w:noWrap w:val="0"/>
                  <w:vAlign w:val="center"/>
                </w:tcPr>
                <w:p w14:paraId="286210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733" w:type="dxa"/>
                  <w:tcBorders>
                    <w:tl2br w:val="nil"/>
                    <w:tr2bl w:val="nil"/>
                  </w:tcBorders>
                  <w:noWrap w:val="0"/>
                  <w:vAlign w:val="center"/>
                </w:tcPr>
                <w:p w14:paraId="40999A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居住文教用地</w:t>
                  </w:r>
                </w:p>
              </w:tc>
              <w:tc>
                <w:tcPr>
                  <w:tcW w:w="3617" w:type="dxa"/>
                  <w:gridSpan w:val="2"/>
                  <w:tcBorders>
                    <w:tl2br w:val="nil"/>
                    <w:tr2bl w:val="nil"/>
                  </w:tcBorders>
                  <w:noWrap w:val="0"/>
                  <w:vAlign w:val="center"/>
                </w:tcPr>
                <w:p w14:paraId="51DFB8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营造良好生活环境，生活区内禁止新建工业类项目</w:t>
                  </w:r>
                </w:p>
              </w:tc>
              <w:tc>
                <w:tcPr>
                  <w:tcW w:w="1464" w:type="dxa"/>
                  <w:vMerge w:val="continue"/>
                  <w:tcBorders>
                    <w:tl2br w:val="nil"/>
                    <w:tr2bl w:val="nil"/>
                  </w:tcBorders>
                  <w:noWrap w:val="0"/>
                  <w:vAlign w:val="center"/>
                </w:tcPr>
                <w:p w14:paraId="34A9DA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352" w:type="dxa"/>
                  <w:tcBorders>
                    <w:tl2br w:val="nil"/>
                    <w:tr2bl w:val="nil"/>
                  </w:tcBorders>
                  <w:noWrap w:val="0"/>
                  <w:vAlign w:val="center"/>
                </w:tcPr>
                <w:p w14:paraId="016410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val="en-US" w:eastAsia="zh-CN"/>
                    </w:rPr>
                    <w:t>符合</w:t>
                  </w:r>
                </w:p>
              </w:tc>
            </w:tr>
            <w:tr w14:paraId="31AB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360" w:type="dxa"/>
                  <w:vMerge w:val="continue"/>
                  <w:tcBorders>
                    <w:tl2br w:val="nil"/>
                    <w:tr2bl w:val="nil"/>
                  </w:tcBorders>
                  <w:noWrap w:val="0"/>
                  <w:vAlign w:val="center"/>
                </w:tcPr>
                <w:p w14:paraId="055C3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733" w:type="dxa"/>
                  <w:tcBorders>
                    <w:tl2br w:val="nil"/>
                    <w:tr2bl w:val="nil"/>
                  </w:tcBorders>
                  <w:noWrap w:val="0"/>
                  <w:vAlign w:val="center"/>
                </w:tcPr>
                <w:p w14:paraId="45505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供水设施</w:t>
                  </w:r>
                </w:p>
              </w:tc>
              <w:tc>
                <w:tcPr>
                  <w:tcW w:w="3617" w:type="dxa"/>
                  <w:gridSpan w:val="2"/>
                  <w:tcBorders>
                    <w:tl2br w:val="nil"/>
                    <w:tr2bl w:val="nil"/>
                  </w:tcBorders>
                  <w:noWrap w:val="0"/>
                  <w:vAlign w:val="center"/>
                </w:tcPr>
                <w:p w14:paraId="0859CB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禁止在地表水厂保护范围内建设与取水设施无关的建筑</w:t>
                  </w:r>
                </w:p>
              </w:tc>
              <w:tc>
                <w:tcPr>
                  <w:tcW w:w="1464" w:type="dxa"/>
                  <w:vMerge w:val="continue"/>
                  <w:tcBorders>
                    <w:tl2br w:val="nil"/>
                    <w:tr2bl w:val="nil"/>
                  </w:tcBorders>
                  <w:noWrap w:val="0"/>
                  <w:vAlign w:val="center"/>
                </w:tcPr>
                <w:p w14:paraId="5CF62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352" w:type="dxa"/>
                  <w:tcBorders>
                    <w:tl2br w:val="nil"/>
                    <w:tr2bl w:val="nil"/>
                  </w:tcBorders>
                  <w:noWrap w:val="0"/>
                  <w:vAlign w:val="center"/>
                </w:tcPr>
                <w:p w14:paraId="0BEEB3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val="en-US" w:eastAsia="zh-CN"/>
                    </w:rPr>
                    <w:t>符合</w:t>
                  </w:r>
                </w:p>
              </w:tc>
            </w:tr>
            <w:tr w14:paraId="47A3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360" w:type="dxa"/>
                  <w:vMerge w:val="continue"/>
                  <w:tcBorders>
                    <w:tl2br w:val="nil"/>
                    <w:tr2bl w:val="nil"/>
                  </w:tcBorders>
                  <w:noWrap w:val="0"/>
                  <w:vAlign w:val="center"/>
                </w:tcPr>
                <w:p w14:paraId="14CECA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733" w:type="dxa"/>
                  <w:tcBorders>
                    <w:tl2br w:val="nil"/>
                    <w:tr2bl w:val="nil"/>
                  </w:tcBorders>
                  <w:noWrap w:val="0"/>
                  <w:vAlign w:val="center"/>
                </w:tcPr>
                <w:p w14:paraId="438D34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交通廊道</w:t>
                  </w:r>
                </w:p>
              </w:tc>
              <w:tc>
                <w:tcPr>
                  <w:tcW w:w="3617" w:type="dxa"/>
                  <w:gridSpan w:val="2"/>
                  <w:tcBorders>
                    <w:tl2br w:val="nil"/>
                    <w:tr2bl w:val="nil"/>
                  </w:tcBorders>
                  <w:noWrap w:val="0"/>
                  <w:vAlign w:val="center"/>
                </w:tcPr>
                <w:p w14:paraId="0EDDD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禁止进行与道路管理与维护不相关的开发建设活动</w:t>
                  </w:r>
                </w:p>
              </w:tc>
              <w:tc>
                <w:tcPr>
                  <w:tcW w:w="1464" w:type="dxa"/>
                  <w:vMerge w:val="continue"/>
                  <w:tcBorders>
                    <w:tl2br w:val="nil"/>
                    <w:tr2bl w:val="nil"/>
                  </w:tcBorders>
                  <w:noWrap w:val="0"/>
                  <w:vAlign w:val="center"/>
                </w:tcPr>
                <w:p w14:paraId="403D5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352" w:type="dxa"/>
                  <w:tcBorders>
                    <w:tl2br w:val="nil"/>
                    <w:tr2bl w:val="nil"/>
                  </w:tcBorders>
                  <w:noWrap w:val="0"/>
                  <w:vAlign w:val="center"/>
                </w:tcPr>
                <w:p w14:paraId="672C5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val="en-US" w:eastAsia="zh-CN"/>
                    </w:rPr>
                    <w:t>符合</w:t>
                  </w:r>
                </w:p>
              </w:tc>
            </w:tr>
            <w:tr w14:paraId="0C3D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360" w:type="dxa"/>
                  <w:vMerge w:val="continue"/>
                  <w:tcBorders>
                    <w:tl2br w:val="nil"/>
                    <w:tr2bl w:val="nil"/>
                  </w:tcBorders>
                  <w:noWrap w:val="0"/>
                  <w:vAlign w:val="center"/>
                </w:tcPr>
                <w:p w14:paraId="4B8CB9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733" w:type="dxa"/>
                  <w:tcBorders>
                    <w:tl2br w:val="nil"/>
                    <w:tr2bl w:val="nil"/>
                  </w:tcBorders>
                  <w:noWrap w:val="0"/>
                  <w:vAlign w:val="center"/>
                </w:tcPr>
                <w:p w14:paraId="4DBAD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城镇空间</w:t>
                  </w:r>
                </w:p>
              </w:tc>
              <w:tc>
                <w:tcPr>
                  <w:tcW w:w="3617" w:type="dxa"/>
                  <w:gridSpan w:val="2"/>
                  <w:tcBorders>
                    <w:tl2br w:val="nil"/>
                    <w:tr2bl w:val="nil"/>
                  </w:tcBorders>
                  <w:noWrap w:val="0"/>
                  <w:vAlign w:val="center"/>
                </w:tcPr>
                <w:p w14:paraId="4ED90B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城镇开发边界以外的区域作为开发区限制建设区，待国土空间规划将限制建设区调整到城镇开发边界内以后，再按照国土空间规划进行开发</w:t>
                  </w:r>
                </w:p>
              </w:tc>
              <w:tc>
                <w:tcPr>
                  <w:tcW w:w="1464" w:type="dxa"/>
                  <w:vMerge w:val="continue"/>
                  <w:tcBorders>
                    <w:tl2br w:val="nil"/>
                    <w:tr2bl w:val="nil"/>
                  </w:tcBorders>
                  <w:noWrap w:val="0"/>
                  <w:vAlign w:val="center"/>
                </w:tcPr>
                <w:p w14:paraId="0CF6D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352" w:type="dxa"/>
                  <w:tcBorders>
                    <w:tl2br w:val="nil"/>
                    <w:tr2bl w:val="nil"/>
                  </w:tcBorders>
                  <w:noWrap w:val="0"/>
                  <w:vAlign w:val="center"/>
                </w:tcPr>
                <w:p w14:paraId="30F39D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val="en-US" w:eastAsia="zh-CN"/>
                    </w:rPr>
                    <w:t>符合</w:t>
                  </w:r>
                </w:p>
              </w:tc>
            </w:tr>
            <w:tr w14:paraId="30A8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360" w:type="dxa"/>
                  <w:vMerge w:val="restart"/>
                  <w:tcBorders>
                    <w:tl2br w:val="nil"/>
                    <w:tr2bl w:val="nil"/>
                  </w:tcBorders>
                  <w:noWrap w:val="0"/>
                  <w:vAlign w:val="center"/>
                </w:tcPr>
                <w:p w14:paraId="7F4CDC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vMerge w:val="restart"/>
                  <w:tcBorders>
                    <w:tl2br w:val="nil"/>
                    <w:tr2bl w:val="nil"/>
                  </w:tcBorders>
                  <w:noWrap w:val="0"/>
                  <w:vAlign w:val="center"/>
                </w:tcPr>
                <w:p w14:paraId="5B787C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东宿</w:t>
                  </w:r>
                </w:p>
                <w:p w14:paraId="0591D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园区</w:t>
                  </w:r>
                </w:p>
              </w:tc>
              <w:tc>
                <w:tcPr>
                  <w:tcW w:w="564" w:type="dxa"/>
                  <w:tcBorders>
                    <w:tl2br w:val="nil"/>
                    <w:tr2bl w:val="nil"/>
                  </w:tcBorders>
                  <w:noWrap w:val="0"/>
                  <w:vAlign w:val="center"/>
                </w:tcPr>
                <w:p w14:paraId="362183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商贸物流业</w:t>
                  </w:r>
                </w:p>
              </w:tc>
              <w:tc>
                <w:tcPr>
                  <w:tcW w:w="3053" w:type="dxa"/>
                  <w:tcBorders>
                    <w:tl2br w:val="nil"/>
                    <w:tr2bl w:val="nil"/>
                  </w:tcBorders>
                  <w:noWrap w:val="0"/>
                  <w:vAlign w:val="center"/>
                </w:tcPr>
                <w:p w14:paraId="701C6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清洁生产水平达不到国内同行业先进水平的项目禁止入区</w:t>
                  </w:r>
                </w:p>
              </w:tc>
              <w:tc>
                <w:tcPr>
                  <w:tcW w:w="1464" w:type="dxa"/>
                  <w:vMerge w:val="restart"/>
                  <w:tcBorders>
                    <w:tl2br w:val="nil"/>
                    <w:tr2bl w:val="nil"/>
                  </w:tcBorders>
                  <w:noWrap w:val="0"/>
                  <w:vAlign w:val="center"/>
                </w:tcPr>
                <w:p w14:paraId="23BDD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本项目产品为智能电力电工器材系列产品，主要包括安全帽、脚手架扣件配件、标识牌、工器具、开关、绝缘护罩、绝缘梯、绝缘凳、铁附件、铜线、电缆桥架、防坠落</w:t>
                  </w:r>
                  <w:r>
                    <w:rPr>
                      <w:rFonts w:hint="eastAsia" w:cs="Times New Roman"/>
                      <w:color w:val="auto"/>
                      <w:highlight w:val="none"/>
                      <w:lang w:eastAsia="zh-CN"/>
                    </w:rPr>
                    <w:t>、</w:t>
                  </w:r>
                  <w:r>
                    <w:rPr>
                      <w:rFonts w:hint="eastAsia" w:cs="Times New Roman"/>
                      <w:color w:val="auto"/>
                      <w:highlight w:val="none"/>
                      <w:lang w:val="en-US" w:eastAsia="zh-CN"/>
                    </w:rPr>
                    <w:t>MPP电力管</w:t>
                  </w:r>
                  <w:r>
                    <w:rPr>
                      <w:rFonts w:hint="eastAsia" w:ascii="Times New Roman" w:hAnsi="Times New Roman" w:cs="Times New Roman"/>
                      <w:color w:val="auto"/>
                      <w:highlight w:val="none"/>
                      <w:lang w:eastAsia="zh-CN"/>
                    </w:rPr>
                    <w:t>等，属于电力电工器材及配套装备制造产品，符合东宿园区装备制造业产业定位</w:t>
                  </w:r>
                  <w:r>
                    <w:rPr>
                      <w:rFonts w:hint="eastAsia" w:cs="Times New Roman"/>
                      <w:color w:val="auto"/>
                      <w:highlight w:val="none"/>
                      <w:lang w:eastAsia="zh-CN"/>
                    </w:rPr>
                    <w:t>，</w:t>
                  </w:r>
                  <w:r>
                    <w:rPr>
                      <w:rFonts w:hint="eastAsia" w:ascii="Times New Roman" w:hAnsi="Times New Roman" w:cs="Times New Roman"/>
                      <w:color w:val="auto"/>
                      <w:highlight w:val="none"/>
                      <w:lang w:val="en-US" w:eastAsia="zh-CN"/>
                    </w:rPr>
                    <w:t>同时项目在生产过程中使用先进设备，能够达到清洁生产二级水平；</w:t>
                  </w:r>
                </w:p>
                <w:p w14:paraId="3BBB71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不属于东宿园区禁止入区的产业。</w:t>
                  </w:r>
                </w:p>
              </w:tc>
              <w:tc>
                <w:tcPr>
                  <w:tcW w:w="352" w:type="dxa"/>
                  <w:vMerge w:val="restart"/>
                  <w:tcBorders>
                    <w:tl2br w:val="nil"/>
                    <w:tr2bl w:val="nil"/>
                  </w:tcBorders>
                  <w:noWrap w:val="0"/>
                  <w:vAlign w:val="center"/>
                </w:tcPr>
                <w:p w14:paraId="7989F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eastAsia" w:ascii="Times New Roman" w:hAnsi="Times New Roman" w:cs="Times New Roman"/>
                      <w:color w:val="auto"/>
                      <w:highlight w:val="none"/>
                      <w:lang w:val="en-US" w:eastAsia="zh-CN"/>
                    </w:rPr>
                    <w:t>符合</w:t>
                  </w:r>
                </w:p>
              </w:tc>
            </w:tr>
            <w:tr w14:paraId="0186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tblHeader/>
                <w:jc w:val="center"/>
              </w:trPr>
              <w:tc>
                <w:tcPr>
                  <w:tcW w:w="360" w:type="dxa"/>
                  <w:vMerge w:val="continue"/>
                  <w:tcBorders>
                    <w:tl2br w:val="nil"/>
                    <w:tr2bl w:val="nil"/>
                  </w:tcBorders>
                  <w:noWrap w:val="0"/>
                  <w:vAlign w:val="center"/>
                </w:tcPr>
                <w:p w14:paraId="07D62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vMerge w:val="continue"/>
                  <w:tcBorders>
                    <w:tl2br w:val="nil"/>
                    <w:tr2bl w:val="nil"/>
                  </w:tcBorders>
                  <w:noWrap w:val="0"/>
                  <w:vAlign w:val="center"/>
                </w:tcPr>
                <w:p w14:paraId="3FED4E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564" w:type="dxa"/>
                  <w:tcBorders>
                    <w:tl2br w:val="nil"/>
                    <w:tr2bl w:val="nil"/>
                  </w:tcBorders>
                  <w:noWrap w:val="0"/>
                  <w:vAlign w:val="center"/>
                </w:tcPr>
                <w:p w14:paraId="19FDB6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装备制造业</w:t>
                  </w:r>
                </w:p>
              </w:tc>
              <w:tc>
                <w:tcPr>
                  <w:tcW w:w="3053" w:type="dxa"/>
                  <w:tcBorders>
                    <w:tl2br w:val="nil"/>
                    <w:tr2bl w:val="nil"/>
                  </w:tcBorders>
                  <w:noWrap w:val="0"/>
                  <w:vAlign w:val="center"/>
                </w:tcPr>
                <w:p w14:paraId="5DB1E3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达不到《机械行业清洁生产评价指标体</w:t>
                  </w:r>
                  <w:r>
                    <w:rPr>
                      <w:rFonts w:hint="eastAsia" w:ascii="Times New Roman" w:hAnsi="Times New Roman" w:cs="Times New Roman"/>
                      <w:color w:val="auto"/>
                      <w:highlight w:val="none"/>
                      <w:lang w:eastAsia="zh-CN"/>
                    </w:rPr>
                    <w:t>系（试行）</w:t>
                  </w:r>
                  <w:r>
                    <w:rPr>
                      <w:rFonts w:hint="default" w:ascii="Times New Roman" w:hAnsi="Times New Roman" w:cs="Times New Roman"/>
                      <w:color w:val="auto"/>
                      <w:highlight w:val="none"/>
                      <w:lang w:eastAsia="zh-CN"/>
                    </w:rPr>
                    <w:t>》中二级水平要求的项目禁止入区</w:t>
                  </w:r>
                </w:p>
              </w:tc>
              <w:tc>
                <w:tcPr>
                  <w:tcW w:w="1464" w:type="dxa"/>
                  <w:vMerge w:val="continue"/>
                  <w:tcBorders>
                    <w:tl2br w:val="nil"/>
                    <w:tr2bl w:val="nil"/>
                  </w:tcBorders>
                  <w:noWrap w:val="0"/>
                  <w:vAlign w:val="center"/>
                </w:tcPr>
                <w:p w14:paraId="696249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c>
                <w:tcPr>
                  <w:tcW w:w="352" w:type="dxa"/>
                  <w:vMerge w:val="continue"/>
                  <w:tcBorders>
                    <w:tl2br w:val="nil"/>
                    <w:tr2bl w:val="nil"/>
                  </w:tcBorders>
                  <w:noWrap w:val="0"/>
                  <w:vAlign w:val="center"/>
                </w:tcPr>
                <w:p w14:paraId="70B0E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r>
            <w:tr w14:paraId="3472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3" w:hRule="atLeast"/>
                <w:tblHeader/>
                <w:jc w:val="center"/>
              </w:trPr>
              <w:tc>
                <w:tcPr>
                  <w:tcW w:w="360" w:type="dxa"/>
                  <w:vMerge w:val="continue"/>
                  <w:tcBorders>
                    <w:tl2br w:val="nil"/>
                    <w:tr2bl w:val="nil"/>
                  </w:tcBorders>
                  <w:noWrap w:val="0"/>
                  <w:vAlign w:val="center"/>
                </w:tcPr>
                <w:p w14:paraId="0CEF9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vMerge w:val="continue"/>
                  <w:tcBorders>
                    <w:tl2br w:val="nil"/>
                    <w:tr2bl w:val="nil"/>
                  </w:tcBorders>
                  <w:noWrap w:val="0"/>
                  <w:vAlign w:val="center"/>
                </w:tcPr>
                <w:p w14:paraId="7D9D5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p>
              </w:tc>
              <w:tc>
                <w:tcPr>
                  <w:tcW w:w="564" w:type="dxa"/>
                  <w:tcBorders>
                    <w:tl2br w:val="nil"/>
                    <w:tr2bl w:val="nil"/>
                  </w:tcBorders>
                  <w:noWrap w:val="0"/>
                  <w:vAlign w:val="center"/>
                </w:tcPr>
                <w:p w14:paraId="14B5CE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纺织</w:t>
                  </w:r>
                </w:p>
                <w:p w14:paraId="3BADDC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服装业</w:t>
                  </w:r>
                </w:p>
              </w:tc>
              <w:tc>
                <w:tcPr>
                  <w:tcW w:w="3053" w:type="dxa"/>
                  <w:tcBorders>
                    <w:tl2br w:val="nil"/>
                    <w:tr2bl w:val="nil"/>
                  </w:tcBorders>
                  <w:noWrap w:val="0"/>
                  <w:vAlign w:val="center"/>
                </w:tcPr>
                <w:p w14:paraId="710AB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不符合《印染行业规范条件（2017版）》要求的印染项目；清洁生产水平达不到国内同行业先进水平的项目禁止入区；达不到《清洁生产标准纺织服装业</w:t>
                  </w:r>
                  <w:r>
                    <w:rPr>
                      <w:rFonts w:hint="eastAsia" w:ascii="Times New Roman" w:hAnsi="Times New Roman" w:cs="Times New Roman"/>
                      <w:color w:val="auto"/>
                      <w:highlight w:val="none"/>
                      <w:lang w:eastAsia="zh-CN"/>
                    </w:rPr>
                    <w:t>（棉印染）</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HJ/T185-2006</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eastAsia="zh-CN"/>
                    </w:rPr>
                    <w:t>中二级以上水平的项目禁止入区</w:t>
                  </w:r>
                </w:p>
              </w:tc>
              <w:tc>
                <w:tcPr>
                  <w:tcW w:w="1464" w:type="dxa"/>
                  <w:vMerge w:val="continue"/>
                  <w:tcBorders>
                    <w:tl2br w:val="nil"/>
                    <w:tr2bl w:val="nil"/>
                  </w:tcBorders>
                  <w:noWrap w:val="0"/>
                  <w:vAlign w:val="center"/>
                </w:tcPr>
                <w:p w14:paraId="5A362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c>
                <w:tcPr>
                  <w:tcW w:w="352" w:type="dxa"/>
                  <w:vMerge w:val="continue"/>
                  <w:tcBorders>
                    <w:tl2br w:val="nil"/>
                    <w:tr2bl w:val="nil"/>
                  </w:tcBorders>
                  <w:noWrap w:val="0"/>
                  <w:vAlign w:val="center"/>
                </w:tcPr>
                <w:p w14:paraId="7DB66E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r>
            <w:tr w14:paraId="6877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360" w:type="dxa"/>
                  <w:vMerge w:val="continue"/>
                  <w:tcBorders>
                    <w:tl2br w:val="nil"/>
                    <w:tr2bl w:val="nil"/>
                  </w:tcBorders>
                  <w:noWrap w:val="0"/>
                  <w:vAlign w:val="center"/>
                </w:tcPr>
                <w:p w14:paraId="3DDE9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vMerge w:val="continue"/>
                  <w:tcBorders>
                    <w:tl2br w:val="nil"/>
                    <w:tr2bl w:val="nil"/>
                  </w:tcBorders>
                  <w:noWrap w:val="0"/>
                  <w:vAlign w:val="center"/>
                </w:tcPr>
                <w:p w14:paraId="56D230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564" w:type="dxa"/>
                  <w:tcBorders>
                    <w:tl2br w:val="nil"/>
                    <w:tr2bl w:val="nil"/>
                  </w:tcBorders>
                  <w:noWrap w:val="0"/>
                  <w:vAlign w:val="center"/>
                </w:tcPr>
                <w:p w14:paraId="119D6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现代食品业</w:t>
                  </w:r>
                </w:p>
              </w:tc>
              <w:tc>
                <w:tcPr>
                  <w:tcW w:w="3053" w:type="dxa"/>
                  <w:tcBorders>
                    <w:tl2br w:val="nil"/>
                    <w:tr2bl w:val="nil"/>
                  </w:tcBorders>
                  <w:noWrap w:val="0"/>
                  <w:vAlign w:val="center"/>
                </w:tcPr>
                <w:p w14:paraId="678B1A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清洁生产水平达不到国内同行业先进水平的项目禁止入区</w:t>
                  </w:r>
                </w:p>
              </w:tc>
              <w:tc>
                <w:tcPr>
                  <w:tcW w:w="1464" w:type="dxa"/>
                  <w:vMerge w:val="continue"/>
                  <w:tcBorders>
                    <w:tl2br w:val="nil"/>
                    <w:tr2bl w:val="nil"/>
                  </w:tcBorders>
                  <w:noWrap w:val="0"/>
                  <w:vAlign w:val="center"/>
                </w:tcPr>
                <w:p w14:paraId="3EA3A4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c>
                <w:tcPr>
                  <w:tcW w:w="352" w:type="dxa"/>
                  <w:vMerge w:val="continue"/>
                  <w:tcBorders>
                    <w:tl2br w:val="nil"/>
                    <w:tr2bl w:val="nil"/>
                  </w:tcBorders>
                  <w:noWrap w:val="0"/>
                  <w:vAlign w:val="center"/>
                </w:tcPr>
                <w:p w14:paraId="21A0C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r>
            <w:tr w14:paraId="69D4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360" w:type="dxa"/>
                  <w:vMerge w:val="continue"/>
                  <w:tcBorders>
                    <w:tl2br w:val="nil"/>
                    <w:tr2bl w:val="nil"/>
                  </w:tcBorders>
                  <w:noWrap w:val="0"/>
                  <w:vAlign w:val="center"/>
                </w:tcPr>
                <w:p w14:paraId="1AA685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vMerge w:val="continue"/>
                  <w:tcBorders>
                    <w:tl2br w:val="nil"/>
                    <w:tr2bl w:val="nil"/>
                  </w:tcBorders>
                  <w:noWrap w:val="0"/>
                  <w:vAlign w:val="center"/>
                </w:tcPr>
                <w:p w14:paraId="3AB628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564" w:type="dxa"/>
                  <w:tcBorders>
                    <w:tl2br w:val="nil"/>
                    <w:tr2bl w:val="nil"/>
                  </w:tcBorders>
                  <w:noWrap w:val="0"/>
                  <w:vAlign w:val="center"/>
                </w:tcPr>
                <w:p w14:paraId="1C5DB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建材业</w:t>
                  </w:r>
                </w:p>
              </w:tc>
              <w:tc>
                <w:tcPr>
                  <w:tcW w:w="3053" w:type="dxa"/>
                  <w:tcBorders>
                    <w:tl2br w:val="nil"/>
                    <w:tr2bl w:val="nil"/>
                  </w:tcBorders>
                  <w:noWrap w:val="0"/>
                  <w:vAlign w:val="center"/>
                </w:tcPr>
                <w:p w14:paraId="652AA7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禁止新建和扩建水泥制造；禁止新建和扩建石灰和石膏制造；禁止新建和扩建普通平板玻璃（等量置换或减量置换除外）；达不到《国家清洁生产技术导向目录》相关清洁生产水平要求的项目禁止入区</w:t>
                  </w:r>
                </w:p>
              </w:tc>
              <w:tc>
                <w:tcPr>
                  <w:tcW w:w="1464" w:type="dxa"/>
                  <w:vMerge w:val="continue"/>
                  <w:tcBorders>
                    <w:tl2br w:val="nil"/>
                    <w:tr2bl w:val="nil"/>
                  </w:tcBorders>
                  <w:noWrap w:val="0"/>
                  <w:vAlign w:val="center"/>
                </w:tcPr>
                <w:p w14:paraId="440420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eastAsia="zh-CN" w:bidi="ar"/>
                    </w:rPr>
                  </w:pPr>
                </w:p>
              </w:tc>
              <w:tc>
                <w:tcPr>
                  <w:tcW w:w="352" w:type="dxa"/>
                  <w:vMerge w:val="continue"/>
                  <w:tcBorders>
                    <w:tl2br w:val="nil"/>
                    <w:tr2bl w:val="nil"/>
                  </w:tcBorders>
                  <w:noWrap w:val="0"/>
                  <w:vAlign w:val="center"/>
                </w:tcPr>
                <w:p w14:paraId="3C993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r>
            <w:tr w14:paraId="430D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8" w:hRule="atLeast"/>
                <w:tblHeader/>
                <w:jc w:val="center"/>
              </w:trPr>
              <w:tc>
                <w:tcPr>
                  <w:tcW w:w="360" w:type="dxa"/>
                  <w:vMerge w:val="restart"/>
                  <w:tcBorders>
                    <w:tl2br w:val="nil"/>
                    <w:tr2bl w:val="nil"/>
                  </w:tcBorders>
                  <w:noWrap w:val="0"/>
                  <w:vAlign w:val="center"/>
                </w:tcPr>
                <w:p w14:paraId="259ADB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污染物排放管控</w:t>
                  </w:r>
                </w:p>
              </w:tc>
              <w:tc>
                <w:tcPr>
                  <w:tcW w:w="733" w:type="dxa"/>
                  <w:tcBorders>
                    <w:tl2br w:val="nil"/>
                    <w:tr2bl w:val="nil"/>
                  </w:tcBorders>
                  <w:noWrap w:val="0"/>
                  <w:vAlign w:val="center"/>
                </w:tcPr>
                <w:p w14:paraId="1D9E1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bidi="ar"/>
                    </w:rPr>
                    <w:t>大气环境高排放重点管控区</w:t>
                  </w:r>
                </w:p>
              </w:tc>
              <w:tc>
                <w:tcPr>
                  <w:tcW w:w="3617" w:type="dxa"/>
                  <w:gridSpan w:val="2"/>
                  <w:tcBorders>
                    <w:tl2br w:val="nil"/>
                    <w:tr2bl w:val="nil"/>
                  </w:tcBorders>
                  <w:noWrap w:val="0"/>
                  <w:vAlign w:val="center"/>
                </w:tcPr>
                <w:p w14:paraId="4E91B4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lang w:bidi="ar"/>
                    </w:rPr>
                    <w:t>1、落实《关于加强重点行业建设项目区域削减措施监督管理的通知》环办环评</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2020</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36号的要求；2、开展重点行业大气污染物特别排放限值改造，化学原料制造、制药行业现有企业严格执行二氧化硫、氮氧化物、颗粒物和挥发性有机物特别排放限值；3、完成晋州市下达的重金属铅减排指标。现有铅蓄电池及其含铅零部件生产企业应达到《电池行业清洁生产评价指标体系（试行）；4、除集中供热外禁止设置燃煤设施，燃气锅炉应达到《锅炉大气污染物排放标准》（DB13/5161-2020）表1燃气锅炉标准；5、重点提高涉VOCs排放主要工序密闭化水平，加强无组织排放收集，加大含VOCs物料储存和装卸治理力度。涉VOCs排放工业企业污染物排放应达到《工业企业挥发性有机物排放控制标准》（DB13/2322-2016）及《挥发性有机物无组织排放控制标准》（GB37822-2019）标准要求。挥发性有机物产生企业绩效考核须达到B级以上；6、环境空气质量达标前，</w:t>
                  </w:r>
                  <w:r>
                    <w:rPr>
                      <w:rFonts w:hint="default" w:ascii="Times New Roman" w:hAnsi="Times New Roman" w:cs="Times New Roman"/>
                      <w:color w:val="auto"/>
                      <w:sz w:val="21"/>
                      <w:szCs w:val="21"/>
                      <w:highlight w:val="none"/>
                    </w:rPr>
                    <w:t>禁止新建、扩建新增产能的钢铁、冶炼、水泥项目以及燃煤锅炉</w:t>
                  </w:r>
                </w:p>
              </w:tc>
              <w:tc>
                <w:tcPr>
                  <w:tcW w:w="1464" w:type="dxa"/>
                  <w:tcBorders>
                    <w:tl2br w:val="nil"/>
                    <w:tr2bl w:val="nil"/>
                  </w:tcBorders>
                  <w:noWrap w:val="0"/>
                  <w:vAlign w:val="center"/>
                </w:tcPr>
                <w:p w14:paraId="47294E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本项目生产过程采用电，不涉及各类燃料的使用</w:t>
                  </w:r>
                  <w:r>
                    <w:rPr>
                      <w:rFonts w:hint="eastAsia" w:cs="Times New Roman"/>
                      <w:color w:val="auto"/>
                      <w:kern w:val="0"/>
                      <w:sz w:val="21"/>
                      <w:szCs w:val="21"/>
                      <w:highlight w:val="none"/>
                      <w:lang w:val="en-US" w:eastAsia="zh-CN" w:bidi="ar"/>
                    </w:rPr>
                    <w:t>；生产过程中产生的挥发性有机物收集后经二级活性炭吸附装置进行处理，排放满足</w:t>
                  </w:r>
                  <w:r>
                    <w:rPr>
                      <w:rFonts w:hint="default" w:ascii="Times New Roman" w:hAnsi="Times New Roman" w:cs="Times New Roman"/>
                      <w:color w:val="auto"/>
                      <w:kern w:val="0"/>
                      <w:sz w:val="21"/>
                      <w:szCs w:val="21"/>
                      <w:highlight w:val="none"/>
                      <w:lang w:bidi="ar"/>
                    </w:rPr>
                    <w:t>《工业企业挥发性有机物排放控制标准》（DB13/2322-20</w:t>
                  </w: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r>
                    <w:rPr>
                      <w:rFonts w:hint="eastAsia" w:cs="Times New Roman"/>
                      <w:color w:val="auto"/>
                      <w:kern w:val="0"/>
                      <w:sz w:val="21"/>
                      <w:szCs w:val="21"/>
                      <w:highlight w:val="none"/>
                      <w:lang w:val="en-US" w:eastAsia="zh-CN" w:bidi="ar"/>
                    </w:rPr>
                    <w:t>标准要求；对于无组织排放收集，本次评价要求车间密闭，加强收集，因此能够满足</w:t>
                  </w:r>
                  <w:r>
                    <w:rPr>
                      <w:rFonts w:hint="default" w:ascii="Times New Roman" w:hAnsi="Times New Roman" w:cs="Times New Roman"/>
                      <w:color w:val="auto"/>
                      <w:kern w:val="0"/>
                      <w:sz w:val="21"/>
                      <w:szCs w:val="21"/>
                      <w:highlight w:val="none"/>
                      <w:lang w:bidi="ar"/>
                    </w:rPr>
                    <w:t>《挥发性有机物无组织排放控制标准》（GB37822-2019）标准要求。</w:t>
                  </w:r>
                </w:p>
              </w:tc>
              <w:tc>
                <w:tcPr>
                  <w:tcW w:w="352" w:type="dxa"/>
                  <w:tcBorders>
                    <w:tl2br w:val="nil"/>
                    <w:tr2bl w:val="nil"/>
                  </w:tcBorders>
                  <w:noWrap w:val="0"/>
                  <w:vAlign w:val="center"/>
                </w:tcPr>
                <w:p w14:paraId="3F834E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val="en-US" w:eastAsia="zh-CN" w:bidi="ar"/>
                    </w:rPr>
                    <w:t>符合</w:t>
                  </w:r>
                </w:p>
              </w:tc>
            </w:tr>
            <w:tr w14:paraId="62CA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360" w:type="dxa"/>
                  <w:vMerge w:val="continue"/>
                  <w:tcBorders>
                    <w:tl2br w:val="nil"/>
                    <w:tr2bl w:val="nil"/>
                  </w:tcBorders>
                  <w:noWrap w:val="0"/>
                  <w:vAlign w:val="center"/>
                </w:tcPr>
                <w:p w14:paraId="28BBB8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tcBorders>
                    <w:tl2br w:val="nil"/>
                    <w:tr2bl w:val="nil"/>
                  </w:tcBorders>
                  <w:noWrap w:val="0"/>
                  <w:vAlign w:val="center"/>
                </w:tcPr>
                <w:p w14:paraId="022A62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水环境工业污染重点管控区</w:t>
                  </w:r>
                </w:p>
              </w:tc>
              <w:tc>
                <w:tcPr>
                  <w:tcW w:w="3617" w:type="dxa"/>
                  <w:gridSpan w:val="2"/>
                  <w:tcBorders>
                    <w:tl2br w:val="nil"/>
                    <w:tr2bl w:val="nil"/>
                  </w:tcBorders>
                  <w:noWrap w:val="0"/>
                  <w:vAlign w:val="center"/>
                </w:tcPr>
                <w:p w14:paraId="1A7CE2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1、开发区生产废水、生活污水排入污水处理厂后处理达标，部分回用，部分排入滹沱河，污水处理厂出水水质稳定达到《子牙河流域水污染物排放标准》（DB13/2796-2018）排放限值；2、开发区提高再生水利用率，进一步减少废水排放量；3、城镇污水全部纳入污水处理厂处理；4、做好开发区风险应急预案，制定环境风险防范措施并进行应急能力建设，建设完善开发区</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三级防控</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体系，防止对滹沱河造成污染</w:t>
                  </w:r>
                </w:p>
              </w:tc>
              <w:tc>
                <w:tcPr>
                  <w:tcW w:w="1464" w:type="dxa"/>
                  <w:tcBorders>
                    <w:tl2br w:val="nil"/>
                    <w:tr2bl w:val="nil"/>
                  </w:tcBorders>
                  <w:noWrap w:val="0"/>
                  <w:vAlign w:val="center"/>
                </w:tcPr>
                <w:p w14:paraId="4FFD9C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本项目无生产废水排放，冷却水循环使用不外排，职工盥洗废水厂区泼洒抑尘，其余生活污水排入防渗旱厕，定期清掏用作农肥</w:t>
                  </w:r>
                </w:p>
              </w:tc>
              <w:tc>
                <w:tcPr>
                  <w:tcW w:w="352" w:type="dxa"/>
                  <w:tcBorders>
                    <w:tl2br w:val="nil"/>
                    <w:tr2bl w:val="nil"/>
                  </w:tcBorders>
                  <w:noWrap w:val="0"/>
                  <w:vAlign w:val="center"/>
                </w:tcPr>
                <w:p w14:paraId="63E114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val="en-US" w:eastAsia="zh-CN" w:bidi="ar"/>
                    </w:rPr>
                    <w:t>符合</w:t>
                  </w:r>
                </w:p>
              </w:tc>
            </w:tr>
            <w:tr w14:paraId="060D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4" w:hRule="atLeast"/>
                <w:tblHeader/>
                <w:jc w:val="center"/>
              </w:trPr>
              <w:tc>
                <w:tcPr>
                  <w:tcW w:w="360" w:type="dxa"/>
                  <w:vMerge w:val="continue"/>
                  <w:tcBorders>
                    <w:tl2br w:val="nil"/>
                    <w:tr2bl w:val="nil"/>
                  </w:tcBorders>
                  <w:noWrap w:val="0"/>
                  <w:vAlign w:val="center"/>
                </w:tcPr>
                <w:p w14:paraId="39EE9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p>
              </w:tc>
              <w:tc>
                <w:tcPr>
                  <w:tcW w:w="733" w:type="dxa"/>
                  <w:tcBorders>
                    <w:tl2br w:val="nil"/>
                    <w:tr2bl w:val="nil"/>
                  </w:tcBorders>
                  <w:noWrap w:val="0"/>
                  <w:vAlign w:val="center"/>
                </w:tcPr>
                <w:p w14:paraId="3BFA73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建设用地污染风险重点管控区</w:t>
                  </w:r>
                </w:p>
              </w:tc>
              <w:tc>
                <w:tcPr>
                  <w:tcW w:w="3617" w:type="dxa"/>
                  <w:gridSpan w:val="2"/>
                  <w:tcBorders>
                    <w:tl2br w:val="nil"/>
                    <w:tr2bl w:val="nil"/>
                  </w:tcBorders>
                  <w:noWrap w:val="0"/>
                  <w:vAlign w:val="center"/>
                </w:tcPr>
                <w:p w14:paraId="711C3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1、加强重金属和其他有毒有害物质排放风险管控；</w:t>
                  </w:r>
                </w:p>
                <w:p w14:paraId="113F65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2、进一步强化涉重金属重点行业规模控制，加快淘汰落后产能</w:t>
                  </w:r>
                  <w:r>
                    <w:rPr>
                      <w:rFonts w:hint="eastAsia" w:cs="Times New Roman"/>
                      <w:color w:val="auto"/>
                      <w:kern w:val="0"/>
                      <w:sz w:val="21"/>
                      <w:szCs w:val="21"/>
                      <w:highlight w:val="none"/>
                      <w:lang w:eastAsia="zh-CN" w:bidi="ar"/>
                    </w:rPr>
                    <w:t>，对</w:t>
                  </w:r>
                  <w:r>
                    <w:rPr>
                      <w:rFonts w:hint="default" w:ascii="Times New Roman" w:hAnsi="Times New Roman" w:cs="Times New Roman"/>
                      <w:color w:val="auto"/>
                      <w:kern w:val="0"/>
                      <w:sz w:val="21"/>
                      <w:szCs w:val="21"/>
                      <w:highlight w:val="none"/>
                      <w:lang w:bidi="ar"/>
                    </w:rPr>
                    <w:t>新增产能实行倍量替代；</w:t>
                  </w:r>
                </w:p>
                <w:p w14:paraId="67416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3、定期开展监督性监测，重点监测重金属和持久性有机污染物。</w:t>
                  </w:r>
                </w:p>
              </w:tc>
              <w:tc>
                <w:tcPr>
                  <w:tcW w:w="1464" w:type="dxa"/>
                  <w:tcBorders>
                    <w:tl2br w:val="nil"/>
                    <w:tr2bl w:val="nil"/>
                  </w:tcBorders>
                  <w:noWrap w:val="0"/>
                  <w:vAlign w:val="center"/>
                </w:tcPr>
                <w:p w14:paraId="3BEF3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cs="宋体"/>
                      <w:color w:val="auto"/>
                      <w:kern w:val="0"/>
                      <w:sz w:val="21"/>
                      <w:szCs w:val="21"/>
                      <w:highlight w:val="none"/>
                      <w:lang w:eastAsia="zh-CN" w:bidi="ar"/>
                    </w:rPr>
                    <w:t>本项目不涉及重金属；建成后，企业需按废气、噪声相关监测计划要求</w:t>
                  </w:r>
                  <w:r>
                    <w:rPr>
                      <w:rFonts w:hint="default" w:ascii="Times New Roman" w:hAnsi="Times New Roman" w:cs="Times New Roman"/>
                      <w:color w:val="auto"/>
                      <w:kern w:val="0"/>
                      <w:sz w:val="21"/>
                      <w:szCs w:val="21"/>
                      <w:highlight w:val="none"/>
                      <w:lang w:bidi="ar"/>
                    </w:rPr>
                    <w:t>开展监督性监测</w:t>
                  </w:r>
                </w:p>
              </w:tc>
              <w:tc>
                <w:tcPr>
                  <w:tcW w:w="352" w:type="dxa"/>
                  <w:tcBorders>
                    <w:tl2br w:val="nil"/>
                    <w:tr2bl w:val="nil"/>
                  </w:tcBorders>
                  <w:noWrap w:val="0"/>
                  <w:vAlign w:val="center"/>
                </w:tcPr>
                <w:p w14:paraId="44D1F8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val="en-US" w:eastAsia="zh-CN" w:bidi="ar"/>
                    </w:rPr>
                    <w:t>符合</w:t>
                  </w:r>
                </w:p>
              </w:tc>
            </w:tr>
            <w:tr w14:paraId="0884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360" w:type="dxa"/>
                  <w:tcBorders>
                    <w:tl2br w:val="nil"/>
                    <w:tr2bl w:val="nil"/>
                  </w:tcBorders>
                  <w:noWrap w:val="0"/>
                  <w:vAlign w:val="center"/>
                </w:tcPr>
                <w:p w14:paraId="5D5B3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环境风险防控</w:t>
                  </w:r>
                </w:p>
              </w:tc>
              <w:tc>
                <w:tcPr>
                  <w:tcW w:w="733" w:type="dxa"/>
                  <w:tcBorders>
                    <w:tl2br w:val="nil"/>
                    <w:tr2bl w:val="nil"/>
                  </w:tcBorders>
                  <w:noWrap w:val="0"/>
                  <w:vAlign w:val="center"/>
                </w:tcPr>
                <w:p w14:paraId="73778B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评价范围内的敏感点</w:t>
                  </w:r>
                </w:p>
              </w:tc>
              <w:tc>
                <w:tcPr>
                  <w:tcW w:w="3617" w:type="dxa"/>
                  <w:gridSpan w:val="2"/>
                  <w:tcBorders>
                    <w:tl2br w:val="nil"/>
                    <w:tr2bl w:val="nil"/>
                  </w:tcBorders>
                  <w:noWrap w:val="0"/>
                  <w:vAlign w:val="center"/>
                </w:tcPr>
                <w:p w14:paraId="67E04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1、禁止被列入《</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高污染、高环境风险</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产品名录（2017年）》产品项目入区；</w:t>
                  </w:r>
                </w:p>
                <w:p w14:paraId="621A04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2、严格防范废酸、废碱、废油、含铅废水、精馏釜残、废母液等液态危废泄漏，严格落实规划环评及其批复文件制定的环境风险防范要求；</w:t>
                  </w:r>
                </w:p>
                <w:p w14:paraId="01F525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3、开发区及重点企业按相关要求组织编制《突发环境事件应急预案》、《危险废物应急处置预案》，成立应急组织机构，定期开展应急演练，提高区域环境风险防范能力；</w:t>
                  </w:r>
                </w:p>
                <w:p w14:paraId="124A3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4、为避免罐区物料泄漏对周围环境造成影响，开发区应实施</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三级防范</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措施。</w:t>
                  </w:r>
                </w:p>
              </w:tc>
              <w:tc>
                <w:tcPr>
                  <w:tcW w:w="1464" w:type="dxa"/>
                  <w:tcBorders>
                    <w:tl2br w:val="nil"/>
                    <w:tr2bl w:val="nil"/>
                  </w:tcBorders>
                  <w:noWrap w:val="0"/>
                  <w:vAlign w:val="center"/>
                </w:tcPr>
                <w:p w14:paraId="7E5B78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cs="宋体"/>
                      <w:color w:val="auto"/>
                      <w:kern w:val="0"/>
                      <w:sz w:val="21"/>
                      <w:szCs w:val="21"/>
                      <w:highlight w:val="none"/>
                      <w:lang w:eastAsia="zh-CN" w:bidi="ar"/>
                    </w:rPr>
                    <w:t>本项目产品不属于高污染、高风险产品；本项目运营过程中物料存储不涉及储罐</w:t>
                  </w:r>
                </w:p>
              </w:tc>
              <w:tc>
                <w:tcPr>
                  <w:tcW w:w="352" w:type="dxa"/>
                  <w:tcBorders>
                    <w:tl2br w:val="nil"/>
                    <w:tr2bl w:val="nil"/>
                  </w:tcBorders>
                  <w:noWrap w:val="0"/>
                  <w:vAlign w:val="center"/>
                </w:tcPr>
                <w:p w14:paraId="5178AB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val="en-US" w:eastAsia="zh-CN" w:bidi="ar"/>
                    </w:rPr>
                    <w:t>符合</w:t>
                  </w:r>
                </w:p>
              </w:tc>
            </w:tr>
            <w:tr w14:paraId="3C25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tcBorders>
                    <w:tl2br w:val="nil"/>
                    <w:tr2bl w:val="nil"/>
                  </w:tcBorders>
                  <w:noWrap w:val="0"/>
                  <w:vAlign w:val="center"/>
                </w:tcPr>
                <w:p w14:paraId="67C50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资源开发利用</w:t>
                  </w:r>
                </w:p>
              </w:tc>
              <w:tc>
                <w:tcPr>
                  <w:tcW w:w="733" w:type="dxa"/>
                  <w:tcBorders>
                    <w:tl2br w:val="nil"/>
                    <w:tr2bl w:val="nil"/>
                  </w:tcBorders>
                  <w:noWrap w:val="0"/>
                  <w:vAlign w:val="center"/>
                </w:tcPr>
                <w:p w14:paraId="46AF4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开发区</w:t>
                  </w:r>
                </w:p>
              </w:tc>
              <w:tc>
                <w:tcPr>
                  <w:tcW w:w="3617" w:type="dxa"/>
                  <w:gridSpan w:val="2"/>
                  <w:tcBorders>
                    <w:tl2br w:val="nil"/>
                    <w:tr2bl w:val="nil"/>
                  </w:tcBorders>
                  <w:noWrap w:val="0"/>
                  <w:vAlign w:val="center"/>
                </w:tcPr>
                <w:p w14:paraId="61742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1、执行行业清洁生产标准二级以上（已颁布相应清洁生产标准要求的）；</w:t>
                  </w:r>
                </w:p>
                <w:p w14:paraId="1ED0A1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2、工业水重复利用率达到75%以上；</w:t>
                  </w:r>
                </w:p>
                <w:p w14:paraId="34E4E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3、禁止新增、扩建取用地下水的工业项目。</w:t>
                  </w:r>
                </w:p>
              </w:tc>
              <w:tc>
                <w:tcPr>
                  <w:tcW w:w="1464" w:type="dxa"/>
                  <w:tcBorders>
                    <w:tl2br w:val="nil"/>
                    <w:tr2bl w:val="nil"/>
                  </w:tcBorders>
                  <w:noWrap w:val="0"/>
                  <w:vAlign w:val="center"/>
                </w:tcPr>
                <w:p w14:paraId="19D54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val="en-US" w:bidi="ar"/>
                    </w:rPr>
                  </w:pPr>
                  <w:r>
                    <w:rPr>
                      <w:rFonts w:hint="eastAsia" w:ascii="Times New Roman" w:hAnsi="Times New Roman" w:eastAsia="宋体" w:cs="宋体"/>
                      <w:color w:val="auto"/>
                      <w:kern w:val="0"/>
                      <w:sz w:val="21"/>
                      <w:szCs w:val="21"/>
                      <w:highlight w:val="none"/>
                      <w:lang w:eastAsia="zh-CN" w:bidi="ar"/>
                    </w:rPr>
                    <w:t>本项目使用园区管网供水，水源为南水北调水，本项目执行清洁生产相关要求，</w:t>
                  </w:r>
                  <w:r>
                    <w:rPr>
                      <w:rFonts w:hint="eastAsia" w:ascii="Times New Roman" w:hAnsi="Times New Roman" w:eastAsia="宋体" w:cs="宋体"/>
                      <w:color w:val="auto"/>
                      <w:kern w:val="0"/>
                      <w:sz w:val="21"/>
                      <w:szCs w:val="21"/>
                      <w:highlight w:val="none"/>
                      <w:lang w:val="en-US" w:eastAsia="zh-CN" w:bidi="ar"/>
                    </w:rPr>
                    <w:t>能够满足</w:t>
                  </w:r>
                  <w:r>
                    <w:rPr>
                      <w:rFonts w:hint="eastAsia" w:cs="宋体"/>
                      <w:color w:val="auto"/>
                      <w:kern w:val="0"/>
                      <w:sz w:val="21"/>
                      <w:szCs w:val="21"/>
                      <w:highlight w:val="none"/>
                      <w:lang w:val="en-US" w:eastAsia="zh-CN" w:bidi="ar"/>
                    </w:rPr>
                    <w:t>国内先进</w:t>
                  </w:r>
                  <w:r>
                    <w:rPr>
                      <w:rFonts w:hint="eastAsia" w:ascii="Times New Roman" w:hAnsi="Times New Roman" w:eastAsia="宋体" w:cs="宋体"/>
                      <w:color w:val="auto"/>
                      <w:kern w:val="0"/>
                      <w:sz w:val="21"/>
                      <w:szCs w:val="21"/>
                      <w:highlight w:val="none"/>
                      <w:lang w:val="en-US" w:eastAsia="zh-CN" w:bidi="ar"/>
                    </w:rPr>
                    <w:t>清洁生产水平</w:t>
                  </w:r>
                </w:p>
              </w:tc>
              <w:tc>
                <w:tcPr>
                  <w:tcW w:w="352" w:type="dxa"/>
                  <w:tcBorders>
                    <w:tl2br w:val="nil"/>
                    <w:tr2bl w:val="nil"/>
                  </w:tcBorders>
                  <w:noWrap w:val="0"/>
                  <w:vAlign w:val="center"/>
                </w:tcPr>
                <w:p w14:paraId="736AE8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val="en-US" w:eastAsia="zh-CN" w:bidi="ar"/>
                    </w:rPr>
                    <w:t>符合</w:t>
                  </w:r>
                </w:p>
              </w:tc>
            </w:tr>
            <w:tr w14:paraId="4DC3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restart"/>
                  <w:tcBorders>
                    <w:tl2br w:val="nil"/>
                    <w:tr2bl w:val="nil"/>
                  </w:tcBorders>
                  <w:noWrap w:val="0"/>
                  <w:vAlign w:val="center"/>
                </w:tcPr>
                <w:p w14:paraId="0D1AAF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产业政策准入管理要求</w:t>
                  </w:r>
                </w:p>
              </w:tc>
              <w:tc>
                <w:tcPr>
                  <w:tcW w:w="4350" w:type="dxa"/>
                  <w:gridSpan w:val="3"/>
                  <w:tcBorders>
                    <w:tl2br w:val="nil"/>
                    <w:tr2bl w:val="nil"/>
                  </w:tcBorders>
                  <w:noWrap w:val="0"/>
                  <w:vAlign w:val="center"/>
                </w:tcPr>
                <w:p w14:paraId="2A511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《产业结构调整指导目录（2019年本）》中禁止、限制类产业禁止入区</w:t>
                  </w:r>
                </w:p>
              </w:tc>
              <w:tc>
                <w:tcPr>
                  <w:tcW w:w="1464" w:type="dxa"/>
                  <w:vMerge w:val="restart"/>
                  <w:tcBorders>
                    <w:tl2br w:val="nil"/>
                    <w:tr2bl w:val="nil"/>
                  </w:tcBorders>
                  <w:noWrap w:val="0"/>
                  <w:vAlign w:val="center"/>
                </w:tcPr>
                <w:p w14:paraId="495950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r>
                    <w:rPr>
                      <w:rFonts w:hint="default" w:ascii="Times New Roman" w:hAnsi="Times New Roman" w:cs="Times New Roman"/>
                      <w:color w:val="auto"/>
                      <w:kern w:val="0"/>
                      <w:sz w:val="21"/>
                      <w:szCs w:val="21"/>
                      <w:highlight w:val="none"/>
                      <w:lang w:bidi="ar"/>
                    </w:rPr>
                    <w:t>对照《产业结构调整指导目录（2024年本）》</w:t>
                  </w:r>
                  <w:r>
                    <w:rPr>
                      <w:rFonts w:hint="eastAsia" w:ascii="Times New Roman" w:hAnsi="Times New Roman" w:cs="Times New Roman"/>
                      <w:color w:val="auto"/>
                      <w:kern w:val="0"/>
                      <w:sz w:val="21"/>
                      <w:szCs w:val="21"/>
                      <w:highlight w:val="none"/>
                      <w:lang w:val="en-US" w:eastAsia="zh-CN" w:bidi="ar"/>
                    </w:rPr>
                    <w:t>本项</w:t>
                  </w:r>
                  <w:r>
                    <w:rPr>
                      <w:rFonts w:hint="eastAsia" w:cs="Times New Roman"/>
                      <w:color w:val="auto"/>
                      <w:kern w:val="0"/>
                      <w:sz w:val="21"/>
                      <w:szCs w:val="21"/>
                      <w:highlight w:val="none"/>
                      <w:lang w:val="en-US" w:eastAsia="zh-CN" w:bidi="ar"/>
                    </w:rPr>
                    <w:t>目</w:t>
                  </w:r>
                  <w:r>
                    <w:rPr>
                      <w:rFonts w:hint="eastAsia" w:ascii="Times New Roman" w:hAnsi="Times New Roman" w:cs="Times New Roman"/>
                      <w:color w:val="auto"/>
                      <w:kern w:val="0"/>
                      <w:sz w:val="21"/>
                      <w:szCs w:val="21"/>
                      <w:highlight w:val="none"/>
                      <w:lang w:val="en-US" w:eastAsia="zh-CN" w:bidi="ar"/>
                    </w:rPr>
                    <w:t>为允许类项目</w:t>
                  </w:r>
                  <w:r>
                    <w:rPr>
                      <w:rFonts w:hint="eastAsia" w:ascii="Times New Roman" w:hAnsi="Times New Roman" w:cs="Times New Roman"/>
                      <w:color w:val="auto"/>
                      <w:kern w:val="0"/>
                      <w:sz w:val="21"/>
                      <w:szCs w:val="21"/>
                      <w:highlight w:val="none"/>
                      <w:lang w:eastAsia="zh-CN" w:bidi="ar"/>
                    </w:rPr>
                    <w:t>；不属于</w:t>
                  </w:r>
                  <w:r>
                    <w:rPr>
                      <w:rFonts w:hint="default" w:ascii="Times New Roman" w:hAnsi="Times New Roman" w:cs="Times New Roman"/>
                      <w:color w:val="auto"/>
                      <w:kern w:val="0"/>
                      <w:sz w:val="21"/>
                      <w:szCs w:val="21"/>
                      <w:highlight w:val="none"/>
                      <w:lang w:bidi="ar"/>
                    </w:rPr>
                    <w:t>《产业发展与转移指导目录（2018年本）》中</w:t>
                  </w:r>
                  <w:r>
                    <w:rPr>
                      <w:rFonts w:hint="eastAsia" w:ascii="Times New Roman" w:hAnsi="Times New Roman" w:cs="Times New Roman"/>
                      <w:color w:val="auto"/>
                      <w:kern w:val="0"/>
                      <w:sz w:val="21"/>
                      <w:szCs w:val="21"/>
                      <w:highlight w:val="none"/>
                      <w:lang w:eastAsia="zh-CN" w:bidi="ar"/>
                    </w:rPr>
                    <w:t>引导逐步调整退出、不再承接的产业；</w:t>
                  </w:r>
                  <w:r>
                    <w:rPr>
                      <w:rFonts w:hint="default" w:ascii="Times New Roman" w:hAnsi="Times New Roman" w:cs="Times New Roman"/>
                      <w:color w:val="auto"/>
                      <w:kern w:val="0"/>
                      <w:sz w:val="21"/>
                      <w:szCs w:val="21"/>
                      <w:highlight w:val="none"/>
                      <w:lang w:bidi="ar"/>
                    </w:rPr>
                    <w:t>保护综合名录2017年版》中</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高污染、高风险</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产品</w:t>
                  </w:r>
                  <w:r>
                    <w:rPr>
                      <w:rFonts w:hint="eastAsia" w:cs="Times New Roman"/>
                      <w:color w:val="auto"/>
                      <w:kern w:val="0"/>
                      <w:sz w:val="21"/>
                      <w:szCs w:val="21"/>
                      <w:highlight w:val="none"/>
                      <w:lang w:eastAsia="zh-CN" w:bidi="ar"/>
                    </w:rPr>
                    <w:t>；</w:t>
                  </w:r>
                  <w:r>
                    <w:rPr>
                      <w:rFonts w:hint="eastAsia" w:cs="Times New Roman"/>
                      <w:color w:val="auto"/>
                      <w:kern w:val="0"/>
                      <w:sz w:val="21"/>
                      <w:szCs w:val="21"/>
                      <w:highlight w:val="none"/>
                      <w:lang w:val="en-US" w:eastAsia="zh-CN" w:bidi="ar"/>
                    </w:rPr>
                    <w:t>不属于</w:t>
                  </w:r>
                  <w:r>
                    <w:rPr>
                      <w:rFonts w:hint="default" w:ascii="Times New Roman" w:hAnsi="Times New Roman" w:cs="Times New Roman"/>
                      <w:color w:val="auto"/>
                      <w:kern w:val="0"/>
                      <w:sz w:val="21"/>
                      <w:szCs w:val="21"/>
                      <w:highlight w:val="none"/>
                      <w:lang w:bidi="ar"/>
                    </w:rPr>
                    <w:t>《市场准入负面清单（202</w:t>
                  </w:r>
                  <w:r>
                    <w:rPr>
                      <w:rFonts w:hint="eastAsia" w:cs="Times New Roman"/>
                      <w:color w:val="auto"/>
                      <w:kern w:val="0"/>
                      <w:sz w:val="21"/>
                      <w:szCs w:val="21"/>
                      <w:highlight w:val="none"/>
                      <w:lang w:val="en-US" w:eastAsia="zh-CN" w:bidi="ar"/>
                    </w:rPr>
                    <w:t>5</w:t>
                  </w:r>
                  <w:r>
                    <w:rPr>
                      <w:rFonts w:hint="default" w:ascii="Times New Roman" w:hAnsi="Times New Roman" w:cs="Times New Roman"/>
                      <w:color w:val="auto"/>
                      <w:kern w:val="0"/>
                      <w:sz w:val="21"/>
                      <w:szCs w:val="21"/>
                      <w:highlight w:val="none"/>
                      <w:lang w:bidi="ar"/>
                    </w:rPr>
                    <w:t>版）》禁止项</w:t>
                  </w:r>
                  <w:r>
                    <w:rPr>
                      <w:rFonts w:hint="eastAsia" w:cs="Times New Roman"/>
                      <w:color w:val="auto"/>
                      <w:kern w:val="0"/>
                      <w:sz w:val="21"/>
                      <w:szCs w:val="21"/>
                      <w:highlight w:val="none"/>
                      <w:lang w:eastAsia="zh-CN" w:bidi="ar"/>
                    </w:rPr>
                    <w:t>；</w:t>
                  </w:r>
                  <w:r>
                    <w:rPr>
                      <w:rFonts w:hint="eastAsia" w:cs="Times New Roman"/>
                      <w:color w:val="auto"/>
                      <w:kern w:val="0"/>
                      <w:sz w:val="21"/>
                      <w:szCs w:val="21"/>
                      <w:highlight w:val="none"/>
                      <w:lang w:val="en-US" w:eastAsia="zh-CN" w:bidi="ar"/>
                    </w:rPr>
                    <w:t>不属于不符合行业准入条件的项目</w:t>
                  </w:r>
                </w:p>
              </w:tc>
              <w:tc>
                <w:tcPr>
                  <w:tcW w:w="352" w:type="dxa"/>
                  <w:vMerge w:val="restart"/>
                  <w:tcBorders>
                    <w:tl2br w:val="nil"/>
                    <w:tr2bl w:val="nil"/>
                  </w:tcBorders>
                  <w:noWrap w:val="0"/>
                  <w:vAlign w:val="center"/>
                </w:tcPr>
                <w:p w14:paraId="497323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符合</w:t>
                  </w:r>
                </w:p>
              </w:tc>
            </w:tr>
            <w:tr w14:paraId="5A20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continue"/>
                  <w:tcBorders>
                    <w:tl2br w:val="nil"/>
                    <w:tr2bl w:val="nil"/>
                  </w:tcBorders>
                  <w:noWrap w:val="0"/>
                  <w:vAlign w:val="center"/>
                </w:tcPr>
                <w:p w14:paraId="081410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p>
              </w:tc>
              <w:tc>
                <w:tcPr>
                  <w:tcW w:w="4350" w:type="dxa"/>
                  <w:gridSpan w:val="3"/>
                  <w:tcBorders>
                    <w:tl2br w:val="nil"/>
                    <w:tr2bl w:val="nil"/>
                  </w:tcBorders>
                  <w:noWrap w:val="0"/>
                  <w:vAlign w:val="center"/>
                </w:tcPr>
                <w:p w14:paraId="01F47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《禁止用地项目目录（2012年本）》《限制用地项目目录（2012年本）》《产业发展与转移指导目录（2018年本）》中禁止的项目《河北省禁止投资的产业目录》中禁止、限制类产业禁止入区</w:t>
                  </w:r>
                </w:p>
              </w:tc>
              <w:tc>
                <w:tcPr>
                  <w:tcW w:w="1464" w:type="dxa"/>
                  <w:vMerge w:val="continue"/>
                  <w:tcBorders>
                    <w:tl2br w:val="nil"/>
                    <w:tr2bl w:val="nil"/>
                  </w:tcBorders>
                  <w:noWrap w:val="0"/>
                  <w:vAlign w:val="center"/>
                </w:tcPr>
                <w:p w14:paraId="588ACB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p>
              </w:tc>
              <w:tc>
                <w:tcPr>
                  <w:tcW w:w="352" w:type="dxa"/>
                  <w:vMerge w:val="continue"/>
                  <w:tcBorders>
                    <w:tl2br w:val="nil"/>
                    <w:tr2bl w:val="nil"/>
                  </w:tcBorders>
                  <w:noWrap w:val="0"/>
                  <w:vAlign w:val="center"/>
                </w:tcPr>
                <w:p w14:paraId="6D5DC0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r>
            <w:tr w14:paraId="07C4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continue"/>
                  <w:tcBorders>
                    <w:tl2br w:val="nil"/>
                    <w:tr2bl w:val="nil"/>
                  </w:tcBorders>
                  <w:noWrap w:val="0"/>
                  <w:vAlign w:val="center"/>
                </w:tcPr>
                <w:p w14:paraId="02DCB7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p>
              </w:tc>
              <w:tc>
                <w:tcPr>
                  <w:tcW w:w="4350" w:type="dxa"/>
                  <w:gridSpan w:val="3"/>
                  <w:tcBorders>
                    <w:tl2br w:val="nil"/>
                    <w:tr2bl w:val="nil"/>
                  </w:tcBorders>
                  <w:noWrap w:val="0"/>
                  <w:vAlign w:val="center"/>
                </w:tcPr>
                <w:p w14:paraId="1964F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《河北省新增限制和淘汰类产业目录（2015年版）》中禁止、限制类产业禁止入区</w:t>
                  </w:r>
                </w:p>
              </w:tc>
              <w:tc>
                <w:tcPr>
                  <w:tcW w:w="1464" w:type="dxa"/>
                  <w:vMerge w:val="continue"/>
                  <w:tcBorders>
                    <w:tl2br w:val="nil"/>
                    <w:tr2bl w:val="nil"/>
                  </w:tcBorders>
                  <w:noWrap w:val="0"/>
                  <w:vAlign w:val="center"/>
                </w:tcPr>
                <w:p w14:paraId="271FF6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p>
              </w:tc>
              <w:tc>
                <w:tcPr>
                  <w:tcW w:w="352" w:type="dxa"/>
                  <w:vMerge w:val="continue"/>
                  <w:tcBorders>
                    <w:tl2br w:val="nil"/>
                    <w:tr2bl w:val="nil"/>
                  </w:tcBorders>
                  <w:noWrap w:val="0"/>
                  <w:vAlign w:val="center"/>
                </w:tcPr>
                <w:p w14:paraId="3CD2F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r>
            <w:tr w14:paraId="258E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continue"/>
                  <w:tcBorders>
                    <w:tl2br w:val="nil"/>
                    <w:tr2bl w:val="nil"/>
                  </w:tcBorders>
                  <w:noWrap w:val="0"/>
                  <w:vAlign w:val="center"/>
                </w:tcPr>
                <w:p w14:paraId="1AB977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p>
              </w:tc>
              <w:tc>
                <w:tcPr>
                  <w:tcW w:w="4350" w:type="dxa"/>
                  <w:gridSpan w:val="3"/>
                  <w:tcBorders>
                    <w:tl2br w:val="nil"/>
                    <w:tr2bl w:val="nil"/>
                  </w:tcBorders>
                  <w:noWrap w:val="0"/>
                  <w:vAlign w:val="center"/>
                </w:tcPr>
                <w:p w14:paraId="5B8FF7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《环境保护综合名录2017年版》中</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高污染、高风险</w:t>
                  </w:r>
                  <w:r>
                    <w:rPr>
                      <w:rFonts w:hint="eastAsia" w:cs="Times New Roman"/>
                      <w:color w:val="auto"/>
                      <w:kern w:val="0"/>
                      <w:sz w:val="21"/>
                      <w:szCs w:val="21"/>
                      <w:highlight w:val="none"/>
                      <w:lang w:eastAsia="zh-CN" w:bidi="ar"/>
                    </w:rPr>
                    <w:t>”</w:t>
                  </w:r>
                  <w:r>
                    <w:rPr>
                      <w:rFonts w:hint="default" w:ascii="Times New Roman" w:hAnsi="Times New Roman" w:cs="Times New Roman"/>
                      <w:color w:val="auto"/>
                      <w:kern w:val="0"/>
                      <w:sz w:val="21"/>
                      <w:szCs w:val="21"/>
                      <w:highlight w:val="none"/>
                      <w:lang w:bidi="ar"/>
                    </w:rPr>
                    <w:t>产品加工项目禁止入区</w:t>
                  </w:r>
                </w:p>
              </w:tc>
              <w:tc>
                <w:tcPr>
                  <w:tcW w:w="1464" w:type="dxa"/>
                  <w:vMerge w:val="continue"/>
                  <w:tcBorders>
                    <w:tl2br w:val="nil"/>
                    <w:tr2bl w:val="nil"/>
                  </w:tcBorders>
                  <w:noWrap w:val="0"/>
                  <w:vAlign w:val="center"/>
                </w:tcPr>
                <w:p w14:paraId="1BA20A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p>
              </w:tc>
              <w:tc>
                <w:tcPr>
                  <w:tcW w:w="352" w:type="dxa"/>
                  <w:vMerge w:val="continue"/>
                  <w:tcBorders>
                    <w:tl2br w:val="nil"/>
                    <w:tr2bl w:val="nil"/>
                  </w:tcBorders>
                  <w:noWrap w:val="0"/>
                  <w:vAlign w:val="center"/>
                </w:tcPr>
                <w:p w14:paraId="1110F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r>
            <w:tr w14:paraId="7BD4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continue"/>
                  <w:tcBorders>
                    <w:tl2br w:val="nil"/>
                    <w:tr2bl w:val="nil"/>
                  </w:tcBorders>
                  <w:noWrap w:val="0"/>
                  <w:vAlign w:val="center"/>
                </w:tcPr>
                <w:p w14:paraId="5249A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p>
              </w:tc>
              <w:tc>
                <w:tcPr>
                  <w:tcW w:w="4350" w:type="dxa"/>
                  <w:gridSpan w:val="3"/>
                  <w:tcBorders>
                    <w:tl2br w:val="nil"/>
                    <w:tr2bl w:val="nil"/>
                  </w:tcBorders>
                  <w:noWrap w:val="0"/>
                  <w:vAlign w:val="center"/>
                </w:tcPr>
                <w:p w14:paraId="32FD50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《市场准入负面清单（2022版）》禁止项禁止入区</w:t>
                  </w:r>
                </w:p>
              </w:tc>
              <w:tc>
                <w:tcPr>
                  <w:tcW w:w="1464" w:type="dxa"/>
                  <w:vMerge w:val="continue"/>
                  <w:tcBorders>
                    <w:tl2br w:val="nil"/>
                    <w:tr2bl w:val="nil"/>
                  </w:tcBorders>
                  <w:noWrap w:val="0"/>
                  <w:vAlign w:val="center"/>
                </w:tcPr>
                <w:p w14:paraId="32EBFA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p>
              </w:tc>
              <w:tc>
                <w:tcPr>
                  <w:tcW w:w="352" w:type="dxa"/>
                  <w:vMerge w:val="continue"/>
                  <w:tcBorders>
                    <w:tl2br w:val="nil"/>
                    <w:tr2bl w:val="nil"/>
                  </w:tcBorders>
                  <w:noWrap w:val="0"/>
                  <w:vAlign w:val="center"/>
                </w:tcPr>
                <w:p w14:paraId="3AE53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r>
            <w:tr w14:paraId="42EE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continue"/>
                  <w:tcBorders>
                    <w:tl2br w:val="nil"/>
                    <w:tr2bl w:val="nil"/>
                  </w:tcBorders>
                  <w:noWrap w:val="0"/>
                  <w:vAlign w:val="center"/>
                </w:tcPr>
                <w:p w14:paraId="3A55B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p>
              </w:tc>
              <w:tc>
                <w:tcPr>
                  <w:tcW w:w="4350" w:type="dxa"/>
                  <w:gridSpan w:val="3"/>
                  <w:tcBorders>
                    <w:tl2br w:val="nil"/>
                    <w:tr2bl w:val="nil"/>
                  </w:tcBorders>
                  <w:noWrap w:val="0"/>
                  <w:vAlign w:val="center"/>
                </w:tcPr>
                <w:p w14:paraId="0766E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不符合行业准入条件的建设项目禁止入区</w:t>
                  </w:r>
                </w:p>
              </w:tc>
              <w:tc>
                <w:tcPr>
                  <w:tcW w:w="1464" w:type="dxa"/>
                  <w:vMerge w:val="continue"/>
                  <w:tcBorders>
                    <w:tl2br w:val="nil"/>
                    <w:tr2bl w:val="nil"/>
                  </w:tcBorders>
                  <w:noWrap w:val="0"/>
                  <w:vAlign w:val="center"/>
                </w:tcPr>
                <w:p w14:paraId="0633E0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p>
              </w:tc>
              <w:tc>
                <w:tcPr>
                  <w:tcW w:w="352" w:type="dxa"/>
                  <w:vMerge w:val="continue"/>
                  <w:tcBorders>
                    <w:tl2br w:val="nil"/>
                    <w:tr2bl w:val="nil"/>
                  </w:tcBorders>
                  <w:noWrap w:val="0"/>
                  <w:vAlign w:val="center"/>
                </w:tcPr>
                <w:p w14:paraId="5FA07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r>
            <w:tr w14:paraId="1A52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blHeader/>
                <w:jc w:val="center"/>
              </w:trPr>
              <w:tc>
                <w:tcPr>
                  <w:tcW w:w="360" w:type="dxa"/>
                  <w:vMerge w:val="continue"/>
                  <w:tcBorders>
                    <w:tl2br w:val="nil"/>
                    <w:tr2bl w:val="nil"/>
                  </w:tcBorders>
                  <w:noWrap w:val="0"/>
                  <w:vAlign w:val="center"/>
                </w:tcPr>
                <w:p w14:paraId="7E19A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bidi="ar"/>
                    </w:rPr>
                  </w:pPr>
                </w:p>
              </w:tc>
              <w:tc>
                <w:tcPr>
                  <w:tcW w:w="4350" w:type="dxa"/>
                  <w:gridSpan w:val="3"/>
                  <w:tcBorders>
                    <w:tl2br w:val="nil"/>
                    <w:tr2bl w:val="nil"/>
                  </w:tcBorders>
                  <w:noWrap w:val="0"/>
                  <w:vAlign w:val="center"/>
                </w:tcPr>
                <w:p w14:paraId="55C4CC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规划后实施过程中，国家、省、市颁发的新的禁、限批文件中的建设项目禁止入区</w:t>
                  </w:r>
                </w:p>
              </w:tc>
              <w:tc>
                <w:tcPr>
                  <w:tcW w:w="1464" w:type="dxa"/>
                  <w:vMerge w:val="continue"/>
                  <w:tcBorders>
                    <w:tl2br w:val="nil"/>
                    <w:tr2bl w:val="nil"/>
                  </w:tcBorders>
                  <w:noWrap w:val="0"/>
                  <w:vAlign w:val="center"/>
                </w:tcPr>
                <w:p w14:paraId="1A4EC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color w:val="auto"/>
                      <w:kern w:val="0"/>
                      <w:sz w:val="21"/>
                      <w:szCs w:val="21"/>
                      <w:highlight w:val="none"/>
                      <w:lang w:eastAsia="zh-CN" w:bidi="ar"/>
                    </w:rPr>
                  </w:pPr>
                </w:p>
              </w:tc>
              <w:tc>
                <w:tcPr>
                  <w:tcW w:w="352" w:type="dxa"/>
                  <w:vMerge w:val="continue"/>
                  <w:tcBorders>
                    <w:tl2br w:val="nil"/>
                    <w:tr2bl w:val="nil"/>
                  </w:tcBorders>
                  <w:noWrap w:val="0"/>
                  <w:vAlign w:val="center"/>
                </w:tcPr>
                <w:p w14:paraId="45D2D3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bidi="ar"/>
                    </w:rPr>
                  </w:pPr>
                </w:p>
              </w:tc>
            </w:tr>
          </w:tbl>
          <w:p w14:paraId="16B264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eastAsia"/>
                <w:color w:val="auto"/>
                <w:kern w:val="0"/>
                <w:sz w:val="24"/>
                <w:szCs w:val="24"/>
                <w:highlight w:val="none"/>
              </w:rPr>
              <w:t>综上所述，本项目</w:t>
            </w:r>
            <w:r>
              <w:rPr>
                <w:rFonts w:hint="eastAsia"/>
                <w:color w:val="auto"/>
                <w:kern w:val="0"/>
                <w:sz w:val="24"/>
                <w:szCs w:val="24"/>
                <w:highlight w:val="none"/>
                <w:lang w:eastAsia="zh-CN"/>
              </w:rPr>
              <w:t>符合</w:t>
            </w:r>
            <w:r>
              <w:rPr>
                <w:rFonts w:hint="eastAsia"/>
                <w:color w:val="auto"/>
                <w:sz w:val="24"/>
                <w:szCs w:val="24"/>
                <w:highlight w:val="none"/>
                <w:lang w:eastAsia="zh-CN"/>
              </w:rPr>
              <w:t>河北晋州经济开发区</w:t>
            </w:r>
            <w:r>
              <w:rPr>
                <w:rFonts w:hint="eastAsia"/>
                <w:color w:val="auto"/>
                <w:kern w:val="0"/>
                <w:sz w:val="24"/>
                <w:szCs w:val="24"/>
                <w:highlight w:val="none"/>
                <w:lang w:val="en-US" w:eastAsia="zh-CN"/>
              </w:rPr>
              <w:t>东宿</w:t>
            </w:r>
            <w:r>
              <w:rPr>
                <w:rFonts w:hint="eastAsia"/>
                <w:color w:val="auto"/>
                <w:kern w:val="0"/>
                <w:sz w:val="24"/>
                <w:szCs w:val="24"/>
                <w:highlight w:val="none"/>
              </w:rPr>
              <w:t>园区生态环境准入清单</w:t>
            </w:r>
            <w:r>
              <w:rPr>
                <w:rFonts w:hint="eastAsia"/>
                <w:color w:val="auto"/>
                <w:kern w:val="0"/>
                <w:sz w:val="24"/>
                <w:szCs w:val="24"/>
                <w:highlight w:val="none"/>
                <w:lang w:val="en-US" w:eastAsia="zh-CN"/>
              </w:rPr>
              <w:t>要求</w:t>
            </w:r>
            <w:r>
              <w:rPr>
                <w:rFonts w:hint="eastAsia"/>
                <w:color w:val="auto"/>
                <w:kern w:val="0"/>
                <w:sz w:val="24"/>
                <w:szCs w:val="24"/>
                <w:highlight w:val="none"/>
                <w:lang w:eastAsia="zh-CN"/>
              </w:rPr>
              <w:t>，</w:t>
            </w:r>
            <w:r>
              <w:rPr>
                <w:rFonts w:hint="eastAsia"/>
                <w:color w:val="auto"/>
                <w:kern w:val="0"/>
                <w:sz w:val="24"/>
                <w:szCs w:val="24"/>
                <w:highlight w:val="none"/>
              </w:rPr>
              <w:t>符合</w:t>
            </w:r>
            <w:r>
              <w:rPr>
                <w:rFonts w:hint="eastAsia"/>
                <w:color w:val="auto"/>
                <w:sz w:val="24"/>
                <w:szCs w:val="24"/>
                <w:highlight w:val="none"/>
                <w:lang w:eastAsia="zh-CN"/>
              </w:rPr>
              <w:t>河北晋州经济开发区</w:t>
            </w:r>
            <w:r>
              <w:rPr>
                <w:rFonts w:hint="eastAsia"/>
                <w:color w:val="auto"/>
                <w:kern w:val="0"/>
                <w:sz w:val="24"/>
                <w:szCs w:val="24"/>
                <w:highlight w:val="none"/>
              </w:rPr>
              <w:t>总体规划及</w:t>
            </w:r>
            <w:r>
              <w:rPr>
                <w:rFonts w:hint="eastAsia"/>
                <w:color w:val="auto"/>
                <w:kern w:val="0"/>
                <w:sz w:val="24"/>
                <w:szCs w:val="24"/>
                <w:highlight w:val="none"/>
                <w:lang w:eastAsia="zh-CN"/>
              </w:rPr>
              <w:t>规划</w:t>
            </w:r>
            <w:r>
              <w:rPr>
                <w:rFonts w:hint="eastAsia"/>
                <w:color w:val="auto"/>
                <w:kern w:val="0"/>
                <w:sz w:val="24"/>
                <w:szCs w:val="24"/>
                <w:highlight w:val="none"/>
              </w:rPr>
              <w:t>环境影响报告书相关要求。</w:t>
            </w:r>
          </w:p>
          <w:p w14:paraId="36B16DA7">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480" w:lineRule="exact"/>
              <w:ind w:left="0" w:right="0" w:firstLine="482" w:firstLineChars="200"/>
              <w:textAlignment w:val="auto"/>
              <w:rPr>
                <w:rFonts w:hint="default"/>
                <w:b/>
                <w:color w:val="auto"/>
                <w:kern w:val="0"/>
                <w:sz w:val="24"/>
                <w:szCs w:val="24"/>
                <w:highlight w:val="none"/>
                <w:lang w:bidi="ar"/>
              </w:rPr>
            </w:pPr>
            <w:r>
              <w:rPr>
                <w:rFonts w:hint="default"/>
                <w:b/>
                <w:color w:val="auto"/>
                <w:kern w:val="0"/>
                <w:sz w:val="24"/>
                <w:szCs w:val="24"/>
                <w:highlight w:val="none"/>
                <w:lang w:bidi="ar"/>
              </w:rPr>
              <w:t>3、项目与《关于</w:t>
            </w:r>
            <w:r>
              <w:rPr>
                <w:rFonts w:hint="eastAsia"/>
                <w:b/>
                <w:color w:val="auto"/>
                <w:kern w:val="0"/>
                <w:sz w:val="24"/>
                <w:szCs w:val="24"/>
                <w:highlight w:val="none"/>
                <w:lang w:eastAsia="zh-CN" w:bidi="ar"/>
              </w:rPr>
              <w:t>〈</w:t>
            </w:r>
            <w:r>
              <w:rPr>
                <w:rFonts w:hint="eastAsia" w:ascii="Times New Roman" w:hAnsi="Times New Roman" w:eastAsia="宋体" w:cs="Times New Roman"/>
                <w:b/>
                <w:bCs/>
                <w:color w:val="auto"/>
                <w:kern w:val="0"/>
                <w:sz w:val="24"/>
                <w:szCs w:val="24"/>
                <w:highlight w:val="none"/>
                <w:lang w:val="en-US" w:eastAsia="zh-CN"/>
              </w:rPr>
              <w:t>河北晋州经济开发区总体规划（2020-2035年）</w:t>
            </w:r>
            <w:r>
              <w:rPr>
                <w:rFonts w:hint="eastAsia"/>
                <w:b/>
                <w:color w:val="auto"/>
                <w:kern w:val="0"/>
                <w:sz w:val="24"/>
                <w:szCs w:val="24"/>
                <w:highlight w:val="none"/>
                <w:lang w:eastAsia="zh-CN" w:bidi="ar"/>
              </w:rPr>
              <w:t>〉</w:t>
            </w:r>
            <w:r>
              <w:rPr>
                <w:rFonts w:hint="default"/>
                <w:b/>
                <w:color w:val="auto"/>
                <w:kern w:val="0"/>
                <w:sz w:val="24"/>
                <w:szCs w:val="24"/>
                <w:highlight w:val="none"/>
                <w:lang w:bidi="ar"/>
              </w:rPr>
              <w:t>的审查意见》（</w:t>
            </w:r>
            <w:r>
              <w:rPr>
                <w:rFonts w:hint="eastAsia"/>
                <w:b/>
                <w:color w:val="auto"/>
                <w:kern w:val="0"/>
                <w:sz w:val="24"/>
                <w:szCs w:val="24"/>
                <w:highlight w:val="none"/>
                <w:lang w:bidi="ar"/>
              </w:rPr>
              <w:t>冀环</w:t>
            </w:r>
            <w:r>
              <w:rPr>
                <w:rFonts w:hint="default"/>
                <w:b/>
                <w:color w:val="auto"/>
                <w:kern w:val="0"/>
                <w:sz w:val="24"/>
                <w:szCs w:val="24"/>
                <w:highlight w:val="none"/>
                <w:lang w:bidi="ar"/>
              </w:rPr>
              <w:t>环</w:t>
            </w:r>
            <w:r>
              <w:rPr>
                <w:rFonts w:hint="eastAsia"/>
                <w:b/>
                <w:color w:val="auto"/>
                <w:kern w:val="0"/>
                <w:sz w:val="24"/>
                <w:szCs w:val="24"/>
                <w:highlight w:val="none"/>
                <w:lang w:bidi="ar"/>
              </w:rPr>
              <w:t>评</w:t>
            </w:r>
            <w:r>
              <w:rPr>
                <w:rFonts w:hint="default"/>
                <w:b/>
                <w:color w:val="auto"/>
                <w:kern w:val="0"/>
                <w:sz w:val="24"/>
                <w:szCs w:val="24"/>
                <w:highlight w:val="none"/>
                <w:lang w:bidi="ar"/>
              </w:rPr>
              <w:t>函</w:t>
            </w:r>
            <w:r>
              <w:rPr>
                <w:rFonts w:hint="eastAsia"/>
                <w:b/>
                <w:color w:val="auto"/>
                <w:kern w:val="0"/>
                <w:sz w:val="24"/>
                <w:szCs w:val="24"/>
                <w:highlight w:val="none"/>
                <w:lang w:eastAsia="zh-CN" w:bidi="ar"/>
              </w:rPr>
              <w:t>〔202</w:t>
            </w:r>
            <w:r>
              <w:rPr>
                <w:rFonts w:hint="eastAsia"/>
                <w:b/>
                <w:color w:val="auto"/>
                <w:kern w:val="0"/>
                <w:sz w:val="24"/>
                <w:szCs w:val="24"/>
                <w:highlight w:val="none"/>
                <w:lang w:val="en-US" w:eastAsia="zh-CN" w:bidi="ar"/>
              </w:rPr>
              <w:t>3</w:t>
            </w:r>
            <w:r>
              <w:rPr>
                <w:rFonts w:hint="eastAsia"/>
                <w:b/>
                <w:color w:val="auto"/>
                <w:kern w:val="0"/>
                <w:sz w:val="24"/>
                <w:szCs w:val="24"/>
                <w:highlight w:val="none"/>
                <w:lang w:eastAsia="zh-CN" w:bidi="ar"/>
              </w:rPr>
              <w:t>〕</w:t>
            </w:r>
            <w:r>
              <w:rPr>
                <w:rFonts w:hint="eastAsia"/>
                <w:b/>
                <w:color w:val="auto"/>
                <w:kern w:val="0"/>
                <w:sz w:val="24"/>
                <w:szCs w:val="24"/>
                <w:highlight w:val="none"/>
                <w:lang w:val="en-US" w:eastAsia="zh-CN" w:bidi="ar"/>
              </w:rPr>
              <w:t>399</w:t>
            </w:r>
            <w:r>
              <w:rPr>
                <w:rFonts w:hint="default"/>
                <w:b/>
                <w:color w:val="auto"/>
                <w:kern w:val="0"/>
                <w:sz w:val="24"/>
                <w:szCs w:val="24"/>
                <w:highlight w:val="none"/>
                <w:lang w:bidi="ar"/>
              </w:rPr>
              <w:t>号）的符合性分析</w:t>
            </w:r>
          </w:p>
          <w:p w14:paraId="15856E4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left"/>
              <w:textAlignment w:val="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对照《河北晋州经济开发区总体规划（2020-2035）环境影响报告书》审查意见，本项目</w:t>
            </w:r>
            <w:r>
              <w:rPr>
                <w:rFonts w:hint="default" w:ascii="Times New Roman" w:hAnsi="Times New Roman" w:cs="Times New Roman"/>
                <w:color w:val="auto"/>
                <w:kern w:val="0"/>
                <w:sz w:val="24"/>
                <w:szCs w:val="24"/>
                <w:highlight w:val="none"/>
              </w:rPr>
              <w:t>符合规划环评审查意见。</w:t>
            </w:r>
            <w:r>
              <w:rPr>
                <w:rFonts w:hint="eastAsia" w:ascii="Times New Roman" w:hAnsi="Times New Roman" w:cs="Times New Roman"/>
                <w:color w:val="auto"/>
                <w:sz w:val="24"/>
                <w:szCs w:val="24"/>
                <w:highlight w:val="none"/>
              </w:rPr>
              <w:t>符合性分析如下：</w:t>
            </w:r>
          </w:p>
          <w:p w14:paraId="34F2FBD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表1-</w:t>
            </w:r>
            <w:r>
              <w:rPr>
                <w:rFonts w:hint="eastAsia" w:ascii="Times New Roman" w:hAnsi="Times New Roman" w:eastAsia="宋体" w:cs="Times New Roman"/>
                <w:b/>
                <w:bCs/>
                <w:color w:val="auto"/>
                <w:kern w:val="2"/>
                <w:sz w:val="24"/>
                <w:szCs w:val="24"/>
                <w:highlight w:val="none"/>
                <w:lang w:val="en-US" w:eastAsia="zh-CN" w:bidi="ar-SA"/>
              </w:rPr>
              <w:t>4</w:t>
            </w:r>
            <w:r>
              <w:rPr>
                <w:rFonts w:hint="eastAsia" w:cs="Times New Roman"/>
                <w:b/>
                <w:bCs/>
                <w:color w:val="auto"/>
                <w:kern w:val="2"/>
                <w:sz w:val="24"/>
                <w:szCs w:val="24"/>
                <w:highlight w:val="none"/>
                <w:lang w:val="en-US" w:eastAsia="zh-CN" w:bidi="ar-SA"/>
              </w:rPr>
              <w:t xml:space="preserve">   </w:t>
            </w:r>
            <w:r>
              <w:rPr>
                <w:rFonts w:hint="default" w:ascii="Times New Roman" w:hAnsi="Times New Roman" w:eastAsia="宋体" w:cs="Times New Roman"/>
                <w:b/>
                <w:bCs/>
                <w:color w:val="auto"/>
                <w:kern w:val="2"/>
                <w:sz w:val="24"/>
                <w:szCs w:val="24"/>
                <w:highlight w:val="none"/>
                <w:lang w:val="en-US" w:eastAsia="zh-CN" w:bidi="ar-SA"/>
              </w:rPr>
              <w:t>本项目</w:t>
            </w:r>
            <w:r>
              <w:rPr>
                <w:rFonts w:hint="default" w:ascii="宋体" w:hAnsi="宋体" w:eastAsia="宋体" w:cs="Times New Roman"/>
                <w:b/>
                <w:bCs/>
                <w:color w:val="auto"/>
                <w:kern w:val="2"/>
                <w:sz w:val="24"/>
                <w:szCs w:val="24"/>
                <w:highlight w:val="none"/>
                <w:lang w:val="en-US" w:eastAsia="zh-CN" w:bidi="ar-SA"/>
              </w:rPr>
              <w:t>与规划环评审批意见相符性一览表</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43"/>
              <w:gridCol w:w="1989"/>
              <w:gridCol w:w="616"/>
            </w:tblGrid>
            <w:tr w14:paraId="139A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rPr>
              <w:tc>
                <w:tcPr>
                  <w:tcW w:w="2980" w:type="pct"/>
                  <w:tcBorders>
                    <w:tl2br w:val="nil"/>
                    <w:tr2bl w:val="nil"/>
                  </w:tcBorders>
                  <w:noWrap w:val="0"/>
                  <w:tcMar>
                    <w:top w:w="0" w:type="dxa"/>
                    <w:left w:w="57" w:type="dxa"/>
                    <w:bottom w:w="0" w:type="dxa"/>
                    <w:right w:w="57" w:type="dxa"/>
                  </w:tcMar>
                  <w:vAlign w:val="center"/>
                </w:tcPr>
                <w:p w14:paraId="285145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highlight w:val="none"/>
                    </w:rPr>
                  </w:pPr>
                  <w:r>
                    <w:rPr>
                      <w:rFonts w:hint="default" w:ascii="Times New Roman" w:hAnsi="宋体" w:eastAsia="宋体" w:cs="Times New Roman"/>
                      <w:b/>
                      <w:color w:val="auto"/>
                      <w:sz w:val="21"/>
                      <w:szCs w:val="21"/>
                      <w:highlight w:val="none"/>
                    </w:rPr>
                    <w:t>审查意见及要求</w:t>
                  </w:r>
                </w:p>
              </w:tc>
              <w:tc>
                <w:tcPr>
                  <w:tcW w:w="1541" w:type="pct"/>
                  <w:tcBorders>
                    <w:tl2br w:val="nil"/>
                    <w:tr2bl w:val="nil"/>
                  </w:tcBorders>
                  <w:noWrap w:val="0"/>
                  <w:tcMar>
                    <w:top w:w="0" w:type="dxa"/>
                    <w:left w:w="57" w:type="dxa"/>
                    <w:bottom w:w="0" w:type="dxa"/>
                    <w:right w:w="57" w:type="dxa"/>
                  </w:tcMar>
                  <w:vAlign w:val="center"/>
                </w:tcPr>
                <w:p w14:paraId="52EC03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highlight w:val="none"/>
                    </w:rPr>
                  </w:pPr>
                  <w:r>
                    <w:rPr>
                      <w:rFonts w:hint="default" w:ascii="Times New Roman" w:hAnsi="宋体" w:eastAsia="宋体" w:cs="Times New Roman"/>
                      <w:b/>
                      <w:color w:val="auto"/>
                      <w:sz w:val="21"/>
                      <w:szCs w:val="21"/>
                      <w:highlight w:val="none"/>
                    </w:rPr>
                    <w:t>本项目具体情况</w:t>
                  </w:r>
                </w:p>
              </w:tc>
              <w:tc>
                <w:tcPr>
                  <w:tcW w:w="477" w:type="pct"/>
                  <w:tcBorders>
                    <w:tl2br w:val="nil"/>
                    <w:tr2bl w:val="nil"/>
                  </w:tcBorders>
                  <w:noWrap w:val="0"/>
                  <w:tcMar>
                    <w:top w:w="0" w:type="dxa"/>
                    <w:left w:w="57" w:type="dxa"/>
                    <w:bottom w:w="0" w:type="dxa"/>
                    <w:right w:w="57" w:type="dxa"/>
                  </w:tcMar>
                  <w:vAlign w:val="center"/>
                </w:tcPr>
                <w:p w14:paraId="053926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color w:val="auto"/>
                      <w:sz w:val="21"/>
                      <w:szCs w:val="21"/>
                      <w:highlight w:val="none"/>
                      <w:lang w:val="en-US" w:eastAsia="zh-CN"/>
                    </w:rPr>
                  </w:pPr>
                  <w:r>
                    <w:rPr>
                      <w:rFonts w:hint="eastAsia" w:ascii="Times New Roman" w:hAnsi="Times New Roman" w:eastAsia="宋体" w:cs="Times New Roman"/>
                      <w:b/>
                      <w:color w:val="auto"/>
                      <w:sz w:val="21"/>
                      <w:szCs w:val="21"/>
                      <w:highlight w:val="none"/>
                      <w:lang w:val="en-US" w:eastAsia="zh-CN"/>
                    </w:rPr>
                    <w:t>结论</w:t>
                  </w:r>
                </w:p>
              </w:tc>
            </w:tr>
            <w:tr w14:paraId="1AEB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8" w:hRule="atLeast"/>
              </w:trPr>
              <w:tc>
                <w:tcPr>
                  <w:tcW w:w="2980" w:type="pct"/>
                  <w:tcBorders>
                    <w:tl2br w:val="nil"/>
                    <w:tr2bl w:val="nil"/>
                  </w:tcBorders>
                  <w:noWrap w:val="0"/>
                  <w:tcMar>
                    <w:top w:w="0" w:type="dxa"/>
                    <w:left w:w="57" w:type="dxa"/>
                    <w:bottom w:w="0" w:type="dxa"/>
                    <w:right w:w="57" w:type="dxa"/>
                  </w:tcMar>
                  <w:vAlign w:val="center"/>
                </w:tcPr>
                <w:p w14:paraId="7E1F1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GB" w:eastAsia="zh-CN" w:bidi="ar-SA"/>
                    </w:rPr>
                  </w:pP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三</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严格环境准入条件，推动产业结构调整和转型升级。落实《报告书》提出的开发区生态环境准入要求和与规划不符的现有企业环境管理要求，强化现有及拟入区企业污染物排放控制要求。开发区严禁</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两高</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w:t>
                  </w:r>
                  <w:r>
                    <w:rPr>
                      <w:rFonts w:hint="eastAsia" w:cs="Times New Roman"/>
                      <w:color w:val="auto"/>
                      <w:sz w:val="21"/>
                      <w:szCs w:val="21"/>
                      <w:highlight w:val="none"/>
                      <w:lang w:val="en-US" w:eastAsia="zh-CN"/>
                    </w:rPr>
                    <w:t>入驻</w:t>
                  </w:r>
                  <w:r>
                    <w:rPr>
                      <w:rFonts w:hint="default" w:ascii="Times New Roman" w:hAnsi="Times New Roman" w:eastAsia="宋体" w:cs="Times New Roman"/>
                      <w:color w:val="auto"/>
                      <w:sz w:val="21"/>
                      <w:szCs w:val="21"/>
                      <w:highlight w:val="none"/>
                      <w:lang w:val="en-US" w:eastAsia="zh-CN"/>
                    </w:rPr>
                    <w:t>，现有企业不断提高清洁生产水平，促进开发区产业转型升级与生态环境保护、人居环境安全相协调。</w:t>
                  </w:r>
                </w:p>
              </w:tc>
              <w:tc>
                <w:tcPr>
                  <w:tcW w:w="1541" w:type="pct"/>
                  <w:tcBorders>
                    <w:tl2br w:val="nil"/>
                    <w:tr2bl w:val="nil"/>
                  </w:tcBorders>
                  <w:noWrap w:val="0"/>
                  <w:tcMar>
                    <w:top w:w="0" w:type="dxa"/>
                    <w:left w:w="57" w:type="dxa"/>
                    <w:bottom w:w="0" w:type="dxa"/>
                    <w:right w:w="57" w:type="dxa"/>
                  </w:tcMar>
                  <w:vAlign w:val="center"/>
                </w:tcPr>
                <w:p w14:paraId="1CFC2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本项目产品为智能电力电工器材系列产品，主要包括安全帽、脚手架扣件配件、标识牌、工器具、开关、绝缘护罩、绝缘梯、绝缘凳、铁附件、铜线、电缆桥架、防坠落</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MPP电力管</w:t>
                  </w:r>
                  <w:r>
                    <w:rPr>
                      <w:rFonts w:hint="default" w:ascii="Times New Roman" w:hAnsi="Times New Roman" w:cs="Times New Roman"/>
                      <w:color w:val="auto"/>
                      <w:sz w:val="21"/>
                      <w:szCs w:val="21"/>
                      <w:highlight w:val="none"/>
                    </w:rPr>
                    <w:t>等，属于电力电工器材及配套装备制造产品，符合东宿园区装备制造业产业定位</w:t>
                  </w:r>
                  <w:r>
                    <w:rPr>
                      <w:rFonts w:hint="eastAsia" w:ascii="Times New Roman" w:hAnsi="Times New Roman" w:cs="Times New Roman"/>
                      <w:color w:val="auto"/>
                      <w:kern w:val="0"/>
                      <w:sz w:val="21"/>
                      <w:szCs w:val="21"/>
                      <w:highlight w:val="none"/>
                      <w:lang w:val="en-GB" w:eastAsia="zh-CN"/>
                    </w:rPr>
                    <w:t>，</w:t>
                  </w:r>
                  <w:r>
                    <w:rPr>
                      <w:rFonts w:hint="default" w:ascii="Times New Roman" w:hAnsi="Times New Roman" w:cs="Times New Roman"/>
                      <w:color w:val="auto"/>
                      <w:sz w:val="21"/>
                      <w:szCs w:val="21"/>
                      <w:highlight w:val="none"/>
                    </w:rPr>
                    <w:t>项目建设符合园区</w:t>
                  </w:r>
                  <w:r>
                    <w:rPr>
                      <w:rFonts w:hint="eastAsia" w:ascii="Times New Roman" w:hAnsi="Times New Roman" w:cs="Times New Roman"/>
                      <w:color w:val="auto"/>
                      <w:sz w:val="21"/>
                      <w:szCs w:val="21"/>
                      <w:highlight w:val="none"/>
                      <w:lang w:eastAsia="zh-CN"/>
                    </w:rPr>
                    <w:t>准入</w:t>
                  </w:r>
                  <w:r>
                    <w:rPr>
                      <w:rFonts w:hint="default" w:ascii="Times New Roman" w:hAnsi="Times New Roman" w:cs="Times New Roman"/>
                      <w:b w:val="0"/>
                      <w:bCs w:val="0"/>
                      <w:color w:val="auto"/>
                      <w:sz w:val="21"/>
                      <w:szCs w:val="21"/>
                      <w:highlight w:val="none"/>
                    </w:rPr>
                    <w:t>要</w:t>
                  </w:r>
                  <w:r>
                    <w:rPr>
                      <w:rFonts w:hint="default" w:ascii="Times New Roman" w:hAnsi="Times New Roman" w:cs="Times New Roman"/>
                      <w:color w:val="auto"/>
                      <w:sz w:val="21"/>
                      <w:szCs w:val="21"/>
                      <w:highlight w:val="none"/>
                    </w:rPr>
                    <w:t>求</w:t>
                  </w:r>
                  <w:r>
                    <w:rPr>
                      <w:rFonts w:hint="eastAsia" w:ascii="Times New Roman" w:hAnsi="Times New Roman" w:cs="Times New Roman"/>
                      <w:color w:val="auto"/>
                      <w:sz w:val="21"/>
                      <w:szCs w:val="21"/>
                      <w:highlight w:val="none"/>
                      <w:lang w:eastAsia="zh-CN"/>
                    </w:rPr>
                    <w:t>，本项目不属于</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两高</w:t>
                  </w:r>
                  <w:r>
                    <w:rPr>
                      <w:rFonts w:hint="eastAsia"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项目</w:t>
                  </w:r>
                  <w:r>
                    <w:rPr>
                      <w:rFonts w:hint="default" w:ascii="Times New Roman" w:hAnsi="Times New Roman" w:cs="Times New Roman"/>
                      <w:color w:val="auto"/>
                      <w:sz w:val="21"/>
                      <w:szCs w:val="21"/>
                      <w:highlight w:val="none"/>
                    </w:rPr>
                    <w:t>。</w:t>
                  </w:r>
                </w:p>
              </w:tc>
              <w:tc>
                <w:tcPr>
                  <w:tcW w:w="477" w:type="pct"/>
                  <w:tcBorders>
                    <w:tl2br w:val="nil"/>
                    <w:tr2bl w:val="nil"/>
                  </w:tcBorders>
                  <w:noWrap w:val="0"/>
                  <w:tcMar>
                    <w:top w:w="0" w:type="dxa"/>
                    <w:left w:w="57" w:type="dxa"/>
                    <w:bottom w:w="0" w:type="dxa"/>
                    <w:right w:w="57" w:type="dxa"/>
                  </w:tcMar>
                  <w:vAlign w:val="center"/>
                </w:tcPr>
                <w:p w14:paraId="6954D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color w:val="auto"/>
                      <w:sz w:val="21"/>
                      <w:szCs w:val="21"/>
                      <w:highlight w:val="none"/>
                    </w:rPr>
                  </w:pPr>
                  <w:r>
                    <w:rPr>
                      <w:rFonts w:hint="default" w:ascii="Times New Roman" w:hAnsi="宋体" w:eastAsia="宋体" w:cs="Times New Roman"/>
                      <w:color w:val="auto"/>
                      <w:sz w:val="21"/>
                      <w:szCs w:val="21"/>
                      <w:highlight w:val="none"/>
                    </w:rPr>
                    <w:t>符合</w:t>
                  </w:r>
                </w:p>
              </w:tc>
            </w:tr>
            <w:tr w14:paraId="766A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2" w:hRule="atLeast"/>
              </w:trPr>
              <w:tc>
                <w:tcPr>
                  <w:tcW w:w="2980" w:type="pct"/>
                  <w:tcBorders>
                    <w:tl2br w:val="nil"/>
                    <w:tr2bl w:val="nil"/>
                  </w:tcBorders>
                  <w:noWrap w:val="0"/>
                  <w:tcMar>
                    <w:top w:w="0" w:type="dxa"/>
                    <w:left w:w="57" w:type="dxa"/>
                    <w:bottom w:w="0" w:type="dxa"/>
                    <w:right w:w="57" w:type="dxa"/>
                  </w:tcMar>
                  <w:vAlign w:val="center"/>
                </w:tcPr>
                <w:p w14:paraId="665894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GB" w:eastAsia="zh-CN" w:bidi="ar-SA"/>
                    </w:rPr>
                  </w:pP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四</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严格空间管控要求，进一步优化空间布局。统筹优化开发区产业布局和发展规模，加强对开发区周边生态保护红线及各类环境敏感区的保护，不得侵占周边生态保护红线，禁止占用规划范围内永久基本农田，严格遵守南水北调石津干渠地表水饮用水源地相关管理要求。</w:t>
                  </w:r>
                </w:p>
              </w:tc>
              <w:tc>
                <w:tcPr>
                  <w:tcW w:w="1541" w:type="pct"/>
                  <w:tcBorders>
                    <w:tl2br w:val="nil"/>
                    <w:tr2bl w:val="nil"/>
                  </w:tcBorders>
                  <w:noWrap w:val="0"/>
                  <w:tcMar>
                    <w:top w:w="0" w:type="dxa"/>
                    <w:left w:w="57" w:type="dxa"/>
                    <w:bottom w:w="0" w:type="dxa"/>
                    <w:right w:w="57" w:type="dxa"/>
                  </w:tcMar>
                  <w:vAlign w:val="center"/>
                </w:tcPr>
                <w:p w14:paraId="078E76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本项目占地为</w:t>
                  </w:r>
                  <w:r>
                    <w:rPr>
                      <w:rFonts w:hint="eastAsia" w:ascii="Times New Roman" w:hAnsi="Times New Roman" w:cs="Times New Roman"/>
                      <w:color w:val="auto"/>
                      <w:sz w:val="21"/>
                      <w:szCs w:val="21"/>
                      <w:highlight w:val="none"/>
                      <w:lang w:eastAsia="zh-CN"/>
                    </w:rPr>
                    <w:t>晋州市经济开发区东宿片区内</w:t>
                  </w:r>
                  <w:r>
                    <w:rPr>
                      <w:rFonts w:hint="eastAsia" w:ascii="Times New Roman" w:hAnsi="Times New Roman" w:cs="Times New Roman"/>
                      <w:color w:val="auto"/>
                      <w:sz w:val="21"/>
                      <w:szCs w:val="21"/>
                      <w:highlight w:val="none"/>
                      <w:lang w:val="en-US" w:eastAsia="zh-CN"/>
                    </w:rPr>
                    <w:t>二类</w:t>
                  </w:r>
                  <w:r>
                    <w:rPr>
                      <w:rFonts w:hint="default" w:ascii="Times New Roman" w:hAnsi="Times New Roman" w:cs="Times New Roman"/>
                      <w:color w:val="auto"/>
                      <w:sz w:val="21"/>
                      <w:szCs w:val="21"/>
                      <w:highlight w:val="none"/>
                    </w:rPr>
                    <w:t>工业用地，符合</w:t>
                  </w:r>
                  <w:r>
                    <w:rPr>
                      <w:rFonts w:hint="default" w:ascii="Times New Roman" w:hAnsi="Times New Roman" w:cs="Times New Roman"/>
                      <w:color w:val="auto"/>
                      <w:sz w:val="21"/>
                      <w:szCs w:val="21"/>
                      <w:highlight w:val="none"/>
                      <w:lang w:val="en-US" w:eastAsia="zh-CN"/>
                    </w:rPr>
                    <w:t>开发区产业布局和用地规划</w:t>
                  </w:r>
                  <w:r>
                    <w:rPr>
                      <w:rFonts w:hint="default" w:ascii="Times New Roman" w:hAnsi="Times New Roman" w:cs="Times New Roman"/>
                      <w:color w:val="auto"/>
                      <w:sz w:val="21"/>
                      <w:szCs w:val="21"/>
                      <w:highlight w:val="none"/>
                    </w:rPr>
                    <w:t>要求</w:t>
                  </w:r>
                  <w:r>
                    <w:rPr>
                      <w:rFonts w:hint="eastAsia" w:ascii="Times New Roman" w:hAnsi="Times New Roman" w:cs="Times New Roman"/>
                      <w:color w:val="auto"/>
                      <w:sz w:val="21"/>
                      <w:szCs w:val="21"/>
                      <w:highlight w:val="none"/>
                      <w:lang w:eastAsia="zh-CN"/>
                    </w:rPr>
                    <w:t>，不侵占</w:t>
                  </w:r>
                  <w:r>
                    <w:rPr>
                      <w:rFonts w:hint="eastAsia" w:cs="Times New Roman"/>
                      <w:color w:val="auto"/>
                      <w:sz w:val="21"/>
                      <w:szCs w:val="21"/>
                      <w:highlight w:val="none"/>
                      <w:lang w:eastAsia="zh-CN"/>
                    </w:rPr>
                    <w:t>生态保护红线</w:t>
                  </w:r>
                  <w:r>
                    <w:rPr>
                      <w:rFonts w:hint="eastAsia" w:ascii="Times New Roman" w:hAnsi="Times New Roman" w:cs="Times New Roman"/>
                      <w:color w:val="auto"/>
                      <w:sz w:val="21"/>
                      <w:szCs w:val="21"/>
                      <w:highlight w:val="none"/>
                      <w:lang w:eastAsia="zh-CN"/>
                    </w:rPr>
                    <w:t>，不占用永久基本农田</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距离</w:t>
                  </w:r>
                  <w:r>
                    <w:rPr>
                      <w:rFonts w:hint="eastAsia"/>
                      <w:color w:val="auto"/>
                      <w:kern w:val="0"/>
                      <w:sz w:val="21"/>
                      <w:szCs w:val="21"/>
                      <w:highlight w:val="none"/>
                      <w:lang w:val="en-US" w:eastAsia="zh-CN"/>
                    </w:rPr>
                    <w:t>南侧石津干渠5055m，不在其饮用水源地保护范围内。</w:t>
                  </w:r>
                </w:p>
              </w:tc>
              <w:tc>
                <w:tcPr>
                  <w:tcW w:w="477" w:type="pct"/>
                  <w:tcBorders>
                    <w:tl2br w:val="nil"/>
                    <w:tr2bl w:val="nil"/>
                  </w:tcBorders>
                  <w:noWrap w:val="0"/>
                  <w:tcMar>
                    <w:top w:w="0" w:type="dxa"/>
                    <w:left w:w="57" w:type="dxa"/>
                    <w:bottom w:w="0" w:type="dxa"/>
                    <w:right w:w="57" w:type="dxa"/>
                  </w:tcMar>
                  <w:vAlign w:val="center"/>
                </w:tcPr>
                <w:p w14:paraId="5713A1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color w:val="auto"/>
                      <w:sz w:val="21"/>
                      <w:szCs w:val="21"/>
                      <w:highlight w:val="none"/>
                    </w:rPr>
                  </w:pPr>
                  <w:r>
                    <w:rPr>
                      <w:rFonts w:hint="default" w:ascii="Times New Roman" w:hAnsi="宋体" w:eastAsia="宋体" w:cs="Times New Roman"/>
                      <w:color w:val="auto"/>
                      <w:sz w:val="21"/>
                      <w:szCs w:val="21"/>
                      <w:highlight w:val="none"/>
                    </w:rPr>
                    <w:t>符合</w:t>
                  </w:r>
                </w:p>
              </w:tc>
            </w:tr>
            <w:tr w14:paraId="13CB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80" w:type="pct"/>
                  <w:tcBorders>
                    <w:tl2br w:val="nil"/>
                    <w:tr2bl w:val="nil"/>
                  </w:tcBorders>
                  <w:noWrap w:val="0"/>
                  <w:tcMar>
                    <w:top w:w="0" w:type="dxa"/>
                    <w:left w:w="57" w:type="dxa"/>
                    <w:bottom w:w="0" w:type="dxa"/>
                    <w:right w:w="57" w:type="dxa"/>
                  </w:tcMar>
                  <w:vAlign w:val="center"/>
                </w:tcPr>
                <w:p w14:paraId="3FA368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五</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严守环境质量底线，强化污染物排放总量管控。根据国家、河北省及石家庄市污染防治规划和区域</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三线一单</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生态环境分区管控相关要求，制定并落实开发区污染减排方案，采取有效措施减少主要污染物和特征污染物的排放量，推进挥发性有机物和氮氧化物协同治理，确保区域环境质量持续改善，促进产业发展与生态环境保护相协调。环境质量未达到国家或者地方环境质量标准之前，建设项目主要污染物实行区域倍量削减。</w:t>
                  </w:r>
                </w:p>
              </w:tc>
              <w:tc>
                <w:tcPr>
                  <w:tcW w:w="1541" w:type="pct"/>
                  <w:tcBorders>
                    <w:tl2br w:val="nil"/>
                    <w:tr2bl w:val="nil"/>
                  </w:tcBorders>
                  <w:noWrap w:val="0"/>
                  <w:tcMar>
                    <w:top w:w="0" w:type="dxa"/>
                    <w:left w:w="57" w:type="dxa"/>
                    <w:bottom w:w="0" w:type="dxa"/>
                    <w:right w:w="57" w:type="dxa"/>
                  </w:tcMar>
                  <w:vAlign w:val="center"/>
                </w:tcPr>
                <w:p w14:paraId="3A956C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本项目</w:t>
                  </w:r>
                  <w:r>
                    <w:rPr>
                      <w:rFonts w:hint="eastAsia" w:ascii="Times New Roman" w:hAnsi="Times New Roman" w:cs="Times New Roman"/>
                      <w:color w:val="auto"/>
                      <w:sz w:val="21"/>
                      <w:szCs w:val="21"/>
                      <w:highlight w:val="none"/>
                      <w:lang w:eastAsia="zh-CN"/>
                    </w:rPr>
                    <w:t>废污染物采取有效治理管控措施后可达标排放和妥善处置，</w:t>
                  </w:r>
                  <w:r>
                    <w:rPr>
                      <w:rFonts w:hint="eastAsia"/>
                      <w:color w:val="auto"/>
                      <w:sz w:val="21"/>
                      <w:szCs w:val="21"/>
                      <w:highlight w:val="none"/>
                      <w:lang w:val="en-US" w:eastAsia="zh-CN"/>
                    </w:rPr>
                    <w:t>本项目实施污染物排放总量管控，核算了污染物总量控制指标</w:t>
                  </w:r>
                  <w:r>
                    <w:rPr>
                      <w:rFonts w:hint="eastAsia" w:ascii="Times New Roman" w:hAnsi="Times New Roman" w:eastAsia="宋体" w:cs="Times New Roman"/>
                      <w:color w:val="auto"/>
                      <w:sz w:val="21"/>
                      <w:szCs w:val="21"/>
                      <w:highlight w:val="none"/>
                      <w:lang w:val="en-US" w:eastAsia="zh-CN"/>
                    </w:rPr>
                    <w:t>。</w:t>
                  </w:r>
                </w:p>
              </w:tc>
              <w:tc>
                <w:tcPr>
                  <w:tcW w:w="477" w:type="pct"/>
                  <w:tcBorders>
                    <w:tl2br w:val="nil"/>
                    <w:tr2bl w:val="nil"/>
                  </w:tcBorders>
                  <w:noWrap w:val="0"/>
                  <w:tcMar>
                    <w:top w:w="0" w:type="dxa"/>
                    <w:left w:w="57" w:type="dxa"/>
                    <w:bottom w:w="0" w:type="dxa"/>
                    <w:right w:w="57" w:type="dxa"/>
                  </w:tcMar>
                  <w:vAlign w:val="center"/>
                </w:tcPr>
                <w:p w14:paraId="69BA4D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color w:val="auto"/>
                      <w:sz w:val="21"/>
                      <w:szCs w:val="21"/>
                      <w:highlight w:val="none"/>
                    </w:rPr>
                  </w:pPr>
                  <w:r>
                    <w:rPr>
                      <w:rFonts w:hint="default" w:ascii="Times New Roman" w:hAnsi="宋体" w:eastAsia="宋体" w:cs="Times New Roman"/>
                      <w:color w:val="auto"/>
                      <w:sz w:val="21"/>
                      <w:szCs w:val="21"/>
                      <w:highlight w:val="none"/>
                    </w:rPr>
                    <w:t>符合</w:t>
                  </w:r>
                </w:p>
              </w:tc>
            </w:tr>
            <w:tr w14:paraId="4B6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80" w:type="pct"/>
                  <w:tcBorders>
                    <w:tl2br w:val="nil"/>
                    <w:tr2bl w:val="nil"/>
                  </w:tcBorders>
                  <w:noWrap w:val="0"/>
                  <w:tcMar>
                    <w:top w:w="0" w:type="dxa"/>
                    <w:left w:w="57" w:type="dxa"/>
                    <w:bottom w:w="0" w:type="dxa"/>
                    <w:right w:w="57" w:type="dxa"/>
                  </w:tcMar>
                  <w:vAlign w:val="center"/>
                </w:tcPr>
                <w:p w14:paraId="5FF657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八</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健全完善环境监测体系，强化环境风险防范。建立完善包括环境空气、地表水、地下水、土壤等环境要素的监控体系；强化区域环境风险防范体系，建立应急响应联动机制。严格落实《报告书》提出的各项环境风险防控措施，提升环境风险防控和应急响应能力，保障区域环境安全。</w:t>
                  </w:r>
                </w:p>
              </w:tc>
              <w:tc>
                <w:tcPr>
                  <w:tcW w:w="1541" w:type="pct"/>
                  <w:tcBorders>
                    <w:tl2br w:val="nil"/>
                    <w:tr2bl w:val="nil"/>
                  </w:tcBorders>
                  <w:noWrap w:val="0"/>
                  <w:tcMar>
                    <w:top w:w="0" w:type="dxa"/>
                    <w:left w:w="57" w:type="dxa"/>
                    <w:bottom w:w="0" w:type="dxa"/>
                    <w:right w:w="57" w:type="dxa"/>
                  </w:tcMar>
                  <w:vAlign w:val="center"/>
                </w:tcPr>
                <w:p w14:paraId="6D2EB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本项目制定监测</w:t>
                  </w:r>
                  <w:r>
                    <w:rPr>
                      <w:rFonts w:hint="eastAsia" w:ascii="Times New Roman" w:hAnsi="Times New Roman" w:cs="Times New Roman"/>
                      <w:color w:val="auto"/>
                      <w:sz w:val="21"/>
                      <w:szCs w:val="21"/>
                      <w:highlight w:val="none"/>
                      <w:lang w:eastAsia="zh-CN"/>
                    </w:rPr>
                    <w:t>计划</w:t>
                  </w:r>
                  <w:r>
                    <w:rPr>
                      <w:rFonts w:hint="default" w:ascii="Times New Roman" w:hAnsi="Times New Roman" w:cs="Times New Roman"/>
                      <w:color w:val="auto"/>
                      <w:sz w:val="21"/>
                      <w:szCs w:val="21"/>
                      <w:highlight w:val="none"/>
                    </w:rPr>
                    <w:t>，要求企业生产过程按照要求进行监测</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项目投产前将按照要求制定突发环境事件应急预案，并报相关环保部门进行备案</w:t>
                  </w:r>
                </w:p>
              </w:tc>
              <w:tc>
                <w:tcPr>
                  <w:tcW w:w="477" w:type="pct"/>
                  <w:tcBorders>
                    <w:tl2br w:val="nil"/>
                    <w:tr2bl w:val="nil"/>
                  </w:tcBorders>
                  <w:noWrap w:val="0"/>
                  <w:tcMar>
                    <w:top w:w="0" w:type="dxa"/>
                    <w:left w:w="57" w:type="dxa"/>
                    <w:bottom w:w="0" w:type="dxa"/>
                    <w:right w:w="57" w:type="dxa"/>
                  </w:tcMar>
                  <w:vAlign w:val="center"/>
                </w:tcPr>
                <w:p w14:paraId="457B8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color w:val="auto"/>
                      <w:sz w:val="21"/>
                      <w:szCs w:val="21"/>
                      <w:highlight w:val="none"/>
                    </w:rPr>
                  </w:pPr>
                  <w:r>
                    <w:rPr>
                      <w:rFonts w:hint="default" w:ascii="Times New Roman" w:hAnsi="宋体" w:eastAsia="宋体" w:cs="Times New Roman"/>
                      <w:color w:val="auto"/>
                      <w:sz w:val="21"/>
                      <w:szCs w:val="21"/>
                      <w:highlight w:val="none"/>
                    </w:rPr>
                    <w:t>符合</w:t>
                  </w:r>
                </w:p>
              </w:tc>
            </w:tr>
          </w:tbl>
          <w:p w14:paraId="2FB43D6C">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480" w:lineRule="exact"/>
              <w:ind w:left="0" w:right="0" w:firstLine="482" w:firstLineChars="200"/>
              <w:textAlignment w:val="auto"/>
              <w:rPr>
                <w:rFonts w:hint="default"/>
                <w:b/>
                <w:color w:val="auto"/>
                <w:kern w:val="0"/>
                <w:sz w:val="24"/>
                <w:szCs w:val="24"/>
                <w:highlight w:val="none"/>
                <w:lang w:bidi="ar"/>
              </w:rPr>
            </w:pPr>
            <w:r>
              <w:rPr>
                <w:rFonts w:hint="eastAsia"/>
                <w:b/>
                <w:color w:val="auto"/>
                <w:kern w:val="0"/>
                <w:sz w:val="24"/>
                <w:szCs w:val="24"/>
                <w:highlight w:val="none"/>
                <w:lang w:val="en-US" w:eastAsia="zh-CN" w:bidi="ar"/>
              </w:rPr>
              <w:t>4</w:t>
            </w:r>
            <w:r>
              <w:rPr>
                <w:rFonts w:hint="default"/>
                <w:b/>
                <w:color w:val="auto"/>
                <w:kern w:val="0"/>
                <w:sz w:val="24"/>
                <w:szCs w:val="24"/>
                <w:highlight w:val="none"/>
                <w:lang w:bidi="ar"/>
              </w:rPr>
              <w:t>、项目与《</w:t>
            </w:r>
            <w:r>
              <w:rPr>
                <w:rFonts w:hint="eastAsia" w:ascii="Times New Roman" w:hAnsi="Times New Roman" w:eastAsia="宋体" w:cs="Times New Roman"/>
                <w:b/>
                <w:bCs/>
                <w:color w:val="auto"/>
                <w:kern w:val="0"/>
                <w:sz w:val="24"/>
                <w:szCs w:val="24"/>
                <w:highlight w:val="none"/>
                <w:lang w:val="en-US" w:eastAsia="zh-CN"/>
              </w:rPr>
              <w:t>河北晋州经济开发区总体规划（2020-2035年）</w:t>
            </w:r>
            <w:r>
              <w:rPr>
                <w:rFonts w:hint="eastAsia" w:cs="Times New Roman"/>
                <w:b/>
                <w:bCs/>
                <w:color w:val="auto"/>
                <w:kern w:val="0"/>
                <w:sz w:val="24"/>
                <w:szCs w:val="24"/>
                <w:highlight w:val="none"/>
                <w:lang w:val="en-US" w:eastAsia="zh-CN"/>
              </w:rPr>
              <w:t>环境影响报告书</w:t>
            </w:r>
            <w:r>
              <w:rPr>
                <w:rFonts w:hint="default"/>
                <w:b/>
                <w:color w:val="auto"/>
                <w:kern w:val="0"/>
                <w:sz w:val="24"/>
                <w:szCs w:val="24"/>
                <w:highlight w:val="none"/>
                <w:lang w:bidi="ar"/>
              </w:rPr>
              <w:t>》</w:t>
            </w:r>
            <w:r>
              <w:rPr>
                <w:rFonts w:hint="eastAsia"/>
                <w:b/>
                <w:color w:val="auto"/>
                <w:kern w:val="0"/>
                <w:sz w:val="24"/>
                <w:szCs w:val="24"/>
                <w:highlight w:val="none"/>
                <w:lang w:val="en-US" w:eastAsia="zh-CN" w:bidi="ar"/>
              </w:rPr>
              <w:t>规划环评结论</w:t>
            </w:r>
            <w:r>
              <w:rPr>
                <w:rFonts w:hint="default"/>
                <w:b/>
                <w:color w:val="auto"/>
                <w:kern w:val="0"/>
                <w:sz w:val="24"/>
                <w:szCs w:val="24"/>
                <w:highlight w:val="none"/>
                <w:lang w:bidi="ar"/>
              </w:rPr>
              <w:t>符合性分析</w:t>
            </w:r>
          </w:p>
          <w:p w14:paraId="35F0E9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eastAsia" w:cs="Times New Roman"/>
                <w:b w:val="0"/>
                <w:bCs w:val="0"/>
                <w:color w:val="auto"/>
                <w:kern w:val="0"/>
                <w:sz w:val="24"/>
                <w:szCs w:val="24"/>
                <w:highlight w:val="none"/>
                <w:lang w:val="en-US" w:eastAsia="zh-CN"/>
              </w:rPr>
            </w:pPr>
            <w:r>
              <w:rPr>
                <w:rFonts w:hint="eastAsia" w:cs="Times New Roman"/>
                <w:b w:val="0"/>
                <w:bCs w:val="0"/>
                <w:color w:val="auto"/>
                <w:kern w:val="0"/>
                <w:sz w:val="24"/>
                <w:szCs w:val="24"/>
                <w:highlight w:val="none"/>
                <w:lang w:val="en-US" w:eastAsia="zh-CN"/>
              </w:rPr>
              <w:t>本项目与规划环评结论符合性分析如下：</w:t>
            </w:r>
          </w:p>
          <w:p w14:paraId="03E504C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表1-</w:t>
            </w:r>
            <w:r>
              <w:rPr>
                <w:rFonts w:hint="eastAsia" w:ascii="Times New Roman" w:hAnsi="Times New Roman" w:eastAsia="宋体" w:cs="Times New Roman"/>
                <w:b/>
                <w:bCs/>
                <w:color w:val="auto"/>
                <w:kern w:val="2"/>
                <w:sz w:val="24"/>
                <w:szCs w:val="24"/>
                <w:highlight w:val="none"/>
                <w:lang w:val="en-US" w:eastAsia="zh-CN" w:bidi="ar-SA"/>
              </w:rPr>
              <w:t>4</w:t>
            </w:r>
            <w:r>
              <w:rPr>
                <w:rFonts w:hint="eastAsia" w:cs="Times New Roman"/>
                <w:b/>
                <w:bCs/>
                <w:color w:val="auto"/>
                <w:kern w:val="2"/>
                <w:sz w:val="24"/>
                <w:szCs w:val="24"/>
                <w:highlight w:val="none"/>
                <w:lang w:val="en-US" w:eastAsia="zh-CN" w:bidi="ar-SA"/>
              </w:rPr>
              <w:t xml:space="preserve">   </w:t>
            </w:r>
            <w:r>
              <w:rPr>
                <w:rFonts w:hint="default" w:ascii="Times New Roman" w:hAnsi="Times New Roman" w:eastAsia="宋体" w:cs="Times New Roman"/>
                <w:b/>
                <w:bCs/>
                <w:color w:val="auto"/>
                <w:kern w:val="2"/>
                <w:sz w:val="24"/>
                <w:szCs w:val="24"/>
                <w:highlight w:val="none"/>
                <w:lang w:val="en-US" w:eastAsia="zh-CN" w:bidi="ar-SA"/>
              </w:rPr>
              <w:t>本项目</w:t>
            </w:r>
            <w:r>
              <w:rPr>
                <w:rFonts w:hint="default" w:ascii="宋体" w:hAnsi="宋体" w:eastAsia="宋体" w:cs="Times New Roman"/>
                <w:b/>
                <w:bCs/>
                <w:color w:val="auto"/>
                <w:kern w:val="2"/>
                <w:sz w:val="24"/>
                <w:szCs w:val="24"/>
                <w:highlight w:val="none"/>
                <w:lang w:val="en-US" w:eastAsia="zh-CN" w:bidi="ar-SA"/>
              </w:rPr>
              <w:t>与</w:t>
            </w:r>
            <w:r>
              <w:rPr>
                <w:rFonts w:hint="eastAsia" w:ascii="宋体" w:hAnsi="宋体" w:cs="Times New Roman"/>
                <w:b/>
                <w:bCs/>
                <w:color w:val="auto"/>
                <w:kern w:val="2"/>
                <w:sz w:val="24"/>
                <w:szCs w:val="24"/>
                <w:highlight w:val="none"/>
                <w:lang w:val="en-US" w:eastAsia="zh-CN" w:bidi="ar-SA"/>
              </w:rPr>
              <w:t>规划环评结论符合性分析</w:t>
            </w:r>
            <w:r>
              <w:rPr>
                <w:rFonts w:hint="default" w:ascii="宋体" w:hAnsi="宋体" w:eastAsia="宋体" w:cs="Times New Roman"/>
                <w:b/>
                <w:bCs/>
                <w:color w:val="auto"/>
                <w:kern w:val="2"/>
                <w:sz w:val="24"/>
                <w:szCs w:val="24"/>
                <w:highlight w:val="none"/>
                <w:lang w:val="en-US" w:eastAsia="zh-CN" w:bidi="ar-SA"/>
              </w:rPr>
              <w:t>一览表</w:t>
            </w:r>
          </w:p>
          <w:tbl>
            <w:tblPr>
              <w:tblStyle w:val="39"/>
              <w:tblW w:w="6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617"/>
              <w:gridCol w:w="2299"/>
              <w:gridCol w:w="609"/>
            </w:tblGrid>
            <w:tr w14:paraId="412D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71" w:type="pct"/>
                  <w:tcBorders>
                    <w:tl2br w:val="nil"/>
                    <w:tr2bl w:val="nil"/>
                  </w:tcBorders>
                  <w:noWrap w:val="0"/>
                  <w:tcMar>
                    <w:top w:w="0" w:type="dxa"/>
                    <w:left w:w="57" w:type="dxa"/>
                    <w:bottom w:w="0" w:type="dxa"/>
                    <w:right w:w="57" w:type="dxa"/>
                  </w:tcMar>
                  <w:vAlign w:val="center"/>
                </w:tcPr>
                <w:p w14:paraId="08192A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highlight w:val="none"/>
                      <w:lang w:val="en-US" w:eastAsia="zh-CN"/>
                    </w:rPr>
                  </w:pPr>
                  <w:r>
                    <w:rPr>
                      <w:rFonts w:hint="eastAsia" w:cs="Times New Roman"/>
                      <w:b/>
                      <w:color w:val="auto"/>
                      <w:sz w:val="21"/>
                      <w:szCs w:val="21"/>
                      <w:highlight w:val="none"/>
                      <w:lang w:val="en-US" w:eastAsia="zh-CN"/>
                    </w:rPr>
                    <w:t>规划环评结论</w:t>
                  </w:r>
                </w:p>
              </w:tc>
              <w:tc>
                <w:tcPr>
                  <w:tcW w:w="1761" w:type="pct"/>
                  <w:tcBorders>
                    <w:tl2br w:val="nil"/>
                    <w:tr2bl w:val="nil"/>
                  </w:tcBorders>
                  <w:noWrap w:val="0"/>
                  <w:tcMar>
                    <w:top w:w="0" w:type="dxa"/>
                    <w:left w:w="57" w:type="dxa"/>
                    <w:bottom w:w="0" w:type="dxa"/>
                    <w:right w:w="57" w:type="dxa"/>
                  </w:tcMar>
                  <w:vAlign w:val="center"/>
                </w:tcPr>
                <w:p w14:paraId="37B25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highlight w:val="none"/>
                    </w:rPr>
                  </w:pPr>
                  <w:r>
                    <w:rPr>
                      <w:rFonts w:hint="default" w:ascii="Times New Roman" w:hAnsi="宋体" w:eastAsia="宋体" w:cs="Times New Roman"/>
                      <w:b/>
                      <w:color w:val="auto"/>
                      <w:sz w:val="21"/>
                      <w:szCs w:val="21"/>
                      <w:highlight w:val="none"/>
                    </w:rPr>
                    <w:t>本项目具体情况</w:t>
                  </w:r>
                </w:p>
              </w:tc>
              <w:tc>
                <w:tcPr>
                  <w:tcW w:w="466" w:type="pct"/>
                  <w:tcBorders>
                    <w:tl2br w:val="nil"/>
                    <w:tr2bl w:val="nil"/>
                  </w:tcBorders>
                  <w:noWrap w:val="0"/>
                  <w:tcMar>
                    <w:top w:w="0" w:type="dxa"/>
                    <w:left w:w="57" w:type="dxa"/>
                    <w:bottom w:w="0" w:type="dxa"/>
                    <w:right w:w="57" w:type="dxa"/>
                  </w:tcMar>
                  <w:vAlign w:val="center"/>
                </w:tcPr>
                <w:p w14:paraId="2C603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color w:val="auto"/>
                      <w:sz w:val="21"/>
                      <w:szCs w:val="21"/>
                      <w:highlight w:val="none"/>
                      <w:lang w:val="en-US" w:eastAsia="zh-CN"/>
                    </w:rPr>
                  </w:pPr>
                  <w:r>
                    <w:rPr>
                      <w:rFonts w:hint="eastAsia" w:ascii="Times New Roman" w:hAnsi="Times New Roman" w:eastAsia="宋体" w:cs="Times New Roman"/>
                      <w:b/>
                      <w:color w:val="auto"/>
                      <w:sz w:val="21"/>
                      <w:szCs w:val="21"/>
                      <w:highlight w:val="none"/>
                      <w:lang w:val="en-US" w:eastAsia="zh-CN"/>
                    </w:rPr>
                    <w:t>结论</w:t>
                  </w:r>
                </w:p>
              </w:tc>
            </w:tr>
            <w:tr w14:paraId="272B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71" w:type="pct"/>
                  <w:tcBorders>
                    <w:tl2br w:val="nil"/>
                    <w:tr2bl w:val="nil"/>
                  </w:tcBorders>
                  <w:noWrap w:val="0"/>
                  <w:tcMar>
                    <w:top w:w="0" w:type="dxa"/>
                    <w:left w:w="57" w:type="dxa"/>
                    <w:bottom w:w="0" w:type="dxa"/>
                    <w:right w:w="57" w:type="dxa"/>
                  </w:tcMar>
                  <w:vAlign w:val="center"/>
                </w:tcPr>
                <w:p w14:paraId="3FAE64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宋体" w:eastAsia="宋体" w:cs="Times New Roman"/>
                      <w:b w:val="0"/>
                      <w:bCs/>
                      <w:color w:val="auto"/>
                      <w:sz w:val="21"/>
                      <w:szCs w:val="21"/>
                      <w:highlight w:val="none"/>
                    </w:rPr>
                  </w:pPr>
                  <w:r>
                    <w:rPr>
                      <w:rFonts w:hint="eastAsia" w:ascii="Times New Roman" w:hAnsi="宋体" w:eastAsia="宋体" w:cs="Times New Roman"/>
                      <w:b w:val="0"/>
                      <w:bCs/>
                      <w:color w:val="auto"/>
                      <w:sz w:val="21"/>
                      <w:szCs w:val="21"/>
                      <w:highlight w:val="none"/>
                    </w:rPr>
                    <w:t>河北晋州经济开发区由东宿园、马于园两部分组成，总面积为16.15km</w:t>
                  </w:r>
                  <w:r>
                    <w:rPr>
                      <w:rFonts w:hint="eastAsia" w:ascii="Times New Roman" w:hAnsi="宋体" w:eastAsia="宋体" w:cs="Times New Roman"/>
                      <w:b w:val="0"/>
                      <w:bCs/>
                      <w:color w:val="auto"/>
                      <w:sz w:val="21"/>
                      <w:szCs w:val="21"/>
                      <w:highlight w:val="none"/>
                      <w:vertAlign w:val="superscript"/>
                    </w:rPr>
                    <w:t>2</w:t>
                  </w:r>
                  <w:r>
                    <w:rPr>
                      <w:rFonts w:hint="eastAsia" w:ascii="Times New Roman" w:hAnsi="宋体" w:eastAsia="宋体" w:cs="Times New Roman"/>
                      <w:b w:val="0"/>
                      <w:bCs/>
                      <w:color w:val="auto"/>
                      <w:sz w:val="21"/>
                      <w:szCs w:val="21"/>
                      <w:highlight w:val="none"/>
                    </w:rPr>
                    <w:t>。</w:t>
                  </w:r>
                </w:p>
                <w:p w14:paraId="73CC56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宋体" w:eastAsia="宋体" w:cs="Times New Roman"/>
                      <w:b w:val="0"/>
                      <w:bCs/>
                      <w:color w:val="auto"/>
                      <w:sz w:val="21"/>
                      <w:szCs w:val="21"/>
                      <w:highlight w:val="none"/>
                    </w:rPr>
                  </w:pPr>
                  <w:r>
                    <w:rPr>
                      <w:rFonts w:hint="eastAsia" w:ascii="Times New Roman" w:hAnsi="宋体" w:eastAsia="宋体" w:cs="Times New Roman"/>
                      <w:b w:val="0"/>
                      <w:bCs/>
                      <w:color w:val="auto"/>
                      <w:sz w:val="21"/>
                      <w:szCs w:val="21"/>
                      <w:highlight w:val="none"/>
                    </w:rPr>
                    <w:t>东宿片区：分为两部分，其中一部分位于石黄高速公路北侧，东至东宿村村东，南至石黄高速公路北侧，西至004县道，北至晋州市城市污水处理厂北侧；另一部分位于石黄高速公路南侧，其东至规划东外环路以西约200米处，南至刘靳庄和周家庄村北侧，西至东环路，北至黄石高速公路南侧。东宿片区面积为99.9km</w:t>
                  </w:r>
                  <w:r>
                    <w:rPr>
                      <w:rFonts w:hint="eastAsia" w:ascii="Times New Roman" w:hAnsi="宋体" w:eastAsia="宋体" w:cs="Times New Roman"/>
                      <w:b w:val="0"/>
                      <w:bCs/>
                      <w:color w:val="auto"/>
                      <w:sz w:val="21"/>
                      <w:szCs w:val="21"/>
                      <w:highlight w:val="none"/>
                      <w:vertAlign w:val="superscript"/>
                    </w:rPr>
                    <w:t>2</w:t>
                  </w:r>
                  <w:r>
                    <w:rPr>
                      <w:rFonts w:hint="eastAsia" w:ascii="Times New Roman" w:hAnsi="宋体" w:eastAsia="宋体" w:cs="Times New Roman"/>
                      <w:b w:val="0"/>
                      <w:bCs/>
                      <w:color w:val="auto"/>
                      <w:sz w:val="21"/>
                      <w:szCs w:val="21"/>
                      <w:highlight w:val="none"/>
                    </w:rPr>
                    <w:t>。</w:t>
                  </w:r>
                </w:p>
                <w:p w14:paraId="0D3FC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b/>
                      <w:color w:val="auto"/>
                      <w:sz w:val="21"/>
                      <w:szCs w:val="21"/>
                      <w:highlight w:val="none"/>
                    </w:rPr>
                  </w:pPr>
                  <w:r>
                    <w:rPr>
                      <w:rFonts w:hint="eastAsia"/>
                      <w:color w:val="auto"/>
                      <w:highlight w:val="none"/>
                    </w:rPr>
                    <w:t>河北晋州经济开发区是石黄发展带上的重要节点，是晋州市中北部振兴的先导区，按照全面、协调、可持续发展的原则，科学合理规划，恢复治理期与快速发展期加强环境综合治理，积极承接京津冀产业转移，重点发展</w:t>
                  </w:r>
                  <w:r>
                    <w:rPr>
                      <w:rFonts w:hint="eastAsia"/>
                      <w:color w:val="auto"/>
                      <w:highlight w:val="none"/>
                      <w:lang w:bidi="ar"/>
                    </w:rPr>
                    <w:t>医药健康产业</w:t>
                  </w:r>
                  <w:r>
                    <w:rPr>
                      <w:rFonts w:hint="eastAsia"/>
                      <w:color w:val="auto"/>
                      <w:highlight w:val="none"/>
                    </w:rPr>
                    <w:t>、纺织服装、现代食品、装备制造、节能环保产业、新材料及商贸物流为主导产业的省级经济开发区，打造</w:t>
                  </w:r>
                  <w:r>
                    <w:rPr>
                      <w:rFonts w:hint="eastAsia"/>
                      <w:color w:val="auto"/>
                      <w:highlight w:val="none"/>
                      <w:lang w:eastAsia="zh-CN"/>
                    </w:rPr>
                    <w:t>省级</w:t>
                  </w:r>
                  <w:r>
                    <w:rPr>
                      <w:rFonts w:hint="eastAsia"/>
                      <w:color w:val="auto"/>
                      <w:highlight w:val="none"/>
                    </w:rPr>
                    <w:t>新兴示范区。</w:t>
                  </w:r>
                </w:p>
              </w:tc>
              <w:tc>
                <w:tcPr>
                  <w:tcW w:w="1761" w:type="pct"/>
                  <w:tcBorders>
                    <w:tl2br w:val="nil"/>
                    <w:tr2bl w:val="nil"/>
                  </w:tcBorders>
                  <w:noWrap w:val="0"/>
                  <w:tcMar>
                    <w:top w:w="0" w:type="dxa"/>
                    <w:left w:w="57" w:type="dxa"/>
                    <w:bottom w:w="0" w:type="dxa"/>
                    <w:right w:w="57" w:type="dxa"/>
                  </w:tcMar>
                  <w:vAlign w:val="center"/>
                </w:tcPr>
                <w:p w14:paraId="1CA841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b w:val="0"/>
                      <w:bCs/>
                      <w:color w:val="auto"/>
                      <w:sz w:val="21"/>
                      <w:szCs w:val="21"/>
                      <w:highlight w:val="none"/>
                      <w:lang w:val="en-US"/>
                    </w:rPr>
                  </w:pPr>
                  <w:r>
                    <w:rPr>
                      <w:rFonts w:hint="eastAsia" w:ascii="Times New Roman" w:hAnsi="宋体" w:eastAsia="宋体" w:cs="Times New Roman"/>
                      <w:b w:val="0"/>
                      <w:bCs/>
                      <w:color w:val="auto"/>
                      <w:sz w:val="21"/>
                      <w:szCs w:val="21"/>
                      <w:highlight w:val="none"/>
                      <w:lang w:val="en-US" w:eastAsia="zh-CN"/>
                    </w:rPr>
                    <w:t>本项目产品为智能电力电工器材系列产品，主要包括安全帽、脚手架扣件配件、标识牌、工器具、开关、绝缘护罩、绝缘梯、绝缘凳、铁附件、铜线、电缆桥架、防坠落</w:t>
                  </w:r>
                  <w:r>
                    <w:rPr>
                      <w:rFonts w:hint="eastAsia" w:hAnsi="宋体" w:cs="Times New Roman"/>
                      <w:b w:val="0"/>
                      <w:bCs/>
                      <w:color w:val="auto"/>
                      <w:sz w:val="21"/>
                      <w:szCs w:val="21"/>
                      <w:highlight w:val="none"/>
                      <w:lang w:val="en-US" w:eastAsia="zh-CN"/>
                    </w:rPr>
                    <w:t>、MPP电力管</w:t>
                  </w:r>
                  <w:r>
                    <w:rPr>
                      <w:rFonts w:hint="eastAsia" w:ascii="Times New Roman" w:hAnsi="宋体" w:eastAsia="宋体" w:cs="Times New Roman"/>
                      <w:b w:val="0"/>
                      <w:bCs/>
                      <w:color w:val="auto"/>
                      <w:sz w:val="21"/>
                      <w:szCs w:val="21"/>
                      <w:highlight w:val="none"/>
                      <w:lang w:val="en-US" w:eastAsia="zh-CN"/>
                    </w:rPr>
                    <w:t>等，属于电力电工器材及配套装备制造产品，符合东宿园区装备制造业产业定位，项目选址位于东宿园区</w:t>
                  </w:r>
                  <w:r>
                    <w:rPr>
                      <w:rFonts w:hint="eastAsia" w:ascii="Times New Roman" w:hAnsi="宋体" w:eastAsia="宋体" w:cs="Times New Roman"/>
                      <w:b w:val="0"/>
                      <w:bCs/>
                      <w:color w:val="auto"/>
                      <w:sz w:val="21"/>
                      <w:szCs w:val="21"/>
                      <w:highlight w:val="none"/>
                    </w:rPr>
                    <w:t>建材</w:t>
                  </w:r>
                  <w:r>
                    <w:rPr>
                      <w:rFonts w:hint="default" w:ascii="Times New Roman" w:hAnsi="宋体" w:eastAsia="宋体" w:cs="Times New Roman"/>
                      <w:b w:val="0"/>
                      <w:bCs/>
                      <w:color w:val="auto"/>
                      <w:sz w:val="21"/>
                      <w:szCs w:val="21"/>
                      <w:highlight w:val="none"/>
                    </w:rPr>
                    <w:t>及装备制造产业园</w:t>
                  </w:r>
                  <w:r>
                    <w:rPr>
                      <w:rFonts w:hint="eastAsia" w:ascii="Times New Roman" w:hAnsi="宋体" w:eastAsia="宋体" w:cs="Times New Roman"/>
                      <w:b w:val="0"/>
                      <w:bCs/>
                      <w:color w:val="auto"/>
                      <w:sz w:val="21"/>
                      <w:szCs w:val="21"/>
                      <w:highlight w:val="none"/>
                      <w:lang w:eastAsia="zh-CN"/>
                    </w:rPr>
                    <w:t>，</w:t>
                  </w:r>
                  <w:r>
                    <w:rPr>
                      <w:rFonts w:hint="eastAsia" w:ascii="Times New Roman" w:hAnsi="宋体" w:eastAsia="宋体" w:cs="Times New Roman"/>
                      <w:b w:val="0"/>
                      <w:bCs/>
                      <w:color w:val="auto"/>
                      <w:sz w:val="21"/>
                      <w:szCs w:val="21"/>
                      <w:highlight w:val="none"/>
                      <w:lang w:val="en-US" w:eastAsia="zh-CN"/>
                    </w:rPr>
                    <w:t>占地为二类工业用地</w:t>
                  </w:r>
                  <w:r>
                    <w:rPr>
                      <w:rFonts w:hint="eastAsia" w:hAnsi="宋体" w:cs="Times New Roman"/>
                      <w:b w:val="0"/>
                      <w:bCs/>
                      <w:color w:val="auto"/>
                      <w:sz w:val="21"/>
                      <w:szCs w:val="21"/>
                      <w:highlight w:val="none"/>
                      <w:lang w:val="en-US" w:eastAsia="zh-CN"/>
                    </w:rPr>
                    <w:t>。本项目选址符合河北晋州经济开发区东宿园区产业布局和用地布局。</w:t>
                  </w:r>
                </w:p>
              </w:tc>
              <w:tc>
                <w:tcPr>
                  <w:tcW w:w="466" w:type="pct"/>
                  <w:tcBorders>
                    <w:tl2br w:val="nil"/>
                    <w:tr2bl w:val="nil"/>
                  </w:tcBorders>
                  <w:noWrap w:val="0"/>
                  <w:tcMar>
                    <w:top w:w="0" w:type="dxa"/>
                    <w:left w:w="57" w:type="dxa"/>
                    <w:bottom w:w="0" w:type="dxa"/>
                    <w:right w:w="57" w:type="dxa"/>
                  </w:tcMar>
                  <w:vAlign w:val="center"/>
                </w:tcPr>
                <w:p w14:paraId="1D87DE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符合</w:t>
                  </w:r>
                </w:p>
              </w:tc>
            </w:tr>
            <w:tr w14:paraId="7395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71" w:type="pct"/>
                  <w:tcBorders>
                    <w:tl2br w:val="nil"/>
                    <w:tr2bl w:val="nil"/>
                  </w:tcBorders>
                  <w:noWrap w:val="0"/>
                  <w:tcMar>
                    <w:top w:w="0" w:type="dxa"/>
                    <w:left w:w="57" w:type="dxa"/>
                    <w:bottom w:w="0" w:type="dxa"/>
                    <w:right w:w="57" w:type="dxa"/>
                  </w:tcMar>
                  <w:vAlign w:val="center"/>
                </w:tcPr>
                <w:p w14:paraId="39EEC1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highlight w:val="none"/>
                    </w:rPr>
                  </w:pPr>
                  <w:r>
                    <w:rPr>
                      <w:rFonts w:hint="eastAsia"/>
                      <w:color w:val="auto"/>
                      <w:highlight w:val="none"/>
                    </w:rPr>
                    <w:t>评价要求经济开发区规划严格在区域</w:t>
                  </w:r>
                  <w:r>
                    <w:rPr>
                      <w:rFonts w:hint="eastAsia"/>
                      <w:color w:val="auto"/>
                      <w:highlight w:val="none"/>
                      <w:lang w:eastAsia="zh-CN"/>
                    </w:rPr>
                    <w:t>“</w:t>
                  </w:r>
                  <w:r>
                    <w:rPr>
                      <w:rFonts w:hint="eastAsia"/>
                      <w:color w:val="auto"/>
                      <w:highlight w:val="none"/>
                    </w:rPr>
                    <w:t>三线一单</w:t>
                  </w:r>
                  <w:r>
                    <w:rPr>
                      <w:rFonts w:hint="eastAsia"/>
                      <w:color w:val="auto"/>
                      <w:highlight w:val="none"/>
                      <w:lang w:eastAsia="zh-CN"/>
                    </w:rPr>
                    <w:t>”</w:t>
                  </w:r>
                  <w:r>
                    <w:rPr>
                      <w:rFonts w:hint="eastAsia"/>
                      <w:color w:val="auto"/>
                      <w:highlight w:val="none"/>
                    </w:rPr>
                    <w:t>框架要求下实施，不占用生态保护红线及生态空间，不突破环境质量底线、资源利用上线，严格遵守经济开发区所在区域生态环境准入清单确定的相关环境管控要求。</w:t>
                  </w:r>
                </w:p>
              </w:tc>
              <w:tc>
                <w:tcPr>
                  <w:tcW w:w="1761" w:type="pct"/>
                  <w:tcBorders>
                    <w:tl2br w:val="nil"/>
                    <w:tr2bl w:val="nil"/>
                  </w:tcBorders>
                  <w:noWrap w:val="0"/>
                  <w:tcMar>
                    <w:top w:w="0" w:type="dxa"/>
                    <w:left w:w="57" w:type="dxa"/>
                    <w:bottom w:w="0" w:type="dxa"/>
                    <w:right w:w="57" w:type="dxa"/>
                  </w:tcMar>
                  <w:vAlign w:val="center"/>
                </w:tcPr>
                <w:p w14:paraId="065C8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宋体" w:eastAsia="宋体" w:cs="Times New Roman"/>
                      <w:b w:val="0"/>
                      <w:bCs/>
                      <w:color w:val="auto"/>
                      <w:sz w:val="21"/>
                      <w:szCs w:val="21"/>
                      <w:highlight w:val="none"/>
                      <w:lang w:val="en-US" w:eastAsia="zh-CN"/>
                    </w:rPr>
                  </w:pPr>
                  <w:r>
                    <w:rPr>
                      <w:rFonts w:hint="eastAsia" w:ascii="Times New Roman" w:hAnsi="宋体" w:eastAsia="宋体" w:cs="Times New Roman"/>
                      <w:b w:val="0"/>
                      <w:bCs/>
                      <w:color w:val="auto"/>
                      <w:sz w:val="21"/>
                      <w:szCs w:val="21"/>
                      <w:highlight w:val="none"/>
                      <w:lang w:val="en-US" w:eastAsia="zh-CN"/>
                    </w:rPr>
                    <w:t>本项目符合河北省和石家庄市</w:t>
                  </w:r>
                  <w:r>
                    <w:rPr>
                      <w:rFonts w:hint="eastAsia" w:hAnsi="宋体" w:cs="Times New Roman"/>
                      <w:b w:val="0"/>
                      <w:bCs/>
                      <w:color w:val="auto"/>
                      <w:sz w:val="21"/>
                      <w:szCs w:val="21"/>
                      <w:highlight w:val="none"/>
                      <w:lang w:val="en-US" w:eastAsia="zh-CN"/>
                    </w:rPr>
                    <w:t>“</w:t>
                  </w:r>
                  <w:r>
                    <w:rPr>
                      <w:rFonts w:hint="eastAsia" w:ascii="Times New Roman" w:hAnsi="宋体" w:eastAsia="宋体" w:cs="Times New Roman"/>
                      <w:b w:val="0"/>
                      <w:bCs/>
                      <w:color w:val="auto"/>
                      <w:sz w:val="21"/>
                      <w:szCs w:val="21"/>
                      <w:highlight w:val="none"/>
                      <w:lang w:val="en-US" w:eastAsia="zh-CN"/>
                    </w:rPr>
                    <w:t>三线一单</w:t>
                  </w:r>
                  <w:r>
                    <w:rPr>
                      <w:rFonts w:hint="eastAsia" w:hAnsi="宋体" w:cs="Times New Roman"/>
                      <w:b w:val="0"/>
                      <w:bCs/>
                      <w:color w:val="auto"/>
                      <w:sz w:val="21"/>
                      <w:szCs w:val="21"/>
                      <w:highlight w:val="none"/>
                      <w:lang w:val="en-US" w:eastAsia="zh-CN"/>
                    </w:rPr>
                    <w:t>”</w:t>
                  </w:r>
                  <w:r>
                    <w:rPr>
                      <w:rFonts w:hint="eastAsia" w:ascii="Times New Roman" w:hAnsi="宋体" w:eastAsia="宋体" w:cs="Times New Roman"/>
                      <w:b w:val="0"/>
                      <w:bCs/>
                      <w:color w:val="auto"/>
                      <w:sz w:val="21"/>
                      <w:szCs w:val="21"/>
                      <w:highlight w:val="none"/>
                      <w:lang w:val="en-US" w:eastAsia="zh-CN"/>
                    </w:rPr>
                    <w:t>管控要求，项目占地不涉及生态保护红线和一般生态空间，满足环境质量底线、资源利用上线的要求</w:t>
                  </w:r>
                </w:p>
              </w:tc>
              <w:tc>
                <w:tcPr>
                  <w:tcW w:w="466" w:type="pct"/>
                  <w:tcBorders>
                    <w:tl2br w:val="nil"/>
                    <w:tr2bl w:val="nil"/>
                  </w:tcBorders>
                  <w:noWrap w:val="0"/>
                  <w:tcMar>
                    <w:top w:w="0" w:type="dxa"/>
                    <w:left w:w="57" w:type="dxa"/>
                    <w:bottom w:w="0" w:type="dxa"/>
                    <w:right w:w="57" w:type="dxa"/>
                  </w:tcMar>
                  <w:vAlign w:val="center"/>
                </w:tcPr>
                <w:p w14:paraId="24B20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符合</w:t>
                  </w:r>
                </w:p>
              </w:tc>
            </w:tr>
            <w:tr w14:paraId="1663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71" w:type="pct"/>
                  <w:tcBorders>
                    <w:tl2br w:val="nil"/>
                    <w:tr2bl w:val="nil"/>
                  </w:tcBorders>
                  <w:noWrap w:val="0"/>
                  <w:tcMar>
                    <w:top w:w="0" w:type="dxa"/>
                    <w:left w:w="57" w:type="dxa"/>
                    <w:bottom w:w="0" w:type="dxa"/>
                    <w:right w:w="57" w:type="dxa"/>
                  </w:tcMar>
                  <w:vAlign w:val="center"/>
                </w:tcPr>
                <w:p w14:paraId="0470BF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GB" w:eastAsia="zh-CN" w:bidi="ar-SA"/>
                    </w:rPr>
                  </w:pPr>
                  <w:r>
                    <w:rPr>
                      <w:rFonts w:hint="eastAsia" w:ascii="Times New Roman" w:hAnsi="Times New Roman" w:eastAsia="宋体" w:cs="Times New Roman"/>
                      <w:color w:val="auto"/>
                      <w:kern w:val="2"/>
                      <w:sz w:val="21"/>
                      <w:szCs w:val="21"/>
                      <w:highlight w:val="none"/>
                      <w:lang w:val="en-GB" w:eastAsia="zh-CN" w:bidi="ar-SA"/>
                    </w:rPr>
                    <w:t>规划实施后对于符合入区条件的建设项目，其环境影响评价工作在规划符合性分析、选址的可行性论证、配套的基础设施可行性、区域环境概况、环境现状监测及公众参与程序等方面可以适当简化。其环境影响评价工作重点关注的内容有：项目用地及布局合理性分析、大气防护距离符合性分析、污染物排放量及总量控制、环保措施可行性论证以及清洁生产等。</w:t>
                  </w:r>
                </w:p>
              </w:tc>
              <w:tc>
                <w:tcPr>
                  <w:tcW w:w="1761" w:type="pct"/>
                  <w:tcBorders>
                    <w:tl2br w:val="nil"/>
                    <w:tr2bl w:val="nil"/>
                  </w:tcBorders>
                  <w:noWrap w:val="0"/>
                  <w:tcMar>
                    <w:top w:w="0" w:type="dxa"/>
                    <w:left w:w="57" w:type="dxa"/>
                    <w:bottom w:w="0" w:type="dxa"/>
                    <w:right w:w="57" w:type="dxa"/>
                  </w:tcMar>
                  <w:vAlign w:val="center"/>
                </w:tcPr>
                <w:p w14:paraId="194E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本项目为报告表，不涉及公众参与。本项目建设符合园区生态环境准入条件，对工程分析、污染物排放量及污染防治措施进行了可行性论证。</w:t>
                  </w:r>
                </w:p>
              </w:tc>
              <w:tc>
                <w:tcPr>
                  <w:tcW w:w="466" w:type="pct"/>
                  <w:tcBorders>
                    <w:tl2br w:val="nil"/>
                    <w:tr2bl w:val="nil"/>
                  </w:tcBorders>
                  <w:noWrap w:val="0"/>
                  <w:tcMar>
                    <w:top w:w="0" w:type="dxa"/>
                    <w:left w:w="57" w:type="dxa"/>
                    <w:bottom w:w="0" w:type="dxa"/>
                    <w:right w:w="57" w:type="dxa"/>
                  </w:tcMar>
                  <w:vAlign w:val="center"/>
                </w:tcPr>
                <w:p w14:paraId="182E3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color w:val="auto"/>
                      <w:sz w:val="21"/>
                      <w:szCs w:val="21"/>
                      <w:highlight w:val="none"/>
                    </w:rPr>
                  </w:pPr>
                  <w:r>
                    <w:rPr>
                      <w:rFonts w:hint="default" w:ascii="Times New Roman" w:hAnsi="宋体" w:eastAsia="宋体" w:cs="Times New Roman"/>
                      <w:color w:val="auto"/>
                      <w:sz w:val="21"/>
                      <w:szCs w:val="21"/>
                      <w:highlight w:val="none"/>
                    </w:rPr>
                    <w:t>符合</w:t>
                  </w:r>
                </w:p>
              </w:tc>
            </w:tr>
            <w:tr w14:paraId="6F24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71" w:type="pct"/>
                  <w:tcBorders>
                    <w:tl2br w:val="nil"/>
                    <w:tr2bl w:val="nil"/>
                  </w:tcBorders>
                  <w:noWrap w:val="0"/>
                  <w:tcMar>
                    <w:top w:w="0" w:type="dxa"/>
                    <w:left w:w="57" w:type="dxa"/>
                    <w:bottom w:w="0" w:type="dxa"/>
                    <w:right w:w="57" w:type="dxa"/>
                  </w:tcMar>
                  <w:vAlign w:val="center"/>
                </w:tcPr>
                <w:p w14:paraId="6A9E0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GB" w:eastAsia="zh-CN" w:bidi="ar-SA"/>
                    </w:rPr>
                  </w:pPr>
                  <w:r>
                    <w:rPr>
                      <w:rFonts w:hint="eastAsia" w:ascii="Times New Roman" w:hAnsi="Times New Roman" w:eastAsia="宋体" w:cs="Times New Roman"/>
                      <w:color w:val="auto"/>
                      <w:kern w:val="2"/>
                      <w:sz w:val="21"/>
                      <w:szCs w:val="21"/>
                      <w:highlight w:val="none"/>
                      <w:lang w:val="en-GB" w:eastAsia="zh-CN" w:bidi="ar-SA"/>
                    </w:rPr>
                    <w:t>开发区规划后续实施过程中应从空间布局约束、污染物排放管控、环境风险防控、资源利用效率等方面，针对环境管控单元优化产业布局、调整产业结构、控制产业规模，从而实现开发区的健康和可持续发展。</w:t>
                  </w:r>
                </w:p>
              </w:tc>
              <w:tc>
                <w:tcPr>
                  <w:tcW w:w="1761" w:type="pct"/>
                  <w:tcBorders>
                    <w:tl2br w:val="nil"/>
                    <w:tr2bl w:val="nil"/>
                  </w:tcBorders>
                  <w:noWrap w:val="0"/>
                  <w:tcMar>
                    <w:top w:w="0" w:type="dxa"/>
                    <w:left w:w="57" w:type="dxa"/>
                    <w:bottom w:w="0" w:type="dxa"/>
                    <w:right w:w="57" w:type="dxa"/>
                  </w:tcMar>
                  <w:vAlign w:val="center"/>
                </w:tcPr>
                <w:p w14:paraId="4851C5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ascii="Times New Roman" w:hAnsi="宋体" w:eastAsia="宋体" w:cs="Times New Roman"/>
                      <w:b w:val="0"/>
                      <w:bCs/>
                      <w:color w:val="auto"/>
                      <w:sz w:val="21"/>
                      <w:szCs w:val="21"/>
                      <w:highlight w:val="none"/>
                      <w:lang w:val="en-US" w:eastAsia="zh-CN"/>
                    </w:rPr>
                    <w:t>本项目产品为智能电力电工器材系列产品，主要包括安全帽、脚手架扣件配件、标识牌、工器具、开关、绝缘护罩、绝缘梯、绝缘凳、铁附件、铜线、电缆桥架、防坠落</w:t>
                  </w:r>
                  <w:r>
                    <w:rPr>
                      <w:rFonts w:hint="eastAsia" w:hAnsi="宋体" w:cs="Times New Roman"/>
                      <w:b w:val="0"/>
                      <w:bCs/>
                      <w:color w:val="auto"/>
                      <w:sz w:val="21"/>
                      <w:szCs w:val="21"/>
                      <w:highlight w:val="none"/>
                      <w:lang w:val="en-US" w:eastAsia="zh-CN"/>
                    </w:rPr>
                    <w:t>、MPP电力管</w:t>
                  </w:r>
                  <w:r>
                    <w:rPr>
                      <w:rFonts w:hint="eastAsia" w:ascii="Times New Roman" w:hAnsi="宋体" w:eastAsia="宋体" w:cs="Times New Roman"/>
                      <w:b w:val="0"/>
                      <w:bCs/>
                      <w:color w:val="auto"/>
                      <w:sz w:val="21"/>
                      <w:szCs w:val="21"/>
                      <w:highlight w:val="none"/>
                      <w:lang w:val="en-US" w:eastAsia="zh-CN"/>
                    </w:rPr>
                    <w:t>等，属于电力电工器材及配套装备制造产品，符合东宿园区装备制造业产业定位</w:t>
                  </w:r>
                  <w:r>
                    <w:rPr>
                      <w:rFonts w:hint="eastAsia" w:ascii="Times New Roman" w:hAnsi="宋体" w:eastAsia="宋体" w:cs="Times New Roman"/>
                      <w:b w:val="0"/>
                      <w:bCs/>
                      <w:color w:val="auto"/>
                      <w:sz w:val="21"/>
                      <w:szCs w:val="21"/>
                      <w:highlight w:val="none"/>
                      <w:lang w:eastAsia="zh-CN"/>
                    </w:rPr>
                    <w:t>，</w:t>
                  </w:r>
                  <w:r>
                    <w:rPr>
                      <w:rFonts w:hint="eastAsia" w:ascii="Times New Roman" w:hAnsi="宋体" w:eastAsia="宋体" w:cs="Times New Roman"/>
                      <w:b w:val="0"/>
                      <w:bCs/>
                      <w:color w:val="auto"/>
                      <w:sz w:val="21"/>
                      <w:szCs w:val="21"/>
                      <w:highlight w:val="none"/>
                      <w:lang w:val="en-US" w:eastAsia="zh-CN"/>
                    </w:rPr>
                    <w:t>占地为二类工业用地</w:t>
                  </w:r>
                  <w:r>
                    <w:rPr>
                      <w:rFonts w:hint="eastAsia" w:hAnsi="宋体" w:cs="Times New Roman"/>
                      <w:b w:val="0"/>
                      <w:bCs/>
                      <w:color w:val="auto"/>
                      <w:sz w:val="21"/>
                      <w:szCs w:val="21"/>
                      <w:highlight w:val="none"/>
                      <w:lang w:val="en-US" w:eastAsia="zh-CN"/>
                    </w:rPr>
                    <w:t>。本项目选址符合河北晋州经济开发区东宿园区产业布局和用地布局。</w:t>
                  </w:r>
                </w:p>
              </w:tc>
              <w:tc>
                <w:tcPr>
                  <w:tcW w:w="466" w:type="pct"/>
                  <w:tcBorders>
                    <w:tl2br w:val="nil"/>
                    <w:tr2bl w:val="nil"/>
                  </w:tcBorders>
                  <w:noWrap w:val="0"/>
                  <w:tcMar>
                    <w:top w:w="0" w:type="dxa"/>
                    <w:left w:w="57" w:type="dxa"/>
                    <w:bottom w:w="0" w:type="dxa"/>
                    <w:right w:w="57" w:type="dxa"/>
                  </w:tcMar>
                  <w:vAlign w:val="center"/>
                </w:tcPr>
                <w:p w14:paraId="432F2F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宋体" w:eastAsia="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符合</w:t>
                  </w:r>
                </w:p>
              </w:tc>
            </w:tr>
          </w:tbl>
          <w:p w14:paraId="107331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default" w:ascii="Times New Roman" w:hAnsi="Times New Roman" w:cs="Times New Roman"/>
                <w:color w:val="auto"/>
                <w:kern w:val="2"/>
                <w:highlight w:val="none"/>
              </w:rPr>
            </w:pPr>
          </w:p>
        </w:tc>
      </w:tr>
      <w:tr w14:paraId="3BB3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3" w:hRule="atLeast"/>
        </w:trPr>
        <w:tc>
          <w:tcPr>
            <w:tcW w:w="457" w:type="dxa"/>
            <w:tcBorders>
              <w:top w:val="single" w:color="auto" w:sz="4" w:space="0"/>
              <w:left w:val="single" w:color="auto" w:sz="4" w:space="0"/>
              <w:bottom w:val="single" w:color="auto" w:sz="4" w:space="0"/>
              <w:right w:val="single" w:color="auto" w:sz="4" w:space="0"/>
            </w:tcBorders>
            <w:noWrap w:val="0"/>
            <w:vAlign w:val="center"/>
          </w:tcPr>
          <w:p w14:paraId="15A175D7">
            <w:pPr>
              <w:keepNext w:val="0"/>
              <w:keepLines w:val="0"/>
              <w:suppressLineNumbers w:val="0"/>
              <w:spacing w:before="0" w:beforeAutospacing="0" w:after="0" w:afterAutospacing="0"/>
              <w:ind w:left="0" w:right="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其他符合性分析</w:t>
            </w:r>
          </w:p>
        </w:tc>
        <w:tc>
          <w:tcPr>
            <w:tcW w:w="8013" w:type="dxa"/>
            <w:gridSpan w:val="2"/>
            <w:tcBorders>
              <w:top w:val="single" w:color="auto" w:sz="4" w:space="0"/>
              <w:left w:val="single" w:color="auto" w:sz="4" w:space="0"/>
              <w:bottom w:val="single" w:color="auto" w:sz="4" w:space="0"/>
              <w:right w:val="single" w:color="auto" w:sz="4" w:space="0"/>
            </w:tcBorders>
            <w:noWrap w:val="0"/>
            <w:vAlign w:val="center"/>
          </w:tcPr>
          <w:p w14:paraId="7E736D35">
            <w:pPr>
              <w:pStyle w:val="13"/>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1、产业政策符合性分析</w:t>
            </w:r>
          </w:p>
          <w:p w14:paraId="18A58E96">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本项目产品为智能电力电工器材系列产品，主要包括安全帽、脚手架扣件配件、标识牌、工器具、开关、绝缘护罩、绝缘梯、绝缘凳、铁附件、铜线、电缆桥架、防坠落</w:t>
            </w:r>
            <w:r>
              <w:rPr>
                <w:rFonts w:hint="eastAsia" w:cs="Times New Roman"/>
                <w:color w:val="auto"/>
                <w:sz w:val="24"/>
                <w:highlight w:val="none"/>
                <w:lang w:eastAsia="zh-CN"/>
              </w:rPr>
              <w:t>、</w:t>
            </w:r>
            <w:r>
              <w:rPr>
                <w:rFonts w:hint="eastAsia" w:cs="Times New Roman"/>
                <w:color w:val="auto"/>
                <w:sz w:val="24"/>
                <w:highlight w:val="none"/>
                <w:lang w:val="en-US" w:eastAsia="zh-CN"/>
              </w:rPr>
              <w:t>MPP电力管</w:t>
            </w:r>
            <w:r>
              <w:rPr>
                <w:rFonts w:hint="default" w:ascii="Times New Roman" w:hAnsi="Times New Roman" w:cs="Times New Roman"/>
                <w:color w:val="auto"/>
                <w:sz w:val="24"/>
                <w:highlight w:val="none"/>
              </w:rPr>
              <w:t>等，属于电力电工器材及配套装备制造产品</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不属于《产业结构调整指导目录（2024年本）》中限制类和淘汰类建设项目</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属于允许类</w:t>
            </w:r>
            <w:r>
              <w:rPr>
                <w:rFonts w:hint="default" w:ascii="Times New Roman" w:hAnsi="Times New Roman" w:cs="Times New Roman"/>
                <w:color w:val="auto"/>
                <w:sz w:val="24"/>
                <w:highlight w:val="none"/>
              </w:rPr>
              <w:t>。</w:t>
            </w:r>
          </w:p>
          <w:p w14:paraId="654E837E">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本项目符合《市场准入负面清单（2025年版）》中相关要求，不属于禁止准入类项目</w:t>
            </w:r>
            <w:r>
              <w:rPr>
                <w:rFonts w:hint="default" w:ascii="Times New Roman" w:hAnsi="Times New Roman" w:cs="Times New Roman"/>
                <w:color w:val="auto"/>
                <w:sz w:val="24"/>
                <w:highlight w:val="none"/>
                <w:lang w:eastAsia="zh-CN"/>
              </w:rPr>
              <w:t>，不</w:t>
            </w:r>
            <w:r>
              <w:rPr>
                <w:rFonts w:hint="default" w:ascii="Times New Roman" w:hAnsi="Times New Roman" w:cs="Times New Roman"/>
                <w:color w:val="auto"/>
                <w:sz w:val="24"/>
                <w:highlight w:val="none"/>
                <w:lang w:val="en-US" w:eastAsia="zh-CN"/>
              </w:rPr>
              <w:t>属于许可准入类项目</w:t>
            </w:r>
            <w:r>
              <w:rPr>
                <w:rFonts w:hint="default" w:ascii="Times New Roman" w:hAnsi="Times New Roman" w:cs="Times New Roman"/>
                <w:color w:val="auto"/>
                <w:sz w:val="24"/>
                <w:highlight w:val="none"/>
              </w:rPr>
              <w:t>。</w:t>
            </w:r>
          </w:p>
          <w:p w14:paraId="5920EA04">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eastAsia="zh-CN"/>
              </w:rPr>
              <w:t>2026年7月16日</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河北晋州经济开发区行政审批局</w:t>
            </w:r>
            <w:r>
              <w:rPr>
                <w:rFonts w:hint="default" w:ascii="Times New Roman" w:hAnsi="Times New Roman" w:cs="Times New Roman"/>
                <w:color w:val="auto"/>
                <w:sz w:val="24"/>
                <w:highlight w:val="none"/>
              </w:rPr>
              <w:t>对本项目进行备案：</w:t>
            </w:r>
            <w:r>
              <w:rPr>
                <w:rFonts w:hint="eastAsia" w:cs="Times New Roman"/>
                <w:color w:val="auto"/>
                <w:sz w:val="24"/>
                <w:highlight w:val="none"/>
                <w:lang w:eastAsia="zh-CN"/>
              </w:rPr>
              <w:t>晋开审投资20260716100</w:t>
            </w:r>
            <w:r>
              <w:rPr>
                <w:rFonts w:hint="default" w:ascii="Times New Roman" w:hAnsi="Times New Roman" w:cs="Times New Roman"/>
                <w:color w:val="auto"/>
                <w:sz w:val="24"/>
                <w:highlight w:val="none"/>
              </w:rPr>
              <w:t>。</w:t>
            </w:r>
          </w:p>
          <w:p w14:paraId="0BCD4499">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综上所述，本项目符合国家产业政策及地方产业政策。</w:t>
            </w:r>
          </w:p>
          <w:p w14:paraId="3AD637E5">
            <w:pPr>
              <w:pStyle w:val="13"/>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w:t>
            </w:r>
            <w:r>
              <w:rPr>
                <w:rFonts w:hint="eastAsia" w:cs="Times New Roman"/>
                <w:b/>
                <w:bCs/>
                <w:color w:val="auto"/>
                <w:sz w:val="24"/>
                <w:highlight w:val="none"/>
                <w:lang w:eastAsia="zh-CN"/>
              </w:rPr>
              <w:t>“</w:t>
            </w:r>
            <w:r>
              <w:rPr>
                <w:rFonts w:hint="default" w:ascii="Times New Roman" w:hAnsi="Times New Roman" w:cs="Times New Roman"/>
                <w:b/>
                <w:bCs/>
                <w:color w:val="auto"/>
                <w:sz w:val="24"/>
                <w:highlight w:val="none"/>
              </w:rPr>
              <w:t>三线一单</w:t>
            </w:r>
            <w:r>
              <w:rPr>
                <w:rFonts w:hint="eastAsia" w:cs="Times New Roman"/>
                <w:b/>
                <w:bCs/>
                <w:color w:val="auto"/>
                <w:sz w:val="24"/>
                <w:highlight w:val="none"/>
                <w:lang w:eastAsia="zh-CN"/>
              </w:rPr>
              <w:t>”</w:t>
            </w:r>
            <w:r>
              <w:rPr>
                <w:rFonts w:hint="default" w:ascii="Times New Roman" w:hAnsi="Times New Roman" w:cs="Times New Roman"/>
                <w:b/>
                <w:bCs/>
                <w:color w:val="auto"/>
                <w:sz w:val="24"/>
                <w:highlight w:val="none"/>
              </w:rPr>
              <w:t>符合性分析：</w:t>
            </w:r>
          </w:p>
          <w:p w14:paraId="2D5E649D">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根据《石家庄市人民政府关于加快实施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生态环境分区管控的意见》（石政函</w:t>
            </w:r>
            <w:r>
              <w:rPr>
                <w:rFonts w:hint="default" w:ascii="Times New Roman" w:hAnsi="Times New Roman" w:cs="Times New Roman"/>
                <w:color w:val="auto"/>
                <w:sz w:val="24"/>
                <w:highlight w:val="none"/>
                <w:lang w:eastAsia="zh-CN"/>
              </w:rPr>
              <w:t>〔2021〕40号</w:t>
            </w:r>
            <w:r>
              <w:rPr>
                <w:rFonts w:hint="default" w:ascii="Times New Roman" w:hAnsi="Times New Roman" w:cs="Times New Roman"/>
                <w:color w:val="auto"/>
                <w:sz w:val="24"/>
                <w:highlight w:val="none"/>
              </w:rPr>
              <w:t>），生态环境管控分为优先保护单元、重点管控单元和一般管控单元三类区域。</w:t>
            </w:r>
          </w:p>
          <w:p w14:paraId="78E00242">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w:t>
            </w:r>
            <w:r>
              <w:rPr>
                <w:rFonts w:hint="eastAsia" w:cs="Times New Roman"/>
                <w:color w:val="auto"/>
                <w:sz w:val="24"/>
                <w:highlight w:val="none"/>
                <w:lang w:eastAsia="zh-CN"/>
              </w:rPr>
              <w:t>河北省石家庄市晋州市经济开发区东宿园展鹏街与纺织路交叉口东行550米路北，</w:t>
            </w:r>
            <w:r>
              <w:rPr>
                <w:rFonts w:hint="default" w:ascii="Times New Roman" w:hAnsi="Times New Roman" w:cs="Times New Roman"/>
                <w:color w:val="auto"/>
                <w:sz w:val="24"/>
                <w:highlight w:val="none"/>
              </w:rPr>
              <w:t>属于</w:t>
            </w:r>
            <w:r>
              <w:rPr>
                <w:rFonts w:hint="default" w:ascii="Times New Roman" w:hAnsi="Times New Roman" w:eastAsia="宋体" w:cs="Times New Roman"/>
                <w:color w:val="auto"/>
                <w:sz w:val="24"/>
                <w:highlight w:val="none"/>
                <w:lang w:val="en-US" w:eastAsia="zh-CN"/>
              </w:rPr>
              <w:t>晋州市重点管控单元4</w:t>
            </w:r>
            <w:r>
              <w:rPr>
                <w:rFonts w:hint="default" w:ascii="Times New Roman" w:hAnsi="Times New Roman" w:eastAsia="宋体" w:cs="Times New Roman"/>
                <w:color w:val="auto"/>
                <w:sz w:val="24"/>
                <w:highlight w:val="none"/>
                <w:lang w:eastAsia="zh-CN"/>
              </w:rPr>
              <w:t>，管控单元编码：ZH13018320202，其要求加快落实</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生态保</w:t>
            </w:r>
            <w:r>
              <w:rPr>
                <w:rFonts w:hint="default" w:ascii="Times New Roman" w:hAnsi="Times New Roman" w:cs="Times New Roman"/>
                <w:color w:val="auto"/>
                <w:sz w:val="24"/>
                <w:highlight w:val="none"/>
              </w:rPr>
              <w:t>护红线、环境质量底线、资源利用上线和生态环境准入清单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（简称</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），本项目关于落实上述要求的分析如下：</w:t>
            </w:r>
          </w:p>
          <w:p w14:paraId="3022B855">
            <w:pPr>
              <w:keepNext w:val="0"/>
              <w:keepLines w:val="0"/>
              <w:suppressLineNumbers w:val="0"/>
              <w:autoSpaceDE w:val="0"/>
              <w:autoSpaceDN w:val="0"/>
              <w:adjustRightInd w:val="0"/>
              <w:snapToGrid w:val="0"/>
              <w:spacing w:before="0" w:beforeAutospacing="0" w:after="0" w:afterAutospacing="0" w:line="480" w:lineRule="exact"/>
              <w:ind w:left="482" w:right="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①生态保护红线</w:t>
            </w:r>
          </w:p>
          <w:p w14:paraId="6A4528D4">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根据《河北省生态保护红线》，全省生态保护红线按类型</w:t>
            </w:r>
            <w:r>
              <w:rPr>
                <w:rFonts w:hint="default" w:ascii="Times New Roman" w:hAnsi="Times New Roman" w:cs="Times New Roman"/>
                <w:color w:val="auto"/>
                <w:sz w:val="24"/>
                <w:highlight w:val="none"/>
                <w:lang w:eastAsia="zh-CN"/>
              </w:rPr>
              <w:t>分为</w:t>
            </w:r>
            <w:r>
              <w:rPr>
                <w:rFonts w:hint="default" w:ascii="Times New Roman" w:hAnsi="Times New Roman" w:cs="Times New Roman"/>
                <w:color w:val="auto"/>
                <w:sz w:val="24"/>
                <w:highlight w:val="none"/>
              </w:rPr>
              <w:t>坝上高原防风固沙生态保护红线、燕山水源涵养一生物多样性维护生态保护红线、太行山水土保持一生物多样性维护生态保护红线、河北平原河湖滨岸带生态保护红线、海岸海域生态保护红线等。</w:t>
            </w:r>
          </w:p>
          <w:p w14:paraId="660D12C9">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w:t>
            </w:r>
            <w:r>
              <w:rPr>
                <w:rFonts w:hint="eastAsia" w:cs="Times New Roman"/>
                <w:color w:val="auto"/>
                <w:sz w:val="24"/>
                <w:highlight w:val="none"/>
                <w:lang w:eastAsia="zh-CN"/>
              </w:rPr>
              <w:t>河北省石家庄市晋州市经济开发区东宿园展鹏街与纺织路交叉口东行550米路北</w:t>
            </w:r>
            <w:r>
              <w:rPr>
                <w:rFonts w:hint="default" w:ascii="Times New Roman" w:hAnsi="Times New Roman" w:cs="Times New Roman"/>
                <w:color w:val="auto"/>
                <w:sz w:val="24"/>
                <w:highlight w:val="none"/>
              </w:rPr>
              <w:t>，不在石津干渠保护区内，项目选址不涉及铁路、公路、航道、防洪、管道、干渠、通讯、输变电等重要基础设施，项目选址符合规划，厂址占地范围内不涉及生态保护红线。符合区域内生态保护红线的管控要求。</w:t>
            </w:r>
          </w:p>
          <w:p w14:paraId="5030AC1C">
            <w:pPr>
              <w:keepNext w:val="0"/>
              <w:keepLines w:val="0"/>
              <w:suppressLineNumbers w:val="0"/>
              <w:autoSpaceDE w:val="0"/>
              <w:autoSpaceDN w:val="0"/>
              <w:adjustRightInd w:val="0"/>
              <w:snapToGrid w:val="0"/>
              <w:spacing w:before="0" w:beforeAutospacing="0" w:after="0" w:afterAutospacing="0" w:line="480" w:lineRule="exact"/>
              <w:ind w:left="482" w:right="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②环境质量底线管控要求</w:t>
            </w:r>
          </w:p>
          <w:p w14:paraId="49CF3981">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质量底线是国家和地方设置的大气、水和土壤环境质量目标，也是改善环境质量的基准线。环评应对照区域环境质量目标，深入分析预测项目建设对环境质量的影响，强化污染防治措施和污染物排放控制要求。</w:t>
            </w:r>
          </w:p>
          <w:p w14:paraId="060AB708">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根据《石家庄市人民政府关于加快实施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生态环境分区管控的意见》（石政函</w:t>
            </w:r>
            <w:r>
              <w:rPr>
                <w:rFonts w:hint="default" w:ascii="Times New Roman" w:hAnsi="Times New Roman" w:cs="Times New Roman"/>
                <w:color w:val="auto"/>
                <w:sz w:val="24"/>
                <w:highlight w:val="none"/>
                <w:lang w:eastAsia="zh-CN"/>
              </w:rPr>
              <w:t>〔2021〕40号</w:t>
            </w:r>
            <w:r>
              <w:rPr>
                <w:rFonts w:hint="default" w:ascii="Times New Roman" w:hAnsi="Times New Roman" w:cs="Times New Roman"/>
                <w:color w:val="auto"/>
                <w:sz w:val="24"/>
                <w:highlight w:val="none"/>
              </w:rPr>
              <w:t>）可知，石家庄市主要目标为：</w:t>
            </w:r>
          </w:p>
          <w:p w14:paraId="3748A235">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到2025年，全市建立健全以</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为核心的生态环境分区管控体系，重要生态功能区域生态功能不降低、面积不减少、性质不改变。空气质量明显好转，PM</w:t>
            </w:r>
            <w:r>
              <w:rPr>
                <w:rFonts w:hint="default" w:ascii="Times New Roman" w:hAnsi="Times New Roman" w:cs="Times New Roman"/>
                <w:color w:val="auto"/>
                <w:sz w:val="24"/>
                <w:highlight w:val="none"/>
                <w:vertAlign w:val="subscript"/>
              </w:rPr>
              <w:t>2.5</w:t>
            </w:r>
            <w:r>
              <w:rPr>
                <w:rFonts w:hint="default" w:ascii="Times New Roman" w:hAnsi="Times New Roman" w:cs="Times New Roman"/>
                <w:color w:val="auto"/>
                <w:sz w:val="24"/>
                <w:highlight w:val="none"/>
              </w:rPr>
              <w:t>年均浓度下降</w:t>
            </w:r>
            <w:r>
              <w:rPr>
                <w:rFonts w:hint="default" w:ascii="Times New Roman" w:hAnsi="Times New Roman" w:cs="Times New Roman"/>
                <w:color w:val="auto"/>
                <w:sz w:val="24"/>
                <w:highlight w:val="none"/>
                <w:lang w:eastAsia="zh-CN"/>
              </w:rPr>
              <w:t>到</w:t>
            </w:r>
            <w:r>
              <w:rPr>
                <w:rFonts w:hint="default" w:ascii="Times New Roman" w:hAnsi="Times New Roman" w:cs="Times New Roman"/>
                <w:color w:val="auto"/>
                <w:sz w:val="24"/>
                <w:highlight w:val="none"/>
              </w:rPr>
              <w:t>49μg/m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，优良天数比例达到65%，地表水Ⅲ类水质以上断面比例达到22.</w:t>
            </w:r>
            <w:r>
              <w:rPr>
                <w:rFonts w:hint="default" w:ascii="Times New Roman" w:hAnsi="Times New Roman" w:cs="Times New Roman"/>
                <w:color w:val="auto"/>
                <w:sz w:val="24"/>
                <w:highlight w:val="none"/>
                <w:lang w:eastAsia="zh-CN"/>
              </w:rPr>
              <w:t>4%</w:t>
            </w:r>
            <w:r>
              <w:rPr>
                <w:rFonts w:hint="default" w:ascii="Times New Roman" w:hAnsi="Times New Roman" w:cs="Times New Roman"/>
                <w:color w:val="auto"/>
                <w:sz w:val="24"/>
                <w:highlight w:val="none"/>
              </w:rPr>
              <w:t>以上，基本消除劣V类水体。土壤污染等环境风险得到有效管控，满足《土壤环境质量·建设用地土壤污染风险管控标准（试行）》（GB36600-2018）、《建设用地土壤污染风险筛选值》（</w:t>
            </w:r>
            <w:r>
              <w:rPr>
                <w:rFonts w:hint="default" w:ascii="Times New Roman" w:hAnsi="Times New Roman" w:cs="Times New Roman"/>
                <w:color w:val="auto"/>
                <w:sz w:val="24"/>
                <w:highlight w:val="none"/>
                <w:lang w:eastAsia="zh-CN"/>
              </w:rPr>
              <w:t>DB13/T5216-2022</w:t>
            </w:r>
            <w:r>
              <w:rPr>
                <w:rFonts w:hint="default" w:ascii="Times New Roman" w:hAnsi="Times New Roman" w:cs="Times New Roman"/>
                <w:color w:val="auto"/>
                <w:sz w:val="24"/>
                <w:highlight w:val="none"/>
              </w:rPr>
              <w:t>）要求。</w:t>
            </w:r>
          </w:p>
          <w:p w14:paraId="59944D36">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到2035年，全市生态环境分区管控体系巩固完善，生态环境质量得到根本改善，广泛形成节约资源和保护生态环境的绿色空间格局、产业结构、生产方式、生活方式，加快实现环境治理体系和治理能力现代化，建成生态环境优美、人与自然和谐共生的现代化省会城市。</w:t>
            </w:r>
          </w:p>
          <w:p w14:paraId="4003CED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区域地下水执行《地下水质量标准》（GB/T14848-2017）Ⅲ类标准，本项目在采取相应防渗等地下水保护措施后，项目运营期对周围地下水环境影响较小；项目区域声环境质量执行《声环境质量标准》（GB3096-2008）中的</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rPr>
              <w:t>类标准，本项目在采取相应的噪声治理措施后，四周厂界噪声达标排放；项目所在区域执行《环境空气质量标准》（GB3095-2026）二级浓度限值。</w:t>
            </w:r>
          </w:p>
          <w:p w14:paraId="6CD0BE84">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本项目废气采取完善的污染处理措施，废气污染物均能够实现达标排放；无生产废水外排，生活污水用于厂区泼洒抑尘，不外排；产生的固体废物均得到妥善处置，对周围环境影响不大，符合环境质量底线要求。</w:t>
            </w:r>
          </w:p>
          <w:p w14:paraId="3B2E5ED3">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综上所述，本项目的建设符合环境质量底线要求。</w:t>
            </w:r>
          </w:p>
          <w:p w14:paraId="53A596DF">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 3 \* GB3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③</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资源利用上线</w:t>
            </w:r>
          </w:p>
          <w:p w14:paraId="168A7B5F">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本项目运营过程中需要消耗一定量的电力资源和水资源。根据企业反馈，本项目用水不建设取水井，依托当地供水管网</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用电</w:t>
            </w:r>
            <w:r>
              <w:rPr>
                <w:rFonts w:hint="default" w:ascii="Times New Roman" w:hAnsi="Times New Roman" w:cs="Times New Roman"/>
                <w:color w:val="auto"/>
                <w:sz w:val="24"/>
                <w:highlight w:val="none"/>
                <w:lang w:val="en-US" w:eastAsia="zh-CN"/>
              </w:rPr>
              <w:t>依托当地</w:t>
            </w:r>
            <w:r>
              <w:rPr>
                <w:rFonts w:hint="default" w:ascii="Times New Roman" w:hAnsi="Times New Roman" w:cs="Times New Roman"/>
                <w:color w:val="auto"/>
                <w:sz w:val="24"/>
                <w:highlight w:val="none"/>
              </w:rPr>
              <w:t>供电管网，本项目用水、用电未超出区域负荷上限，不会达到资源利用上线。</w:t>
            </w:r>
          </w:p>
          <w:p w14:paraId="5F9116F3">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w:t>
            </w:r>
            <w:r>
              <w:rPr>
                <w:rFonts w:hint="eastAsia" w:cs="Times New Roman"/>
                <w:color w:val="auto"/>
                <w:sz w:val="24"/>
                <w:highlight w:val="none"/>
                <w:lang w:val="en-US" w:eastAsia="zh-CN"/>
              </w:rPr>
              <w:t>位于</w:t>
            </w:r>
            <w:r>
              <w:rPr>
                <w:rFonts w:hint="eastAsia" w:cs="Times New Roman"/>
                <w:color w:val="auto"/>
                <w:sz w:val="24"/>
                <w:highlight w:val="none"/>
                <w:lang w:eastAsia="zh-CN"/>
              </w:rPr>
              <w:t>河北省石家庄市晋州市经济开发区东宿园展鹏街与纺织路交叉口东行550米路北，</w:t>
            </w:r>
            <w:r>
              <w:rPr>
                <w:rFonts w:hint="default" w:ascii="Times New Roman" w:hAnsi="Times New Roman" w:cs="Times New Roman"/>
                <w:color w:val="auto"/>
                <w:sz w:val="24"/>
                <w:highlight w:val="none"/>
              </w:rPr>
              <w:t>占地符合开发区用地布局规划，本项目占地未超出区域负荷上线，不会达到资源利用上线。</w:t>
            </w:r>
          </w:p>
          <w:p w14:paraId="63885BD1">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 4 \* GB3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④</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生态环境准入清单</w:t>
            </w:r>
          </w:p>
          <w:p w14:paraId="3E919B0B">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5"/>
                <w:highlight w:val="none"/>
              </w:rPr>
              <w:t>根据《石家庄市人民政府关于加快实施</w:t>
            </w:r>
            <w:r>
              <w:rPr>
                <w:rFonts w:hint="eastAsia" w:cs="Times New Roman"/>
                <w:color w:val="auto"/>
                <w:sz w:val="24"/>
                <w:szCs w:val="25"/>
                <w:highlight w:val="none"/>
                <w:lang w:eastAsia="zh-CN"/>
              </w:rPr>
              <w:t>“</w:t>
            </w:r>
            <w:r>
              <w:rPr>
                <w:rFonts w:hint="default" w:ascii="Times New Roman" w:hAnsi="Times New Roman" w:cs="Times New Roman"/>
                <w:color w:val="auto"/>
                <w:sz w:val="24"/>
                <w:szCs w:val="25"/>
                <w:highlight w:val="none"/>
              </w:rPr>
              <w:t>三线一单</w:t>
            </w:r>
            <w:r>
              <w:rPr>
                <w:rFonts w:hint="eastAsia" w:cs="Times New Roman"/>
                <w:color w:val="auto"/>
                <w:sz w:val="24"/>
                <w:szCs w:val="25"/>
                <w:highlight w:val="none"/>
                <w:lang w:eastAsia="zh-CN"/>
              </w:rPr>
              <w:t>”</w:t>
            </w:r>
            <w:r>
              <w:rPr>
                <w:rFonts w:hint="default" w:ascii="Times New Roman" w:hAnsi="Times New Roman" w:cs="Times New Roman"/>
                <w:color w:val="auto"/>
                <w:sz w:val="24"/>
                <w:szCs w:val="25"/>
                <w:highlight w:val="none"/>
              </w:rPr>
              <w:t>生态环境分区管控的意见》（石政函</w:t>
            </w:r>
            <w:r>
              <w:rPr>
                <w:rFonts w:hint="default" w:ascii="Times New Roman" w:hAnsi="Times New Roman" w:cs="Times New Roman"/>
                <w:color w:val="auto"/>
                <w:sz w:val="24"/>
                <w:szCs w:val="25"/>
                <w:highlight w:val="none"/>
                <w:lang w:eastAsia="zh-CN"/>
              </w:rPr>
              <w:t>〔2021〕40号</w:t>
            </w:r>
            <w:r>
              <w:rPr>
                <w:rFonts w:hint="default" w:ascii="Times New Roman" w:hAnsi="Times New Roman" w:cs="Times New Roman"/>
                <w:color w:val="auto"/>
                <w:sz w:val="24"/>
                <w:szCs w:val="25"/>
                <w:highlight w:val="none"/>
              </w:rPr>
              <w:t>）、石家庄市区域空间生态环境评价暨</w:t>
            </w:r>
            <w:r>
              <w:rPr>
                <w:rFonts w:hint="eastAsia" w:cs="Times New Roman"/>
                <w:color w:val="auto"/>
                <w:sz w:val="24"/>
                <w:szCs w:val="25"/>
                <w:highlight w:val="none"/>
                <w:lang w:eastAsia="zh-CN"/>
              </w:rPr>
              <w:t>“</w:t>
            </w:r>
            <w:r>
              <w:rPr>
                <w:rFonts w:hint="default" w:ascii="Times New Roman" w:hAnsi="Times New Roman" w:cs="Times New Roman"/>
                <w:color w:val="auto"/>
                <w:sz w:val="24"/>
                <w:szCs w:val="25"/>
                <w:highlight w:val="none"/>
              </w:rPr>
              <w:t>三线一单</w:t>
            </w:r>
            <w:r>
              <w:rPr>
                <w:rFonts w:hint="eastAsia" w:cs="Times New Roman"/>
                <w:color w:val="auto"/>
                <w:sz w:val="24"/>
                <w:szCs w:val="25"/>
                <w:highlight w:val="none"/>
                <w:lang w:eastAsia="zh-CN"/>
              </w:rPr>
              <w:t>”</w:t>
            </w:r>
            <w:r>
              <w:rPr>
                <w:rFonts w:hint="default" w:ascii="Times New Roman" w:hAnsi="Times New Roman" w:cs="Times New Roman"/>
                <w:color w:val="auto"/>
                <w:sz w:val="24"/>
                <w:szCs w:val="25"/>
                <w:highlight w:val="none"/>
              </w:rPr>
              <w:t>编制工作协调小组办公室《关于做好2023年生态环境分区管控动态更新成果实施应用工作的通知》（2024年4月28日）要求可知，</w:t>
            </w:r>
            <w:r>
              <w:rPr>
                <w:rFonts w:hint="default" w:ascii="Times New Roman" w:hAnsi="Times New Roman" w:cs="Times New Roman"/>
                <w:color w:val="auto"/>
                <w:sz w:val="24"/>
                <w:highlight w:val="none"/>
              </w:rPr>
              <w:t>本项目所在地属于</w:t>
            </w:r>
            <w:r>
              <w:rPr>
                <w:rFonts w:hint="eastAsia" w:cs="Times New Roman"/>
                <w:color w:val="auto"/>
                <w:sz w:val="24"/>
                <w:highlight w:val="none"/>
                <w:lang w:eastAsia="zh-CN"/>
              </w:rPr>
              <w:t>晋州市重点管控单元4</w:t>
            </w:r>
            <w:r>
              <w:rPr>
                <w:rFonts w:hint="default" w:ascii="Times New Roman" w:hAnsi="Times New Roman" w:cs="Times New Roman"/>
                <w:color w:val="auto"/>
                <w:sz w:val="24"/>
                <w:highlight w:val="none"/>
              </w:rPr>
              <w:t>。</w:t>
            </w:r>
          </w:p>
          <w:p w14:paraId="2FC6F996">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本项目与石家庄全市生态环境准入总体要求符合性分析</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与</w:t>
            </w:r>
            <w:r>
              <w:rPr>
                <w:rFonts w:hint="eastAsia" w:cs="Times New Roman"/>
                <w:color w:val="auto"/>
                <w:sz w:val="24"/>
                <w:highlight w:val="none"/>
                <w:lang w:eastAsia="zh-CN"/>
              </w:rPr>
              <w:t>晋州市重点管控单元4</w:t>
            </w:r>
            <w:r>
              <w:rPr>
                <w:rFonts w:hint="default" w:ascii="Times New Roman" w:hAnsi="Times New Roman" w:cs="Times New Roman"/>
                <w:color w:val="auto"/>
                <w:sz w:val="24"/>
                <w:highlight w:val="none"/>
              </w:rPr>
              <w:t>生态环境准入清单的符合性分析</w:t>
            </w:r>
            <w:r>
              <w:rPr>
                <w:rFonts w:hint="default" w:ascii="Times New Roman" w:hAnsi="Times New Roman" w:cs="Times New Roman"/>
                <w:color w:val="auto"/>
                <w:sz w:val="24"/>
                <w:highlight w:val="none"/>
                <w:lang w:eastAsia="zh-CN"/>
              </w:rPr>
              <w:t>见</w:t>
            </w:r>
            <w:r>
              <w:rPr>
                <w:rFonts w:hint="default" w:ascii="Times New Roman" w:hAnsi="Times New Roman" w:cs="Times New Roman"/>
                <w:color w:val="auto"/>
                <w:sz w:val="24"/>
                <w:highlight w:val="none"/>
              </w:rPr>
              <w:t>表1-1。</w:t>
            </w:r>
          </w:p>
          <w:p w14:paraId="78827325">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表1-1   本项目与石家庄全市生态环境准入清单的符合性分析</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15"/>
              <w:gridCol w:w="705"/>
              <w:gridCol w:w="2657"/>
              <w:gridCol w:w="1439"/>
              <w:gridCol w:w="1876"/>
              <w:gridCol w:w="592"/>
            </w:tblGrid>
            <w:tr w14:paraId="5D34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noWrap w:val="0"/>
                  <w:vAlign w:val="center"/>
                </w:tcPr>
                <w:p w14:paraId="65954F45">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分类</w:t>
                  </w:r>
                </w:p>
              </w:tc>
              <w:tc>
                <w:tcPr>
                  <w:tcW w:w="705" w:type="dxa"/>
                  <w:noWrap w:val="0"/>
                  <w:vAlign w:val="center"/>
                </w:tcPr>
                <w:p w14:paraId="3E8E7F68">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管控</w:t>
                  </w:r>
                </w:p>
                <w:p w14:paraId="648A8137">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类型</w:t>
                  </w:r>
                </w:p>
              </w:tc>
              <w:tc>
                <w:tcPr>
                  <w:tcW w:w="4096" w:type="dxa"/>
                  <w:gridSpan w:val="2"/>
                  <w:noWrap w:val="0"/>
                  <w:vAlign w:val="center"/>
                </w:tcPr>
                <w:p w14:paraId="3E3CB2DC">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管控要求</w:t>
                  </w:r>
                </w:p>
              </w:tc>
              <w:tc>
                <w:tcPr>
                  <w:tcW w:w="1876" w:type="dxa"/>
                  <w:noWrap w:val="0"/>
                  <w:vAlign w:val="center"/>
                </w:tcPr>
                <w:p w14:paraId="2F135CE9">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592" w:type="dxa"/>
                  <w:noWrap w:val="0"/>
                  <w:vAlign w:val="center"/>
                </w:tcPr>
                <w:p w14:paraId="64D9D8D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符合性</w:t>
                  </w:r>
                </w:p>
              </w:tc>
            </w:tr>
            <w:tr w14:paraId="29C2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784" w:type="dxa"/>
                  <w:gridSpan w:val="6"/>
                  <w:noWrap w:val="0"/>
                  <w:vAlign w:val="center"/>
                </w:tcPr>
                <w:p w14:paraId="5BD3FF6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szCs w:val="21"/>
                      <w:highlight w:val="none"/>
                    </w:rPr>
                    <w:t>全市生态环境准入综合管控要求</w:t>
                  </w:r>
                </w:p>
              </w:tc>
            </w:tr>
            <w:tr w14:paraId="6F01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noWrap w:val="0"/>
                  <w:vAlign w:val="center"/>
                </w:tcPr>
                <w:p w14:paraId="23D93BF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全市域</w:t>
                  </w:r>
                </w:p>
              </w:tc>
              <w:tc>
                <w:tcPr>
                  <w:tcW w:w="4096" w:type="dxa"/>
                  <w:gridSpan w:val="2"/>
                  <w:noWrap w:val="0"/>
                  <w:vAlign w:val="center"/>
                </w:tcPr>
                <w:p w14:paraId="2958EA93">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1、优化产业结构。落实国家、省、市产业政策，严格</w:t>
                  </w:r>
                  <w:r>
                    <w:rPr>
                      <w:rFonts w:hint="eastAsia" w:cs="Times New Roman"/>
                      <w:color w:val="auto"/>
                      <w:highlight w:val="none"/>
                      <w:lang w:eastAsia="zh-CN"/>
                    </w:rPr>
                    <w:t>“</w:t>
                  </w:r>
                  <w:r>
                    <w:rPr>
                      <w:rFonts w:hint="default" w:ascii="Times New Roman" w:hAnsi="Times New Roman" w:cs="Times New Roman"/>
                      <w:color w:val="auto"/>
                      <w:highlight w:val="none"/>
                    </w:rPr>
                    <w:t>两高</w:t>
                  </w:r>
                  <w:r>
                    <w:rPr>
                      <w:rFonts w:hint="eastAsia" w:cs="Times New Roman"/>
                      <w:color w:val="auto"/>
                      <w:highlight w:val="none"/>
                      <w:lang w:eastAsia="zh-CN"/>
                    </w:rPr>
                    <w:t>”</w:t>
                  </w:r>
                  <w:r>
                    <w:rPr>
                      <w:rFonts w:hint="default" w:ascii="Times New Roman" w:hAnsi="Times New Roman" w:cs="Times New Roman"/>
                      <w:color w:val="auto"/>
                      <w:highlight w:val="none"/>
                    </w:rPr>
                    <w:t>项目环评审批，落实区域削减要求，推进减污降碳协同控制。</w:t>
                  </w:r>
                </w:p>
                <w:p w14:paraId="63B94F71">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2"/>
                      <w:sz w:val="21"/>
                      <w:szCs w:val="24"/>
                      <w:highlight w:val="none"/>
                    </w:rPr>
                    <w:t>2、强化产业入园。优化园区布局，提升园区规划、环评实效性，提升园区资源利用效率和绿色低碳水平，加强新建项目入园，严格现有分散企业污染管控。</w:t>
                  </w:r>
                </w:p>
              </w:tc>
              <w:tc>
                <w:tcPr>
                  <w:tcW w:w="1876" w:type="dxa"/>
                  <w:noWrap w:val="0"/>
                  <w:vAlign w:val="center"/>
                </w:tcPr>
                <w:p w14:paraId="682C89C8">
                  <w:pPr>
                    <w:pStyle w:val="128"/>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本项目不属于</w:t>
                  </w:r>
                  <w:r>
                    <w:rPr>
                      <w:rFonts w:hint="eastAsia" w:asci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两高</w:t>
                  </w:r>
                  <w:r>
                    <w:rPr>
                      <w:rFonts w:hint="eastAsia" w:asci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项目。项目位于</w:t>
                  </w:r>
                  <w:r>
                    <w:rPr>
                      <w:rFonts w:hint="eastAsia" w:ascii="Times New Roman" w:cs="Times New Roman"/>
                      <w:color w:val="auto"/>
                      <w:sz w:val="21"/>
                      <w:szCs w:val="21"/>
                      <w:highlight w:val="none"/>
                      <w:lang w:val="en-US" w:eastAsia="zh-CN"/>
                    </w:rPr>
                    <w:t>河北省石家庄市晋州市经济开发区东宿园展鹏街与纺织路交叉口东行550米路北</w:t>
                  </w:r>
                  <w:r>
                    <w:rPr>
                      <w:rFonts w:hint="default" w:ascii="Times New Roman" w:hAnsi="Times New Roman" w:cs="Times New Roman"/>
                      <w:color w:val="auto"/>
                      <w:sz w:val="21"/>
                      <w:szCs w:val="21"/>
                      <w:highlight w:val="none"/>
                    </w:rPr>
                    <w:t>，项目已在</w:t>
                  </w:r>
                  <w:r>
                    <w:rPr>
                      <w:rFonts w:hint="eastAsia" w:ascii="Times New Roman" w:cs="Times New Roman"/>
                      <w:color w:val="auto"/>
                      <w:sz w:val="21"/>
                      <w:szCs w:val="21"/>
                      <w:highlight w:val="none"/>
                      <w:lang w:eastAsia="zh-CN"/>
                    </w:rPr>
                    <w:t xml:space="preserve">河北晋州经济开发区行政审批局 </w:t>
                  </w:r>
                  <w:r>
                    <w:rPr>
                      <w:rFonts w:hint="default" w:ascii="Times New Roman" w:hAnsi="Times New Roman" w:cs="Times New Roman"/>
                      <w:color w:val="auto"/>
                      <w:sz w:val="21"/>
                      <w:szCs w:val="21"/>
                      <w:highlight w:val="none"/>
                    </w:rPr>
                    <w:t>进行备案，建设符合国家和地方产业政策要求。</w:t>
                  </w:r>
                </w:p>
              </w:tc>
              <w:tc>
                <w:tcPr>
                  <w:tcW w:w="592" w:type="dxa"/>
                  <w:noWrap w:val="0"/>
                  <w:vAlign w:val="center"/>
                </w:tcPr>
                <w:p w14:paraId="500D7D8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521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noWrap w:val="0"/>
                  <w:vAlign w:val="center"/>
                </w:tcPr>
                <w:p w14:paraId="3834D53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石家庄市划定的高污染燃料禁燃区</w:t>
                  </w:r>
                </w:p>
              </w:tc>
              <w:tc>
                <w:tcPr>
                  <w:tcW w:w="4096" w:type="dxa"/>
                  <w:gridSpan w:val="2"/>
                  <w:noWrap w:val="0"/>
                  <w:vAlign w:val="center"/>
                </w:tcPr>
                <w:p w14:paraId="7AE15933">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1、禁燃区内不得新建、扩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w:t>
                  </w:r>
                </w:p>
                <w:p w14:paraId="59129732">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2、禁燃区内禁止销售、使用高污染燃料。</w:t>
                  </w:r>
                </w:p>
                <w:p w14:paraId="68DE0321">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3、禁燃区内禁止原煤散烧。</w:t>
                  </w:r>
                </w:p>
                <w:p w14:paraId="056FE86C">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4、其他平原县和山区县执行县级政府确定的禁燃区范围和管理要求。</w:t>
                  </w:r>
                </w:p>
              </w:tc>
              <w:tc>
                <w:tcPr>
                  <w:tcW w:w="1876" w:type="dxa"/>
                  <w:noWrap w:val="0"/>
                  <w:vAlign w:val="center"/>
                </w:tcPr>
                <w:p w14:paraId="66E11461">
                  <w:pPr>
                    <w:pStyle w:val="128"/>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kern w:val="2"/>
                      <w:sz w:val="21"/>
                      <w:szCs w:val="24"/>
                      <w:highlight w:val="none"/>
                      <w:lang w:eastAsia="zh-CN"/>
                    </w:rPr>
                  </w:pPr>
                  <w:r>
                    <w:rPr>
                      <w:rFonts w:hint="default" w:ascii="Times New Roman" w:hAnsi="Times New Roman" w:cs="Times New Roman"/>
                      <w:color w:val="auto"/>
                      <w:kern w:val="2"/>
                      <w:sz w:val="21"/>
                      <w:szCs w:val="24"/>
                      <w:highlight w:val="none"/>
                    </w:rPr>
                    <w:t>本项目不涉及该条内容</w:t>
                  </w:r>
                  <w:r>
                    <w:rPr>
                      <w:rFonts w:hint="default" w:ascii="Times New Roman" w:hAnsi="Times New Roman" w:cs="Times New Roman"/>
                      <w:color w:val="auto"/>
                      <w:kern w:val="2"/>
                      <w:sz w:val="21"/>
                      <w:szCs w:val="24"/>
                      <w:highlight w:val="none"/>
                      <w:lang w:eastAsia="zh-CN"/>
                    </w:rPr>
                    <w:t>。</w:t>
                  </w:r>
                </w:p>
              </w:tc>
              <w:tc>
                <w:tcPr>
                  <w:tcW w:w="592" w:type="dxa"/>
                  <w:noWrap w:val="0"/>
                  <w:vAlign w:val="center"/>
                </w:tcPr>
                <w:p w14:paraId="2523524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4CD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784" w:type="dxa"/>
                  <w:gridSpan w:val="6"/>
                  <w:noWrap w:val="0"/>
                  <w:vAlign w:val="center"/>
                </w:tcPr>
                <w:p w14:paraId="1AD7629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highlight w:val="none"/>
                    </w:rPr>
                    <w:t>全市水环境总体管控要求</w:t>
                  </w:r>
                </w:p>
              </w:tc>
            </w:tr>
            <w:tr w14:paraId="2E88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noWrap w:val="0"/>
                  <w:vAlign w:val="center"/>
                </w:tcPr>
                <w:p w14:paraId="37A40464">
                  <w:pPr>
                    <w:pStyle w:val="128"/>
                    <w:keepNext w:val="0"/>
                    <w:keepLines w:val="0"/>
                    <w:widowControl/>
                    <w:suppressLineNumbers w:val="0"/>
                    <w:adjustRightInd/>
                    <w:spacing w:before="0" w:beforeAutospacing="0" w:after="0" w:afterAutospacing="0" w:line="0" w:lineRule="atLeast"/>
                    <w:ind w:left="0" w:right="0"/>
                    <w:textAlignment w:val="auto"/>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rPr>
                    <w:t>水环境一般管控区</w:t>
                  </w:r>
                </w:p>
              </w:tc>
              <w:tc>
                <w:tcPr>
                  <w:tcW w:w="705" w:type="dxa"/>
                  <w:noWrap w:val="0"/>
                  <w:vAlign w:val="center"/>
                </w:tcPr>
                <w:p w14:paraId="297A936D">
                  <w:pPr>
                    <w:pStyle w:val="128"/>
                    <w:keepNext w:val="0"/>
                    <w:keepLines w:val="0"/>
                    <w:widowControl/>
                    <w:suppressLineNumbers w:val="0"/>
                    <w:adjustRightInd/>
                    <w:spacing w:before="0" w:beforeAutospacing="0" w:after="0" w:afterAutospacing="0" w:line="0" w:lineRule="atLeast"/>
                    <w:ind w:left="0" w:right="0"/>
                    <w:textAlignment w:val="auto"/>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rPr>
                    <w:t>污染物排放管控</w:t>
                  </w:r>
                </w:p>
              </w:tc>
              <w:tc>
                <w:tcPr>
                  <w:tcW w:w="4096" w:type="dxa"/>
                  <w:gridSpan w:val="2"/>
                  <w:noWrap w:val="0"/>
                  <w:vAlign w:val="center"/>
                </w:tcPr>
                <w:p w14:paraId="33FACC15">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b/>
                      <w:bCs/>
                      <w:color w:val="auto"/>
                      <w:sz w:val="21"/>
                      <w:szCs w:val="21"/>
                      <w:highlight w:val="none"/>
                    </w:rPr>
                  </w:pPr>
                  <w:r>
                    <w:rPr>
                      <w:rFonts w:hint="default" w:ascii="Times New Roman" w:hAnsi="Times New Roman" w:cs="Times New Roman"/>
                      <w:color w:val="auto"/>
                      <w:kern w:val="2"/>
                      <w:sz w:val="21"/>
                      <w:szCs w:val="24"/>
                      <w:highlight w:val="none"/>
                    </w:rPr>
                    <w:t>严格落实全市最新污染防治要求，加强工业源、生活源、农业源、集中式治理设施等排放管控。</w:t>
                  </w:r>
                </w:p>
              </w:tc>
              <w:tc>
                <w:tcPr>
                  <w:tcW w:w="1876" w:type="dxa"/>
                  <w:noWrap w:val="0"/>
                  <w:vAlign w:val="center"/>
                </w:tcPr>
                <w:p w14:paraId="6598826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highlight w:val="none"/>
                    </w:rPr>
                    <w:t>本项目无生产废水排放，</w:t>
                  </w:r>
                  <w:r>
                    <w:rPr>
                      <w:rFonts w:hint="default" w:ascii="Times New Roman" w:hAnsi="Times New Roman" w:eastAsia="宋体" w:cs="Times New Roman"/>
                      <w:color w:val="auto"/>
                      <w:sz w:val="21"/>
                      <w:szCs w:val="21"/>
                      <w:highlight w:val="none"/>
                      <w:lang w:val="en-US" w:eastAsia="zh-CN"/>
                    </w:rPr>
                    <w:t>冷却水循环使用不外排，</w:t>
                  </w:r>
                  <w:r>
                    <w:rPr>
                      <w:rFonts w:hint="default" w:ascii="Times New Roman" w:hAnsi="Times New Roman" w:cs="Times New Roman"/>
                      <w:color w:val="auto"/>
                      <w:highlight w:val="none"/>
                      <w:lang w:eastAsia="zh-CN"/>
                    </w:rPr>
                    <w:t>职工盥洗废水厂区泼洒抑尘，其余生活污水排入防渗旱厕，定期清掏用作农肥。</w:t>
                  </w:r>
                </w:p>
              </w:tc>
              <w:tc>
                <w:tcPr>
                  <w:tcW w:w="592" w:type="dxa"/>
                  <w:noWrap w:val="0"/>
                  <w:vAlign w:val="center"/>
                </w:tcPr>
                <w:p w14:paraId="231831E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color w:val="auto"/>
                      <w:highlight w:val="none"/>
                    </w:rPr>
                    <w:t>符合</w:t>
                  </w:r>
                </w:p>
              </w:tc>
            </w:tr>
            <w:tr w14:paraId="6E05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784" w:type="dxa"/>
                  <w:gridSpan w:val="6"/>
                  <w:noWrap w:val="0"/>
                  <w:vAlign w:val="center"/>
                </w:tcPr>
                <w:p w14:paraId="3F85D24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大气环境总体准入要求</w:t>
                  </w:r>
                </w:p>
              </w:tc>
            </w:tr>
            <w:tr w14:paraId="5A47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restart"/>
                  <w:noWrap w:val="0"/>
                  <w:vAlign w:val="center"/>
                </w:tcPr>
                <w:p w14:paraId="44F1856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空间布局约束</w:t>
                  </w:r>
                </w:p>
              </w:tc>
              <w:tc>
                <w:tcPr>
                  <w:tcW w:w="4096" w:type="dxa"/>
                  <w:gridSpan w:val="2"/>
                  <w:noWrap w:val="0"/>
                  <w:vAlign w:val="center"/>
                </w:tcPr>
                <w:p w14:paraId="7A89703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1、加大钢铁、焦化等行业结构调整力度，推进化工、石化企业治理改造，优先发展</w:t>
                  </w:r>
                  <w:r>
                    <w:rPr>
                      <w:rFonts w:hint="eastAsia" w:cs="Times New Roman"/>
                      <w:color w:val="auto"/>
                      <w:highlight w:val="none"/>
                      <w:lang w:eastAsia="zh-CN"/>
                    </w:rPr>
                    <w:t>战略性新兴产业</w:t>
                  </w:r>
                  <w:r>
                    <w:rPr>
                      <w:rFonts w:hint="default" w:ascii="Times New Roman" w:hAnsi="Times New Roman" w:cs="Times New Roman"/>
                      <w:color w:val="auto"/>
                      <w:highlight w:val="none"/>
                    </w:rPr>
                    <w:t>和先进制造业，坚决遏制高耗能高排放低水平项目盲目发展。</w:t>
                  </w:r>
                </w:p>
              </w:tc>
              <w:tc>
                <w:tcPr>
                  <w:tcW w:w="1876" w:type="dxa"/>
                  <w:noWrap w:val="0"/>
                  <w:vAlign w:val="center"/>
                </w:tcPr>
                <w:p w14:paraId="32FD6D3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本项目不涉及该条内容</w:t>
                  </w:r>
                </w:p>
              </w:tc>
              <w:tc>
                <w:tcPr>
                  <w:tcW w:w="592" w:type="dxa"/>
                  <w:noWrap w:val="0"/>
                  <w:vAlign w:val="center"/>
                </w:tcPr>
                <w:p w14:paraId="2682D80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97C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1220" w:type="dxa"/>
                  <w:gridSpan w:val="2"/>
                  <w:vMerge w:val="continue"/>
                  <w:noWrap w:val="0"/>
                  <w:vAlign w:val="center"/>
                </w:tcPr>
                <w:p w14:paraId="0E00C77D">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4ED3820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2、引导重点行业向环境容量充足、扩散条件较好区域布局。</w:t>
                  </w:r>
                </w:p>
              </w:tc>
              <w:tc>
                <w:tcPr>
                  <w:tcW w:w="1876" w:type="dxa"/>
                  <w:noWrap w:val="0"/>
                  <w:vAlign w:val="center"/>
                </w:tcPr>
                <w:p w14:paraId="1FF29D7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本项目不涉及该条内容</w:t>
                  </w:r>
                </w:p>
              </w:tc>
              <w:tc>
                <w:tcPr>
                  <w:tcW w:w="592" w:type="dxa"/>
                  <w:noWrap w:val="0"/>
                  <w:vAlign w:val="center"/>
                </w:tcPr>
                <w:p w14:paraId="6B1B019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0E1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41F30BF2">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4EBDB46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3、大气环境受体敏感重点管控区、大气环境布局敏感重点管控区、大气环境弱扩散重点管控区严格控制高耗能、高排放项目建设。严禁新增钢铁、焦化、水泥、平板玻璃、电解铝等产能。</w:t>
                  </w:r>
                </w:p>
                <w:p w14:paraId="56DC6B71">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4、大气环境受体敏感重点管控区中重点涉气行业企业，除必须依托城市或直接服务于城市的企业外，均应规划退城搬迁。</w:t>
                  </w:r>
                </w:p>
                <w:p w14:paraId="5D884538">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5、大气环境弱扩散重点管控区内严格控制新建、扩建燃煤火电、钢铁，以及除国家、省、市规划外的石化等高污染高排放项目。</w:t>
                  </w:r>
                </w:p>
              </w:tc>
              <w:tc>
                <w:tcPr>
                  <w:tcW w:w="1876" w:type="dxa"/>
                  <w:noWrap w:val="0"/>
                  <w:vAlign w:val="center"/>
                </w:tcPr>
                <w:p w14:paraId="24E337A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本项目位于大气环境受体敏感重点管控区，不涉及上述行业。本</w:t>
                  </w:r>
                  <w:r>
                    <w:rPr>
                      <w:rFonts w:hint="eastAsia" w:cs="Times New Roman"/>
                      <w:color w:val="auto"/>
                      <w:highlight w:val="none"/>
                      <w:lang w:eastAsia="zh-CN"/>
                    </w:rPr>
                    <w:t>项目</w:t>
                  </w:r>
                  <w:r>
                    <w:rPr>
                      <w:rFonts w:hint="default" w:ascii="Times New Roman" w:hAnsi="Times New Roman" w:cs="Times New Roman"/>
                      <w:color w:val="auto"/>
                      <w:highlight w:val="none"/>
                    </w:rPr>
                    <w:t>位于</w:t>
                  </w:r>
                  <w:r>
                    <w:rPr>
                      <w:rFonts w:hint="eastAsia" w:cs="Times New Roman"/>
                      <w:color w:val="auto"/>
                      <w:highlight w:val="none"/>
                      <w:lang w:eastAsia="zh-CN"/>
                    </w:rPr>
                    <w:t xml:space="preserve">河北省石家庄市晋州市经济开发区东宿园展鹏街与纺织路交叉口东行550米路北 </w:t>
                  </w:r>
                  <w:r>
                    <w:rPr>
                      <w:rFonts w:hint="default" w:ascii="Times New Roman" w:hAnsi="Times New Roman" w:cs="Times New Roman"/>
                      <w:color w:val="auto"/>
                      <w:highlight w:val="none"/>
                    </w:rPr>
                    <w:t>，不属于城市建成区。</w:t>
                  </w:r>
                </w:p>
              </w:tc>
              <w:tc>
                <w:tcPr>
                  <w:tcW w:w="592" w:type="dxa"/>
                  <w:noWrap w:val="0"/>
                  <w:vAlign w:val="center"/>
                </w:tcPr>
                <w:p w14:paraId="6E6952A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883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5C0B02C8">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58EED5A8">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6、对热效率低下、敞开未封闭，装备简易落后、自动化程度低，布局分散、规模小、无组织排放突出，以及无治理设施或治理设施工艺落后的工业炉窑，依法责令停业关闭。</w:t>
                  </w:r>
                </w:p>
              </w:tc>
              <w:tc>
                <w:tcPr>
                  <w:tcW w:w="1876" w:type="dxa"/>
                  <w:noWrap w:val="0"/>
                  <w:vAlign w:val="center"/>
                </w:tcPr>
                <w:p w14:paraId="025E3C2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p>
                <w:p w14:paraId="2623261F">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工业炉窑</w:t>
                  </w:r>
                  <w:r>
                    <w:rPr>
                      <w:rFonts w:hint="default" w:ascii="Times New Roman" w:hAnsi="Times New Roman" w:cs="Times New Roman"/>
                      <w:color w:val="auto"/>
                      <w:highlight w:val="none"/>
                      <w:lang w:eastAsia="zh-CN"/>
                    </w:rPr>
                    <w:t>。</w:t>
                  </w:r>
                </w:p>
              </w:tc>
              <w:tc>
                <w:tcPr>
                  <w:tcW w:w="592" w:type="dxa"/>
                  <w:noWrap w:val="0"/>
                  <w:vAlign w:val="center"/>
                </w:tcPr>
                <w:p w14:paraId="63E0A49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C7D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73D1FBE0">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686DF630">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tc>
              <w:tc>
                <w:tcPr>
                  <w:tcW w:w="1876" w:type="dxa"/>
                  <w:noWrap w:val="0"/>
                  <w:vAlign w:val="center"/>
                </w:tcPr>
                <w:p w14:paraId="67D3E97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p>
                <w:p w14:paraId="6E718CA5">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不建设锅炉</w:t>
                  </w:r>
                  <w:r>
                    <w:rPr>
                      <w:rFonts w:hint="default" w:ascii="Times New Roman" w:hAnsi="Times New Roman" w:cs="Times New Roman"/>
                      <w:color w:val="auto"/>
                      <w:highlight w:val="none"/>
                      <w:lang w:eastAsia="zh-CN"/>
                    </w:rPr>
                    <w:t>。</w:t>
                  </w:r>
                </w:p>
              </w:tc>
              <w:tc>
                <w:tcPr>
                  <w:tcW w:w="592" w:type="dxa"/>
                  <w:noWrap w:val="0"/>
                  <w:vAlign w:val="center"/>
                </w:tcPr>
                <w:p w14:paraId="3793E51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052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2DAE6C29">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59E0396E">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1876" w:type="dxa"/>
                  <w:noWrap w:val="0"/>
                  <w:vAlign w:val="center"/>
                </w:tcPr>
                <w:p w14:paraId="38BB3B0D">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本项目不涉及煤炭、重油、渣油等燃料的使用，项目生产过程中不涉及二氧化硫、氮氧化物的排放</w:t>
                  </w:r>
                  <w:r>
                    <w:rPr>
                      <w:rFonts w:hint="default" w:ascii="Times New Roman" w:hAnsi="Times New Roman" w:cs="Times New Roman"/>
                      <w:color w:val="auto"/>
                      <w:highlight w:val="none"/>
                      <w:lang w:eastAsia="zh-CN"/>
                    </w:rPr>
                    <w:t>。</w:t>
                  </w:r>
                </w:p>
              </w:tc>
              <w:tc>
                <w:tcPr>
                  <w:tcW w:w="592" w:type="dxa"/>
                  <w:noWrap w:val="0"/>
                  <w:vAlign w:val="center"/>
                </w:tcPr>
                <w:p w14:paraId="748776E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124E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restart"/>
                  <w:noWrap w:val="0"/>
                  <w:vAlign w:val="center"/>
                </w:tcPr>
                <w:p w14:paraId="4E37FBF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污染物排放管控</w:t>
                  </w:r>
                </w:p>
              </w:tc>
              <w:tc>
                <w:tcPr>
                  <w:tcW w:w="4096" w:type="dxa"/>
                  <w:gridSpan w:val="2"/>
                  <w:noWrap w:val="0"/>
                  <w:vAlign w:val="center"/>
                </w:tcPr>
                <w:p w14:paraId="719CA20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1、严格区域削减要求。严格执行《生态环境部办公厅关于加强重点行业建设项目区域削减措施监督管理的通知》（环办环评〔2020〕36号）相关要求。</w:t>
                  </w:r>
                </w:p>
              </w:tc>
              <w:tc>
                <w:tcPr>
                  <w:tcW w:w="1876" w:type="dxa"/>
                  <w:noWrap w:val="0"/>
                  <w:vAlign w:val="center"/>
                </w:tcPr>
                <w:p w14:paraId="0A90B19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本项目不涉及SO</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、NOx、COD、</w:t>
                  </w:r>
                </w:p>
                <w:p w14:paraId="5CFC9C2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氨氮排放。</w:t>
                  </w:r>
                </w:p>
              </w:tc>
              <w:tc>
                <w:tcPr>
                  <w:tcW w:w="592" w:type="dxa"/>
                  <w:noWrap w:val="0"/>
                  <w:vAlign w:val="center"/>
                </w:tcPr>
                <w:p w14:paraId="66D1669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BAC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166DB610">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0BC7A4F8">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2、对保留的工业炉窑开展环保提标改造，配套建设高效脱硫脱硝除尘设施，确保稳定达标排放，按照《河北省工业炉窑综合治理实施方案》执行。</w:t>
                  </w:r>
                </w:p>
              </w:tc>
              <w:tc>
                <w:tcPr>
                  <w:tcW w:w="1876" w:type="dxa"/>
                  <w:noWrap w:val="0"/>
                  <w:vAlign w:val="center"/>
                </w:tcPr>
                <w:p w14:paraId="052ECD6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本项目不建设</w:t>
                  </w:r>
                </w:p>
                <w:p w14:paraId="507A9F58">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工业炉窑</w:t>
                  </w:r>
                  <w:r>
                    <w:rPr>
                      <w:rFonts w:hint="default" w:ascii="Times New Roman" w:hAnsi="Times New Roman" w:cs="Times New Roman"/>
                      <w:color w:val="auto"/>
                      <w:highlight w:val="none"/>
                      <w:lang w:eastAsia="zh-CN"/>
                    </w:rPr>
                    <w:t>。</w:t>
                  </w:r>
                </w:p>
              </w:tc>
              <w:tc>
                <w:tcPr>
                  <w:tcW w:w="592" w:type="dxa"/>
                  <w:noWrap w:val="0"/>
                  <w:vAlign w:val="center"/>
                </w:tcPr>
                <w:p w14:paraId="4F259AA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DF3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1C8401DD">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540AEAD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3、按照《低挥发性有机化合物含量涂料产品技术要求》（GB/T 38597-2020），开展低挥发性有机物含量涂料推广替代试点工作，加快推进党政机关单位定点印刷企业率先使用水性油墨、大豆油墨等低挥发性有机物含量油墨和胶粘剂。</w:t>
                  </w:r>
                </w:p>
              </w:tc>
              <w:tc>
                <w:tcPr>
                  <w:tcW w:w="1876" w:type="dxa"/>
                  <w:noWrap w:val="0"/>
                  <w:vAlign w:val="center"/>
                </w:tcPr>
                <w:p w14:paraId="1F42A2F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本项目</w:t>
                  </w:r>
                  <w:r>
                    <w:rPr>
                      <w:rFonts w:hint="eastAsia" w:cs="Times New Roman"/>
                      <w:color w:val="auto"/>
                      <w:kern w:val="0"/>
                      <w:szCs w:val="21"/>
                      <w:highlight w:val="none"/>
                      <w:lang w:val="en-US" w:eastAsia="zh-CN"/>
                    </w:rPr>
                    <w:t>UV墨、水性油墨均</w:t>
                  </w:r>
                  <w:r>
                    <w:rPr>
                      <w:rFonts w:hint="default" w:ascii="Times New Roman" w:hAnsi="Times New Roman" w:cs="Times New Roman"/>
                      <w:color w:val="auto"/>
                      <w:kern w:val="0"/>
                      <w:szCs w:val="21"/>
                      <w:highlight w:val="none"/>
                      <w:lang w:val="en-US" w:eastAsia="zh-CN"/>
                    </w:rPr>
                    <w:t>符合《油墨中可挥发性有机化合物（VOCs）含量的限值》（GB38507-2020）</w:t>
                  </w:r>
                  <w:r>
                    <w:rPr>
                      <w:rFonts w:hint="default" w:ascii="Times New Roman" w:hAnsi="Times New Roman" w:cs="Times New Roman"/>
                      <w:color w:val="auto"/>
                      <w:kern w:val="0"/>
                      <w:szCs w:val="21"/>
                      <w:highlight w:val="none"/>
                    </w:rPr>
                    <w:t>要求；不使用高挥发性有机物含量溶剂型涂料、油墨、胶粘剂、清洗剂等</w:t>
                  </w:r>
                  <w:r>
                    <w:rPr>
                      <w:rFonts w:hint="default" w:ascii="Times New Roman" w:hAnsi="Times New Roman" w:cs="Times New Roman"/>
                      <w:color w:val="auto"/>
                      <w:kern w:val="0"/>
                      <w:szCs w:val="21"/>
                      <w:highlight w:val="none"/>
                      <w:lang w:eastAsia="zh-CN"/>
                    </w:rPr>
                    <w:t>。</w:t>
                  </w:r>
                </w:p>
              </w:tc>
              <w:tc>
                <w:tcPr>
                  <w:tcW w:w="592" w:type="dxa"/>
                  <w:noWrap w:val="0"/>
                  <w:vAlign w:val="center"/>
                </w:tcPr>
                <w:p w14:paraId="5D2D02A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DE2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065A7BB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5D7ACC9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4、加强无组织排放治理，开展钢铁、水泥、燃煤电厂、焦化、平板玻璃、陶瓷等行业重点行业无组织排放检查工作，物料存储运输等全部采用密闭或封闭形式。</w:t>
                  </w:r>
                </w:p>
              </w:tc>
              <w:tc>
                <w:tcPr>
                  <w:tcW w:w="1876" w:type="dxa"/>
                  <w:noWrap w:val="0"/>
                  <w:vAlign w:val="center"/>
                </w:tcPr>
                <w:p w14:paraId="4F1A1208">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本项目不属于钢铁、水泥、燃煤电厂、焦化、平板玻璃、陶瓷等行业</w:t>
                  </w:r>
                  <w:r>
                    <w:rPr>
                      <w:rFonts w:hint="default" w:ascii="Times New Roman" w:hAnsi="Times New Roman" w:cs="Times New Roman"/>
                      <w:color w:val="auto"/>
                      <w:highlight w:val="none"/>
                      <w:lang w:eastAsia="zh-CN"/>
                    </w:rPr>
                    <w:t>。</w:t>
                  </w:r>
                </w:p>
              </w:tc>
              <w:tc>
                <w:tcPr>
                  <w:tcW w:w="592" w:type="dxa"/>
                  <w:noWrap w:val="0"/>
                  <w:vAlign w:val="center"/>
                </w:tcPr>
                <w:p w14:paraId="0185B90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605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5748FD7D">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67E3E11B">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5、加快推进铁路专用线建设，大宗货物及产品年货运量150万吨以上的企业原则上全部修建铁路专用线，达不到的采用清洁能源汽车或国六排放标准汽车代替。</w:t>
                  </w:r>
                </w:p>
              </w:tc>
              <w:tc>
                <w:tcPr>
                  <w:tcW w:w="1876" w:type="dxa"/>
                  <w:noWrap w:val="0"/>
                  <w:vAlign w:val="center"/>
                </w:tcPr>
                <w:p w14:paraId="0E9C0BED">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6DD3C13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8D3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461C5645">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50FD4B7E">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tc>
              <w:tc>
                <w:tcPr>
                  <w:tcW w:w="1876" w:type="dxa"/>
                  <w:noWrap w:val="0"/>
                  <w:vAlign w:val="center"/>
                </w:tcPr>
                <w:p w14:paraId="4B769BE6">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738625D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A5D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4A6578BD">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6106636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7、严禁秸秆、垃圾露天焚烧，实施农村地区的散煤替代及清洁开发利用工程。</w:t>
                  </w:r>
                </w:p>
              </w:tc>
              <w:tc>
                <w:tcPr>
                  <w:tcW w:w="1876" w:type="dxa"/>
                  <w:noWrap w:val="0"/>
                  <w:vAlign w:val="center"/>
                </w:tcPr>
                <w:p w14:paraId="32B3A3C3">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255ED0F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4B9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0F7FA584">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6A35C26B">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8、巩固钢铁、焦化、煤电、水泥、平板玻璃、陶瓷等行业超低排放成效，实施工艺全流程深度治理，全面加强无组织排放管控。</w:t>
                  </w:r>
                </w:p>
              </w:tc>
              <w:tc>
                <w:tcPr>
                  <w:tcW w:w="1876" w:type="dxa"/>
                  <w:noWrap w:val="0"/>
                  <w:vAlign w:val="center"/>
                </w:tcPr>
                <w:p w14:paraId="507CAF9F">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493CFC9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A6C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2180315D">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096" w:type="dxa"/>
                  <w:gridSpan w:val="2"/>
                  <w:noWrap w:val="0"/>
                  <w:vAlign w:val="center"/>
                </w:tcPr>
                <w:p w14:paraId="4AAFB89D">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9、对以煤、石油焦、重油等为燃料的工业炉窑，加快使用清洁低碳能源以及利用工厂余热、电厂热力等进行替代，全市禁止掺烧高硫石油焦（硫含量大于 3%）。玻璃行业全面禁止掺烧高硫石油焦。</w:t>
                  </w:r>
                </w:p>
              </w:tc>
              <w:tc>
                <w:tcPr>
                  <w:tcW w:w="1876" w:type="dxa"/>
                  <w:noWrap w:val="0"/>
                  <w:vAlign w:val="center"/>
                </w:tcPr>
                <w:p w14:paraId="7B464543">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1DA6629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2FD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noWrap w:val="0"/>
                  <w:vAlign w:val="center"/>
                </w:tcPr>
                <w:p w14:paraId="5AD3073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环境风险防控</w:t>
                  </w:r>
                </w:p>
              </w:tc>
              <w:tc>
                <w:tcPr>
                  <w:tcW w:w="4096" w:type="dxa"/>
                  <w:gridSpan w:val="2"/>
                  <w:noWrap w:val="0"/>
                  <w:vAlign w:val="center"/>
                </w:tcPr>
                <w:p w14:paraId="613190AE">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876" w:type="dxa"/>
                  <w:noWrap w:val="0"/>
                  <w:vAlign w:val="center"/>
                </w:tcPr>
                <w:p w14:paraId="0BF0964F">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0DB1068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CD6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784" w:type="dxa"/>
                  <w:gridSpan w:val="6"/>
                  <w:noWrap w:val="0"/>
                  <w:vAlign w:val="center"/>
                </w:tcPr>
                <w:p w14:paraId="6125970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kern w:val="0"/>
                      <w:szCs w:val="20"/>
                      <w:highlight w:val="none"/>
                      <w:lang w:bidi="ar"/>
                    </w:rPr>
                    <w:t>全市土壤环境总体管控要求</w:t>
                  </w:r>
                </w:p>
              </w:tc>
            </w:tr>
            <w:tr w14:paraId="731F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restart"/>
                  <w:noWrap w:val="0"/>
                  <w:vAlign w:val="center"/>
                </w:tcPr>
                <w:p w14:paraId="4A79FD4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建设用地风险管控和修复</w:t>
                  </w:r>
                </w:p>
              </w:tc>
              <w:tc>
                <w:tcPr>
                  <w:tcW w:w="4096" w:type="dxa"/>
                  <w:gridSpan w:val="2"/>
                  <w:noWrap w:val="0"/>
                  <w:vAlign w:val="center"/>
                </w:tcPr>
                <w:p w14:paraId="0FE64A67">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依法推进建设用地土壤污染状况调查评估。以用途变更为</w:t>
                  </w:r>
                  <w:r>
                    <w:rPr>
                      <w:rFonts w:hint="eastAsia" w:cs="Times New Roman"/>
                      <w:color w:val="auto"/>
                      <w:highlight w:val="none"/>
                      <w:lang w:eastAsia="zh-CN"/>
                    </w:rPr>
                    <w:t>“</w:t>
                  </w:r>
                  <w:r>
                    <w:rPr>
                      <w:rFonts w:hint="default" w:ascii="Times New Roman" w:hAnsi="Times New Roman" w:cs="Times New Roman"/>
                      <w:color w:val="auto"/>
                      <w:highlight w:val="none"/>
                    </w:rPr>
                    <w:t>一住两公</w:t>
                  </w:r>
                  <w:r>
                    <w:rPr>
                      <w:rFonts w:hint="eastAsia" w:cs="Times New Roman"/>
                      <w:color w:val="auto"/>
                      <w:highlight w:val="none"/>
                      <w:lang w:eastAsia="zh-CN"/>
                    </w:rPr>
                    <w:t>”</w:t>
                  </w:r>
                  <w:r>
                    <w:rPr>
                      <w:rFonts w:hint="default" w:ascii="Times New Roman" w:hAnsi="Times New Roman" w:cs="Times New Roman"/>
                      <w:color w:val="auto"/>
                      <w:highlight w:val="none"/>
                    </w:rPr>
                    <w:t>地块，以及腾退工矿企业用地为重点，依法开展土壤污染状况调查和风险评估。</w:t>
                  </w:r>
                </w:p>
              </w:tc>
              <w:tc>
                <w:tcPr>
                  <w:tcW w:w="1876" w:type="dxa"/>
                  <w:noWrap w:val="0"/>
                  <w:vAlign w:val="center"/>
                </w:tcPr>
                <w:p w14:paraId="63017469">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09B8F8CF">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90A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68E5C23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740ECFE8">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对土壤污染状况调查报告评审表明污染物含量超过土壤污染风险管控标准的建设用地地块，土壤污染责任人、土地使用权人应当按照国务院生态环境主管部门的规定进行土壤污染风险评估。</w:t>
                  </w:r>
                </w:p>
              </w:tc>
              <w:tc>
                <w:tcPr>
                  <w:tcW w:w="1876" w:type="dxa"/>
                  <w:noWrap w:val="0"/>
                  <w:vAlign w:val="center"/>
                </w:tcPr>
                <w:p w14:paraId="63B48954">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1AE78E3D">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2CC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204342F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4D7D8372">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对建设用地土壤污染风险管控和修复名录中需要实施修复的地块，土壤污染责任人应当结合土地利用总体规划和城乡规划编制修复方案，报地方人民政府生态环境主管部门备案并实施。</w:t>
                  </w:r>
                </w:p>
              </w:tc>
              <w:tc>
                <w:tcPr>
                  <w:tcW w:w="1876" w:type="dxa"/>
                  <w:noWrap w:val="0"/>
                  <w:vAlign w:val="center"/>
                </w:tcPr>
                <w:p w14:paraId="0B2771B3">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15DF2480">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51A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02EC0D3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59200852">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风险管控、修复活动完成后，需要实施后期管理的，土壤污染责任人应当按照要求实施后期管理。</w:t>
                  </w:r>
                </w:p>
              </w:tc>
              <w:tc>
                <w:tcPr>
                  <w:tcW w:w="1876" w:type="dxa"/>
                  <w:noWrap w:val="0"/>
                  <w:vAlign w:val="center"/>
                </w:tcPr>
                <w:p w14:paraId="4BECE175">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2721C53F">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B3E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62266D7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6E4307A3">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各县</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市、区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在编制国土空间等相关规划时，充分考虑建设用地土壤污染环境风险，合理确定土地用途。</w:t>
                  </w:r>
                </w:p>
              </w:tc>
              <w:tc>
                <w:tcPr>
                  <w:tcW w:w="1876" w:type="dxa"/>
                  <w:noWrap w:val="0"/>
                  <w:vAlign w:val="center"/>
                </w:tcPr>
                <w:p w14:paraId="055317B9">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795EE13D">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AAB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0310758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72C83F72">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严格落实建设用地土壤污染风险管控和修复名录制度。未达到土壤污染风险评估报告确定的风险管控、修复目标的地块，不得开工建设与风险管控和修复无关的项目</w:t>
                  </w:r>
                  <w:r>
                    <w:rPr>
                      <w:rFonts w:hint="default" w:ascii="Times New Roman" w:hAnsi="Times New Roman" w:cs="Times New Roman"/>
                      <w:color w:val="auto"/>
                      <w:highlight w:val="none"/>
                      <w:lang w:eastAsia="zh-CN"/>
                    </w:rPr>
                    <w:t>。</w:t>
                  </w:r>
                </w:p>
              </w:tc>
              <w:tc>
                <w:tcPr>
                  <w:tcW w:w="1876" w:type="dxa"/>
                  <w:noWrap w:val="0"/>
                  <w:vAlign w:val="center"/>
                </w:tcPr>
                <w:p w14:paraId="232DE10B">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1BA24045">
                  <w:pPr>
                    <w:keepNext w:val="0"/>
                    <w:keepLines/>
                    <w:pageBreakBefore w:val="0"/>
                    <w:widowControl/>
                    <w:suppressLineNumbers w:val="0"/>
                    <w:kinsoku/>
                    <w:wordWrap/>
                    <w:overflowPunct/>
                    <w:topLinePunct w:val="0"/>
                    <w:autoSpaceDE/>
                    <w:autoSpaceDN/>
                    <w:bidi w:val="0"/>
                    <w:snapToGrid/>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F31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784" w:type="dxa"/>
                  <w:gridSpan w:val="6"/>
                  <w:noWrap w:val="0"/>
                  <w:vAlign w:val="center"/>
                </w:tcPr>
                <w:p w14:paraId="6A0746B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全市自然资源总体管控要求</w:t>
                  </w:r>
                </w:p>
              </w:tc>
            </w:tr>
            <w:tr w14:paraId="6E09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vMerge w:val="restart"/>
                  <w:noWrap w:val="0"/>
                  <w:vAlign w:val="center"/>
                </w:tcPr>
                <w:p w14:paraId="0126D20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水资源</w:t>
                  </w:r>
                </w:p>
              </w:tc>
              <w:tc>
                <w:tcPr>
                  <w:tcW w:w="705" w:type="dxa"/>
                  <w:vMerge w:val="restart"/>
                  <w:noWrap w:val="0"/>
                  <w:vAlign w:val="center"/>
                </w:tcPr>
                <w:p w14:paraId="541D8DD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一般管控区</w:t>
                  </w:r>
                </w:p>
              </w:tc>
              <w:tc>
                <w:tcPr>
                  <w:tcW w:w="4096" w:type="dxa"/>
                  <w:gridSpan w:val="2"/>
                  <w:noWrap w:val="0"/>
                  <w:vAlign w:val="center"/>
                </w:tcPr>
                <w:p w14:paraId="15C1FC68">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 严格执行</w:t>
                  </w:r>
                  <w:r>
                    <w:rPr>
                      <w:rFonts w:hint="eastAsia" w:cs="Times New Roman"/>
                      <w:color w:val="auto"/>
                      <w:highlight w:val="none"/>
                      <w:lang w:eastAsia="zh-CN"/>
                    </w:rPr>
                    <w:t>“</w:t>
                  </w:r>
                  <w:r>
                    <w:rPr>
                      <w:rFonts w:hint="default" w:ascii="Times New Roman" w:hAnsi="Times New Roman" w:cs="Times New Roman"/>
                      <w:color w:val="auto"/>
                      <w:highlight w:val="none"/>
                    </w:rPr>
                    <w:t>最严格水资源管理制度</w:t>
                  </w:r>
                  <w:r>
                    <w:rPr>
                      <w:rFonts w:hint="eastAsia" w:cs="Times New Roman"/>
                      <w:color w:val="auto"/>
                      <w:highlight w:val="none"/>
                      <w:lang w:eastAsia="zh-CN"/>
                    </w:rPr>
                    <w:t>”</w:t>
                  </w:r>
                  <w:r>
                    <w:rPr>
                      <w:rFonts w:hint="default" w:ascii="Times New Roman" w:hAnsi="Times New Roman" w:cs="Times New Roman"/>
                      <w:color w:val="auto"/>
                      <w:highlight w:val="none"/>
                    </w:rPr>
                    <w:t>确定的用水总量控制指标，加强水资源取水论证，严格水资源总量考核管理，同时全面推进节水型社会建设，提高用水效率。</w:t>
                  </w:r>
                </w:p>
              </w:tc>
              <w:tc>
                <w:tcPr>
                  <w:tcW w:w="1876" w:type="dxa"/>
                  <w:noWrap w:val="0"/>
                  <w:vAlign w:val="center"/>
                </w:tcPr>
                <w:p w14:paraId="70B13680">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本项目用水由</w:t>
                  </w:r>
                  <w:r>
                    <w:rPr>
                      <w:rFonts w:hint="eastAsia" w:cs="Times New Roman"/>
                      <w:color w:val="auto"/>
                      <w:highlight w:val="none"/>
                      <w:lang w:val="en-US" w:eastAsia="zh-CN"/>
                    </w:rPr>
                    <w:t>园区</w:t>
                  </w:r>
                  <w:r>
                    <w:rPr>
                      <w:rFonts w:hint="default" w:ascii="Times New Roman" w:hAnsi="Times New Roman" w:cs="Times New Roman"/>
                      <w:color w:val="auto"/>
                      <w:highlight w:val="none"/>
                    </w:rPr>
                    <w:t>供水管网供给，不新建自备井</w:t>
                  </w:r>
                  <w:r>
                    <w:rPr>
                      <w:rFonts w:hint="default" w:ascii="Times New Roman" w:hAnsi="Times New Roman" w:cs="Times New Roman"/>
                      <w:color w:val="auto"/>
                      <w:highlight w:val="none"/>
                      <w:lang w:val="en-US" w:eastAsia="zh-CN"/>
                    </w:rPr>
                    <w:t>，不涉及</w:t>
                  </w:r>
                  <w:r>
                    <w:rPr>
                      <w:rFonts w:hint="default" w:ascii="Times New Roman" w:hAnsi="Times New Roman" w:cs="Times New Roman"/>
                      <w:color w:val="auto"/>
                      <w:highlight w:val="none"/>
                    </w:rPr>
                    <w:t>用水总量控制指标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不需要进行取水论证</w:t>
                  </w:r>
                  <w:r>
                    <w:rPr>
                      <w:rFonts w:hint="default" w:ascii="Times New Roman" w:hAnsi="Times New Roman" w:cs="Times New Roman"/>
                      <w:color w:val="auto"/>
                      <w:highlight w:val="none"/>
                      <w:lang w:eastAsia="zh-CN"/>
                    </w:rPr>
                    <w:t>。</w:t>
                  </w:r>
                </w:p>
              </w:tc>
              <w:tc>
                <w:tcPr>
                  <w:tcW w:w="592" w:type="dxa"/>
                  <w:noWrap w:val="0"/>
                  <w:vAlign w:val="center"/>
                </w:tcPr>
                <w:p w14:paraId="6304A74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4D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vMerge w:val="continue"/>
                  <w:noWrap w:val="0"/>
                  <w:vAlign w:val="center"/>
                </w:tcPr>
                <w:p w14:paraId="3333B13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5" w:type="dxa"/>
                  <w:vMerge w:val="continue"/>
                  <w:noWrap w:val="0"/>
                  <w:vAlign w:val="center"/>
                </w:tcPr>
                <w:p w14:paraId="4A00FE7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01CFE27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 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876" w:type="dxa"/>
                  <w:noWrap w:val="0"/>
                  <w:vAlign w:val="center"/>
                </w:tcPr>
                <w:p w14:paraId="7E954DB4">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位置属于浅层地下水一般超采区，划定地下水禁采区和限采区，严格取水许可审批，关停非法取水井，本项目</w:t>
                  </w:r>
                  <w:r>
                    <w:rPr>
                      <w:rFonts w:hint="default" w:ascii="Times New Roman" w:hAnsi="Times New Roman" w:cs="Times New Roman"/>
                      <w:color w:val="auto"/>
                      <w:highlight w:val="none"/>
                    </w:rPr>
                    <w:t>用水由</w:t>
                  </w:r>
                  <w:r>
                    <w:rPr>
                      <w:rFonts w:hint="eastAsia" w:cs="Times New Roman"/>
                      <w:color w:val="auto"/>
                      <w:highlight w:val="none"/>
                      <w:lang w:val="en-US" w:eastAsia="zh-CN"/>
                    </w:rPr>
                    <w:t>园区</w:t>
                  </w:r>
                  <w:r>
                    <w:rPr>
                      <w:rFonts w:hint="default" w:ascii="Times New Roman" w:hAnsi="Times New Roman" w:cs="Times New Roman"/>
                      <w:color w:val="auto"/>
                      <w:highlight w:val="none"/>
                    </w:rPr>
                    <w:t>供水管网供给，不新建自备井</w:t>
                  </w:r>
                  <w:r>
                    <w:rPr>
                      <w:rFonts w:hint="default" w:ascii="Times New Roman" w:hAnsi="Times New Roman" w:cs="Times New Roman"/>
                      <w:color w:val="auto"/>
                      <w:highlight w:val="none"/>
                      <w:lang w:eastAsia="zh-CN"/>
                    </w:rPr>
                    <w:t>。</w:t>
                  </w:r>
                </w:p>
              </w:tc>
              <w:tc>
                <w:tcPr>
                  <w:tcW w:w="592" w:type="dxa"/>
                  <w:noWrap w:val="0"/>
                  <w:vAlign w:val="center"/>
                </w:tcPr>
                <w:p w14:paraId="2274F37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14C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vMerge w:val="restart"/>
                  <w:noWrap w:val="0"/>
                  <w:vAlign w:val="center"/>
                </w:tcPr>
                <w:p w14:paraId="5E90F75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能源</w:t>
                  </w:r>
                </w:p>
              </w:tc>
              <w:tc>
                <w:tcPr>
                  <w:tcW w:w="705" w:type="dxa"/>
                  <w:vMerge w:val="restart"/>
                  <w:noWrap w:val="0"/>
                  <w:vAlign w:val="center"/>
                </w:tcPr>
                <w:p w14:paraId="0197529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高污染燃料禁燃区</w:t>
                  </w:r>
                </w:p>
              </w:tc>
              <w:tc>
                <w:tcPr>
                  <w:tcW w:w="4096" w:type="dxa"/>
                  <w:gridSpan w:val="2"/>
                  <w:noWrap w:val="0"/>
                  <w:vAlign w:val="center"/>
                </w:tcPr>
                <w:p w14:paraId="6C7098A0">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禁燃区内不得新建、改建、扩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w:t>
                  </w:r>
                </w:p>
              </w:tc>
              <w:tc>
                <w:tcPr>
                  <w:tcW w:w="1876" w:type="dxa"/>
                  <w:noWrap w:val="0"/>
                  <w:vAlign w:val="center"/>
                </w:tcPr>
                <w:p w14:paraId="3AFBC2DE">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202E439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960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vMerge w:val="continue"/>
                  <w:noWrap w:val="0"/>
                  <w:vAlign w:val="center"/>
                </w:tcPr>
                <w:p w14:paraId="0933D01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5" w:type="dxa"/>
                  <w:vMerge w:val="continue"/>
                  <w:noWrap w:val="0"/>
                  <w:vAlign w:val="center"/>
                </w:tcPr>
                <w:p w14:paraId="52071C9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2A95270D">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2、禁燃区内禁止销售、使用高污染燃料。</w:t>
                  </w:r>
                </w:p>
              </w:tc>
              <w:tc>
                <w:tcPr>
                  <w:tcW w:w="1876" w:type="dxa"/>
                  <w:noWrap w:val="0"/>
                  <w:vAlign w:val="center"/>
                </w:tcPr>
                <w:p w14:paraId="6162F309">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3FC44B7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325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vMerge w:val="continue"/>
                  <w:noWrap w:val="0"/>
                  <w:vAlign w:val="center"/>
                </w:tcPr>
                <w:p w14:paraId="2E9AAB1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5" w:type="dxa"/>
                  <w:vMerge w:val="continue"/>
                  <w:noWrap w:val="0"/>
                  <w:vAlign w:val="center"/>
                </w:tcPr>
                <w:p w14:paraId="67AF362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1F99D206">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3、禁燃区内禁止原煤散烧。</w:t>
                  </w:r>
                </w:p>
              </w:tc>
              <w:tc>
                <w:tcPr>
                  <w:tcW w:w="1876" w:type="dxa"/>
                  <w:noWrap w:val="0"/>
                  <w:vAlign w:val="center"/>
                </w:tcPr>
                <w:p w14:paraId="6753252E">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5E55A49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C15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15" w:type="dxa"/>
                  <w:vMerge w:val="continue"/>
                  <w:noWrap w:val="0"/>
                  <w:vAlign w:val="center"/>
                </w:tcPr>
                <w:p w14:paraId="3CDD02E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5" w:type="dxa"/>
                  <w:vMerge w:val="continue"/>
                  <w:noWrap w:val="0"/>
                  <w:vAlign w:val="center"/>
                </w:tcPr>
                <w:p w14:paraId="080771D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3F1A668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4、其他平原县和山区县执行县级政府确定的禁燃区范围和管理要求。</w:t>
                  </w:r>
                </w:p>
              </w:tc>
              <w:tc>
                <w:tcPr>
                  <w:tcW w:w="1876" w:type="dxa"/>
                  <w:noWrap w:val="0"/>
                  <w:vAlign w:val="center"/>
                </w:tcPr>
                <w:p w14:paraId="42059FBB">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1744908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9EA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784" w:type="dxa"/>
                  <w:gridSpan w:val="6"/>
                  <w:noWrap w:val="0"/>
                  <w:vAlign w:val="center"/>
                </w:tcPr>
                <w:p w14:paraId="0D4620E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全市产业布局总体管控要求</w:t>
                  </w:r>
                </w:p>
              </w:tc>
            </w:tr>
            <w:tr w14:paraId="62F1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restart"/>
                  <w:noWrap w:val="0"/>
                  <w:vAlign w:val="center"/>
                </w:tcPr>
                <w:p w14:paraId="5B57505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产业布局总体要求</w:t>
                  </w:r>
                </w:p>
              </w:tc>
              <w:tc>
                <w:tcPr>
                  <w:tcW w:w="4096" w:type="dxa"/>
                  <w:gridSpan w:val="2"/>
                  <w:noWrap w:val="0"/>
                  <w:vAlign w:val="center"/>
                </w:tcPr>
                <w:p w14:paraId="062EF91D">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1、严格建设项目环境准入，新、改、扩建项目的环境影响评价应满足区域、规划环评要求。</w:t>
                  </w:r>
                </w:p>
              </w:tc>
              <w:tc>
                <w:tcPr>
                  <w:tcW w:w="1876" w:type="dxa"/>
                  <w:noWrap w:val="0"/>
                  <w:vAlign w:val="center"/>
                </w:tcPr>
                <w:p w14:paraId="2DB0E418">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Cs w:val="21"/>
                      <w:highlight w:val="none"/>
                    </w:rPr>
                    <w:t>项目位于</w:t>
                  </w:r>
                  <w:r>
                    <w:rPr>
                      <w:rFonts w:hint="eastAsia" w:cs="Times New Roman"/>
                      <w:color w:val="auto"/>
                      <w:szCs w:val="21"/>
                      <w:highlight w:val="none"/>
                      <w:lang w:eastAsia="zh-CN"/>
                    </w:rPr>
                    <w:t>河北省石家庄市晋州市经济开发区东宿园展鹏街与纺织路交叉口东行550米路北</w:t>
                  </w:r>
                  <w:r>
                    <w:rPr>
                      <w:rFonts w:hint="default" w:ascii="Times New Roman" w:hAnsi="Times New Roman" w:cs="Times New Roman"/>
                      <w:color w:val="auto"/>
                      <w:szCs w:val="21"/>
                      <w:highlight w:val="none"/>
                      <w:lang w:eastAsia="zh-CN"/>
                    </w:rPr>
                    <w:t>现代产业园</w:t>
                  </w:r>
                  <w:r>
                    <w:rPr>
                      <w:rFonts w:hint="default" w:ascii="Times New Roman" w:hAnsi="Times New Roman" w:cs="Times New Roman"/>
                      <w:color w:val="auto"/>
                      <w:szCs w:val="21"/>
                      <w:highlight w:val="none"/>
                    </w:rPr>
                    <w:t>，项目已在</w:t>
                  </w:r>
                  <w:r>
                    <w:rPr>
                      <w:rFonts w:hint="eastAsia" w:cs="Times New Roman"/>
                      <w:color w:val="auto"/>
                      <w:szCs w:val="21"/>
                      <w:highlight w:val="none"/>
                      <w:lang w:eastAsia="zh-CN"/>
                    </w:rPr>
                    <w:t xml:space="preserve">河北晋州经济开发区行政审批局 </w:t>
                  </w:r>
                  <w:r>
                    <w:rPr>
                      <w:rFonts w:hint="default" w:ascii="Times New Roman" w:hAnsi="Times New Roman" w:cs="Times New Roman"/>
                      <w:color w:val="auto"/>
                      <w:szCs w:val="21"/>
                      <w:highlight w:val="none"/>
                    </w:rPr>
                    <w:t>进行备案，建设符合国家和地方产业政策要求，</w:t>
                  </w:r>
                  <w:r>
                    <w:rPr>
                      <w:rFonts w:hint="default" w:ascii="Times New Roman" w:hAnsi="Times New Roman" w:cs="Times New Roman"/>
                      <w:color w:val="auto"/>
                      <w:highlight w:val="none"/>
                    </w:rPr>
                    <w:t>项目符合区域规划要求</w:t>
                  </w:r>
                  <w:r>
                    <w:rPr>
                      <w:rFonts w:hint="default" w:ascii="Times New Roman" w:hAnsi="Times New Roman" w:cs="Times New Roman"/>
                      <w:color w:val="auto"/>
                      <w:highlight w:val="none"/>
                      <w:lang w:eastAsia="zh-CN"/>
                    </w:rPr>
                    <w:t>。</w:t>
                  </w:r>
                </w:p>
              </w:tc>
              <w:tc>
                <w:tcPr>
                  <w:tcW w:w="592" w:type="dxa"/>
                  <w:noWrap w:val="0"/>
                  <w:vAlign w:val="center"/>
                </w:tcPr>
                <w:p w14:paraId="66780F1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808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0D4F5BF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3161C4DC">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2、新建、改建、扩建用煤项目，应当实行煤炭的等量或者减量替代。</w:t>
                  </w:r>
                </w:p>
              </w:tc>
              <w:tc>
                <w:tcPr>
                  <w:tcW w:w="1876" w:type="dxa"/>
                  <w:noWrap w:val="0"/>
                  <w:vAlign w:val="center"/>
                </w:tcPr>
                <w:p w14:paraId="7829C9BC">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5EA4E8C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498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51043BF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019C557B">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3、严格执行国家《产业结构调整指导目录》、《市场准入负面清单》以及《河北省禁止投资的产业目录》中准入要求。</w:t>
                  </w:r>
                </w:p>
              </w:tc>
              <w:tc>
                <w:tcPr>
                  <w:tcW w:w="1876" w:type="dxa"/>
                  <w:noWrap w:val="0"/>
                  <w:vAlign w:val="center"/>
                </w:tcPr>
                <w:p w14:paraId="79F4E0DB">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本项目符合《产业结构调整指导目录（2024年本）》《市场准入负面清单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2025年版</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》中准入要求</w:t>
                  </w:r>
                  <w:r>
                    <w:rPr>
                      <w:rFonts w:hint="default" w:ascii="Times New Roman" w:hAnsi="Times New Roman" w:cs="Times New Roman"/>
                      <w:color w:val="auto"/>
                      <w:highlight w:val="none"/>
                      <w:lang w:eastAsia="zh-CN"/>
                    </w:rPr>
                    <w:t>。</w:t>
                  </w:r>
                </w:p>
              </w:tc>
              <w:tc>
                <w:tcPr>
                  <w:tcW w:w="592" w:type="dxa"/>
                  <w:noWrap w:val="0"/>
                  <w:vAlign w:val="center"/>
                </w:tcPr>
                <w:p w14:paraId="5139BF8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1E3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7D67685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5C629942">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4、严格控制《环境保护综合名录》中</w:t>
                  </w:r>
                  <w:r>
                    <w:rPr>
                      <w:rFonts w:hint="eastAsia" w:cs="Times New Roman"/>
                      <w:color w:val="auto"/>
                      <w:highlight w:val="none"/>
                      <w:lang w:eastAsia="zh-CN"/>
                    </w:rPr>
                    <w:t>“</w:t>
                  </w:r>
                  <w:r>
                    <w:rPr>
                      <w:rFonts w:hint="default" w:ascii="Times New Roman" w:hAnsi="Times New Roman" w:cs="Times New Roman"/>
                      <w:color w:val="auto"/>
                      <w:highlight w:val="none"/>
                    </w:rPr>
                    <w:t>高污染、高环境风险</w:t>
                  </w:r>
                  <w:r>
                    <w:rPr>
                      <w:rFonts w:hint="eastAsia" w:cs="Times New Roman"/>
                      <w:color w:val="auto"/>
                      <w:highlight w:val="none"/>
                      <w:lang w:eastAsia="zh-CN"/>
                    </w:rPr>
                    <w:t>”</w:t>
                  </w:r>
                  <w:r>
                    <w:rPr>
                      <w:rFonts w:hint="default" w:ascii="Times New Roman" w:hAnsi="Times New Roman" w:cs="Times New Roman"/>
                      <w:color w:val="auto"/>
                      <w:highlight w:val="none"/>
                    </w:rPr>
                    <w:t>产品加工项目，城市工业企业退城搬迁改造及产能置换项目除外。</w:t>
                  </w:r>
                </w:p>
              </w:tc>
              <w:tc>
                <w:tcPr>
                  <w:tcW w:w="1876" w:type="dxa"/>
                  <w:noWrap w:val="0"/>
                  <w:vAlign w:val="center"/>
                </w:tcPr>
                <w:p w14:paraId="1FB40550">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本项目不属于《环境保护综合名录》中</w:t>
                  </w:r>
                  <w:r>
                    <w:rPr>
                      <w:rFonts w:hint="eastAsia" w:cs="Times New Roman"/>
                      <w:color w:val="auto"/>
                      <w:highlight w:val="none"/>
                      <w:lang w:eastAsia="zh-CN"/>
                    </w:rPr>
                    <w:t>“</w:t>
                  </w:r>
                  <w:r>
                    <w:rPr>
                      <w:rFonts w:hint="default" w:ascii="Times New Roman" w:hAnsi="Times New Roman" w:cs="Times New Roman"/>
                      <w:color w:val="auto"/>
                      <w:highlight w:val="none"/>
                    </w:rPr>
                    <w:t>高污染、高风险</w:t>
                  </w:r>
                  <w:r>
                    <w:rPr>
                      <w:rFonts w:hint="eastAsia" w:cs="Times New Roman"/>
                      <w:color w:val="auto"/>
                      <w:highlight w:val="none"/>
                      <w:lang w:eastAsia="zh-CN"/>
                    </w:rPr>
                    <w:t>”</w:t>
                  </w:r>
                  <w:r>
                    <w:rPr>
                      <w:rFonts w:hint="default" w:ascii="Times New Roman" w:hAnsi="Times New Roman" w:cs="Times New Roman"/>
                      <w:color w:val="auto"/>
                      <w:highlight w:val="none"/>
                    </w:rPr>
                    <w:t>产品加工项目</w:t>
                  </w:r>
                  <w:r>
                    <w:rPr>
                      <w:rFonts w:hint="default" w:ascii="Times New Roman" w:hAnsi="Times New Roman" w:cs="Times New Roman"/>
                      <w:color w:val="auto"/>
                      <w:highlight w:val="none"/>
                      <w:lang w:eastAsia="zh-CN"/>
                    </w:rPr>
                    <w:t>。</w:t>
                  </w:r>
                </w:p>
              </w:tc>
              <w:tc>
                <w:tcPr>
                  <w:tcW w:w="592" w:type="dxa"/>
                  <w:noWrap w:val="0"/>
                  <w:vAlign w:val="center"/>
                </w:tcPr>
                <w:p w14:paraId="55264C6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7DF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6079730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77C958D5">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5、新建项目一律不得违规占用河库管理范围。</w:t>
                  </w:r>
                </w:p>
              </w:tc>
              <w:tc>
                <w:tcPr>
                  <w:tcW w:w="1876" w:type="dxa"/>
                  <w:noWrap w:val="0"/>
                  <w:vAlign w:val="center"/>
                </w:tcPr>
                <w:p w14:paraId="5227C0A3">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本项目不占用河库管理范围</w:t>
                  </w:r>
                  <w:r>
                    <w:rPr>
                      <w:rFonts w:hint="default" w:ascii="Times New Roman" w:hAnsi="Times New Roman" w:cs="Times New Roman"/>
                      <w:color w:val="auto"/>
                      <w:highlight w:val="none"/>
                      <w:lang w:eastAsia="zh-CN"/>
                    </w:rPr>
                    <w:t>。</w:t>
                  </w:r>
                </w:p>
              </w:tc>
              <w:tc>
                <w:tcPr>
                  <w:tcW w:w="592" w:type="dxa"/>
                  <w:noWrap w:val="0"/>
                  <w:vAlign w:val="center"/>
                </w:tcPr>
                <w:p w14:paraId="21E1DC7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28F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0207935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2CE2F556">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6、以石化、化工、涂装、医药、包装印刷、油品储运销等行业领域为重点，安全高效推进挥发性有机物（VOCs）综合治理，实施原辅材料和产品源头替代、无组织排放和末端深度治理等提升改造工程。</w:t>
                  </w:r>
                </w:p>
              </w:tc>
              <w:tc>
                <w:tcPr>
                  <w:tcW w:w="1876" w:type="dxa"/>
                  <w:noWrap w:val="0"/>
                  <w:vAlign w:val="center"/>
                </w:tcPr>
                <w:p w14:paraId="16CF0A1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kern w:val="0"/>
                      <w:szCs w:val="21"/>
                      <w:highlight w:val="none"/>
                    </w:rPr>
                    <w:t>有机废气经收集后采用</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二级活性炭吸附</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处理</w:t>
                  </w:r>
                  <w:r>
                    <w:rPr>
                      <w:rFonts w:hint="default" w:ascii="Times New Roman" w:hAnsi="Times New Roman" w:cs="Times New Roman"/>
                      <w:color w:val="auto"/>
                      <w:highlight w:val="none"/>
                    </w:rPr>
                    <w:t>达标</w:t>
                  </w:r>
                  <w:r>
                    <w:rPr>
                      <w:rFonts w:hint="default" w:ascii="Times New Roman" w:hAnsi="Times New Roman" w:cs="Times New Roman"/>
                      <w:color w:val="auto"/>
                      <w:kern w:val="0"/>
                      <w:szCs w:val="21"/>
                      <w:highlight w:val="none"/>
                    </w:rPr>
                    <w:t>后经15m排气筒排放。未捕集废气在车间内以无组织形式排放，车间密闭、加强管理。</w:t>
                  </w:r>
                </w:p>
              </w:tc>
              <w:tc>
                <w:tcPr>
                  <w:tcW w:w="592" w:type="dxa"/>
                  <w:noWrap w:val="0"/>
                  <w:vAlign w:val="center"/>
                </w:tcPr>
                <w:p w14:paraId="270518F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20A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20D057F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47282F3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7、锅炉大气污染物排放控制要求、污染物监测要求、达标判定要求按照河北省地标《锅炉大气污染物排放标准》（DB13/5161-2020）执行。</w:t>
                  </w:r>
                </w:p>
              </w:tc>
              <w:tc>
                <w:tcPr>
                  <w:tcW w:w="1876" w:type="dxa"/>
                  <w:noWrap w:val="0"/>
                  <w:vAlign w:val="center"/>
                </w:tcPr>
                <w:p w14:paraId="47B37776">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71B010F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178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3B71E3A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1B5D63A1">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8、禁止在居民区和学校、医院、疗养院、养老院等单位周边新建、改建、扩建有色金属冶炼、石油加工、焦化、化工、电镀、制革等可能造成土壤污染的建设项目。</w:t>
                  </w:r>
                </w:p>
              </w:tc>
              <w:tc>
                <w:tcPr>
                  <w:tcW w:w="1876" w:type="dxa"/>
                  <w:noWrap w:val="0"/>
                  <w:vAlign w:val="center"/>
                </w:tcPr>
                <w:p w14:paraId="03311B18">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Cs w:val="21"/>
                      <w:highlight w:val="none"/>
                    </w:rPr>
                    <w:t>本项目不属于</w:t>
                  </w:r>
                  <w:r>
                    <w:rPr>
                      <w:rFonts w:hint="default" w:ascii="Times New Roman" w:hAnsi="Times New Roman" w:cs="Times New Roman"/>
                      <w:color w:val="auto"/>
                      <w:highlight w:val="none"/>
                    </w:rPr>
                    <w:t>有色金属冶炼、石油加工、焦化、化工、电镀、制革等可能造成土壤污染的建设项目</w:t>
                  </w:r>
                  <w:r>
                    <w:rPr>
                      <w:rFonts w:hint="default" w:ascii="Times New Roman" w:hAnsi="Times New Roman" w:cs="Times New Roman"/>
                      <w:color w:val="auto"/>
                      <w:highlight w:val="none"/>
                      <w:lang w:eastAsia="zh-CN"/>
                    </w:rPr>
                    <w:t>。</w:t>
                  </w:r>
                </w:p>
              </w:tc>
              <w:tc>
                <w:tcPr>
                  <w:tcW w:w="592" w:type="dxa"/>
                  <w:noWrap w:val="0"/>
                  <w:vAlign w:val="center"/>
                </w:tcPr>
                <w:p w14:paraId="195C35C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3EE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446794F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4C01A23B">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9、在地下水超采区控制高耗水产业发展。</w:t>
                  </w:r>
                </w:p>
              </w:tc>
              <w:tc>
                <w:tcPr>
                  <w:tcW w:w="1876" w:type="dxa"/>
                  <w:noWrap w:val="0"/>
                  <w:vAlign w:val="center"/>
                </w:tcPr>
                <w:p w14:paraId="3FC1100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本项目不属于</w:t>
                  </w:r>
                </w:p>
                <w:p w14:paraId="4AFDC346">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高耗水行业</w:t>
                  </w:r>
                  <w:r>
                    <w:rPr>
                      <w:rFonts w:hint="default" w:ascii="Times New Roman" w:hAnsi="Times New Roman" w:cs="Times New Roman"/>
                      <w:color w:val="auto"/>
                      <w:highlight w:val="none"/>
                      <w:lang w:eastAsia="zh-CN"/>
                    </w:rPr>
                    <w:t>。</w:t>
                  </w:r>
                </w:p>
              </w:tc>
              <w:tc>
                <w:tcPr>
                  <w:tcW w:w="592" w:type="dxa"/>
                  <w:noWrap w:val="0"/>
                  <w:vAlign w:val="center"/>
                </w:tcPr>
                <w:p w14:paraId="0B9E79B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147E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3483F4E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10258B20">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10、涉重金属重点行业企业</w:t>
                  </w:r>
                  <w:r>
                    <w:rPr>
                      <w:rFonts w:hint="eastAsia" w:cs="Times New Roman"/>
                      <w:color w:val="auto"/>
                      <w:highlight w:val="none"/>
                      <w:lang w:eastAsia="zh-CN"/>
                    </w:rPr>
                    <w:t>“</w:t>
                  </w:r>
                  <w:r>
                    <w:rPr>
                      <w:rFonts w:hint="default" w:ascii="Times New Roman" w:hAnsi="Times New Roman" w:cs="Times New Roman"/>
                      <w:color w:val="auto"/>
                      <w:highlight w:val="none"/>
                    </w:rPr>
                    <w:t>十四五</w:t>
                  </w:r>
                  <w:r>
                    <w:rPr>
                      <w:rFonts w:hint="eastAsia" w:cs="Times New Roman"/>
                      <w:color w:val="auto"/>
                      <w:highlight w:val="none"/>
                      <w:lang w:eastAsia="zh-CN"/>
                    </w:rPr>
                    <w:t>”</w:t>
                  </w:r>
                  <w:r>
                    <w:rPr>
                      <w:rFonts w:hint="default" w:ascii="Times New Roman" w:hAnsi="Times New Roman" w:cs="Times New Roman"/>
                      <w:color w:val="auto"/>
                      <w:highlight w:val="none"/>
                    </w:rPr>
                    <w:t>期间依法依规至少开展一轮强制性清洁生产审核，到2025年底，涉重金属重点行业企业基本达到国内清洁生产先进水平。</w:t>
                  </w:r>
                </w:p>
              </w:tc>
              <w:tc>
                <w:tcPr>
                  <w:tcW w:w="1876" w:type="dxa"/>
                  <w:noWrap w:val="0"/>
                  <w:vAlign w:val="center"/>
                </w:tcPr>
                <w:p w14:paraId="7686F1E9">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5C98184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C6A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246" w:hRule="atLeast"/>
                <w:jc w:val="center"/>
              </w:trPr>
              <w:tc>
                <w:tcPr>
                  <w:tcW w:w="1220" w:type="dxa"/>
                  <w:gridSpan w:val="2"/>
                  <w:vMerge w:val="continue"/>
                  <w:noWrap w:val="0"/>
                  <w:vAlign w:val="center"/>
                </w:tcPr>
                <w:p w14:paraId="6F0E3AB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3695C88C">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11、按照《关于进一步加强塑料污染治理的实施方案》要求，石家庄城市建成区和重点领域禁止、限制部分塑料制品的生产、销售和使用。</w:t>
                  </w:r>
                </w:p>
              </w:tc>
              <w:tc>
                <w:tcPr>
                  <w:tcW w:w="1876" w:type="dxa"/>
                  <w:noWrap w:val="0"/>
                  <w:vAlign w:val="center"/>
                </w:tcPr>
                <w:p w14:paraId="1392E50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产品为智能电力电工器材系列产品，主要包括安全帽、脚手架扣件配件、标识牌、工器具、开关、绝缘护罩、绝缘梯、绝缘凳、铁附件、铜线、电缆桥架、防坠落、MPP电力管等，不属于《关于进一步加强塑料污染治理的实施方案》要求的河北省塑料制品禁限目录。</w:t>
                  </w:r>
                </w:p>
              </w:tc>
              <w:tc>
                <w:tcPr>
                  <w:tcW w:w="592" w:type="dxa"/>
                  <w:noWrap w:val="0"/>
                  <w:vAlign w:val="center"/>
                </w:tcPr>
                <w:p w14:paraId="77D5325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766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20" w:hRule="atLeast"/>
                <w:jc w:val="center"/>
              </w:trPr>
              <w:tc>
                <w:tcPr>
                  <w:tcW w:w="1220" w:type="dxa"/>
                  <w:gridSpan w:val="2"/>
                  <w:vMerge w:val="continue"/>
                  <w:noWrap w:val="0"/>
                  <w:vAlign w:val="center"/>
                </w:tcPr>
                <w:p w14:paraId="587B804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57AC2CA1">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12、实施制造业绿色改造重点专项，开展制造业绿色发展示范工程，推进生物医药、化工、钢铁等行业工艺技术装备绿色化改造。鼓励企业实施绿色战略、绿色标准、绿色管理和绿色生产，推行</w:t>
                  </w:r>
                  <w:r>
                    <w:rPr>
                      <w:rFonts w:hint="eastAsia" w:cs="Times New Roman"/>
                      <w:color w:val="auto"/>
                      <w:highlight w:val="none"/>
                      <w:lang w:eastAsia="zh-CN"/>
                    </w:rPr>
                    <w:t>“</w:t>
                  </w:r>
                  <w:r>
                    <w:rPr>
                      <w:rFonts w:hint="default" w:ascii="Times New Roman" w:hAnsi="Times New Roman" w:cs="Times New Roman"/>
                      <w:color w:val="auto"/>
                      <w:highlight w:val="none"/>
                    </w:rPr>
                    <w:t>互联网+绿色制造</w:t>
                  </w:r>
                  <w:r>
                    <w:rPr>
                      <w:rFonts w:hint="eastAsia" w:cs="Times New Roman"/>
                      <w:color w:val="auto"/>
                      <w:highlight w:val="none"/>
                      <w:lang w:eastAsia="zh-CN"/>
                    </w:rPr>
                    <w:t>”</w:t>
                  </w:r>
                  <w:r>
                    <w:rPr>
                      <w:rFonts w:hint="default" w:ascii="Times New Roman" w:hAnsi="Times New Roman" w:cs="Times New Roman"/>
                      <w:color w:val="auto"/>
                      <w:highlight w:val="none"/>
                    </w:rPr>
                    <w:t>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色机场等示范工程。全面推行清洁生产，推进钢铁、石化、建材、纺织、食品等重点行业强制性清洁生产审核。</w:t>
                  </w:r>
                </w:p>
              </w:tc>
              <w:tc>
                <w:tcPr>
                  <w:tcW w:w="1876" w:type="dxa"/>
                  <w:noWrap w:val="0"/>
                  <w:vAlign w:val="center"/>
                </w:tcPr>
                <w:p w14:paraId="0754089A">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442C0AE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A36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6AB99E4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73606CAA">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13、新建、改建、扩建</w:t>
                  </w:r>
                  <w:r>
                    <w:rPr>
                      <w:rFonts w:hint="eastAsia" w:cs="Times New Roman"/>
                      <w:color w:val="auto"/>
                      <w:highlight w:val="none"/>
                      <w:lang w:eastAsia="zh-CN"/>
                    </w:rPr>
                    <w:t>“</w:t>
                  </w:r>
                  <w:r>
                    <w:rPr>
                      <w:rFonts w:hint="default" w:ascii="Times New Roman" w:hAnsi="Times New Roman" w:cs="Times New Roman"/>
                      <w:color w:val="auto"/>
                      <w:highlight w:val="none"/>
                    </w:rPr>
                    <w:t>两高</w:t>
                  </w:r>
                  <w:r>
                    <w:rPr>
                      <w:rFonts w:hint="eastAsia" w:cs="Times New Roman"/>
                      <w:color w:val="auto"/>
                      <w:highlight w:val="none"/>
                      <w:lang w:eastAsia="zh-CN"/>
                    </w:rPr>
                    <w:t>”</w:t>
                  </w:r>
                  <w:r>
                    <w:rPr>
                      <w:rFonts w:hint="default" w:ascii="Times New Roman" w:hAnsi="Times New Roman" w:cs="Times New Roman"/>
                      <w:color w:val="auto"/>
                      <w:highlight w:val="none"/>
                    </w:rPr>
                    <w:t>项目须符合生态环境保护法律法规和相关法定规划，满足重点污染物排放总量控制、碳排放达峰目标、生态环境准入清单、相关规划环评和相应行业建设项目环境准入条件、环评文件审批原则要求。新增主要污染物排放量的</w:t>
                  </w:r>
                  <w:r>
                    <w:rPr>
                      <w:rFonts w:hint="eastAsia" w:cs="Times New Roman"/>
                      <w:color w:val="auto"/>
                      <w:highlight w:val="none"/>
                      <w:lang w:eastAsia="zh-CN"/>
                    </w:rPr>
                    <w:t>“</w:t>
                  </w:r>
                  <w:r>
                    <w:rPr>
                      <w:rFonts w:hint="default" w:ascii="Times New Roman" w:hAnsi="Times New Roman" w:cs="Times New Roman"/>
                      <w:color w:val="auto"/>
                      <w:highlight w:val="none"/>
                    </w:rPr>
                    <w:t>两高</w:t>
                  </w:r>
                  <w:r>
                    <w:rPr>
                      <w:rFonts w:hint="eastAsia" w:cs="Times New Roman"/>
                      <w:color w:val="auto"/>
                      <w:highlight w:val="none"/>
                      <w:lang w:eastAsia="zh-CN"/>
                    </w:rPr>
                    <w:t>”</w:t>
                  </w:r>
                  <w:r>
                    <w:rPr>
                      <w:rFonts w:hint="default" w:ascii="Times New Roman" w:hAnsi="Times New Roman" w:cs="Times New Roman"/>
                      <w:color w:val="auto"/>
                      <w:highlight w:val="none"/>
                    </w:rPr>
                    <w:t>项目，严格落实生态环境部《关于加强重点行业建设项目区域削减措施监督管理的通知要求》，提出有效区域削减方案，主要污染物实行区域倍量削减，规范削减措施来源，强化建设单位、出让减排量排污单位和地方政府责任，确保落实区域削减措施。</w:t>
                  </w:r>
                </w:p>
              </w:tc>
              <w:tc>
                <w:tcPr>
                  <w:tcW w:w="1876" w:type="dxa"/>
                  <w:noWrap w:val="0"/>
                  <w:vAlign w:val="center"/>
                </w:tcPr>
                <w:p w14:paraId="4F85B29A">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本项目不属于</w:t>
                  </w:r>
                  <w:r>
                    <w:rPr>
                      <w:rFonts w:hint="eastAsia" w:cs="Times New Roman"/>
                      <w:color w:val="auto"/>
                      <w:highlight w:val="none"/>
                      <w:lang w:eastAsia="zh-CN"/>
                    </w:rPr>
                    <w:t>“</w:t>
                  </w:r>
                  <w:r>
                    <w:rPr>
                      <w:rFonts w:hint="default" w:ascii="Times New Roman" w:hAnsi="Times New Roman" w:cs="Times New Roman"/>
                      <w:color w:val="auto"/>
                      <w:highlight w:val="none"/>
                    </w:rPr>
                    <w:t>两高</w:t>
                  </w:r>
                  <w:r>
                    <w:rPr>
                      <w:rFonts w:hint="eastAsia" w:cs="Times New Roman"/>
                      <w:color w:val="auto"/>
                      <w:highlight w:val="none"/>
                      <w:lang w:eastAsia="zh-CN"/>
                    </w:rPr>
                    <w:t>”</w:t>
                  </w:r>
                  <w:r>
                    <w:rPr>
                      <w:rFonts w:hint="default" w:ascii="Times New Roman" w:hAnsi="Times New Roman" w:cs="Times New Roman"/>
                      <w:color w:val="auto"/>
                      <w:highlight w:val="none"/>
                    </w:rPr>
                    <w:t>项目</w:t>
                  </w:r>
                  <w:r>
                    <w:rPr>
                      <w:rFonts w:hint="default" w:ascii="Times New Roman" w:hAnsi="Times New Roman" w:cs="Times New Roman"/>
                      <w:color w:val="auto"/>
                      <w:highlight w:val="none"/>
                      <w:lang w:eastAsia="zh-CN"/>
                    </w:rPr>
                    <w:t>。</w:t>
                  </w:r>
                </w:p>
              </w:tc>
              <w:tc>
                <w:tcPr>
                  <w:tcW w:w="592" w:type="dxa"/>
                  <w:noWrap w:val="0"/>
                  <w:vAlign w:val="center"/>
                </w:tcPr>
                <w:p w14:paraId="58F5CEE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0385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220" w:type="dxa"/>
                  <w:gridSpan w:val="2"/>
                  <w:vMerge w:val="continue"/>
                  <w:noWrap w:val="0"/>
                  <w:vAlign w:val="center"/>
                </w:tcPr>
                <w:p w14:paraId="3E17131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096" w:type="dxa"/>
                  <w:gridSpan w:val="2"/>
                  <w:noWrap w:val="0"/>
                  <w:vAlign w:val="center"/>
                </w:tcPr>
                <w:p w14:paraId="0E2DC9A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w:t>
                  </w:r>
                  <w:r>
                    <w:rPr>
                      <w:rFonts w:hint="eastAsia" w:cs="Times New Roman"/>
                      <w:color w:val="auto"/>
                      <w:highlight w:val="none"/>
                      <w:lang w:eastAsia="zh-CN"/>
                    </w:rPr>
                    <w:t>“</w:t>
                  </w:r>
                  <w:r>
                    <w:rPr>
                      <w:rFonts w:hint="default" w:ascii="Times New Roman" w:hAnsi="Times New Roman" w:cs="Times New Roman"/>
                      <w:color w:val="auto"/>
                      <w:highlight w:val="none"/>
                    </w:rPr>
                    <w:t>一区多园</w:t>
                  </w:r>
                  <w:r>
                    <w:rPr>
                      <w:rFonts w:hint="eastAsia" w:cs="Times New Roman"/>
                      <w:color w:val="auto"/>
                      <w:highlight w:val="none"/>
                      <w:lang w:eastAsia="zh-CN"/>
                    </w:rPr>
                    <w:t>”</w:t>
                  </w:r>
                  <w:r>
                    <w:rPr>
                      <w:rFonts w:hint="default" w:ascii="Times New Roman" w:hAnsi="Times New Roman" w:cs="Times New Roman"/>
                      <w:color w:val="auto"/>
                      <w:highlight w:val="none"/>
                    </w:rPr>
                    <w:t>的产业园区，应整体开展规划环境影响评价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跟踪评价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工作，实现规划环评</w:t>
                  </w:r>
                  <w:r>
                    <w:rPr>
                      <w:rFonts w:hint="eastAsia" w:cs="Times New Roman"/>
                      <w:color w:val="auto"/>
                      <w:highlight w:val="none"/>
                      <w:lang w:eastAsia="zh-CN"/>
                    </w:rPr>
                    <w:t>“</w:t>
                  </w:r>
                  <w:r>
                    <w:rPr>
                      <w:rFonts w:hint="default" w:ascii="Times New Roman" w:hAnsi="Times New Roman" w:cs="Times New Roman"/>
                      <w:color w:val="auto"/>
                      <w:highlight w:val="none"/>
                    </w:rPr>
                    <w:t>一本制</w:t>
                  </w:r>
                  <w:r>
                    <w:rPr>
                      <w:rFonts w:hint="eastAsia" w:cs="Times New Roman"/>
                      <w:color w:val="auto"/>
                      <w:highlight w:val="none"/>
                      <w:lang w:eastAsia="zh-CN"/>
                    </w:rPr>
                    <w:t>”</w:t>
                  </w:r>
                  <w:r>
                    <w:rPr>
                      <w:rFonts w:hint="default" w:ascii="Times New Roman" w:hAnsi="Times New Roman" w:cs="Times New Roman"/>
                      <w:color w:val="auto"/>
                      <w:highlight w:val="none"/>
                    </w:rPr>
                    <w:t>。</w:t>
                  </w:r>
                </w:p>
              </w:tc>
              <w:tc>
                <w:tcPr>
                  <w:tcW w:w="1876" w:type="dxa"/>
                  <w:noWrap w:val="0"/>
                  <w:vAlign w:val="center"/>
                </w:tcPr>
                <w:p w14:paraId="48ADA99D">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本项目不涉及</w:t>
                  </w:r>
                  <w:r>
                    <w:rPr>
                      <w:rFonts w:hint="default" w:ascii="Times New Roman" w:hAnsi="Times New Roman" w:cs="Times New Roman"/>
                      <w:color w:val="auto"/>
                      <w:highlight w:val="none"/>
                      <w:lang w:eastAsia="zh-CN"/>
                    </w:rPr>
                    <w:t>。</w:t>
                  </w:r>
                </w:p>
              </w:tc>
              <w:tc>
                <w:tcPr>
                  <w:tcW w:w="592" w:type="dxa"/>
                  <w:noWrap w:val="0"/>
                  <w:vAlign w:val="center"/>
                </w:tcPr>
                <w:p w14:paraId="6DA4651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F0D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7" w:hRule="atLeast"/>
                <w:jc w:val="center"/>
              </w:trPr>
              <w:tc>
                <w:tcPr>
                  <w:tcW w:w="7784" w:type="dxa"/>
                  <w:gridSpan w:val="6"/>
                  <w:noWrap w:val="0"/>
                  <w:vAlign w:val="center"/>
                </w:tcPr>
                <w:p w14:paraId="48A86D55">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rPr>
                    <w:t>晋州市</w:t>
                  </w:r>
                  <w:r>
                    <w:rPr>
                      <w:rFonts w:hint="default" w:ascii="Times New Roman" w:hAnsi="Times New Roman" w:cs="Times New Roman"/>
                      <w:b/>
                      <w:bCs/>
                      <w:color w:val="auto"/>
                      <w:kern w:val="0"/>
                      <w:szCs w:val="21"/>
                      <w:highlight w:val="none"/>
                    </w:rPr>
                    <w:t>生态环境准入清单-</w:t>
                  </w:r>
                  <w:r>
                    <w:rPr>
                      <w:rFonts w:hint="eastAsia" w:cs="Times New Roman"/>
                      <w:b/>
                      <w:bCs/>
                      <w:color w:val="auto"/>
                      <w:highlight w:val="none"/>
                      <w:lang w:val="en-US" w:eastAsia="zh-CN"/>
                    </w:rPr>
                    <w:t>晋州市重点管控单元4</w:t>
                  </w:r>
                </w:p>
              </w:tc>
            </w:tr>
            <w:tr w14:paraId="47FD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062D7F5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空间布局约束</w:t>
                  </w:r>
                </w:p>
              </w:tc>
              <w:tc>
                <w:tcPr>
                  <w:tcW w:w="3315" w:type="dxa"/>
                  <w:gridSpan w:val="2"/>
                  <w:vMerge w:val="restart"/>
                  <w:noWrap w:val="0"/>
                  <w:vAlign w:val="center"/>
                </w:tcPr>
                <w:p w14:paraId="5F85FE5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1"/>
                      <w:szCs w:val="21"/>
                      <w:highlight w:val="none"/>
                      <w:lang w:val="en-US" w:eastAsia="zh-CN" w:bidi="ar"/>
                    </w:rPr>
                    <w:t>本项目位于河北省石家庄市晋州市经济开发区东宿园，展鹏街与纺织路交叉口东行550米路北，属于河</w:t>
                  </w:r>
                  <w:r>
                    <w:rPr>
                      <w:rFonts w:hint="eastAsia" w:cs="Times New Roman"/>
                      <w:color w:val="auto"/>
                      <w:kern w:val="0"/>
                      <w:sz w:val="21"/>
                      <w:szCs w:val="21"/>
                      <w:highlight w:val="none"/>
                      <w:lang w:val="en-US" w:eastAsia="zh-CN" w:bidi="ar"/>
                    </w:rPr>
                    <w:t>北省</w:t>
                  </w:r>
                  <w:r>
                    <w:rPr>
                      <w:rFonts w:hint="default" w:ascii="Times New Roman" w:hAnsi="Times New Roman" w:eastAsia="宋体" w:cs="Times New Roman"/>
                      <w:color w:val="auto"/>
                      <w:kern w:val="0"/>
                      <w:sz w:val="21"/>
                      <w:szCs w:val="21"/>
                      <w:highlight w:val="none"/>
                      <w:lang w:val="en-US" w:eastAsia="zh-CN" w:bidi="ar"/>
                    </w:rPr>
                    <w:t>晋州经济开发区东宿工业园北区。项目占地符合土地利用规划，不存在违法占地问题，不属于</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散乱污</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企业，项目建设符合园区规划及规划环评相关要求。对照《产业结构调整指导目录（2024年本）》，本项目不属于限制类、淘汰类项目，符合国家、河北省及石家庄市产业准入要求</w:t>
                  </w:r>
                </w:p>
              </w:tc>
              <w:tc>
                <w:tcPr>
                  <w:tcW w:w="592" w:type="dxa"/>
                  <w:vMerge w:val="restart"/>
                  <w:noWrap w:val="0"/>
                  <w:vAlign w:val="center"/>
                </w:tcPr>
                <w:p w14:paraId="58810F1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424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77" w:hRule="atLeast"/>
                <w:jc w:val="center"/>
              </w:trPr>
              <w:tc>
                <w:tcPr>
                  <w:tcW w:w="3877" w:type="dxa"/>
                  <w:gridSpan w:val="3"/>
                  <w:noWrap w:val="0"/>
                  <w:vAlign w:val="center"/>
                </w:tcPr>
                <w:p w14:paraId="3A513F6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1、严格落实国家、河北省以及石家庄市最新产业目录准入要求。</w:t>
                  </w:r>
                </w:p>
                <w:p w14:paraId="344187F1">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2、严格落实最新规划环评及其审查意见制定的环境准入要求。</w:t>
                  </w:r>
                </w:p>
              </w:tc>
              <w:tc>
                <w:tcPr>
                  <w:tcW w:w="3315" w:type="dxa"/>
                  <w:gridSpan w:val="2"/>
                  <w:vMerge w:val="continue"/>
                  <w:noWrap w:val="0"/>
                  <w:vAlign w:val="center"/>
                </w:tcPr>
                <w:p w14:paraId="1F893E62">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592" w:type="dxa"/>
                  <w:vMerge w:val="continue"/>
                  <w:noWrap w:val="0"/>
                  <w:vAlign w:val="center"/>
                </w:tcPr>
                <w:p w14:paraId="47BD554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1D83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0D749269">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污染物排放管控</w:t>
                  </w:r>
                </w:p>
              </w:tc>
              <w:tc>
                <w:tcPr>
                  <w:tcW w:w="3315" w:type="dxa"/>
                  <w:gridSpan w:val="2"/>
                  <w:vMerge w:val="restart"/>
                  <w:noWrap w:val="0"/>
                  <w:vAlign w:val="center"/>
                </w:tcPr>
                <w:p w14:paraId="54A0C551">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kern w:val="2"/>
                      <w:sz w:val="21"/>
                      <w:szCs w:val="21"/>
                      <w:highlight w:val="none"/>
                    </w:rPr>
                    <w:t>本项目运营期废气、废水、噪声、固体废物均采取相应污染防治措施。项目废气经配套治理设施处理后达标排放；本项目</w:t>
                  </w:r>
                  <w:r>
                    <w:rPr>
                      <w:rFonts w:hint="default" w:ascii="Times New Roman" w:hAnsi="Times New Roman" w:cs="Times New Roman"/>
                      <w:color w:val="auto"/>
                      <w:kern w:val="2"/>
                      <w:sz w:val="21"/>
                      <w:szCs w:val="21"/>
                      <w:highlight w:val="none"/>
                      <w:lang w:eastAsia="zh-CN"/>
                    </w:rPr>
                    <w:t>废水主要为职工盥洗废水，职工盥洗废水厂区泼洒抑尘，其余生活污水排入防渗旱厕，定期清掏用作农肥</w:t>
                  </w:r>
                  <w:r>
                    <w:rPr>
                      <w:rFonts w:hint="default" w:ascii="Times New Roman" w:hAnsi="Times New Roman" w:cs="Times New Roman"/>
                      <w:color w:val="auto"/>
                      <w:kern w:val="2"/>
                      <w:sz w:val="21"/>
                      <w:szCs w:val="21"/>
                      <w:highlight w:val="none"/>
                    </w:rPr>
                    <w:t>；噪声采取基础减振、厂房隔声等措施；固体废物分类收集、妥善处置。</w:t>
                  </w:r>
                </w:p>
              </w:tc>
              <w:tc>
                <w:tcPr>
                  <w:tcW w:w="592" w:type="dxa"/>
                  <w:vMerge w:val="restart"/>
                  <w:noWrap w:val="0"/>
                  <w:vAlign w:val="center"/>
                </w:tcPr>
                <w:p w14:paraId="7F735E9D">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符合</w:t>
                  </w:r>
                </w:p>
              </w:tc>
            </w:tr>
            <w:tr w14:paraId="7A4E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51471A7E">
                  <w:pPr>
                    <w:keepNext w:val="0"/>
                    <w:keepLines w:val="0"/>
                    <w:widowControl/>
                    <w:suppressLineNumbers w:val="0"/>
                    <w:spacing w:before="0" w:beforeAutospacing="0" w:after="0" w:afterAutospacing="0" w:line="0" w:lineRule="atLeast"/>
                    <w:ind w:left="0" w:right="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1、落实《关于加强重点行业建设项目区域削减措施监督管理的通知》(环办环评〔2020〕36 号)的要求。</w:t>
                  </w:r>
                </w:p>
                <w:p w14:paraId="0C9858B9">
                  <w:pPr>
                    <w:keepNext w:val="0"/>
                    <w:keepLines w:val="0"/>
                    <w:widowControl/>
                    <w:suppressLineNumbers w:val="0"/>
                    <w:spacing w:before="0" w:beforeAutospacing="0" w:after="0" w:afterAutospacing="0" w:line="0" w:lineRule="atLeast"/>
                    <w:ind w:left="0" w:right="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2、开展重点行业大气污染物特别排放限值改造。严格落实规划环评及其批复文件环保措施要求。</w:t>
                  </w:r>
                </w:p>
                <w:p w14:paraId="4CB8F046">
                  <w:pPr>
                    <w:keepNext w:val="0"/>
                    <w:keepLines w:val="0"/>
                    <w:widowControl/>
                    <w:suppressLineNumbers w:val="0"/>
                    <w:spacing w:before="0" w:beforeAutospacing="0" w:after="0" w:afterAutospacing="0" w:line="0" w:lineRule="atLeast"/>
                    <w:ind w:left="0" w:right="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3、开发区内工业炉窑污染物排放应达到《工业炉窑大气污染物排放标准》(DB13/1640-2012)中的相关标准要求，并满足《关于印发〈工业炉窑大气污染综合治理方案〉</w:t>
                  </w:r>
                  <w:bookmarkStart w:id="30" w:name="_GoBack"/>
                  <w:bookmarkEnd w:id="30"/>
                  <w:r>
                    <w:rPr>
                      <w:rFonts w:hint="default" w:ascii="Times New Roman" w:hAnsi="Times New Roman" w:eastAsia="宋体" w:cs="Times New Roman"/>
                      <w:color w:val="auto"/>
                      <w:highlight w:val="none"/>
                    </w:rPr>
                    <w:t>的通知》(环大气〔2019〕56 号)要求。</w:t>
                  </w:r>
                </w:p>
                <w:p w14:paraId="46E90925">
                  <w:pPr>
                    <w:keepNext w:val="0"/>
                    <w:keepLines w:val="0"/>
                    <w:widowControl/>
                    <w:suppressLineNumbers w:val="0"/>
                    <w:spacing w:before="0" w:beforeAutospacing="0" w:after="0" w:afterAutospacing="0" w:line="0" w:lineRule="atLeast"/>
                    <w:ind w:left="0" w:right="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4、新(改、扩)建向环境水体直接排放污水的排污单位执行《子牙河流域水污染物排放标准》(DB13/2796-2018)排放限值。</w:t>
                  </w:r>
                </w:p>
              </w:tc>
              <w:tc>
                <w:tcPr>
                  <w:tcW w:w="3315" w:type="dxa"/>
                  <w:gridSpan w:val="2"/>
                  <w:vMerge w:val="continue"/>
                  <w:noWrap w:val="0"/>
                  <w:vAlign w:val="center"/>
                </w:tcPr>
                <w:p w14:paraId="1185F249">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rPr>
                  </w:pPr>
                </w:p>
              </w:tc>
              <w:tc>
                <w:tcPr>
                  <w:tcW w:w="592" w:type="dxa"/>
                  <w:vMerge w:val="continue"/>
                  <w:noWrap w:val="0"/>
                  <w:vAlign w:val="center"/>
                </w:tcPr>
                <w:p w14:paraId="47A7C1BA">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rPr>
                  </w:pPr>
                </w:p>
              </w:tc>
            </w:tr>
            <w:tr w14:paraId="0E0F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7AFB800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环境风险防控</w:t>
                  </w:r>
                </w:p>
              </w:tc>
              <w:tc>
                <w:tcPr>
                  <w:tcW w:w="3315" w:type="dxa"/>
                  <w:gridSpan w:val="2"/>
                  <w:vMerge w:val="restart"/>
                  <w:noWrap w:val="0"/>
                  <w:vAlign w:val="center"/>
                </w:tcPr>
                <w:p w14:paraId="0A9E49E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1"/>
                      <w:szCs w:val="21"/>
                      <w:highlight w:val="none"/>
                      <w:lang w:bidi="ar"/>
                    </w:rPr>
                    <w:t>项目按要求设置防渗、防泄漏、防流失措施，危险废物暂存间按规范建设，建立环境风险防范制度和应急处置措施，并纳入园区环境风险防控体系。</w:t>
                  </w:r>
                </w:p>
              </w:tc>
              <w:tc>
                <w:tcPr>
                  <w:tcW w:w="592" w:type="dxa"/>
                  <w:vMerge w:val="restart"/>
                  <w:noWrap w:val="0"/>
                  <w:vAlign w:val="center"/>
                </w:tcPr>
                <w:p w14:paraId="7F204A9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F7D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3AB5549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eastAsia="宋体" w:cs="Times New Roman"/>
                      <w:color w:val="auto"/>
                      <w:highlight w:val="none"/>
                      <w:lang w:val="en-US" w:eastAsia="zh-CN"/>
                    </w:rPr>
                    <w:t>、园区按照相关要求，建立完善环境风险管理相关制度和有效的事故风险防范体系。</w:t>
                  </w:r>
                </w:p>
              </w:tc>
              <w:tc>
                <w:tcPr>
                  <w:tcW w:w="3315" w:type="dxa"/>
                  <w:gridSpan w:val="2"/>
                  <w:vMerge w:val="continue"/>
                  <w:noWrap w:val="0"/>
                  <w:vAlign w:val="center"/>
                </w:tcPr>
                <w:p w14:paraId="413461B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592" w:type="dxa"/>
                  <w:vMerge w:val="continue"/>
                  <w:noWrap w:val="0"/>
                  <w:vAlign w:val="center"/>
                </w:tcPr>
                <w:p w14:paraId="7F8D6DA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1E8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6535C23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资源利用效率</w:t>
                  </w:r>
                </w:p>
              </w:tc>
              <w:tc>
                <w:tcPr>
                  <w:tcW w:w="3315" w:type="dxa"/>
                  <w:gridSpan w:val="2"/>
                  <w:vMerge w:val="restart"/>
                  <w:noWrap w:val="0"/>
                  <w:vAlign w:val="center"/>
                </w:tcPr>
                <w:p w14:paraId="5BF84EE0">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本项目用水由园区供水管网提供，不新建自备井，不取用地下水；项目不设置燃煤锅炉，不使用煤炭，不属于耗煤项目；</w:t>
                  </w:r>
                  <w:r>
                    <w:rPr>
                      <w:rFonts w:hint="eastAsia" w:cs="Times New Roman"/>
                      <w:color w:val="auto"/>
                      <w:kern w:val="0"/>
                      <w:sz w:val="21"/>
                      <w:szCs w:val="21"/>
                      <w:highlight w:val="none"/>
                      <w:lang w:val="en-US" w:eastAsia="zh-CN" w:bidi="ar"/>
                    </w:rPr>
                    <w:t>不</w:t>
                  </w:r>
                  <w:r>
                    <w:rPr>
                      <w:rFonts w:hint="default" w:ascii="Times New Roman" w:hAnsi="Times New Roman" w:eastAsia="宋体" w:cs="Times New Roman"/>
                      <w:color w:val="auto"/>
                      <w:kern w:val="0"/>
                      <w:sz w:val="21"/>
                      <w:szCs w:val="21"/>
                      <w:highlight w:val="none"/>
                      <w:lang w:val="en-US" w:eastAsia="zh-CN" w:bidi="ar"/>
                    </w:rPr>
                    <w:t>涉及锅炉、工业炉窑或用热设备。项目采用先进适用工艺和节能、节水设备，清洁生产水平满足国内同行业先进要求。</w:t>
                  </w:r>
                </w:p>
              </w:tc>
              <w:tc>
                <w:tcPr>
                  <w:tcW w:w="592" w:type="dxa"/>
                  <w:vMerge w:val="restart"/>
                  <w:noWrap w:val="0"/>
                  <w:vAlign w:val="center"/>
                </w:tcPr>
                <w:p w14:paraId="2543A85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6A1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877" w:type="dxa"/>
                  <w:gridSpan w:val="3"/>
                  <w:noWrap w:val="0"/>
                  <w:vAlign w:val="center"/>
                </w:tcPr>
                <w:p w14:paraId="5C4F14F6">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1、提高区域中水使用比例。</w:t>
                  </w:r>
                </w:p>
                <w:p w14:paraId="636235A8">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2、鼓励锅炉、工业炉窑进行余热利用。</w:t>
                  </w:r>
                </w:p>
                <w:p w14:paraId="6791EB64">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3、新建项目清洁生产应达到国内同行业先进水平，新建产业园区应按生态工业园区标准进行规划建设。</w:t>
                  </w:r>
                </w:p>
                <w:p w14:paraId="1ADDAE66">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4、耗煤项目要实行煤炭减量替代。</w:t>
                  </w:r>
                </w:p>
              </w:tc>
              <w:tc>
                <w:tcPr>
                  <w:tcW w:w="3315" w:type="dxa"/>
                  <w:gridSpan w:val="2"/>
                  <w:vMerge w:val="continue"/>
                  <w:noWrap w:val="0"/>
                  <w:vAlign w:val="center"/>
                </w:tcPr>
                <w:p w14:paraId="3A96C86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592" w:type="dxa"/>
                  <w:vMerge w:val="continue"/>
                  <w:noWrap w:val="0"/>
                  <w:vAlign w:val="center"/>
                </w:tcPr>
                <w:p w14:paraId="60C395E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bl>
          <w:p w14:paraId="6C96A483">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b/>
                <w:bCs/>
                <w:color w:val="auto"/>
                <w:sz w:val="24"/>
                <w:highlight w:val="none"/>
              </w:rPr>
            </w:pPr>
            <w:r>
              <w:rPr>
                <w:rFonts w:hint="default" w:ascii="Times New Roman" w:hAnsi="Times New Roman" w:cs="Times New Roman"/>
                <w:color w:val="auto"/>
                <w:sz w:val="24"/>
                <w:highlight w:val="none"/>
              </w:rPr>
              <w:t>综上所述，本项目符合石家庄全市生态环境准入总体要求，符合</w:t>
            </w:r>
            <w:r>
              <w:rPr>
                <w:rFonts w:hint="eastAsia" w:cs="Times New Roman"/>
                <w:color w:val="auto"/>
                <w:sz w:val="24"/>
                <w:highlight w:val="none"/>
                <w:lang w:eastAsia="zh-CN"/>
              </w:rPr>
              <w:t>晋州市重点管控单元4</w:t>
            </w:r>
            <w:r>
              <w:rPr>
                <w:rFonts w:hint="default" w:ascii="Times New Roman" w:hAnsi="Times New Roman" w:cs="Times New Roman"/>
                <w:color w:val="auto"/>
                <w:sz w:val="24"/>
                <w:highlight w:val="none"/>
              </w:rPr>
              <w:t>生态环境准入清单要求。符合</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要求。</w:t>
            </w:r>
          </w:p>
          <w:p w14:paraId="72A1ACB1">
            <w:pPr>
              <w:pStyle w:val="13"/>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3、项目选址</w:t>
            </w:r>
          </w:p>
          <w:p w14:paraId="6439B8E2">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w:t>
            </w:r>
            <w:r>
              <w:rPr>
                <w:rFonts w:hint="eastAsia" w:cs="Times New Roman"/>
                <w:color w:val="auto"/>
                <w:sz w:val="24"/>
                <w:highlight w:val="none"/>
                <w:lang w:eastAsia="zh-CN"/>
              </w:rPr>
              <w:t>河北省石家庄市晋州市经济开发区东宿园展鹏街与纺织路交叉口东行550米路北</w:t>
            </w:r>
            <w:r>
              <w:rPr>
                <w:rFonts w:hint="default" w:ascii="Times New Roman" w:hAnsi="Times New Roman" w:cs="Times New Roman"/>
                <w:color w:val="auto"/>
                <w:sz w:val="24"/>
                <w:highlight w:val="none"/>
              </w:rPr>
              <w:t>，厂址坐标为</w:t>
            </w:r>
            <w:r>
              <w:rPr>
                <w:rFonts w:hint="eastAsia" w:cs="Times New Roman"/>
                <w:color w:val="auto"/>
                <w:sz w:val="24"/>
                <w:highlight w:val="none"/>
                <w:lang w:eastAsia="zh-CN"/>
              </w:rPr>
              <w:t>东经115度4分37.477秒，北纬38度3分38.522秒</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项目厂区</w:t>
            </w:r>
            <w:r>
              <w:rPr>
                <w:rFonts w:hint="eastAsia" w:cs="Times New Roman"/>
                <w:color w:val="auto"/>
                <w:sz w:val="24"/>
                <w:highlight w:val="none"/>
                <w:lang w:eastAsia="zh-CN"/>
              </w:rPr>
              <w:t>东侧为晋州成光电源有限公司，南侧为发展大道，西侧为石家庄威远设备安装有限公司，北侧为蔬菜大棚</w:t>
            </w:r>
            <w:r>
              <w:rPr>
                <w:rFonts w:hint="default" w:ascii="Times New Roman" w:hAnsi="Times New Roman" w:cs="Times New Roman"/>
                <w:color w:val="auto"/>
                <w:sz w:val="24"/>
                <w:highlight w:val="none"/>
              </w:rPr>
              <w:t>，项目周边无自然保护区、名胜古迹等环境保护目标，距离项目最近的敏感点为</w:t>
            </w:r>
            <w:r>
              <w:rPr>
                <w:rFonts w:hint="default" w:ascii="Times New Roman" w:hAnsi="Times New Roman" w:cs="Times New Roman"/>
                <w:color w:val="auto"/>
                <w:sz w:val="24"/>
                <w:highlight w:val="none"/>
                <w:lang w:val="en-US" w:eastAsia="zh-CN"/>
              </w:rPr>
              <w:t>南</w:t>
            </w:r>
            <w:r>
              <w:rPr>
                <w:rFonts w:hint="default" w:ascii="Times New Roman" w:hAnsi="Times New Roman" w:cs="Times New Roman"/>
                <w:color w:val="auto"/>
                <w:sz w:val="24"/>
                <w:highlight w:val="none"/>
                <w:lang w:eastAsia="zh-CN"/>
              </w:rPr>
              <w:t>侧</w:t>
            </w:r>
            <w:r>
              <w:rPr>
                <w:rFonts w:hint="eastAsia" w:cs="Times New Roman"/>
                <w:color w:val="auto"/>
                <w:sz w:val="24"/>
                <w:highlight w:val="none"/>
                <w:lang w:val="en-US" w:eastAsia="zh-CN"/>
              </w:rPr>
              <w:t>370</w:t>
            </w:r>
            <w:r>
              <w:rPr>
                <w:rFonts w:hint="default" w:ascii="Times New Roman" w:hAnsi="Times New Roman" w:cs="Times New Roman"/>
                <w:color w:val="auto"/>
                <w:sz w:val="24"/>
                <w:highlight w:val="none"/>
                <w:lang w:eastAsia="zh-CN"/>
              </w:rPr>
              <w:t>米的</w:t>
            </w:r>
            <w:r>
              <w:rPr>
                <w:rFonts w:hint="eastAsia" w:cs="Times New Roman"/>
                <w:color w:val="auto"/>
                <w:sz w:val="24"/>
                <w:highlight w:val="none"/>
                <w:lang w:eastAsia="zh-CN"/>
              </w:rPr>
              <w:t>宿村</w:t>
            </w:r>
            <w:r>
              <w:rPr>
                <w:rFonts w:hint="default" w:ascii="Times New Roman" w:hAnsi="Times New Roman" w:cs="Times New Roman"/>
                <w:color w:val="auto"/>
                <w:sz w:val="24"/>
                <w:highlight w:val="none"/>
              </w:rPr>
              <w:t>。项目地理位置图见附图1。</w:t>
            </w:r>
          </w:p>
          <w:p w14:paraId="24C69133">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本项目用水依托</w:t>
            </w:r>
            <w:r>
              <w:rPr>
                <w:rFonts w:hint="eastAsia" w:cs="Times New Roman"/>
                <w:color w:val="auto"/>
                <w:sz w:val="24"/>
                <w:highlight w:val="none"/>
                <w:lang w:eastAsia="zh-CN"/>
              </w:rPr>
              <w:t>园区</w:t>
            </w:r>
            <w:r>
              <w:rPr>
                <w:rFonts w:hint="default" w:ascii="Times New Roman" w:hAnsi="Times New Roman" w:cs="Times New Roman"/>
                <w:color w:val="auto"/>
                <w:sz w:val="24"/>
                <w:highlight w:val="none"/>
              </w:rPr>
              <w:t>集中供水管网、用电依托</w:t>
            </w:r>
            <w:r>
              <w:rPr>
                <w:rFonts w:hint="eastAsia" w:cs="Times New Roman"/>
                <w:color w:val="auto"/>
                <w:sz w:val="24"/>
                <w:highlight w:val="none"/>
                <w:lang w:eastAsia="zh-CN"/>
              </w:rPr>
              <w:t>园区</w:t>
            </w:r>
            <w:r>
              <w:rPr>
                <w:rFonts w:hint="default" w:ascii="Times New Roman" w:hAnsi="Times New Roman" w:cs="Times New Roman"/>
                <w:color w:val="auto"/>
                <w:sz w:val="24"/>
                <w:highlight w:val="none"/>
                <w:lang w:val="en-US" w:eastAsia="zh-CN"/>
              </w:rPr>
              <w:t>供电管网</w:t>
            </w:r>
            <w:r>
              <w:rPr>
                <w:rFonts w:hint="default" w:ascii="Times New Roman" w:hAnsi="Times New Roman" w:cs="Times New Roman"/>
                <w:color w:val="auto"/>
                <w:sz w:val="24"/>
                <w:highlight w:val="none"/>
              </w:rPr>
              <w:t>，区域基础设施较为完善，可以满足项目需要。</w:t>
            </w:r>
          </w:p>
          <w:p w14:paraId="18ED0EE9">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本项目占地符合土地利用规划，项目建设符合村镇建设规划，</w:t>
            </w:r>
            <w:r>
              <w:rPr>
                <w:rFonts w:hint="eastAsia" w:cs="Times New Roman"/>
                <w:color w:val="auto"/>
                <w:sz w:val="24"/>
                <w:highlight w:val="none"/>
                <w:lang w:eastAsia="zh-CN"/>
              </w:rPr>
              <w:t>河北省石家庄市晋州市经济开发区东宿园展鹏街与纺织路交叉口东行550米路北</w:t>
            </w:r>
            <w:r>
              <w:rPr>
                <w:rFonts w:hint="default" w:ascii="Times New Roman" w:hAnsi="Times New Roman" w:cs="Times New Roman"/>
                <w:color w:val="auto"/>
                <w:sz w:val="24"/>
                <w:highlight w:val="none"/>
              </w:rPr>
              <w:t>。本项目</w:t>
            </w:r>
            <w:r>
              <w:rPr>
                <w:rFonts w:hint="eastAsia" w:cs="Times New Roman"/>
                <w:color w:val="auto"/>
                <w:sz w:val="24"/>
                <w:highlight w:val="none"/>
                <w:lang w:val="en-US" w:eastAsia="zh-CN"/>
              </w:rPr>
              <w:t>利用现有厂房</w:t>
            </w:r>
            <w:r>
              <w:rPr>
                <w:rFonts w:hint="default" w:ascii="Times New Roman" w:hAnsi="Times New Roman" w:cs="Times New Roman"/>
                <w:color w:val="auto"/>
                <w:sz w:val="24"/>
                <w:highlight w:val="none"/>
              </w:rPr>
              <w:t>，不新增占地，不新增建筑面积，不改变现有闲置厂房现状，同意项目在此建设。</w:t>
            </w:r>
          </w:p>
          <w:p w14:paraId="50724508">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根据《河北省生态环境厅办公室关于进一步做好沙区建设项目环境影响评价工作的通知》（冀环办字函[2023]326号）要求，经过与石家庄市沙区范围进行对比，本项目不涉及占用沙区。</w:t>
            </w:r>
          </w:p>
          <w:p w14:paraId="5A9B7469">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本项目建设完成后，各工序污染源采取相应的污染控制措施后，全厂VOCs等污染物均可实现达标排放。</w:t>
            </w:r>
          </w:p>
          <w:p w14:paraId="14963BC0">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综上所述，项目的选址是合理可行的。</w:t>
            </w:r>
          </w:p>
          <w:p w14:paraId="130C72B4">
            <w:pPr>
              <w:keepNext w:val="0"/>
              <w:keepLines w:val="0"/>
              <w:suppressLineNumbers w:val="0"/>
              <w:autoSpaceDE w:val="0"/>
              <w:autoSpaceDN w:val="0"/>
              <w:adjustRightInd w:val="0"/>
              <w:snapToGrid w:val="0"/>
              <w:spacing w:before="0" w:beforeAutospacing="0" w:after="0" w:afterAutospacing="0" w:line="480" w:lineRule="exact"/>
              <w:ind w:left="0" w:right="0"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4、其他政策符合性分析</w:t>
            </w:r>
          </w:p>
          <w:p w14:paraId="2C4B03D1">
            <w:pPr>
              <w:pStyle w:val="13"/>
              <w:keepNext w:val="0"/>
              <w:keepLines w:val="0"/>
              <w:suppressLineNumbers w:val="0"/>
              <w:adjustRightInd w:val="0"/>
              <w:snapToGrid w:val="0"/>
              <w:spacing w:before="0" w:beforeAutospacing="0" w:after="0" w:afterAutospacing="0" w:line="480" w:lineRule="exact"/>
              <w:ind w:left="0" w:right="0" w:firstLine="482"/>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本项目与其他政策符合性见下表。</w:t>
            </w:r>
          </w:p>
          <w:p w14:paraId="6ED29E1D">
            <w:pPr>
              <w:pStyle w:val="13"/>
              <w:keepNext w:val="0"/>
              <w:keepLines w:val="0"/>
              <w:suppressLineNumbers w:val="0"/>
              <w:adjustRightInd w:val="0"/>
              <w:snapToGrid w:val="0"/>
              <w:spacing w:before="0" w:beforeAutospacing="0" w:after="0" w:afterAutospacing="0" w:line="480" w:lineRule="exact"/>
              <w:ind w:left="0" w:right="0" w:firstLine="482"/>
              <w:jc w:val="center"/>
              <w:rPr>
                <w:rFonts w:hint="default" w:ascii="Times New Roman" w:hAnsi="Times New Roman" w:cs="Times New Roman"/>
                <w:b/>
                <w:bCs/>
                <w:color w:val="auto"/>
                <w:sz w:val="24"/>
                <w:szCs w:val="25"/>
                <w:highlight w:val="none"/>
              </w:rPr>
            </w:pPr>
            <w:r>
              <w:rPr>
                <w:rFonts w:hint="default" w:ascii="Times New Roman" w:hAnsi="Times New Roman" w:cs="Times New Roman"/>
                <w:b/>
                <w:bCs/>
                <w:color w:val="auto"/>
                <w:sz w:val="24"/>
                <w:szCs w:val="25"/>
                <w:highlight w:val="none"/>
              </w:rPr>
              <w:t>表1-</w:t>
            </w:r>
            <w:r>
              <w:rPr>
                <w:rFonts w:hint="eastAsia" w:cs="Times New Roman"/>
                <w:b/>
                <w:bCs/>
                <w:color w:val="auto"/>
                <w:sz w:val="24"/>
                <w:szCs w:val="25"/>
                <w:highlight w:val="none"/>
                <w:lang w:val="en-US" w:eastAsia="zh-CN"/>
              </w:rPr>
              <w:t>2</w:t>
            </w:r>
            <w:r>
              <w:rPr>
                <w:rFonts w:hint="default" w:ascii="Times New Roman" w:hAnsi="Times New Roman" w:cs="Times New Roman"/>
                <w:b/>
                <w:bCs/>
                <w:color w:val="auto"/>
                <w:sz w:val="24"/>
                <w:szCs w:val="25"/>
                <w:highlight w:val="none"/>
              </w:rPr>
              <w:t xml:space="preserve">  本项目与其他政策符合性分析</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7"/>
              <w:gridCol w:w="4283"/>
              <w:gridCol w:w="1600"/>
              <w:gridCol w:w="654"/>
            </w:tblGrid>
            <w:tr w14:paraId="461D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47" w:type="dxa"/>
                  <w:noWrap w:val="0"/>
                  <w:vAlign w:val="center"/>
                </w:tcPr>
                <w:p w14:paraId="1B33F5DE">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政策文件</w:t>
                  </w:r>
                </w:p>
              </w:tc>
              <w:tc>
                <w:tcPr>
                  <w:tcW w:w="4283" w:type="dxa"/>
                  <w:noWrap w:val="0"/>
                  <w:vAlign w:val="center"/>
                </w:tcPr>
                <w:p w14:paraId="79D1FEC6">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条文内容</w:t>
                  </w:r>
                </w:p>
              </w:tc>
              <w:tc>
                <w:tcPr>
                  <w:tcW w:w="1600" w:type="dxa"/>
                  <w:noWrap w:val="0"/>
                  <w:vAlign w:val="center"/>
                </w:tcPr>
                <w:p w14:paraId="63502416">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654" w:type="dxa"/>
                  <w:noWrap w:val="0"/>
                  <w:vAlign w:val="center"/>
                </w:tcPr>
                <w:p w14:paraId="47C8DF6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符合性</w:t>
                  </w:r>
                </w:p>
              </w:tc>
            </w:tr>
            <w:tr w14:paraId="3855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atLeast"/>
                <w:jc w:val="center"/>
              </w:trPr>
              <w:tc>
                <w:tcPr>
                  <w:tcW w:w="1247" w:type="dxa"/>
                  <w:noWrap w:val="0"/>
                  <w:vAlign w:val="center"/>
                </w:tcPr>
                <w:p w14:paraId="2CA66F5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《关于以改善环境质量为核心加强环境影响评价管理的通知》（环环评〔2016〕150号）</w:t>
                  </w:r>
                </w:p>
              </w:tc>
              <w:tc>
                <w:tcPr>
                  <w:tcW w:w="4283" w:type="dxa"/>
                  <w:noWrap w:val="0"/>
                  <w:vAlign w:val="center"/>
                </w:tcPr>
                <w:p w14:paraId="3F281C02">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加强规划环评与建设项目环评联动。规划环评要探索清单式管理，在结论和审查意见中明确</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三线一单</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相关管控要求，并推动将管控要求纳入规划。规划环评要作为规划所包含项目环评的重要依据，对于不符合环评规划及审查意见的项目环评，依法不予审批。规划所包含项目的环评内容，应当根据规划环评结论和审查意见予以简化。</w:t>
                  </w:r>
                </w:p>
              </w:tc>
              <w:tc>
                <w:tcPr>
                  <w:tcW w:w="1600" w:type="dxa"/>
                  <w:noWrap w:val="0"/>
                  <w:vAlign w:val="center"/>
                </w:tcPr>
                <w:p w14:paraId="54EA5871">
                  <w:pPr>
                    <w:keepNext w:val="0"/>
                    <w:keepLines w:val="0"/>
                    <w:widowControl/>
                    <w:suppressLineNumbers w:val="0"/>
                    <w:spacing w:before="0" w:beforeAutospacing="0" w:after="0" w:afterAutospacing="0" w:line="0" w:lineRule="atLeast"/>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Cs w:val="21"/>
                      <w:highlight w:val="none"/>
                    </w:rPr>
                    <w:t>本项目符合</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三线一单</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管控要求</w:t>
                  </w:r>
                  <w:r>
                    <w:rPr>
                      <w:rFonts w:hint="default" w:ascii="Times New Roman" w:hAnsi="Times New Roman" w:cs="Times New Roman"/>
                      <w:color w:val="auto"/>
                      <w:szCs w:val="21"/>
                      <w:highlight w:val="none"/>
                      <w:lang w:eastAsia="zh-CN"/>
                    </w:rPr>
                    <w:t>。</w:t>
                  </w:r>
                </w:p>
              </w:tc>
              <w:tc>
                <w:tcPr>
                  <w:tcW w:w="654" w:type="dxa"/>
                  <w:noWrap w:val="0"/>
                  <w:vAlign w:val="center"/>
                </w:tcPr>
                <w:p w14:paraId="2C05F29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FF7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3" w:hRule="atLeast"/>
                <w:jc w:val="center"/>
              </w:trPr>
              <w:tc>
                <w:tcPr>
                  <w:tcW w:w="1247" w:type="dxa"/>
                  <w:vMerge w:val="restart"/>
                  <w:noWrap w:val="0"/>
                  <w:vAlign w:val="center"/>
                </w:tcPr>
                <w:p w14:paraId="7366E07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《关于以改善环境质量为核心加强环境影响评价管理的通知》（环环评〔2016〕150号）</w:t>
                  </w:r>
                </w:p>
              </w:tc>
              <w:tc>
                <w:tcPr>
                  <w:tcW w:w="4283" w:type="dxa"/>
                  <w:noWrap w:val="0"/>
                  <w:vAlign w:val="center"/>
                </w:tcPr>
                <w:p w14:paraId="3CCB6FFB">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建立项目环评审批与现有项目环境管理联动机制。对于现有同类项目环境污染或生态破坏严重、环境违法违规现象多发，致使环境容量接近或超过承载能力的地区，在现有问题整改到位前，依法暂停审批该地区同类行业的项目环评文件。改建、扩建和技术改造项目，应对现有工程的环境保护措施及效果进行全面梳理；如果现有工程已造成明显环境问题，应提出有效的整改方案和</w:t>
                  </w:r>
                  <w:r>
                    <w:rPr>
                      <w:rFonts w:hint="eastAsia" w:cs="Times New Roman"/>
                      <w:color w:val="auto"/>
                      <w:highlight w:val="none"/>
                      <w:lang w:eastAsia="zh-CN"/>
                    </w:rPr>
                    <w:t>“</w:t>
                  </w:r>
                  <w:r>
                    <w:rPr>
                      <w:rFonts w:hint="default" w:ascii="Times New Roman" w:hAnsi="Times New Roman" w:cs="Times New Roman"/>
                      <w:color w:val="auto"/>
                      <w:highlight w:val="none"/>
                    </w:rPr>
                    <w:t>以新带老</w:t>
                  </w:r>
                  <w:r>
                    <w:rPr>
                      <w:rFonts w:hint="eastAsia" w:cs="Times New Roman"/>
                      <w:color w:val="auto"/>
                      <w:highlight w:val="none"/>
                      <w:lang w:eastAsia="zh-CN"/>
                    </w:rPr>
                    <w:t>”</w:t>
                  </w:r>
                  <w:r>
                    <w:rPr>
                      <w:rFonts w:hint="default" w:ascii="Times New Roman" w:hAnsi="Times New Roman" w:cs="Times New Roman"/>
                      <w:color w:val="auto"/>
                      <w:highlight w:val="none"/>
                    </w:rPr>
                    <w:t>措施。</w:t>
                  </w:r>
                </w:p>
              </w:tc>
              <w:tc>
                <w:tcPr>
                  <w:tcW w:w="1600" w:type="dxa"/>
                  <w:noWrap w:val="0"/>
                  <w:vAlign w:val="center"/>
                </w:tcPr>
                <w:p w14:paraId="7240AED9">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本项目不属于环境污染严重项目，不存在环境违法违规现象。</w:t>
                  </w:r>
                </w:p>
              </w:tc>
              <w:tc>
                <w:tcPr>
                  <w:tcW w:w="654" w:type="dxa"/>
                  <w:noWrap w:val="0"/>
                  <w:vAlign w:val="center"/>
                </w:tcPr>
                <w:p w14:paraId="68D1428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BD1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continue"/>
                  <w:noWrap w:val="0"/>
                  <w:vAlign w:val="center"/>
                </w:tcPr>
                <w:p w14:paraId="53E8660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283" w:type="dxa"/>
                  <w:noWrap w:val="0"/>
                  <w:vAlign w:val="center"/>
                </w:tcPr>
                <w:p w14:paraId="72FF636B">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建立项目环评审批与区域环境质量联动机制。对环境质量现状超标的地区，项目拟采取的措施不能满足区域环境质量改善目标管理要求的，依法不审批其环评文件，对未达到环境质量目标考核要求的地区，除民生项目与节能减排外，依法暂停审批该地区新增排放相应重点污染物的项目环评文件。严格控制在优先保护类耕地集中区域新建有色金属冶炼、石油加工、化工、焦化、电镀、制革等项目。</w:t>
                  </w:r>
                </w:p>
              </w:tc>
              <w:tc>
                <w:tcPr>
                  <w:tcW w:w="1600" w:type="dxa"/>
                  <w:noWrap w:val="0"/>
                  <w:vAlign w:val="center"/>
                </w:tcPr>
                <w:p w14:paraId="43E0699E">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项目建成运营后将做好治污设施的管理及日常维护工作，做到稳定达标排放，落实地方政府错峰生产及重污染</w:t>
                  </w:r>
                  <w:r>
                    <w:rPr>
                      <w:rFonts w:hint="default" w:ascii="Times New Roman" w:hAnsi="Times New Roman" w:cs="Times New Roman"/>
                      <w:color w:val="auto"/>
                      <w:highlight w:val="none"/>
                      <w:lang w:eastAsia="zh-CN"/>
                    </w:rPr>
                    <w:t>天气</w:t>
                  </w:r>
                  <w:r>
                    <w:rPr>
                      <w:rFonts w:hint="default" w:ascii="Times New Roman" w:hAnsi="Times New Roman" w:cs="Times New Roman"/>
                      <w:color w:val="auto"/>
                      <w:highlight w:val="none"/>
                    </w:rPr>
                    <w:t>应急响应操作。</w:t>
                  </w:r>
                </w:p>
              </w:tc>
              <w:tc>
                <w:tcPr>
                  <w:tcW w:w="654" w:type="dxa"/>
                  <w:noWrap w:val="0"/>
                  <w:vAlign w:val="center"/>
                </w:tcPr>
                <w:p w14:paraId="3A950D9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3EF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restart"/>
                  <w:noWrap w:val="0"/>
                  <w:vAlign w:val="center"/>
                </w:tcPr>
                <w:p w14:paraId="5557D2F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《石家庄市人民政府关于印发石家庄市生态环境保护</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十四五</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规划》（石政函[2022]72号）</w:t>
                  </w:r>
                </w:p>
              </w:tc>
              <w:tc>
                <w:tcPr>
                  <w:tcW w:w="4283" w:type="dxa"/>
                  <w:noWrap w:val="0"/>
                  <w:vAlign w:val="center"/>
                </w:tcPr>
                <w:p w14:paraId="0D5D7426">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衔接国土空间规划分区和用途管制要求，将生态保护红线、环境质量底线、资源利用上线的硬约束落实到环境管控单元，实现差别化管理。约束管控单元内的环境行为，保障区域环境功能的实现。全市列入重点生态功能区的县</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市、区</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因地制宜制定限制和禁止发展的产业目录，确定产业准入负面清单，促进精细化管理。</w:t>
                  </w:r>
                </w:p>
              </w:tc>
              <w:tc>
                <w:tcPr>
                  <w:tcW w:w="1600" w:type="dxa"/>
                  <w:noWrap w:val="0"/>
                  <w:vAlign w:val="center"/>
                </w:tcPr>
                <w:p w14:paraId="36A898FC">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本项目建设符合</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三线一单</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相关要求。</w:t>
                  </w:r>
                </w:p>
              </w:tc>
              <w:tc>
                <w:tcPr>
                  <w:tcW w:w="654" w:type="dxa"/>
                  <w:noWrap w:val="0"/>
                  <w:vAlign w:val="center"/>
                </w:tcPr>
                <w:p w14:paraId="38FD593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F76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jc w:val="center"/>
              </w:trPr>
              <w:tc>
                <w:tcPr>
                  <w:tcW w:w="1247" w:type="dxa"/>
                  <w:vMerge w:val="continue"/>
                  <w:noWrap w:val="0"/>
                  <w:vAlign w:val="center"/>
                </w:tcPr>
                <w:p w14:paraId="2C2D4BA3">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283" w:type="dxa"/>
                  <w:noWrap w:val="0"/>
                  <w:vAlign w:val="center"/>
                </w:tcPr>
                <w:p w14:paraId="7E1CA5C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spacing w:val="-2"/>
                      <w:highlight w:val="none"/>
                    </w:rPr>
                  </w:pPr>
                  <w:r>
                    <w:rPr>
                      <w:rFonts w:hint="default" w:ascii="Times New Roman" w:hAnsi="Times New Roman" w:cs="Times New Roman"/>
                      <w:color w:val="auto"/>
                      <w:szCs w:val="21"/>
                      <w:highlight w:val="none"/>
                    </w:rPr>
                    <w:t>将生态保护任务落实到县</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市、区</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人民政府，严格规范建设项目环境影响评价审批，加强全过程监管，严禁项目选址违规违法侵占生态保护红线，确保生态环境安全。</w:t>
                  </w:r>
                </w:p>
              </w:tc>
              <w:tc>
                <w:tcPr>
                  <w:tcW w:w="1600" w:type="dxa"/>
                  <w:noWrap w:val="0"/>
                  <w:vAlign w:val="center"/>
                </w:tcPr>
                <w:p w14:paraId="0091CA0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本项目不涉及生态保护红线。</w:t>
                  </w:r>
                </w:p>
              </w:tc>
              <w:tc>
                <w:tcPr>
                  <w:tcW w:w="654" w:type="dxa"/>
                  <w:noWrap w:val="0"/>
                  <w:vAlign w:val="center"/>
                </w:tcPr>
                <w:p w14:paraId="6E9384D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048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continue"/>
                  <w:noWrap w:val="0"/>
                  <w:vAlign w:val="center"/>
                </w:tcPr>
                <w:p w14:paraId="381314A9">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283" w:type="dxa"/>
                  <w:noWrap w:val="0"/>
                  <w:vAlign w:val="center"/>
                </w:tcPr>
                <w:p w14:paraId="4366D879">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提升VOCs综合管控水平</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鼓励企业采用多种技术的组合工艺，规范工程设计，提高VOCs治理效率。完善我市涉VOCs行业污染物控制技术体系，推行</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一厂一策</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制度。加强生活源VOCs排放管控，定期完成改造。正定、无极等产业集群开展VOCs集中治理，配备高效废气治理设施，代替分散的涂装工序。加强VOCs企业源头控制。积极推进工业涂装企业使用低</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无</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VOCs含量原辅材料和产品。</w:t>
                  </w:r>
                </w:p>
              </w:tc>
              <w:tc>
                <w:tcPr>
                  <w:tcW w:w="1600" w:type="dxa"/>
                  <w:noWrap w:val="0"/>
                  <w:vAlign w:val="center"/>
                </w:tcPr>
                <w:p w14:paraId="2428F999">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本项目产品为智能电力电工器材系列产品</w:t>
                  </w:r>
                  <w:r>
                    <w:rPr>
                      <w:rFonts w:hint="default" w:ascii="Times New Roman" w:hAnsi="Times New Roman" w:cs="Times New Roman"/>
                      <w:color w:val="auto"/>
                      <w:szCs w:val="21"/>
                      <w:highlight w:val="none"/>
                    </w:rPr>
                    <w:t>，项目有机废气经</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二级活性炭吸附+15米高排气筒</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处理后达标排放。</w:t>
                  </w:r>
                </w:p>
              </w:tc>
              <w:tc>
                <w:tcPr>
                  <w:tcW w:w="654" w:type="dxa"/>
                  <w:noWrap w:val="0"/>
                  <w:vAlign w:val="center"/>
                </w:tcPr>
                <w:p w14:paraId="45DE876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55B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7" w:hRule="atLeast"/>
                <w:jc w:val="center"/>
              </w:trPr>
              <w:tc>
                <w:tcPr>
                  <w:tcW w:w="1247" w:type="dxa"/>
                  <w:vMerge w:val="restart"/>
                  <w:noWrap w:val="0"/>
                  <w:vAlign w:val="center"/>
                </w:tcPr>
                <w:p w14:paraId="13E69EE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《关于进一步加强塑料污染治理的实施方案》（发改环资〔2020〕80号）</w:t>
                  </w:r>
                </w:p>
              </w:tc>
              <w:tc>
                <w:tcPr>
                  <w:tcW w:w="4283" w:type="dxa"/>
                  <w:noWrap w:val="0"/>
                  <w:vAlign w:val="center"/>
                </w:tcPr>
                <w:p w14:paraId="4A61336A">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禁止生产、销售的塑料制品。禁止生产和销售厚度小于0.025毫米的超薄塑料购物袋、厚度小于0.01毫米的聚乙烯农用地膜。禁止以医疗废物为原料制造塑料制品。全面禁止废塑料进口。到2020年底，禁止生产和销售一次性发泡塑料餐具、一次性塑料棉签；禁止生产含塑料微珠的日化产品。到2022年底，禁止销售含塑料微珠的日化产品。</w:t>
                  </w:r>
                </w:p>
              </w:tc>
              <w:tc>
                <w:tcPr>
                  <w:tcW w:w="1600" w:type="dxa"/>
                  <w:noWrap w:val="0"/>
                  <w:vAlign w:val="center"/>
                </w:tcPr>
                <w:p w14:paraId="146DF323">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本项目产品为智能电力电工器材系列产品，主要包括安全帽、脚手架扣件配件、标识牌、工器具、开关、绝缘护罩、绝缘梯、绝缘凳、铁附件、铜线、电缆桥架、防坠落、MPP电力管等，不涉及禁止生产的产品。</w:t>
                  </w:r>
                </w:p>
              </w:tc>
              <w:tc>
                <w:tcPr>
                  <w:tcW w:w="654" w:type="dxa"/>
                  <w:noWrap w:val="0"/>
                  <w:vAlign w:val="center"/>
                </w:tcPr>
                <w:p w14:paraId="3D4CF72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E51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5" w:hRule="atLeast"/>
                <w:jc w:val="center"/>
              </w:trPr>
              <w:tc>
                <w:tcPr>
                  <w:tcW w:w="1247" w:type="dxa"/>
                  <w:vMerge w:val="continue"/>
                  <w:noWrap w:val="0"/>
                  <w:vAlign w:val="center"/>
                </w:tcPr>
                <w:p w14:paraId="4034C03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283" w:type="dxa"/>
                  <w:noWrap w:val="0"/>
                  <w:vAlign w:val="center"/>
                </w:tcPr>
                <w:p w14:paraId="7EC66E89">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加强塑料废弃物回收和清运。结合实施垃圾分类，加大塑料废弃物等可回收物分类收集和处理力度，禁止随意堆放、倾倒造成塑料垃圾污染。</w:t>
                  </w:r>
                </w:p>
              </w:tc>
              <w:tc>
                <w:tcPr>
                  <w:tcW w:w="1600" w:type="dxa"/>
                  <w:noWrap w:val="0"/>
                  <w:vAlign w:val="center"/>
                </w:tcPr>
                <w:p w14:paraId="39BBAB4C">
                  <w:pPr>
                    <w:keepNext w:val="0"/>
                    <w:keepLines w:val="0"/>
                    <w:widowControl/>
                    <w:suppressLineNumbers w:val="0"/>
                    <w:spacing w:before="0" w:beforeAutospacing="0" w:after="0" w:afterAutospacing="0" w:line="0" w:lineRule="atLeast"/>
                    <w:ind w:left="0" w:right="0"/>
                    <w:jc w:val="lef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w:t>
                  </w:r>
                  <w:r>
                    <w:rPr>
                      <w:rFonts w:hint="default" w:ascii="Times New Roman" w:hAnsi="Times New Roman" w:cs="Times New Roman"/>
                      <w:color w:val="auto"/>
                      <w:szCs w:val="21"/>
                      <w:highlight w:val="none"/>
                      <w:lang w:eastAsia="zh-CN"/>
                    </w:rPr>
                    <w:t>安全帽、脚手架扣件配件不合格品收集后进入粉碎机粉碎，粉碎后的塑料碎料回用于同类产品生产。</w:t>
                  </w:r>
                  <w:r>
                    <w:rPr>
                      <w:rFonts w:hint="eastAsia" w:cs="Times New Roman"/>
                      <w:color w:val="auto"/>
                      <w:szCs w:val="21"/>
                      <w:highlight w:val="none"/>
                      <w:lang w:val="en-US" w:eastAsia="zh-CN"/>
                    </w:rPr>
                    <w:t>其他生产线的不合格品</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lang w:eastAsia="zh-CN"/>
                    </w:rPr>
                    <w:t>废包装材料、</w:t>
                  </w:r>
                  <w:r>
                    <w:rPr>
                      <w:rFonts w:hint="default" w:ascii="Times New Roman" w:hAnsi="Times New Roman" w:cs="Times New Roman"/>
                      <w:color w:val="auto"/>
                      <w:szCs w:val="21"/>
                      <w:highlight w:val="none"/>
                      <w:lang w:val="en-US" w:eastAsia="zh-CN"/>
                    </w:rPr>
                    <w:t>废边角料、除尘灰、废布袋</w:t>
                  </w:r>
                  <w:r>
                    <w:rPr>
                      <w:rFonts w:hint="eastAsia" w:cs="Times New Roman"/>
                      <w:color w:val="auto"/>
                      <w:szCs w:val="21"/>
                      <w:highlight w:val="none"/>
                      <w:lang w:val="en-US" w:eastAsia="zh-CN"/>
                    </w:rPr>
                    <w:t>、废滤芯、废金属屑</w:t>
                  </w:r>
                  <w:r>
                    <w:rPr>
                      <w:rFonts w:hint="default" w:ascii="Times New Roman" w:hAnsi="Times New Roman" w:cs="Times New Roman"/>
                      <w:color w:val="auto"/>
                      <w:szCs w:val="21"/>
                      <w:highlight w:val="none"/>
                      <w:lang w:eastAsia="zh-CN"/>
                    </w:rPr>
                    <w:t>集中收集后</w:t>
                  </w:r>
                  <w:r>
                    <w:rPr>
                      <w:rFonts w:hint="default" w:ascii="Times New Roman" w:hAnsi="Times New Roman" w:cs="Times New Roman"/>
                      <w:color w:val="auto"/>
                      <w:szCs w:val="21"/>
                      <w:highlight w:val="none"/>
                      <w:lang w:val="en-US" w:eastAsia="zh-CN"/>
                    </w:rPr>
                    <w:t>外售</w:t>
                  </w:r>
                  <w:r>
                    <w:rPr>
                      <w:rFonts w:hint="default" w:ascii="Times New Roman" w:hAnsi="Times New Roman" w:cs="Times New Roman"/>
                      <w:color w:val="auto"/>
                      <w:highlight w:val="none"/>
                    </w:rPr>
                    <w:t>，</w:t>
                  </w:r>
                  <w:r>
                    <w:rPr>
                      <w:rFonts w:hint="eastAsia" w:cs="Times New Roman"/>
                      <w:color w:val="auto"/>
                      <w:highlight w:val="none"/>
                      <w:lang w:val="en-US" w:eastAsia="zh-CN"/>
                    </w:rPr>
                    <w:t>废UV灯管厂家回收，废粉末涂料由厂家回收。</w:t>
                  </w:r>
                  <w:r>
                    <w:rPr>
                      <w:rFonts w:hint="default" w:ascii="Times New Roman" w:hAnsi="Times New Roman" w:cs="Times New Roman"/>
                      <w:color w:val="auto"/>
                      <w:highlight w:val="none"/>
                    </w:rPr>
                    <w:t>固体废物均妥善处置</w:t>
                  </w:r>
                  <w:r>
                    <w:rPr>
                      <w:rFonts w:hint="default" w:ascii="Times New Roman" w:hAnsi="Times New Roman" w:cs="Times New Roman"/>
                      <w:color w:val="auto"/>
                      <w:highlight w:val="none"/>
                      <w:lang w:eastAsia="zh-CN"/>
                    </w:rPr>
                    <w:t>。</w:t>
                  </w:r>
                </w:p>
              </w:tc>
              <w:tc>
                <w:tcPr>
                  <w:tcW w:w="654" w:type="dxa"/>
                  <w:noWrap w:val="0"/>
                  <w:vAlign w:val="center"/>
                </w:tcPr>
                <w:p w14:paraId="6295FA3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7CD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3" w:hRule="atLeast"/>
                <w:jc w:val="center"/>
              </w:trPr>
              <w:tc>
                <w:tcPr>
                  <w:tcW w:w="1247" w:type="dxa"/>
                  <w:vMerge w:val="continue"/>
                  <w:noWrap w:val="0"/>
                  <w:vAlign w:val="center"/>
                </w:tcPr>
                <w:p w14:paraId="38FC41E5">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283" w:type="dxa"/>
                  <w:noWrap w:val="0"/>
                  <w:vAlign w:val="center"/>
                </w:tcPr>
                <w:p w14:paraId="3551AA09">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推进资源化能源化利用。推动塑料废弃物资源化利用的规范化、集中化和产业化，相关项目要向资源循环利用基地等园区集聚，提高塑料废弃物资源化利用水平。</w:t>
                  </w:r>
                </w:p>
              </w:tc>
              <w:tc>
                <w:tcPr>
                  <w:tcW w:w="1600" w:type="dxa"/>
                  <w:noWrap w:val="0"/>
                  <w:vAlign w:val="center"/>
                </w:tcPr>
                <w:p w14:paraId="1827418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eastAsia="zh-CN"/>
                    </w:rPr>
                    <w:t>安全帽、脚手架扣件配件不合格品收集后进入粉碎机粉碎，粉碎后的塑料碎料回用于同类产品生产。</w:t>
                  </w:r>
                  <w:r>
                    <w:rPr>
                      <w:rFonts w:hint="default" w:ascii="Times New Roman" w:hAnsi="Times New Roman" w:cs="Times New Roman"/>
                      <w:color w:val="auto"/>
                      <w:highlight w:val="none"/>
                      <w:lang w:val="en-US" w:eastAsia="zh-CN"/>
                    </w:rPr>
                    <w:t>其他生产线</w:t>
                  </w:r>
                  <w:r>
                    <w:rPr>
                      <w:rFonts w:hint="eastAsia" w:cs="Times New Roman"/>
                      <w:color w:val="auto"/>
                      <w:highlight w:val="none"/>
                      <w:lang w:val="en-US" w:eastAsia="zh-CN"/>
                    </w:rPr>
                    <w:t>的</w:t>
                  </w:r>
                  <w:r>
                    <w:rPr>
                      <w:rFonts w:hint="default" w:ascii="Times New Roman" w:hAnsi="Times New Roman" w:cs="Times New Roman"/>
                      <w:color w:val="auto"/>
                      <w:highlight w:val="none"/>
                      <w:lang w:val="en-US" w:eastAsia="zh-CN"/>
                    </w:rPr>
                    <w:t>不合格品、</w:t>
                  </w:r>
                  <w:r>
                    <w:rPr>
                      <w:rFonts w:hint="default" w:ascii="Times New Roman" w:hAnsi="Times New Roman" w:cs="Times New Roman"/>
                      <w:color w:val="auto"/>
                      <w:highlight w:val="none"/>
                      <w:lang w:eastAsia="zh-CN"/>
                    </w:rPr>
                    <w:t>废包装材料、</w:t>
                  </w:r>
                  <w:r>
                    <w:rPr>
                      <w:rFonts w:hint="default" w:ascii="Times New Roman" w:hAnsi="Times New Roman" w:cs="Times New Roman"/>
                      <w:color w:val="auto"/>
                      <w:highlight w:val="none"/>
                      <w:lang w:val="en-US" w:eastAsia="zh-CN"/>
                    </w:rPr>
                    <w:t>废边角料、除尘灰、废布袋、废滤芯、废金属屑</w:t>
                  </w:r>
                  <w:r>
                    <w:rPr>
                      <w:rFonts w:hint="default" w:ascii="Times New Roman" w:hAnsi="Times New Roman" w:cs="Times New Roman"/>
                      <w:color w:val="auto"/>
                      <w:highlight w:val="none"/>
                      <w:lang w:eastAsia="zh-CN"/>
                    </w:rPr>
                    <w:t>集中收集后</w:t>
                  </w:r>
                  <w:r>
                    <w:rPr>
                      <w:rFonts w:hint="default" w:ascii="Times New Roman" w:hAnsi="Times New Roman" w:cs="Times New Roman"/>
                      <w:color w:val="auto"/>
                      <w:highlight w:val="none"/>
                      <w:lang w:val="en-US" w:eastAsia="zh-CN"/>
                    </w:rPr>
                    <w:t>外售</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废UV灯管厂家回收</w:t>
                  </w:r>
                  <w:r>
                    <w:rPr>
                      <w:rFonts w:hint="eastAsia" w:cs="Times New Roman"/>
                      <w:color w:val="auto"/>
                      <w:highlight w:val="none"/>
                      <w:lang w:val="en-US" w:eastAsia="zh-CN"/>
                    </w:rPr>
                    <w:t>，废粉末涂料由厂家回收。</w:t>
                  </w:r>
                  <w:r>
                    <w:rPr>
                      <w:rFonts w:hint="default" w:ascii="Times New Roman" w:hAnsi="Times New Roman" w:cs="Times New Roman"/>
                      <w:color w:val="auto"/>
                      <w:highlight w:val="none"/>
                    </w:rPr>
                    <w:t>固体废物均妥善处置</w:t>
                  </w:r>
                  <w:r>
                    <w:rPr>
                      <w:rFonts w:hint="default" w:ascii="Times New Roman" w:hAnsi="Times New Roman" w:cs="Times New Roman"/>
                      <w:color w:val="auto"/>
                      <w:highlight w:val="none"/>
                      <w:lang w:eastAsia="zh-CN"/>
                    </w:rPr>
                    <w:t>。</w:t>
                  </w:r>
                </w:p>
              </w:tc>
              <w:tc>
                <w:tcPr>
                  <w:tcW w:w="654" w:type="dxa"/>
                  <w:noWrap w:val="0"/>
                  <w:vAlign w:val="center"/>
                </w:tcPr>
                <w:p w14:paraId="35C35DD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387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restart"/>
                  <w:noWrap w:val="0"/>
                  <w:vAlign w:val="center"/>
                </w:tcPr>
                <w:p w14:paraId="2F3EAE1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《关于进一步加强塑料污染治理的实施方案》（冀发改环资〔2020〕1016号）</w:t>
                  </w:r>
                </w:p>
              </w:tc>
              <w:tc>
                <w:tcPr>
                  <w:tcW w:w="4283" w:type="dxa"/>
                  <w:noWrap w:val="0"/>
                  <w:vAlign w:val="center"/>
                </w:tcPr>
                <w:p w14:paraId="74115C44">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全省范围禁止生产、销售厚度小于0.025毫米的超薄塑料购物袋，禁止生产、销售厚度小于0.01毫米的聚乙烯农用地膜。禁止以医疗废物为原料制造塑料制品，加强医疗废物无害化处置能力建设。全面禁止废塑料进口，严格落实《进口废物管理目录》，严禁境外废塑料过境、入境。到2020年底，全省范围禁止生产、销售一次性发泡塑料餐具、一次性塑料棉签；禁止生产含塑料微珠的日化用品。到2022年底，全省范围禁止销售含塑料微珠的日化用品。</w:t>
                  </w:r>
                </w:p>
              </w:tc>
              <w:tc>
                <w:tcPr>
                  <w:tcW w:w="1600" w:type="dxa"/>
                  <w:noWrap w:val="0"/>
                  <w:vAlign w:val="center"/>
                </w:tcPr>
                <w:p w14:paraId="47C80ED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本项目产品为智能电力电工器材系列产品，主要包括安全帽、脚手架扣件配件、标识牌、工器具、开关、绝缘护罩、绝缘梯、绝缘凳、铁附件、铜线、电缆桥架、防坠落、MPP电力管等，不涉及禁止生产的产品</w:t>
                  </w:r>
                </w:p>
              </w:tc>
              <w:tc>
                <w:tcPr>
                  <w:tcW w:w="654" w:type="dxa"/>
                  <w:noWrap w:val="0"/>
                  <w:vAlign w:val="center"/>
                </w:tcPr>
                <w:p w14:paraId="6094264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15BE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0" w:hRule="atLeast"/>
                <w:jc w:val="center"/>
              </w:trPr>
              <w:tc>
                <w:tcPr>
                  <w:tcW w:w="1247" w:type="dxa"/>
                  <w:vMerge w:val="continue"/>
                  <w:noWrap w:val="0"/>
                  <w:vAlign w:val="center"/>
                </w:tcPr>
                <w:p w14:paraId="4222312A">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p>
              </w:tc>
              <w:tc>
                <w:tcPr>
                  <w:tcW w:w="4283" w:type="dxa"/>
                  <w:noWrap w:val="0"/>
                  <w:vAlign w:val="center"/>
                </w:tcPr>
                <w:p w14:paraId="566BEAD7">
                  <w:pPr>
                    <w:keepNext w:val="0"/>
                    <w:keepLines w:val="0"/>
                    <w:widowControl/>
                    <w:suppressLineNumbers w:val="0"/>
                    <w:spacing w:before="0" w:beforeAutospacing="0" w:after="0" w:afterAutospacing="0" w:line="0" w:lineRule="atLeast"/>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推动塑料废弃物资源化利用的规范化、集中化和产业化，引导塑料废弃物回收利用企业进园入区，具备条件的地区将废塑料资源化利用项目向国家</w:t>
                  </w:r>
                  <w:r>
                    <w:rPr>
                      <w:rFonts w:hint="eastAsia" w:cs="Times New Roman"/>
                      <w:color w:val="auto"/>
                      <w:highlight w:val="none"/>
                      <w:lang w:eastAsia="zh-CN"/>
                    </w:rPr>
                    <w:t>“</w:t>
                  </w:r>
                  <w:r>
                    <w:rPr>
                      <w:rFonts w:hint="default" w:ascii="Times New Roman" w:hAnsi="Times New Roman" w:cs="Times New Roman"/>
                      <w:color w:val="auto"/>
                      <w:highlight w:val="none"/>
                    </w:rPr>
                    <w:t>城市矿产</w:t>
                  </w:r>
                  <w:r>
                    <w:rPr>
                      <w:rFonts w:hint="eastAsia" w:cs="Times New Roman"/>
                      <w:color w:val="auto"/>
                      <w:highlight w:val="none"/>
                      <w:lang w:eastAsia="zh-CN"/>
                    </w:rPr>
                    <w:t>”</w:t>
                  </w:r>
                  <w:r>
                    <w:rPr>
                      <w:rFonts w:hint="default" w:ascii="Times New Roman" w:hAnsi="Times New Roman" w:cs="Times New Roman"/>
                      <w:color w:val="auto"/>
                      <w:highlight w:val="none"/>
                    </w:rPr>
                    <w:t>基地、资源循环利用基地聚集，实行废水、废气和固体废物统一处置。</w:t>
                  </w:r>
                </w:p>
              </w:tc>
              <w:tc>
                <w:tcPr>
                  <w:tcW w:w="1600" w:type="dxa"/>
                  <w:noWrap w:val="0"/>
                  <w:vAlign w:val="center"/>
                </w:tcPr>
                <w:p w14:paraId="5301BDC5">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eastAsia="zh-CN"/>
                    </w:rPr>
                    <w:t>安全帽、脚手架扣件配件不合格品收集后进入粉碎机粉碎，粉碎后的塑料碎料回用于同类产品生产。</w:t>
                  </w:r>
                  <w:r>
                    <w:rPr>
                      <w:rFonts w:hint="default" w:ascii="Times New Roman" w:hAnsi="Times New Roman" w:cs="Times New Roman"/>
                      <w:color w:val="auto"/>
                      <w:highlight w:val="none"/>
                      <w:lang w:val="en-US" w:eastAsia="zh-CN"/>
                    </w:rPr>
                    <w:t>其他生产线</w:t>
                  </w:r>
                  <w:r>
                    <w:rPr>
                      <w:rFonts w:hint="eastAsia" w:cs="Times New Roman"/>
                      <w:color w:val="auto"/>
                      <w:highlight w:val="none"/>
                      <w:lang w:val="en-US" w:eastAsia="zh-CN"/>
                    </w:rPr>
                    <w:t>的</w:t>
                  </w:r>
                  <w:r>
                    <w:rPr>
                      <w:rFonts w:hint="default" w:ascii="Times New Roman" w:hAnsi="Times New Roman" w:cs="Times New Roman"/>
                      <w:color w:val="auto"/>
                      <w:highlight w:val="none"/>
                      <w:lang w:val="en-US" w:eastAsia="zh-CN"/>
                    </w:rPr>
                    <w:t>不合格品、</w:t>
                  </w:r>
                  <w:r>
                    <w:rPr>
                      <w:rFonts w:hint="default" w:ascii="Times New Roman" w:hAnsi="Times New Roman" w:cs="Times New Roman"/>
                      <w:color w:val="auto"/>
                      <w:highlight w:val="none"/>
                      <w:lang w:eastAsia="zh-CN"/>
                    </w:rPr>
                    <w:t>废包装材料、</w:t>
                  </w:r>
                  <w:r>
                    <w:rPr>
                      <w:rFonts w:hint="default" w:ascii="Times New Roman" w:hAnsi="Times New Roman" w:cs="Times New Roman"/>
                      <w:color w:val="auto"/>
                      <w:highlight w:val="none"/>
                      <w:lang w:val="en-US" w:eastAsia="zh-CN"/>
                    </w:rPr>
                    <w:t>废边角料、除尘灰、废布袋、废滤芯、废金属屑</w:t>
                  </w:r>
                  <w:r>
                    <w:rPr>
                      <w:rFonts w:hint="default" w:ascii="Times New Roman" w:hAnsi="Times New Roman" w:cs="Times New Roman"/>
                      <w:color w:val="auto"/>
                      <w:highlight w:val="none"/>
                      <w:lang w:eastAsia="zh-CN"/>
                    </w:rPr>
                    <w:t>集中收集后</w:t>
                  </w:r>
                  <w:r>
                    <w:rPr>
                      <w:rFonts w:hint="default" w:ascii="Times New Roman" w:hAnsi="Times New Roman" w:cs="Times New Roman"/>
                      <w:color w:val="auto"/>
                      <w:highlight w:val="none"/>
                      <w:lang w:val="en-US" w:eastAsia="zh-CN"/>
                    </w:rPr>
                    <w:t>外售，废UV灯管厂家回收废UV灯管厂家定期回收更换，废粉末涂料由厂家回收</w:t>
                  </w:r>
                  <w:r>
                    <w:rPr>
                      <w:rFonts w:hint="eastAsia" w:cs="Times New Roman"/>
                      <w:color w:val="auto"/>
                      <w:highlight w:val="none"/>
                      <w:lang w:val="en-US" w:eastAsia="zh-CN"/>
                    </w:rPr>
                    <w:t>。</w:t>
                  </w:r>
                  <w:r>
                    <w:rPr>
                      <w:rFonts w:hint="default" w:ascii="Times New Roman" w:hAnsi="Times New Roman" w:cs="Times New Roman"/>
                      <w:color w:val="auto"/>
                      <w:highlight w:val="none"/>
                    </w:rPr>
                    <w:t>固体废物均妥善处置</w:t>
                  </w:r>
                  <w:r>
                    <w:rPr>
                      <w:rFonts w:hint="default" w:ascii="Times New Roman" w:hAnsi="Times New Roman" w:cs="Times New Roman"/>
                      <w:color w:val="auto"/>
                      <w:highlight w:val="none"/>
                      <w:lang w:eastAsia="zh-CN"/>
                    </w:rPr>
                    <w:t>。</w:t>
                  </w:r>
                </w:p>
              </w:tc>
              <w:tc>
                <w:tcPr>
                  <w:tcW w:w="654" w:type="dxa"/>
                  <w:noWrap w:val="0"/>
                  <w:vAlign w:val="center"/>
                </w:tcPr>
                <w:p w14:paraId="068C722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7A9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1" w:hRule="atLeast"/>
                <w:jc w:val="center"/>
              </w:trPr>
              <w:tc>
                <w:tcPr>
                  <w:tcW w:w="1247" w:type="dxa"/>
                  <w:noWrap w:val="0"/>
                  <w:vAlign w:val="center"/>
                </w:tcPr>
                <w:p w14:paraId="4D4EDE3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《空气质量持续改善行动计划》（国发〔2023〕24号）</w:t>
                  </w:r>
                </w:p>
              </w:tc>
              <w:tc>
                <w:tcPr>
                  <w:tcW w:w="4283" w:type="dxa"/>
                  <w:noWrap w:val="0"/>
                  <w:vAlign w:val="center"/>
                </w:tcPr>
                <w:p w14:paraId="6B0917B5">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七）优化含VOCs原辅材料和产品结构。严格控制生产和使用高VOCs含量涂料、油墨、胶粘剂、清洗剂等建设项目，提高低（无）VOCs含量产品比重。实施源头替代工程，加大工业涂装、包装印刷和电子行业低（无）VOCs含量原辅材料替代力度。室外构筑物防护和城市道路交通标志推广使用低（无）VOCs含量涂料。在生产、销售、进口、使用等环节严格执行VOCs含量限值标准。</w:t>
                  </w:r>
                </w:p>
              </w:tc>
              <w:tc>
                <w:tcPr>
                  <w:tcW w:w="1600" w:type="dxa"/>
                  <w:noWrap w:val="0"/>
                  <w:vAlign w:val="center"/>
                </w:tcPr>
                <w:p w14:paraId="6817B82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使用低</w:t>
                  </w:r>
                  <w:r>
                    <w:rPr>
                      <w:rFonts w:hint="default" w:ascii="Times New Roman" w:hAnsi="Times New Roman" w:cs="Times New Roman"/>
                      <w:color w:val="auto"/>
                      <w:highlight w:val="none"/>
                    </w:rPr>
                    <w:t>VOCs原辅材料。</w:t>
                  </w:r>
                </w:p>
              </w:tc>
              <w:tc>
                <w:tcPr>
                  <w:tcW w:w="654" w:type="dxa"/>
                  <w:noWrap w:val="0"/>
                  <w:vAlign w:val="center"/>
                </w:tcPr>
                <w:p w14:paraId="5DDE75D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9C1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0" w:hRule="atLeast"/>
                <w:jc w:val="center"/>
              </w:trPr>
              <w:tc>
                <w:tcPr>
                  <w:tcW w:w="1247" w:type="dxa"/>
                  <w:vMerge w:val="restart"/>
                  <w:noWrap w:val="0"/>
                  <w:vAlign w:val="center"/>
                </w:tcPr>
                <w:p w14:paraId="02125E5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《河北省空气质量持续改善行动计划实施方案》</w:t>
                  </w:r>
                </w:p>
              </w:tc>
              <w:tc>
                <w:tcPr>
                  <w:tcW w:w="4283" w:type="dxa"/>
                  <w:noWrap w:val="0"/>
                  <w:vAlign w:val="center"/>
                </w:tcPr>
                <w:p w14:paraId="4A1FA1C7">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一）严格环境准入。坚决遏制高耗能、高排放、低水平项目盲目上马。新改扩建项目严格落实国家和省产业规划、产业政策、生态环境分区管控方案、产能置换、重点污染物总量控制、污染物排放区域削减、碳排放达峰目标等相关要求，原则上采用清洁运输方式。被置换产能项目关停后，新建项目方可投产。</w:t>
                  </w:r>
                </w:p>
              </w:tc>
              <w:tc>
                <w:tcPr>
                  <w:tcW w:w="1600" w:type="dxa"/>
                  <w:noWrap w:val="0"/>
                  <w:vAlign w:val="center"/>
                </w:tcPr>
                <w:p w14:paraId="6BA190D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本项目不属于高耗能、高排放、低水平项目。</w:t>
                  </w:r>
                </w:p>
              </w:tc>
              <w:tc>
                <w:tcPr>
                  <w:tcW w:w="654" w:type="dxa"/>
                  <w:noWrap w:val="0"/>
                  <w:vAlign w:val="center"/>
                </w:tcPr>
                <w:p w14:paraId="6130A50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026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continue"/>
                  <w:noWrap w:val="0"/>
                  <w:vAlign w:val="center"/>
                </w:tcPr>
                <w:p w14:paraId="3A251BE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283" w:type="dxa"/>
                  <w:noWrap w:val="0"/>
                  <w:vAlign w:val="center"/>
                </w:tcPr>
                <w:p w14:paraId="2475BAEA">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（十七）强化VOCs、恶臭异味治理。大力实施涉VOCs原辅材料源头替代。严格控制生产和使用高VOCs含量涂料、油墨、胶粘剂、清洗剂等建设项目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提高低（无）VOCs含量产品比重。在生产、销售、进口、使用等环节严格执行VOCs含量限值标准。推广使用低VOCs含量涂料和胶粘剂。</w:t>
                  </w:r>
                </w:p>
              </w:tc>
              <w:tc>
                <w:tcPr>
                  <w:tcW w:w="1600" w:type="dxa"/>
                  <w:noWrap w:val="0"/>
                  <w:vAlign w:val="center"/>
                </w:tcPr>
                <w:p w14:paraId="4BD37B5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本项目</w:t>
                  </w:r>
                  <w:r>
                    <w:rPr>
                      <w:rFonts w:hint="default" w:ascii="Times New Roman" w:hAnsi="Times New Roman" w:cs="Times New Roman"/>
                      <w:color w:val="auto"/>
                      <w:szCs w:val="21"/>
                      <w:highlight w:val="none"/>
                      <w:lang w:val="en-US" w:eastAsia="zh-CN"/>
                    </w:rPr>
                    <w:t>不涉及</w:t>
                  </w:r>
                  <w:r>
                    <w:rPr>
                      <w:rFonts w:hint="default" w:ascii="Times New Roman" w:hAnsi="Times New Roman" w:cs="Times New Roman"/>
                      <w:color w:val="auto"/>
                      <w:highlight w:val="none"/>
                    </w:rPr>
                    <w:t>高VOCs含量涂料、油墨、胶粘剂、清洗剂等</w:t>
                  </w:r>
                  <w:r>
                    <w:rPr>
                      <w:rFonts w:hint="default" w:ascii="Times New Roman" w:hAnsi="Times New Roman" w:cs="Times New Roman"/>
                      <w:color w:val="auto"/>
                      <w:szCs w:val="21"/>
                      <w:highlight w:val="none"/>
                    </w:rPr>
                    <w:t>。</w:t>
                  </w:r>
                </w:p>
              </w:tc>
              <w:tc>
                <w:tcPr>
                  <w:tcW w:w="654" w:type="dxa"/>
                  <w:noWrap w:val="0"/>
                  <w:vAlign w:val="center"/>
                </w:tcPr>
                <w:p w14:paraId="0A75966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974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noWrap w:val="0"/>
                  <w:vAlign w:val="center"/>
                </w:tcPr>
                <w:p w14:paraId="7D2AE82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《河北省生态环境厅办公室关于进一步做好沙区建设项目环境影响评价工作的通知》（冀环办字函[2023]326 号）</w:t>
                  </w:r>
                </w:p>
              </w:tc>
              <w:tc>
                <w:tcPr>
                  <w:tcW w:w="4283" w:type="dxa"/>
                  <w:noWrap w:val="0"/>
                  <w:vAlign w:val="center"/>
                </w:tcPr>
                <w:p w14:paraId="5525BD5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为贯彻落实《中华人民共和国防沙治沙法》，按照</w:t>
                  </w:r>
                  <w:r>
                    <w:rPr>
                      <w:rFonts w:hint="eastAsia" w:cs="Times New Roman"/>
                      <w:color w:val="auto"/>
                      <w:highlight w:val="none"/>
                      <w:lang w:eastAsia="zh-CN"/>
                    </w:rPr>
                    <w:t>“</w:t>
                  </w:r>
                  <w:r>
                    <w:rPr>
                      <w:rFonts w:hint="default" w:ascii="Times New Roman" w:hAnsi="Times New Roman" w:cs="Times New Roman"/>
                      <w:color w:val="auto"/>
                      <w:highlight w:val="none"/>
                    </w:rPr>
                    <w:t>在沙化土地范围内从事开发建设活动的，必须事先就该项目可能对当地及相关地区生态产生的影响进行环境影响评价，依法提交环境影响报告：环境影响报告应当包括有关防沙治沙的内容</w:t>
                  </w:r>
                  <w:r>
                    <w:rPr>
                      <w:rFonts w:hint="eastAsia" w:cs="Times New Roman"/>
                      <w:color w:val="auto"/>
                      <w:highlight w:val="none"/>
                      <w:lang w:eastAsia="zh-CN"/>
                    </w:rPr>
                    <w:t>”</w:t>
                  </w:r>
                  <w:r>
                    <w:rPr>
                      <w:rFonts w:hint="default" w:ascii="Times New Roman" w:hAnsi="Times New Roman" w:cs="Times New Roman"/>
                      <w:color w:val="auto"/>
                      <w:highlight w:val="none"/>
                    </w:rPr>
                    <w:t>规定，进一步做好沙区建设项目环境影响评价制度执行工作，我厅已将全省沙区范围数据添加至</w:t>
                  </w:r>
                  <w:r>
                    <w:rPr>
                      <w:rFonts w:hint="eastAsia" w:cs="Times New Roman"/>
                      <w:color w:val="auto"/>
                      <w:highlight w:val="none"/>
                      <w:lang w:eastAsia="zh-CN"/>
                    </w:rPr>
                    <w:t>“</w:t>
                  </w:r>
                  <w:r>
                    <w:rPr>
                      <w:rFonts w:hint="default" w:ascii="Times New Roman" w:hAnsi="Times New Roman" w:cs="Times New Roman"/>
                      <w:color w:val="auto"/>
                      <w:highlight w:val="none"/>
                    </w:rPr>
                    <w:t>三线一单</w:t>
                  </w:r>
                  <w:r>
                    <w:rPr>
                      <w:rFonts w:hint="eastAsia" w:cs="Times New Roman"/>
                      <w:color w:val="auto"/>
                      <w:highlight w:val="none"/>
                      <w:lang w:eastAsia="zh-CN"/>
                    </w:rPr>
                    <w:t>”</w:t>
                  </w:r>
                  <w:r>
                    <w:rPr>
                      <w:rFonts w:hint="default" w:ascii="Times New Roman" w:hAnsi="Times New Roman" w:cs="Times New Roman"/>
                      <w:color w:val="auto"/>
                      <w:highlight w:val="none"/>
                    </w:rPr>
                    <w:t>数据平台，供市县环评审批和监管部门在环评文件审批和技术复核工作中查询使用。</w:t>
                  </w:r>
                </w:p>
              </w:tc>
              <w:tc>
                <w:tcPr>
                  <w:tcW w:w="1600" w:type="dxa"/>
                  <w:noWrap w:val="0"/>
                  <w:vAlign w:val="center"/>
                </w:tcPr>
                <w:p w14:paraId="1D5728AF">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经与河北省</w:t>
                  </w:r>
                  <w:r>
                    <w:rPr>
                      <w:rFonts w:hint="eastAsia" w:cs="Times New Roman"/>
                      <w:color w:val="auto"/>
                      <w:highlight w:val="none"/>
                      <w:lang w:eastAsia="zh-CN"/>
                    </w:rPr>
                    <w:t>“</w:t>
                  </w:r>
                  <w:r>
                    <w:rPr>
                      <w:rFonts w:hint="default" w:ascii="Times New Roman" w:hAnsi="Times New Roman" w:cs="Times New Roman"/>
                      <w:color w:val="auto"/>
                      <w:highlight w:val="none"/>
                    </w:rPr>
                    <w:t>三线一单</w:t>
                  </w:r>
                  <w:r>
                    <w:rPr>
                      <w:rFonts w:hint="eastAsia" w:cs="Times New Roman"/>
                      <w:color w:val="auto"/>
                      <w:highlight w:val="none"/>
                      <w:lang w:eastAsia="zh-CN"/>
                    </w:rPr>
                    <w:t>”</w:t>
                  </w:r>
                  <w:r>
                    <w:rPr>
                      <w:rFonts w:hint="default" w:ascii="Times New Roman" w:hAnsi="Times New Roman" w:cs="Times New Roman"/>
                      <w:color w:val="auto"/>
                      <w:highlight w:val="none"/>
                    </w:rPr>
                    <w:t>信息管理平台相对照，本项目选址不属于沙区范围。</w:t>
                  </w:r>
                </w:p>
              </w:tc>
              <w:tc>
                <w:tcPr>
                  <w:tcW w:w="654" w:type="dxa"/>
                  <w:noWrap w:val="0"/>
                  <w:vAlign w:val="center"/>
                </w:tcPr>
                <w:p w14:paraId="484A5BC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符合</w:t>
                  </w:r>
                </w:p>
              </w:tc>
            </w:tr>
            <w:tr w14:paraId="3BD2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restart"/>
                  <w:noWrap w:val="0"/>
                  <w:vAlign w:val="center"/>
                </w:tcPr>
                <w:p w14:paraId="39E57B73">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《石家庄市大气环境质量限期达标规划</w:t>
                  </w:r>
                  <w:r>
                    <w:rPr>
                      <w:rFonts w:hint="eastAsia" w:ascii="Times New Roman" w:hAnsi="Times New Roman" w:cs="Times New Roman"/>
                      <w:color w:val="auto"/>
                      <w:highlight w:val="none"/>
                      <w:lang w:eastAsia="zh-CN"/>
                    </w:rPr>
                    <w:t>》</w:t>
                  </w:r>
                </w:p>
              </w:tc>
              <w:tc>
                <w:tcPr>
                  <w:tcW w:w="4283" w:type="dxa"/>
                  <w:noWrap w:val="0"/>
                  <w:vAlign w:val="center"/>
                </w:tcPr>
                <w:p w14:paraId="391BAA54">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严格落实生态环境分区管控。强化生态环境分区管控的刚性约束和政策引领作用</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新、改、扩建项目的环境影响评价应满足区域、规划环评要求。按照《石家庄市生态环境准入清单》要求</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严格控制生产和使用高VOCs 含量涂料、油墨、胶粘剂、清洗剂等建设项目</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提高低</w:t>
                  </w:r>
                  <w:r>
                    <w:rPr>
                      <w:rFonts w:hint="eastAsia" w:cs="Times New Roman"/>
                      <w:color w:val="auto"/>
                      <w:highlight w:val="none"/>
                      <w:lang w:eastAsia="zh-CN"/>
                    </w:rPr>
                    <w:t>（</w:t>
                  </w:r>
                  <w:r>
                    <w:rPr>
                      <w:rFonts w:hint="default" w:ascii="Times New Roman" w:hAnsi="Times New Roman" w:cs="Times New Roman"/>
                      <w:color w:val="auto"/>
                      <w:highlight w:val="none"/>
                    </w:rPr>
                    <w:t>无</w:t>
                  </w:r>
                  <w:r>
                    <w:rPr>
                      <w:rFonts w:hint="eastAsia" w:cs="Times New Roman"/>
                      <w:color w:val="auto"/>
                      <w:highlight w:val="none"/>
                      <w:lang w:eastAsia="zh-CN"/>
                    </w:rPr>
                    <w:t>）</w:t>
                  </w:r>
                  <w:r>
                    <w:rPr>
                      <w:rFonts w:hint="default" w:ascii="Times New Roman" w:hAnsi="Times New Roman" w:cs="Times New Roman"/>
                      <w:color w:val="auto"/>
                      <w:highlight w:val="none"/>
                    </w:rPr>
                    <w:t>VOCs 含量产品比重</w:t>
                  </w:r>
                  <w:r>
                    <w:rPr>
                      <w:rFonts w:hint="eastAsia" w:ascii="Times New Roman" w:hAnsi="Times New Roman" w:cs="Times New Roman"/>
                      <w:color w:val="auto"/>
                      <w:highlight w:val="none"/>
                      <w:lang w:eastAsia="zh-CN"/>
                    </w:rPr>
                    <w:t>。</w:t>
                  </w:r>
                </w:p>
              </w:tc>
              <w:tc>
                <w:tcPr>
                  <w:tcW w:w="1600" w:type="dxa"/>
                  <w:noWrap w:val="0"/>
                  <w:vAlign w:val="center"/>
                </w:tcPr>
                <w:p w14:paraId="753C51E0">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不涉及</w:t>
                  </w:r>
                  <w:r>
                    <w:rPr>
                      <w:rFonts w:hint="default" w:ascii="Times New Roman" w:hAnsi="Times New Roman" w:cs="Times New Roman"/>
                      <w:color w:val="auto"/>
                      <w:highlight w:val="none"/>
                    </w:rPr>
                    <w:t>高VOCs含量涂料、油墨、胶粘剂、清洗剂等</w:t>
                  </w:r>
                  <w:r>
                    <w:rPr>
                      <w:rFonts w:hint="eastAsia" w:ascii="Times New Roman" w:hAnsi="Times New Roman" w:cs="Times New Roman"/>
                      <w:color w:val="auto"/>
                      <w:highlight w:val="none"/>
                      <w:lang w:eastAsia="zh-CN"/>
                    </w:rPr>
                    <w:t>。</w:t>
                  </w:r>
                </w:p>
              </w:tc>
              <w:tc>
                <w:tcPr>
                  <w:tcW w:w="654" w:type="dxa"/>
                  <w:noWrap w:val="0"/>
                  <w:vAlign w:val="center"/>
                </w:tcPr>
                <w:p w14:paraId="0077E951">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符合</w:t>
                  </w:r>
                </w:p>
              </w:tc>
            </w:tr>
            <w:tr w14:paraId="4177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247" w:type="dxa"/>
                  <w:vMerge w:val="continue"/>
                  <w:noWrap w:val="0"/>
                  <w:vAlign w:val="center"/>
                </w:tcPr>
                <w:p w14:paraId="3CA15EC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4283" w:type="dxa"/>
                  <w:noWrap w:val="0"/>
                  <w:vAlign w:val="center"/>
                </w:tcPr>
                <w:p w14:paraId="380C7E6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严控</w:t>
                  </w:r>
                  <w:r>
                    <w:rPr>
                      <w:rFonts w:hint="eastAsia" w:cs="Times New Roman"/>
                      <w:color w:val="auto"/>
                      <w:highlight w:val="none"/>
                      <w:lang w:eastAsia="zh-CN"/>
                    </w:rPr>
                    <w:t>“两高”项目</w:t>
                  </w:r>
                  <w:r>
                    <w:rPr>
                      <w:rFonts w:hint="default" w:ascii="Times New Roman" w:hAnsi="Times New Roman" w:cs="Times New Roman"/>
                      <w:color w:val="auto"/>
                      <w:highlight w:val="none"/>
                    </w:rPr>
                    <w:t>准入。全市不再新增钢铁</w:t>
                  </w:r>
                  <w:r>
                    <w:rPr>
                      <w:rFonts w:hint="eastAsia" w:cs="Times New Roman"/>
                      <w:color w:val="auto"/>
                      <w:highlight w:val="none"/>
                      <w:lang w:eastAsia="zh-CN"/>
                    </w:rPr>
                    <w:t>（</w:t>
                  </w:r>
                  <w:r>
                    <w:rPr>
                      <w:rFonts w:hint="default" w:ascii="Times New Roman" w:hAnsi="Times New Roman" w:cs="Times New Roman"/>
                      <w:color w:val="auto"/>
                      <w:highlight w:val="none"/>
                    </w:rPr>
                    <w:t>含铸造用生铁</w:t>
                  </w:r>
                  <w:r>
                    <w:rPr>
                      <w:rFonts w:hint="eastAsia" w:cs="Times New Roman"/>
                      <w:color w:val="auto"/>
                      <w:highlight w:val="none"/>
                      <w:lang w:eastAsia="zh-CN"/>
                    </w:rPr>
                    <w:t>）</w:t>
                  </w:r>
                  <w:r>
                    <w:rPr>
                      <w:rFonts w:hint="default" w:ascii="Times New Roman" w:hAnsi="Times New Roman" w:cs="Times New Roman"/>
                      <w:color w:val="auto"/>
                      <w:highlight w:val="none"/>
                    </w:rPr>
                    <w:t>、焦化、水泥熟料</w:t>
                  </w:r>
                  <w:r>
                    <w:rPr>
                      <w:rFonts w:hint="eastAsia" w:ascii="Times New Roman" w:hAnsi="Times New Roman" w:cs="Times New Roman"/>
                      <w:color w:val="auto"/>
                      <w:highlight w:val="none"/>
                      <w:lang w:eastAsia="zh-CN"/>
                    </w:rPr>
                    <w:t>（超出产能进行产能置换除外）</w:t>
                  </w:r>
                  <w:r>
                    <w:rPr>
                      <w:rFonts w:hint="default" w:ascii="Times New Roman" w:hAnsi="Times New Roman" w:cs="Times New Roman"/>
                      <w:color w:val="auto"/>
                      <w:highlight w:val="none"/>
                    </w:rPr>
                    <w:t>、平板玻璃、电解铝、氧化铝</w:t>
                  </w:r>
                  <w:r>
                    <w:rPr>
                      <w:rFonts w:hint="eastAsia" w:ascii="Times New Roman" w:hAnsi="Times New Roman" w:cs="Times New Roman"/>
                      <w:color w:val="auto"/>
                      <w:highlight w:val="none"/>
                      <w:lang w:eastAsia="zh-CN"/>
                    </w:rPr>
                    <w:t>（含氢氧化铝）</w:t>
                  </w:r>
                  <w:r>
                    <w:rPr>
                      <w:rFonts w:hint="default" w:ascii="Times New Roman" w:hAnsi="Times New Roman" w:cs="Times New Roman"/>
                      <w:color w:val="auto"/>
                      <w:highlight w:val="none"/>
                    </w:rPr>
                    <w:t>、煤化工产能。严格执行重点行业产能减量或等量置换相关规定。对本地新、改、扩建项目排放的颗粒物、SO</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、NOx、VOCs 实行两倍削减替代。建设项目为高架源的</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污染物替代指标应来源于高架源。</w:t>
                  </w:r>
                </w:p>
              </w:tc>
              <w:tc>
                <w:tcPr>
                  <w:tcW w:w="1600" w:type="dxa"/>
                  <w:noWrap w:val="0"/>
                  <w:vAlign w:val="center"/>
                </w:tcPr>
                <w:p w14:paraId="781C9F1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本项目不属于</w:t>
                  </w:r>
                  <w:r>
                    <w:rPr>
                      <w:rFonts w:hint="eastAsia" w:cs="Times New Roman"/>
                      <w:color w:val="auto"/>
                      <w:highlight w:val="none"/>
                      <w:lang w:eastAsia="zh-CN"/>
                    </w:rPr>
                    <w:t>“</w:t>
                  </w:r>
                  <w:r>
                    <w:rPr>
                      <w:rFonts w:hint="eastAsia" w:ascii="Times New Roman" w:hAnsi="Times New Roman" w:cs="Times New Roman"/>
                      <w:color w:val="auto"/>
                      <w:highlight w:val="none"/>
                      <w:lang w:val="en-US" w:eastAsia="zh-CN"/>
                    </w:rPr>
                    <w:t>两高</w:t>
                  </w:r>
                  <w:r>
                    <w:rPr>
                      <w:rFonts w:hint="eastAsia" w:cs="Times New Roman"/>
                      <w:color w:val="auto"/>
                      <w:highlight w:val="none"/>
                      <w:lang w:eastAsia="zh-CN"/>
                    </w:rPr>
                    <w:t>”</w:t>
                  </w:r>
                  <w:r>
                    <w:rPr>
                      <w:rFonts w:hint="default" w:ascii="Times New Roman" w:hAnsi="Times New Roman" w:cs="Times New Roman"/>
                      <w:color w:val="auto"/>
                      <w:highlight w:val="none"/>
                    </w:rPr>
                    <w:t>项目。</w:t>
                  </w:r>
                </w:p>
              </w:tc>
              <w:tc>
                <w:tcPr>
                  <w:tcW w:w="654" w:type="dxa"/>
                  <w:noWrap w:val="0"/>
                  <w:vAlign w:val="center"/>
                </w:tcPr>
                <w:p w14:paraId="3CA98F4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符合</w:t>
                  </w:r>
                </w:p>
              </w:tc>
            </w:tr>
          </w:tbl>
          <w:p w14:paraId="2579B4DD">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综上所述，本项目符合《关于以改善环境质量为核心加强环境影响评价管理的通知》（环环评〔2016〕150号）、《石家庄市人民政府关于印发石家庄市生态环境保护</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十四五</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规划》（石政</w:t>
            </w:r>
            <w:r>
              <w:rPr>
                <w:rFonts w:hint="default" w:ascii="Times New Roman" w:hAnsi="Times New Roman" w:cs="Times New Roman"/>
                <w:color w:val="auto"/>
                <w:sz w:val="24"/>
                <w:highlight w:val="none"/>
                <w:lang w:eastAsia="zh-CN"/>
              </w:rPr>
              <w:t>函</w:t>
            </w:r>
            <w:r>
              <w:rPr>
                <w:rFonts w:hint="default" w:ascii="Times New Roman" w:hAnsi="Times New Roman" w:cs="Times New Roman"/>
                <w:color w:val="auto"/>
                <w:sz w:val="24"/>
                <w:highlight w:val="none"/>
              </w:rPr>
              <w:t>[2022]72号）、《关于进一步加强塑料污染治理的实施方案》（发改环资〔2020〕80号）、《关于进一步加强塑料污染治理的实施方案》（冀发改环资〔2020〕1016号）、《空气质量持续改善行动计划》（国发〔2023〕24号）、《河北省空气质量持续改善行动计划实施方案》</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《河北省生态环境厅办公室关于进一步做好沙区建设项目环境影响评价工作的通知》（冀环办字函[2023]326号）</w:t>
            </w:r>
            <w:r>
              <w:rPr>
                <w:rFonts w:hint="eastAsia" w:ascii="Times New Roman" w:hAnsi="Times New Roman" w:cs="Times New Roman"/>
                <w:color w:val="auto"/>
                <w:sz w:val="24"/>
                <w:highlight w:val="none"/>
                <w:lang w:eastAsia="zh-CN"/>
              </w:rPr>
              <w:t>、《石家庄市大气环境质量限期达标规划》</w:t>
            </w:r>
            <w:r>
              <w:rPr>
                <w:rFonts w:hint="default" w:ascii="Times New Roman" w:hAnsi="Times New Roman" w:cs="Times New Roman"/>
                <w:color w:val="auto"/>
                <w:sz w:val="24"/>
                <w:highlight w:val="none"/>
              </w:rPr>
              <w:t>中相关政策要求。</w:t>
            </w:r>
          </w:p>
          <w:p w14:paraId="094E9880">
            <w:pPr>
              <w:pStyle w:val="47"/>
              <w:keepNext w:val="0"/>
              <w:keepLines w:val="0"/>
              <w:suppressLineNumbers w:val="0"/>
              <w:spacing w:before="0" w:beforeAutospacing="0" w:after="0" w:afterAutospacing="0"/>
              <w:ind w:left="0" w:right="0"/>
              <w:rPr>
                <w:rFonts w:hint="default" w:ascii="Times New Roman" w:hAnsi="Times New Roman" w:cs="Times New Roman"/>
                <w:color w:val="auto"/>
                <w:kern w:val="2"/>
                <w:highlight w:val="none"/>
              </w:rPr>
            </w:pPr>
          </w:p>
        </w:tc>
      </w:tr>
    </w:tbl>
    <w:p w14:paraId="51A494A2">
      <w:pPr>
        <w:jc w:val="center"/>
        <w:outlineLvl w:val="0"/>
        <w:rPr>
          <w:rFonts w:hint="default" w:ascii="Times New Roman" w:hAnsi="Times New Roman" w:cs="Times New Roman"/>
          <w:b/>
          <w:bCs/>
          <w:color w:val="auto"/>
          <w:sz w:val="28"/>
          <w:szCs w:val="28"/>
          <w:highlight w:val="none"/>
        </w:rPr>
      </w:pPr>
      <w:bookmarkStart w:id="4" w:name="_Toc178254303"/>
      <w:r>
        <w:rPr>
          <w:rFonts w:hint="default" w:ascii="Times New Roman" w:hAnsi="Times New Roman" w:cs="Times New Roman"/>
          <w:b/>
          <w:bCs/>
          <w:color w:val="auto"/>
          <w:sz w:val="28"/>
          <w:szCs w:val="28"/>
          <w:highlight w:val="none"/>
        </w:rPr>
        <w:t>二、建设项目工程分析</w:t>
      </w:r>
      <w:bookmarkEnd w:id="4"/>
    </w:p>
    <w:tbl>
      <w:tblPr>
        <w:tblStyle w:val="38"/>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016"/>
      </w:tblGrid>
      <w:tr w14:paraId="3CC7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3" w:hRule="atLeast"/>
        </w:trPr>
        <w:tc>
          <w:tcPr>
            <w:tcW w:w="454" w:type="dxa"/>
            <w:tcBorders>
              <w:top w:val="single" w:color="auto" w:sz="4" w:space="0"/>
              <w:left w:val="single" w:color="auto" w:sz="4" w:space="0"/>
              <w:bottom w:val="single" w:color="auto" w:sz="4" w:space="0"/>
              <w:right w:val="single" w:color="auto" w:sz="4" w:space="0"/>
            </w:tcBorders>
            <w:noWrap w:val="0"/>
            <w:vAlign w:val="center"/>
          </w:tcPr>
          <w:p w14:paraId="631428E9">
            <w:pPr>
              <w:pStyle w:val="218"/>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建设内容</w:t>
            </w:r>
          </w:p>
        </w:tc>
        <w:tc>
          <w:tcPr>
            <w:tcW w:w="8016" w:type="dxa"/>
            <w:tcBorders>
              <w:top w:val="single" w:color="auto" w:sz="4" w:space="0"/>
              <w:left w:val="single" w:color="auto" w:sz="4" w:space="0"/>
              <w:bottom w:val="single" w:color="auto" w:sz="4" w:space="0"/>
              <w:right w:val="single" w:color="auto" w:sz="4" w:space="0"/>
            </w:tcBorders>
            <w:noWrap w:val="0"/>
            <w:vAlign w:val="center"/>
          </w:tcPr>
          <w:p w14:paraId="1D97F180">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一、基本情况</w:t>
            </w:r>
          </w:p>
          <w:p w14:paraId="10C7D6FD">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bookmarkStart w:id="5" w:name="_Hlk168316259"/>
            <w:r>
              <w:rPr>
                <w:rFonts w:hint="default" w:ascii="Times New Roman" w:hAnsi="Times New Roman" w:cs="Times New Roman"/>
                <w:color w:val="auto"/>
                <w:sz w:val="24"/>
                <w:highlight w:val="none"/>
              </w:rPr>
              <w:t>为了满足市场需求，</w:t>
            </w:r>
            <w:r>
              <w:rPr>
                <w:rFonts w:hint="eastAsia" w:cs="Times New Roman"/>
                <w:color w:val="auto"/>
                <w:sz w:val="24"/>
                <w:highlight w:val="none"/>
                <w:lang w:eastAsia="zh-CN"/>
              </w:rPr>
              <w:t>河北优创电气有限公司</w:t>
            </w:r>
            <w:r>
              <w:rPr>
                <w:rFonts w:hint="default" w:ascii="Times New Roman" w:hAnsi="Times New Roman" w:cs="Times New Roman"/>
                <w:color w:val="auto"/>
                <w:sz w:val="24"/>
                <w:highlight w:val="none"/>
              </w:rPr>
              <w:t>投资</w:t>
            </w:r>
            <w:r>
              <w:rPr>
                <w:rFonts w:hint="eastAsia" w:cs="Times New Roman"/>
                <w:color w:val="auto"/>
                <w:sz w:val="24"/>
                <w:highlight w:val="none"/>
                <w:lang w:val="en-US" w:eastAsia="zh-CN"/>
              </w:rPr>
              <w:t>22800</w:t>
            </w:r>
            <w:r>
              <w:rPr>
                <w:rFonts w:hint="default" w:ascii="Times New Roman" w:hAnsi="Times New Roman" w:cs="Times New Roman"/>
                <w:color w:val="auto"/>
                <w:sz w:val="24"/>
                <w:highlight w:val="none"/>
              </w:rPr>
              <w:t>万元在</w:t>
            </w:r>
            <w:r>
              <w:rPr>
                <w:rFonts w:hint="eastAsia" w:cs="Times New Roman"/>
                <w:color w:val="auto"/>
                <w:sz w:val="24"/>
                <w:highlight w:val="none"/>
                <w:lang w:eastAsia="zh-CN"/>
              </w:rPr>
              <w:t>河北省石家庄市晋州市经济开发区东宿园展鹏街与纺织路交叉口东行550米路北</w:t>
            </w:r>
            <w:r>
              <w:rPr>
                <w:rFonts w:hint="default" w:ascii="Times New Roman" w:hAnsi="Times New Roman" w:cs="Times New Roman"/>
                <w:color w:val="auto"/>
                <w:sz w:val="24"/>
                <w:highlight w:val="none"/>
                <w:lang w:eastAsia="zh-CN"/>
              </w:rPr>
              <w:t>现代产业园</w:t>
            </w:r>
            <w:r>
              <w:rPr>
                <w:rFonts w:hint="default" w:ascii="Times New Roman" w:hAnsi="Times New Roman" w:cs="Times New Roman"/>
                <w:color w:val="auto"/>
                <w:sz w:val="24"/>
                <w:highlight w:val="none"/>
              </w:rPr>
              <w:t>建设</w:t>
            </w:r>
            <w:r>
              <w:rPr>
                <w:rFonts w:hint="eastAsia" w:cs="Times New Roman"/>
                <w:color w:val="auto"/>
                <w:sz w:val="24"/>
                <w:highlight w:val="none"/>
                <w:lang w:eastAsia="zh-CN"/>
              </w:rPr>
              <w:t>河北优创电气有限公司年产15万套智能电力电工器材系列产品生产线项目</w:t>
            </w:r>
            <w:r>
              <w:rPr>
                <w:rFonts w:hint="default" w:ascii="Times New Roman" w:hAnsi="Times New Roman" w:cs="Times New Roman"/>
                <w:color w:val="auto"/>
                <w:sz w:val="24"/>
                <w:highlight w:val="none"/>
              </w:rPr>
              <w:t>。</w:t>
            </w:r>
          </w:p>
          <w:p w14:paraId="73EFACA1">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根据《中华人民共和国环境影响评价法》、《建设项目环境保护管理条例》（国务院令第682号）和《建设项目环境影响评价分类管理名录（2021年版）》（部令第16号）中的有关规定，本项目属于分类管理名录</w:t>
            </w:r>
            <w:r>
              <w:rPr>
                <w:rFonts w:hint="eastAsia" w:cs="Times New Roman"/>
                <w:color w:val="auto"/>
                <w:sz w:val="24"/>
                <w:highlight w:val="none"/>
                <w:lang w:eastAsia="zh-CN"/>
              </w:rPr>
              <w:t>“二十六、橡胶和塑料制品业29—53 塑料制品业 292—其他，使用非溶剂型低VOCs含量涂料10吨以下的除外；三十五、电气机械和器材制造业38—77 电线、电缆、光缆及电工器材制造 383—其他；三十、金属制品业 33—66 结构性金属制品制造331、建筑、安全用金属制品制造335—其他；三十一、通用设备制造业 34—69 其他通用设备制造业349—其他”</w:t>
            </w:r>
            <w:r>
              <w:rPr>
                <w:rFonts w:hint="default" w:ascii="Times New Roman" w:hAnsi="Times New Roman" w:cs="Times New Roman"/>
                <w:color w:val="auto"/>
                <w:sz w:val="24"/>
                <w:highlight w:val="none"/>
              </w:rPr>
              <w:t>。对照名录分类管理要求，本项目应当编制建设项目环境影响报告表。</w:t>
            </w:r>
          </w:p>
          <w:p w14:paraId="377940EE">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为此，</w:t>
            </w:r>
            <w:r>
              <w:rPr>
                <w:rFonts w:hint="eastAsia" w:cs="Times New Roman"/>
                <w:color w:val="auto"/>
                <w:sz w:val="24"/>
                <w:highlight w:val="none"/>
                <w:lang w:eastAsia="zh-CN"/>
              </w:rPr>
              <w:t>河北优创电气有限公司</w:t>
            </w:r>
            <w:r>
              <w:rPr>
                <w:rFonts w:hint="default" w:ascii="Times New Roman" w:hAnsi="Times New Roman" w:cs="Times New Roman"/>
                <w:color w:val="auto"/>
                <w:sz w:val="24"/>
                <w:highlight w:val="none"/>
              </w:rPr>
              <w:t>委托我单位承担此项环评工作。我单位接受委托后，组织有关人员在现场调查、研究</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收集资料的基础上，依据《建设项目环境影响报告表编制技术指南（污染影响类）（试行）》编制完成本环境影响报告表。</w:t>
            </w:r>
          </w:p>
          <w:p w14:paraId="2828EA91">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二、项目概况</w:t>
            </w:r>
          </w:p>
          <w:p w14:paraId="5755C337">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项目名称：</w:t>
            </w:r>
            <w:r>
              <w:rPr>
                <w:rFonts w:hint="eastAsia" w:cs="Times New Roman"/>
                <w:color w:val="auto"/>
                <w:sz w:val="24"/>
                <w:highlight w:val="none"/>
                <w:lang w:eastAsia="zh-CN"/>
              </w:rPr>
              <w:t>河北优创电气有限公司年产15万套智能电力电工器材系列产品生产线项目</w:t>
            </w:r>
            <w:r>
              <w:rPr>
                <w:rFonts w:hint="default" w:ascii="Times New Roman" w:hAnsi="Times New Roman" w:cs="Times New Roman"/>
                <w:color w:val="auto"/>
                <w:sz w:val="24"/>
                <w:highlight w:val="none"/>
              </w:rPr>
              <w:t>；</w:t>
            </w:r>
          </w:p>
          <w:p w14:paraId="4152FF05">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w:t>
            </w:r>
            <w:r>
              <w:rPr>
                <w:rFonts w:hint="eastAsia" w:cs="Times New Roman"/>
                <w:color w:val="auto"/>
                <w:sz w:val="24"/>
                <w:highlight w:val="none"/>
                <w:lang w:eastAsia="zh-CN"/>
              </w:rPr>
              <w:t>河北优创电气有限公司</w:t>
            </w:r>
            <w:r>
              <w:rPr>
                <w:rFonts w:hint="default" w:ascii="Times New Roman" w:hAnsi="Times New Roman" w:cs="Times New Roman"/>
                <w:color w:val="auto"/>
                <w:sz w:val="24"/>
                <w:highlight w:val="none"/>
              </w:rPr>
              <w:t>；</w:t>
            </w:r>
          </w:p>
          <w:p w14:paraId="11E509AB">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建设性质：新建；</w:t>
            </w:r>
          </w:p>
          <w:p w14:paraId="46CFB752">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建设地点：本项目位于</w:t>
            </w:r>
            <w:r>
              <w:rPr>
                <w:rFonts w:hint="eastAsia" w:cs="Times New Roman"/>
                <w:color w:val="auto"/>
                <w:sz w:val="24"/>
                <w:highlight w:val="none"/>
                <w:lang w:eastAsia="zh-CN"/>
              </w:rPr>
              <w:t xml:space="preserve">河北省石家庄市晋州市经济开发区东宿园展鹏街与纺织路交叉口东行550米路北 </w:t>
            </w:r>
            <w:r>
              <w:rPr>
                <w:rFonts w:hint="default" w:ascii="Times New Roman" w:hAnsi="Times New Roman" w:cs="Times New Roman"/>
                <w:color w:val="auto"/>
                <w:sz w:val="24"/>
                <w:highlight w:val="none"/>
              </w:rPr>
              <w:t>，厂址坐标为</w:t>
            </w:r>
            <w:r>
              <w:rPr>
                <w:rFonts w:hint="eastAsia" w:cs="Times New Roman"/>
                <w:color w:val="auto"/>
                <w:sz w:val="24"/>
                <w:highlight w:val="none"/>
                <w:lang w:eastAsia="zh-CN"/>
              </w:rPr>
              <w:t>东经115度4分37.477秒，北纬38度3分38.522秒</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项目厂区</w:t>
            </w:r>
            <w:r>
              <w:rPr>
                <w:rFonts w:hint="eastAsia" w:cs="Times New Roman"/>
                <w:color w:val="auto"/>
                <w:sz w:val="24"/>
                <w:highlight w:val="none"/>
                <w:lang w:eastAsia="zh-CN"/>
              </w:rPr>
              <w:t>东侧为晋州成光电源有限公司，南侧为发展大道，西侧为石家庄威远设备安装有限公司，北侧为蔬菜大棚</w:t>
            </w:r>
            <w:r>
              <w:rPr>
                <w:rFonts w:hint="default" w:ascii="Times New Roman" w:hAnsi="Times New Roman" w:cs="Times New Roman"/>
                <w:color w:val="auto"/>
                <w:sz w:val="24"/>
                <w:highlight w:val="none"/>
              </w:rPr>
              <w:t>，项目周边无自然保护区、名胜古迹等环境保护目标，</w:t>
            </w:r>
            <w:r>
              <w:rPr>
                <w:rFonts w:hint="default" w:ascii="Times New Roman" w:hAnsi="Times New Roman" w:cs="Times New Roman"/>
                <w:color w:val="auto"/>
                <w:sz w:val="24"/>
                <w:highlight w:val="none"/>
                <w:lang w:eastAsia="zh-CN"/>
              </w:rPr>
              <w:t>距离项目最近的敏感点为南侧</w:t>
            </w:r>
            <w:r>
              <w:rPr>
                <w:rFonts w:hint="eastAsia" w:cs="Times New Roman"/>
                <w:color w:val="auto"/>
                <w:sz w:val="24"/>
                <w:highlight w:val="none"/>
                <w:lang w:val="en-US" w:eastAsia="zh-CN"/>
              </w:rPr>
              <w:t>370</w:t>
            </w:r>
            <w:r>
              <w:rPr>
                <w:rFonts w:hint="default" w:ascii="Times New Roman" w:hAnsi="Times New Roman" w:cs="Times New Roman"/>
                <w:color w:val="auto"/>
                <w:sz w:val="24"/>
                <w:highlight w:val="none"/>
                <w:lang w:eastAsia="zh-CN"/>
              </w:rPr>
              <w:t>米的</w:t>
            </w:r>
            <w:r>
              <w:rPr>
                <w:rFonts w:hint="eastAsia" w:cs="Times New Roman"/>
                <w:color w:val="auto"/>
                <w:sz w:val="24"/>
                <w:highlight w:val="none"/>
                <w:lang w:eastAsia="zh-CN"/>
              </w:rPr>
              <w:t>宿村</w:t>
            </w:r>
            <w:r>
              <w:rPr>
                <w:rFonts w:hint="default" w:ascii="Times New Roman" w:hAnsi="Times New Roman" w:cs="Times New Roman"/>
                <w:color w:val="auto"/>
                <w:sz w:val="24"/>
                <w:highlight w:val="none"/>
              </w:rPr>
              <w:t>。</w:t>
            </w:r>
          </w:p>
          <w:bookmarkEnd w:id="5"/>
          <w:p w14:paraId="0C14DB39">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内容如下：本项目为新建项目，总占地面积32008平方米，总建筑面积27802.95平方米，年产15万套智能电力电工器材，年产值30000万元，年耗电50万千瓦时。主要设备:车床、带钢扁铁自冲孔剪切机、带钢扁铁自成型折弯机、玻璃钢拉挤生产线7条、数控车床、冲床、平板模压机、智能数控焊接机、注塑机、UV打印机、角钢自动冲孔剪切生产线1条、织带机、中央混料烘干供料系统1套、粉碎机、激光刻印机、桥架喷涂设备线1条、桥架生产线1条、MPP电力管生产线2条、液压机、激光切割机、裁板机、刻字机、覆膜机、人工组装生产线、铆接机、打包机、台式钻床、电动冲床机、切割机、雕刻机、台钻、数控钻、砂轮、T型钢折弯机、T型钢冲孔机、扁铁折弯机、抱箍压弯机、扁铁抱箍成型机、数控快速扁铁/槽钢组合生产线1条、数控快速角钢组合生产线1条、焊接一体机、逆变式熔化极气体保护弧焊机、绝缘子压接机、挤出机、束丝机、合股机、锁管机、喷码机、切断机、数控折弯机、工字钢/工字铝折弯机、弯管机及其它辅助设备。主要原材料:液晶显示模块、GPS/北斗定位模组、电组、USB/Type-C接口、AI/网络红外球、传感器模块、DTU模块、主板模块管材、钢板、钢条、钢管、铜、树脂、玻璃纤维、涤纶纤维、色母、聚丙烯及其它辅助材料。</w:t>
            </w:r>
          </w:p>
          <w:p w14:paraId="1948CBC2">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占地面积：本项目占地面积</w:t>
            </w:r>
            <w:r>
              <w:rPr>
                <w:rFonts w:hint="eastAsia" w:cs="Times New Roman"/>
                <w:color w:val="auto"/>
                <w:sz w:val="24"/>
                <w:highlight w:val="none"/>
                <w:lang w:val="en-US" w:eastAsia="zh-CN"/>
              </w:rPr>
              <w:t>32008</w:t>
            </w:r>
            <w:r>
              <w:rPr>
                <w:rFonts w:hint="default" w:ascii="Times New Roman" w:hAnsi="Times New Roman" w:cs="Times New Roman"/>
                <w:color w:val="auto"/>
                <w:sz w:val="24"/>
                <w:highlight w:val="none"/>
              </w:rPr>
              <w:t>平方米，建筑面积</w:t>
            </w:r>
            <w:r>
              <w:rPr>
                <w:rFonts w:hint="eastAsia" w:cs="Times New Roman"/>
                <w:color w:val="auto"/>
                <w:sz w:val="24"/>
                <w:highlight w:val="none"/>
                <w:lang w:val="en-US" w:eastAsia="zh-CN"/>
              </w:rPr>
              <w:t>27802.95</w:t>
            </w:r>
            <w:r>
              <w:rPr>
                <w:rFonts w:hint="default" w:ascii="Times New Roman" w:hAnsi="Times New Roman" w:cs="Times New Roman"/>
                <w:color w:val="auto"/>
                <w:sz w:val="24"/>
                <w:highlight w:val="none"/>
              </w:rPr>
              <w:t>平方米。</w:t>
            </w:r>
          </w:p>
          <w:p w14:paraId="5AB29976">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工程投资：本项目总投资</w:t>
            </w:r>
            <w:r>
              <w:rPr>
                <w:rFonts w:hint="eastAsia" w:cs="Times New Roman"/>
                <w:color w:val="auto"/>
                <w:sz w:val="24"/>
                <w:highlight w:val="none"/>
                <w:lang w:val="en-US" w:eastAsia="zh-CN"/>
              </w:rPr>
              <w:t>22800</w:t>
            </w:r>
            <w:r>
              <w:rPr>
                <w:rFonts w:hint="default" w:ascii="Times New Roman" w:hAnsi="Times New Roman" w:cs="Times New Roman"/>
                <w:color w:val="auto"/>
                <w:sz w:val="24"/>
                <w:highlight w:val="none"/>
              </w:rPr>
              <w:t>万元，其中环保投资</w:t>
            </w:r>
            <w:r>
              <w:rPr>
                <w:rFonts w:hint="eastAsia" w:cs="Times New Roman"/>
                <w:color w:val="auto"/>
                <w:sz w:val="24"/>
                <w:highlight w:val="none"/>
                <w:lang w:val="en-US" w:eastAsia="zh-CN"/>
              </w:rPr>
              <w:t>300</w:t>
            </w:r>
            <w:r>
              <w:rPr>
                <w:rFonts w:hint="default" w:ascii="Times New Roman" w:hAnsi="Times New Roman" w:cs="Times New Roman"/>
                <w:color w:val="auto"/>
                <w:sz w:val="24"/>
                <w:highlight w:val="none"/>
              </w:rPr>
              <w:t>万元，占总投资的1</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32</w:t>
            </w:r>
            <w:r>
              <w:rPr>
                <w:rFonts w:hint="default" w:ascii="Times New Roman" w:hAnsi="Times New Roman" w:cs="Times New Roman"/>
                <w:color w:val="auto"/>
                <w:sz w:val="24"/>
                <w:highlight w:val="none"/>
              </w:rPr>
              <w:t>%。</w:t>
            </w:r>
          </w:p>
          <w:p w14:paraId="656A8695">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三、建设内容</w:t>
            </w:r>
          </w:p>
          <w:p w14:paraId="68F38CB1">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本项目工程组成及内容见下表。</w:t>
            </w:r>
          </w:p>
          <w:p w14:paraId="5B12F3B1">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bookmarkStart w:id="6" w:name="_Hlk168469614"/>
            <w:r>
              <w:rPr>
                <w:rFonts w:hint="default" w:ascii="Times New Roman" w:hAnsi="Times New Roman" w:cs="Times New Roman"/>
                <w:b/>
                <w:bCs/>
                <w:color w:val="auto"/>
                <w:sz w:val="24"/>
                <w:highlight w:val="none"/>
              </w:rPr>
              <w:t>表2-1   项目工程组成及内容一览表</w:t>
            </w:r>
          </w:p>
          <w:tbl>
            <w:tblPr>
              <w:tblStyle w:val="38"/>
              <w:tblW w:w="7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9"/>
              <w:gridCol w:w="1025"/>
              <w:gridCol w:w="5884"/>
            </w:tblGrid>
            <w:tr w14:paraId="5594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8" w:hRule="atLeast"/>
              </w:trPr>
              <w:tc>
                <w:tcPr>
                  <w:tcW w:w="909" w:type="dxa"/>
                  <w:noWrap w:val="0"/>
                  <w:vAlign w:val="center"/>
                </w:tcPr>
                <w:p w14:paraId="5841BC1E">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w:t>
                  </w:r>
                </w:p>
              </w:tc>
              <w:tc>
                <w:tcPr>
                  <w:tcW w:w="1025" w:type="dxa"/>
                  <w:noWrap w:val="0"/>
                  <w:vAlign w:val="center"/>
                </w:tcPr>
                <w:p w14:paraId="0D642E80">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名称</w:t>
                  </w:r>
                </w:p>
              </w:tc>
              <w:tc>
                <w:tcPr>
                  <w:tcW w:w="5884" w:type="dxa"/>
                  <w:noWrap w:val="0"/>
                  <w:vAlign w:val="center"/>
                </w:tcPr>
                <w:p w14:paraId="4E6124C1">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本项目</w:t>
                  </w:r>
                </w:p>
              </w:tc>
            </w:tr>
            <w:tr w14:paraId="0BBC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8" w:hRule="atLeast"/>
              </w:trPr>
              <w:tc>
                <w:tcPr>
                  <w:tcW w:w="909" w:type="dxa"/>
                  <w:vMerge w:val="restart"/>
                  <w:noWrap w:val="0"/>
                  <w:vAlign w:val="center"/>
                </w:tcPr>
                <w:p w14:paraId="69EF3375">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1025" w:type="dxa"/>
                  <w:noWrap w:val="0"/>
                  <w:vAlign w:val="center"/>
                </w:tcPr>
                <w:p w14:paraId="35BA93DC">
                  <w:pPr>
                    <w:pStyle w:val="128"/>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综合车间1</w:t>
                  </w:r>
                </w:p>
              </w:tc>
              <w:tc>
                <w:tcPr>
                  <w:tcW w:w="5884" w:type="dxa"/>
                  <w:noWrap w:val="0"/>
                  <w:vAlign w:val="center"/>
                </w:tcPr>
                <w:p w14:paraId="15E86C3B">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建筑面积8709.50m²，地上</w:t>
                  </w:r>
                  <w:r>
                    <w:rPr>
                      <w:rFonts w:hint="eastAsia" w:asci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层，</w:t>
                  </w:r>
                  <w:r>
                    <w:rPr>
                      <w:rFonts w:hint="default" w:ascii="Times New Roman" w:hAnsi="Times New Roman" w:cs="Times New Roman"/>
                      <w:color w:val="auto"/>
                      <w:sz w:val="21"/>
                      <w:szCs w:val="21"/>
                      <w:highlight w:val="none"/>
                      <w:lang w:val="en-US" w:eastAsia="zh-CN"/>
                    </w:rPr>
                    <w:t>用于</w:t>
                  </w:r>
                  <w:r>
                    <w:rPr>
                      <w:rFonts w:hint="eastAsia" w:ascii="Times New Roman" w:cs="Times New Roman"/>
                      <w:color w:val="auto"/>
                      <w:sz w:val="21"/>
                      <w:szCs w:val="21"/>
                      <w:highlight w:val="none"/>
                      <w:lang w:val="en-US" w:eastAsia="zh-CN"/>
                    </w:rPr>
                    <w:t>开关、工器具、铁附件、铜线、电缆桥架、防坠落、绝缘护罩、智能AI机器人</w:t>
                  </w:r>
                  <w:r>
                    <w:rPr>
                      <w:rFonts w:hint="default" w:ascii="Times New Roman" w:hAnsi="Times New Roman" w:cs="Times New Roman"/>
                      <w:color w:val="auto"/>
                      <w:sz w:val="21"/>
                      <w:szCs w:val="21"/>
                      <w:highlight w:val="none"/>
                      <w:lang w:val="en-US" w:eastAsia="zh-CN"/>
                    </w:rPr>
                    <w:t>等产品生产及组装。</w:t>
                  </w:r>
                </w:p>
              </w:tc>
            </w:tr>
            <w:tr w14:paraId="6A2B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58" w:hRule="atLeast"/>
              </w:trPr>
              <w:tc>
                <w:tcPr>
                  <w:tcW w:w="909" w:type="dxa"/>
                  <w:vMerge w:val="continue"/>
                  <w:noWrap w:val="0"/>
                  <w:vAlign w:val="center"/>
                </w:tcPr>
                <w:p w14:paraId="460FCDD1">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highlight w:val="none"/>
                    </w:rPr>
                  </w:pPr>
                </w:p>
              </w:tc>
              <w:tc>
                <w:tcPr>
                  <w:tcW w:w="1025" w:type="dxa"/>
                  <w:noWrap w:val="0"/>
                  <w:vAlign w:val="center"/>
                </w:tcPr>
                <w:p w14:paraId="11164D99">
                  <w:pPr>
                    <w:pStyle w:val="128"/>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综合车间2</w:t>
                  </w:r>
                </w:p>
              </w:tc>
              <w:tc>
                <w:tcPr>
                  <w:tcW w:w="5884" w:type="dxa"/>
                  <w:noWrap w:val="0"/>
                  <w:vAlign w:val="center"/>
                </w:tcPr>
                <w:p w14:paraId="429D1F33">
                  <w:pPr>
                    <w:pStyle w:val="128"/>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建筑面积7045.63m²，地上</w:t>
                  </w:r>
                  <w:r>
                    <w:rPr>
                      <w:rFonts w:hint="eastAsia" w:asci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层，</w:t>
                  </w:r>
                  <w:r>
                    <w:rPr>
                      <w:rFonts w:hint="eastAsia" w:ascii="Times New Roman" w:cs="Times New Roman"/>
                      <w:color w:val="auto"/>
                      <w:sz w:val="21"/>
                      <w:szCs w:val="21"/>
                      <w:highlight w:val="none"/>
                      <w:lang w:val="en-US" w:eastAsia="zh-CN"/>
                    </w:rPr>
                    <w:t>一层</w:t>
                  </w:r>
                  <w:r>
                    <w:rPr>
                      <w:rFonts w:hint="default" w:ascii="Times New Roman" w:hAnsi="Times New Roman" w:cs="Times New Roman"/>
                      <w:color w:val="auto"/>
                      <w:sz w:val="21"/>
                      <w:szCs w:val="21"/>
                      <w:highlight w:val="none"/>
                    </w:rPr>
                    <w:t>用于安全帽、脚手架扣件配件、标识牌等产品生产及组装</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二层用于绝缘体、绝缘凳等产品生产及组装。</w:t>
                  </w:r>
                </w:p>
              </w:tc>
            </w:tr>
            <w:tr w14:paraId="0DBA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58" w:hRule="atLeast"/>
              </w:trPr>
              <w:tc>
                <w:tcPr>
                  <w:tcW w:w="909" w:type="dxa"/>
                  <w:vMerge w:val="continue"/>
                  <w:noWrap w:val="0"/>
                  <w:vAlign w:val="center"/>
                </w:tcPr>
                <w:p w14:paraId="1ECEA3D8">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highlight w:val="none"/>
                    </w:rPr>
                  </w:pPr>
                </w:p>
              </w:tc>
              <w:tc>
                <w:tcPr>
                  <w:tcW w:w="1025" w:type="dxa"/>
                  <w:noWrap w:val="0"/>
                  <w:vAlign w:val="center"/>
                </w:tcPr>
                <w:p w14:paraId="01F69BDA">
                  <w:pPr>
                    <w:pStyle w:val="128"/>
                    <w:keepNext w:val="0"/>
                    <w:keepLines w:val="0"/>
                    <w:suppressLineNumbers w:val="0"/>
                    <w:spacing w:before="0" w:beforeLines="0" w:beforeAutospacing="0" w:after="0" w:afterLines="0" w:afterAutospacing="0" w:line="240" w:lineRule="atLeas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预留车间</w:t>
                  </w:r>
                </w:p>
              </w:tc>
              <w:tc>
                <w:tcPr>
                  <w:tcW w:w="5884" w:type="dxa"/>
                  <w:noWrap w:val="0"/>
                  <w:vAlign w:val="center"/>
                </w:tcPr>
                <w:p w14:paraId="654B6965">
                  <w:pPr>
                    <w:pStyle w:val="128"/>
                    <w:keepNext w:val="0"/>
                    <w:keepLines w:val="0"/>
                    <w:suppressLineNumbers w:val="0"/>
                    <w:spacing w:before="0" w:beforeLines="0" w:beforeAutospacing="0" w:after="0" w:afterLines="0" w:afterAutospacing="0" w:line="240" w:lineRule="atLeast"/>
                    <w:ind w:left="0" w:right="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建筑面积6813.00m²，地上2层，</w:t>
                  </w:r>
                  <w:r>
                    <w:rPr>
                      <w:rFonts w:hint="eastAsia" w:ascii="Times New Roman" w:hAnsi="Times New Roman" w:cs="Times New Roman"/>
                      <w:color w:val="auto"/>
                      <w:sz w:val="21"/>
                      <w:szCs w:val="21"/>
                      <w:highlight w:val="none"/>
                      <w:lang w:val="en-US" w:eastAsia="zh-CN"/>
                    </w:rPr>
                    <w:t>作为预留车间</w:t>
                  </w:r>
                  <w:r>
                    <w:rPr>
                      <w:rFonts w:hint="default" w:ascii="Times New Roman" w:hAnsi="Times New Roman" w:cs="Times New Roman"/>
                      <w:color w:val="auto"/>
                      <w:sz w:val="21"/>
                      <w:szCs w:val="21"/>
                      <w:highlight w:val="none"/>
                    </w:rPr>
                    <w:t>。</w:t>
                  </w:r>
                </w:p>
              </w:tc>
            </w:tr>
            <w:tr w14:paraId="4B03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88" w:hRule="atLeast"/>
              </w:trPr>
              <w:tc>
                <w:tcPr>
                  <w:tcW w:w="909" w:type="dxa"/>
                  <w:vMerge w:val="restart"/>
                  <w:noWrap w:val="0"/>
                  <w:vAlign w:val="center"/>
                </w:tcPr>
                <w:p w14:paraId="383E1CB6">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辅助工程</w:t>
                  </w:r>
                </w:p>
              </w:tc>
              <w:tc>
                <w:tcPr>
                  <w:tcW w:w="1025" w:type="dxa"/>
                  <w:noWrap w:val="0"/>
                  <w:vAlign w:val="center"/>
                </w:tcPr>
                <w:p w14:paraId="002ECE49">
                  <w:pPr>
                    <w:pStyle w:val="128"/>
                    <w:keepNext w:val="0"/>
                    <w:keepLines w:val="0"/>
                    <w:suppressLineNumbers w:val="0"/>
                    <w:spacing w:before="0" w:beforeAutospacing="0" w:after="0" w:afterAutospacing="0" w:line="0" w:lineRule="atLeast"/>
                    <w:ind w:left="0" w:right="0"/>
                    <w:rPr>
                      <w:rFonts w:hint="eastAsia" w:ascii="Times New Roman" w:hAnsi="Times New Roman" w:eastAsia="宋体" w:cs="Times New Roman"/>
                      <w:color w:val="auto"/>
                      <w:sz w:val="21"/>
                      <w:szCs w:val="21"/>
                      <w:highlight w:val="none"/>
                      <w:lang w:eastAsia="zh-CN"/>
                    </w:rPr>
                  </w:pPr>
                  <w:r>
                    <w:rPr>
                      <w:rFonts w:hint="eastAsia" w:ascii="Times New Roman" w:cs="Times New Roman"/>
                      <w:color w:val="auto"/>
                      <w:sz w:val="21"/>
                      <w:szCs w:val="21"/>
                      <w:highlight w:val="none"/>
                      <w:lang w:val="en-US" w:eastAsia="zh-CN"/>
                    </w:rPr>
                    <w:t>综合楼</w:t>
                  </w:r>
                </w:p>
              </w:tc>
              <w:tc>
                <w:tcPr>
                  <w:tcW w:w="5884" w:type="dxa"/>
                  <w:noWrap w:val="0"/>
                  <w:vAlign w:val="center"/>
                </w:tcPr>
                <w:p w14:paraId="3383D814">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kern w:val="0"/>
                      <w:szCs w:val="21"/>
                      <w:highlight w:val="none"/>
                    </w:rPr>
                  </w:pPr>
                  <w:r>
                    <w:rPr>
                      <w:rFonts w:hint="eastAsia" w:cs="Times New Roman"/>
                      <w:color w:val="auto"/>
                      <w:szCs w:val="21"/>
                      <w:highlight w:val="none"/>
                      <w:lang w:val="en-US" w:eastAsia="zh-CN"/>
                    </w:rPr>
                    <w:t>4</w:t>
                  </w: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lang w:val="en-US" w:eastAsia="zh-CN"/>
                    </w:rPr>
                    <w:t>建筑面积</w:t>
                  </w:r>
                  <w:r>
                    <w:rPr>
                      <w:rFonts w:hint="default" w:ascii="Times New Roman" w:hAnsi="Times New Roman" w:cs="Times New Roman"/>
                      <w:color w:val="auto"/>
                      <w:szCs w:val="21"/>
                      <w:highlight w:val="none"/>
                    </w:rPr>
                    <w:t>为</w:t>
                  </w:r>
                  <w:r>
                    <w:rPr>
                      <w:rFonts w:hint="eastAsia" w:cs="Times New Roman"/>
                      <w:color w:val="auto"/>
                      <w:szCs w:val="21"/>
                      <w:highlight w:val="none"/>
                      <w:lang w:val="en-US" w:eastAsia="zh-CN"/>
                    </w:rPr>
                    <w:t>4806.61</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r>
                    <w:rPr>
                      <w:rFonts w:hint="default" w:ascii="Times New Roman" w:hAnsi="Times New Roman" w:cs="Times New Roman"/>
                      <w:color w:val="auto"/>
                      <w:szCs w:val="21"/>
                      <w:highlight w:val="none"/>
                    </w:rPr>
                    <w:t>，用于职工办公。</w:t>
                  </w:r>
                </w:p>
              </w:tc>
            </w:tr>
            <w:tr w14:paraId="0A6B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1" w:hRule="atLeast"/>
              </w:trPr>
              <w:tc>
                <w:tcPr>
                  <w:tcW w:w="909" w:type="dxa"/>
                  <w:vMerge w:val="continue"/>
                  <w:noWrap w:val="0"/>
                  <w:vAlign w:val="center"/>
                </w:tcPr>
                <w:p w14:paraId="5D6C0B16">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noWrap w:val="0"/>
                  <w:vAlign w:val="center"/>
                </w:tcPr>
                <w:p w14:paraId="4A881947">
                  <w:pPr>
                    <w:pStyle w:val="128"/>
                    <w:keepNext w:val="0"/>
                    <w:keepLines w:val="0"/>
                    <w:suppressLineNumbers w:val="0"/>
                    <w:spacing w:before="0" w:beforeAutospacing="0" w:after="0" w:afterAutospacing="0" w:line="0" w:lineRule="atLeast"/>
                    <w:ind w:left="0" w:right="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门卫室</w:t>
                  </w:r>
                </w:p>
              </w:tc>
              <w:tc>
                <w:tcPr>
                  <w:tcW w:w="5884" w:type="dxa"/>
                  <w:noWrap w:val="0"/>
                  <w:vAlign w:val="center"/>
                </w:tcPr>
                <w:p w14:paraId="3FB1B179">
                  <w:pPr>
                    <w:keepNext w:val="0"/>
                    <w:keepLines w:val="0"/>
                    <w:suppressLineNumbers w:val="0"/>
                    <w:spacing w:before="0" w:beforeAutospacing="0" w:after="0" w:afterAutospacing="0" w:line="0" w:lineRule="atLeast"/>
                    <w:ind w:left="0" w:right="0"/>
                    <w:jc w:val="left"/>
                    <w:rPr>
                      <w:rFonts w:hint="eastAsia" w:cs="Times New Roman"/>
                      <w:color w:val="auto"/>
                      <w:szCs w:val="21"/>
                      <w:highlight w:val="none"/>
                      <w:lang w:val="en-US" w:eastAsia="zh-CN"/>
                    </w:rPr>
                  </w:pPr>
                  <w:r>
                    <w:rPr>
                      <w:rFonts w:hint="eastAsia" w:cs="Times New Roman"/>
                      <w:color w:val="auto"/>
                      <w:szCs w:val="21"/>
                      <w:highlight w:val="none"/>
                      <w:lang w:val="en-US" w:eastAsia="zh-CN"/>
                    </w:rPr>
                    <w:t>建筑面积56.36m²，地上1层，用于厂区门卫值守。</w:t>
                  </w:r>
                </w:p>
              </w:tc>
            </w:tr>
            <w:tr w14:paraId="3D20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8" w:hRule="atLeast"/>
              </w:trPr>
              <w:tc>
                <w:tcPr>
                  <w:tcW w:w="909" w:type="dxa"/>
                  <w:vMerge w:val="continue"/>
                  <w:noWrap w:val="0"/>
                  <w:vAlign w:val="center"/>
                </w:tcPr>
                <w:p w14:paraId="1CD5481E">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noWrap w:val="0"/>
                  <w:vAlign w:val="center"/>
                </w:tcPr>
                <w:p w14:paraId="096AF08F">
                  <w:pPr>
                    <w:pStyle w:val="128"/>
                    <w:keepNext w:val="0"/>
                    <w:keepLines w:val="0"/>
                    <w:suppressLineNumbers w:val="0"/>
                    <w:spacing w:before="0" w:beforeAutospacing="0" w:after="0" w:afterAutospacing="0" w:line="0" w:lineRule="atLeast"/>
                    <w:ind w:left="0" w:right="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水泵房</w:t>
                  </w:r>
                </w:p>
              </w:tc>
              <w:tc>
                <w:tcPr>
                  <w:tcW w:w="5884" w:type="dxa"/>
                  <w:noWrap w:val="0"/>
                  <w:vAlign w:val="center"/>
                </w:tcPr>
                <w:p w14:paraId="2E26CBFE">
                  <w:pPr>
                    <w:keepNext w:val="0"/>
                    <w:keepLines w:val="0"/>
                    <w:suppressLineNumbers w:val="0"/>
                    <w:spacing w:before="0" w:beforeAutospacing="0" w:after="0" w:afterAutospacing="0" w:line="0" w:lineRule="atLeast"/>
                    <w:ind w:left="0" w:right="0"/>
                    <w:jc w:val="left"/>
                    <w:rPr>
                      <w:rFonts w:hint="eastAsia" w:cs="Times New Roman"/>
                      <w:color w:val="auto"/>
                      <w:szCs w:val="21"/>
                      <w:highlight w:val="none"/>
                      <w:lang w:val="en-US" w:eastAsia="zh-CN"/>
                    </w:rPr>
                  </w:pPr>
                  <w:r>
                    <w:rPr>
                      <w:rFonts w:hint="eastAsia" w:cs="Times New Roman"/>
                      <w:color w:val="auto"/>
                      <w:szCs w:val="21"/>
                      <w:highlight w:val="none"/>
                      <w:lang w:val="en-US" w:eastAsia="zh-CN"/>
                    </w:rPr>
                    <w:t>总建筑面积371.85m²，其中地上建筑面积16.74m²，地下建筑面积355.11m²，地上1层、地下1层，用于厂区给水设施</w:t>
                  </w:r>
                </w:p>
              </w:tc>
            </w:tr>
            <w:tr w14:paraId="7C78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8" w:hRule="atLeast"/>
              </w:trPr>
              <w:tc>
                <w:tcPr>
                  <w:tcW w:w="909" w:type="dxa"/>
                  <w:noWrap w:val="0"/>
                  <w:vAlign w:val="center"/>
                </w:tcPr>
                <w:p w14:paraId="28AF4C0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储运工程</w:t>
                  </w:r>
                </w:p>
              </w:tc>
              <w:tc>
                <w:tcPr>
                  <w:tcW w:w="1025" w:type="dxa"/>
                  <w:noWrap w:val="0"/>
                  <w:vAlign w:val="center"/>
                </w:tcPr>
                <w:p w14:paraId="0F62DB3C">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rPr>
                  </w:pPr>
                  <w:r>
                    <w:rPr>
                      <w:rFonts w:hint="eastAsia" w:ascii="Times New Roman" w:cs="Times New Roman"/>
                      <w:color w:val="auto"/>
                      <w:sz w:val="21"/>
                      <w:szCs w:val="21"/>
                      <w:highlight w:val="none"/>
                      <w:lang w:val="en-US" w:eastAsia="zh-CN"/>
                    </w:rPr>
                    <w:t>原料成品库</w:t>
                  </w:r>
                </w:p>
              </w:tc>
              <w:tc>
                <w:tcPr>
                  <w:tcW w:w="5884" w:type="dxa"/>
                  <w:noWrap w:val="0"/>
                  <w:vAlign w:val="center"/>
                </w:tcPr>
                <w:p w14:paraId="68822A85">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建筑面积</w:t>
                  </w:r>
                  <w:r>
                    <w:rPr>
                      <w:rFonts w:hint="eastAsia" w:ascii="Times New Roman" w:cs="Times New Roman"/>
                      <w:color w:val="auto"/>
                      <w:sz w:val="21"/>
                      <w:szCs w:val="21"/>
                      <w:highlight w:val="none"/>
                      <w:lang w:val="en-US" w:eastAsia="zh-CN"/>
                    </w:rPr>
                    <w:t>600</w:t>
                  </w:r>
                  <w:r>
                    <w:rPr>
                      <w:rFonts w:hint="default" w:ascii="Times New Roman" w:hAnsi="Times New Roman" w:cs="Times New Roman"/>
                      <w:color w:val="auto"/>
                      <w:sz w:val="21"/>
                      <w:szCs w:val="21"/>
                      <w:highlight w:val="none"/>
                      <w:lang w:val="en-US" w:eastAsia="zh-CN"/>
                    </w:rPr>
                    <w:t>m²，</w:t>
                  </w:r>
                  <w:r>
                    <w:rPr>
                      <w:rFonts w:hint="eastAsia" w:ascii="Times New Roman" w:cs="Times New Roman"/>
                      <w:color w:val="auto"/>
                      <w:sz w:val="21"/>
                      <w:szCs w:val="21"/>
                      <w:highlight w:val="none"/>
                      <w:lang w:val="en-US" w:eastAsia="zh-CN"/>
                    </w:rPr>
                    <w:t>位于综合车间1内部</w:t>
                  </w:r>
                  <w:r>
                    <w:rPr>
                      <w:rFonts w:hint="default" w:ascii="Times New Roman" w:hAnsi="Times New Roman" w:cs="Times New Roman"/>
                      <w:color w:val="auto"/>
                      <w:sz w:val="21"/>
                      <w:szCs w:val="21"/>
                      <w:highlight w:val="none"/>
                      <w:lang w:val="en-US" w:eastAsia="zh-CN"/>
                    </w:rPr>
                    <w:t>，用于</w:t>
                  </w:r>
                  <w:r>
                    <w:rPr>
                      <w:rFonts w:hint="eastAsia" w:ascii="Times New Roman" w:cs="Times New Roman"/>
                      <w:color w:val="auto"/>
                      <w:sz w:val="21"/>
                      <w:szCs w:val="21"/>
                      <w:highlight w:val="none"/>
                      <w:lang w:val="en-US" w:eastAsia="zh-CN"/>
                    </w:rPr>
                    <w:t>原料及成品暂存</w:t>
                  </w:r>
                  <w:r>
                    <w:rPr>
                      <w:rFonts w:hint="default" w:ascii="Times New Roman" w:hAnsi="Times New Roman" w:cs="Times New Roman"/>
                      <w:color w:val="auto"/>
                      <w:sz w:val="21"/>
                      <w:szCs w:val="21"/>
                      <w:highlight w:val="none"/>
                      <w:lang w:val="en-US" w:eastAsia="zh-CN"/>
                    </w:rPr>
                    <w:t>。</w:t>
                  </w:r>
                </w:p>
              </w:tc>
            </w:tr>
            <w:tr w14:paraId="03E5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0" w:hRule="atLeast"/>
              </w:trPr>
              <w:tc>
                <w:tcPr>
                  <w:tcW w:w="909" w:type="dxa"/>
                  <w:vMerge w:val="restart"/>
                  <w:noWrap w:val="0"/>
                  <w:vAlign w:val="center"/>
                </w:tcPr>
                <w:p w14:paraId="663FF23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公用工程</w:t>
                  </w:r>
                </w:p>
              </w:tc>
              <w:tc>
                <w:tcPr>
                  <w:tcW w:w="1025" w:type="dxa"/>
                  <w:noWrap w:val="0"/>
                  <w:vAlign w:val="center"/>
                </w:tcPr>
                <w:p w14:paraId="13955A37">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电力</w:t>
                  </w:r>
                </w:p>
              </w:tc>
              <w:tc>
                <w:tcPr>
                  <w:tcW w:w="5884" w:type="dxa"/>
                  <w:noWrap w:val="0"/>
                  <w:vAlign w:val="center"/>
                </w:tcPr>
                <w:p w14:paraId="0232829F">
                  <w:pPr>
                    <w:pStyle w:val="128"/>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由</w:t>
                  </w:r>
                  <w:r>
                    <w:rPr>
                      <w:rFonts w:hint="eastAsia" w:ascii="Times New Roman" w:cs="Times New Roman"/>
                      <w:color w:val="auto"/>
                      <w:sz w:val="21"/>
                      <w:szCs w:val="21"/>
                      <w:highlight w:val="none"/>
                      <w:lang w:eastAsia="zh-CN"/>
                    </w:rPr>
                    <w:t>园区</w:t>
                  </w:r>
                  <w:r>
                    <w:rPr>
                      <w:rFonts w:hint="default" w:ascii="Times New Roman" w:hAnsi="Times New Roman" w:cs="Times New Roman"/>
                      <w:color w:val="auto"/>
                      <w:sz w:val="21"/>
                      <w:szCs w:val="21"/>
                      <w:highlight w:val="none"/>
                    </w:rPr>
                    <w:t>供电管网供给</w:t>
                  </w:r>
                  <w:r>
                    <w:rPr>
                      <w:rFonts w:hint="default" w:ascii="Times New Roman" w:hAnsi="Times New Roman" w:cs="Times New Roman"/>
                      <w:color w:val="auto"/>
                      <w:sz w:val="21"/>
                      <w:szCs w:val="21"/>
                      <w:highlight w:val="none"/>
                      <w:lang w:eastAsia="zh-CN"/>
                    </w:rPr>
                    <w:t>。</w:t>
                  </w:r>
                </w:p>
              </w:tc>
            </w:tr>
            <w:tr w14:paraId="5462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8" w:hRule="atLeast"/>
              </w:trPr>
              <w:tc>
                <w:tcPr>
                  <w:tcW w:w="909" w:type="dxa"/>
                  <w:vMerge w:val="continue"/>
                  <w:noWrap w:val="0"/>
                  <w:vAlign w:val="center"/>
                </w:tcPr>
                <w:p w14:paraId="48AE0DDA">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noWrap w:val="0"/>
                  <w:vAlign w:val="center"/>
                </w:tcPr>
                <w:p w14:paraId="265BF2D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给水</w:t>
                  </w:r>
                </w:p>
              </w:tc>
              <w:tc>
                <w:tcPr>
                  <w:tcW w:w="5884" w:type="dxa"/>
                  <w:noWrap w:val="0"/>
                  <w:vAlign w:val="center"/>
                </w:tcPr>
                <w:p w14:paraId="3492B703">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由</w:t>
                  </w:r>
                  <w:r>
                    <w:rPr>
                      <w:rFonts w:hint="eastAsia" w:ascii="Times New Roman" w:cs="Times New Roman"/>
                      <w:color w:val="auto"/>
                      <w:sz w:val="21"/>
                      <w:szCs w:val="21"/>
                      <w:highlight w:val="none"/>
                      <w:lang w:eastAsia="zh-CN"/>
                    </w:rPr>
                    <w:t>园区</w:t>
                  </w:r>
                  <w:r>
                    <w:rPr>
                      <w:rFonts w:hint="default" w:ascii="Times New Roman" w:hAnsi="Times New Roman" w:cs="Times New Roman"/>
                      <w:color w:val="auto"/>
                      <w:sz w:val="21"/>
                      <w:szCs w:val="21"/>
                      <w:highlight w:val="none"/>
                    </w:rPr>
                    <w:t>供水管网供给。</w:t>
                  </w:r>
                </w:p>
              </w:tc>
            </w:tr>
            <w:tr w14:paraId="48D8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2" w:hRule="atLeast"/>
              </w:trPr>
              <w:tc>
                <w:tcPr>
                  <w:tcW w:w="909" w:type="dxa"/>
                  <w:vMerge w:val="continue"/>
                  <w:noWrap w:val="0"/>
                  <w:vAlign w:val="center"/>
                </w:tcPr>
                <w:p w14:paraId="04D67F5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noWrap w:val="0"/>
                  <w:vAlign w:val="center"/>
                </w:tcPr>
                <w:p w14:paraId="21F14099">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供热</w:t>
                  </w:r>
                </w:p>
              </w:tc>
              <w:tc>
                <w:tcPr>
                  <w:tcW w:w="5884" w:type="dxa"/>
                  <w:noWrap w:val="0"/>
                  <w:vAlign w:val="center"/>
                </w:tcPr>
                <w:p w14:paraId="38FA4A64">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生产采用电加热，冬季办公室采暖使用空调，生产厂房不采暖。</w:t>
                  </w:r>
                </w:p>
              </w:tc>
            </w:tr>
            <w:tr w14:paraId="37C1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3" w:hRule="atLeast"/>
              </w:trPr>
              <w:tc>
                <w:tcPr>
                  <w:tcW w:w="909" w:type="dxa"/>
                  <w:vMerge w:val="restart"/>
                  <w:noWrap w:val="0"/>
                  <w:vAlign w:val="center"/>
                </w:tcPr>
                <w:p w14:paraId="4BCDF1E0">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1025" w:type="dxa"/>
                  <w:vMerge w:val="restart"/>
                  <w:noWrap w:val="0"/>
                  <w:vAlign w:val="center"/>
                </w:tcPr>
                <w:p w14:paraId="5E60FF5F">
                  <w:pPr>
                    <w:pStyle w:val="128"/>
                    <w:keepNext w:val="0"/>
                    <w:keepLines w:val="0"/>
                    <w:suppressLineNumbers w:val="0"/>
                    <w:spacing w:before="0" w:beforeAutospacing="0" w:after="0" w:afterAutospacing="0" w:line="0" w:lineRule="atLeast"/>
                    <w:ind w:left="0" w:right="0"/>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废气</w:t>
                  </w:r>
                </w:p>
              </w:tc>
              <w:tc>
                <w:tcPr>
                  <w:tcW w:w="5884" w:type="dxa"/>
                  <w:noWrap w:val="0"/>
                  <w:vAlign w:val="center"/>
                </w:tcPr>
                <w:p w14:paraId="31B6CA49">
                  <w:pPr>
                    <w:keepNext w:val="0"/>
                    <w:keepLines w:val="0"/>
                    <w:suppressLineNumbers w:val="0"/>
                    <w:adjustRightInd w:val="0"/>
                    <w:spacing w:before="0" w:beforeAutospacing="0" w:after="0" w:afterAutospacing="0" w:line="0" w:lineRule="atLeast"/>
                    <w:ind w:left="0" w:right="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安全帽、脚手架扣件配件注塑废气</w:t>
                  </w:r>
                  <w:r>
                    <w:rPr>
                      <w:rFonts w:hint="eastAsia" w:cs="Times New Roman"/>
                      <w:color w:val="auto"/>
                      <w:szCs w:val="21"/>
                      <w:highlight w:val="none"/>
                      <w:lang w:val="en-US" w:eastAsia="zh-CN"/>
                    </w:rPr>
                    <w:t>，绝缘梯、绝缘凳浸透、拉挤废气，</w:t>
                  </w:r>
                  <w:r>
                    <w:rPr>
                      <w:rFonts w:hint="default" w:ascii="Times New Roman" w:hAnsi="Times New Roman" w:cs="Times New Roman"/>
                      <w:color w:val="auto"/>
                      <w:szCs w:val="21"/>
                      <w:highlight w:val="none"/>
                      <w:lang w:val="en-US" w:eastAsia="zh-CN"/>
                    </w:rPr>
                    <w:t>标识牌喷绘废气、覆膜废气，防坠落印字废气、喷码废气，铜线挤出废气经收集后采用“二级活性炭吸附”处理，后经15m排气筒（DA001）排放。</w:t>
                  </w:r>
                </w:p>
              </w:tc>
            </w:tr>
            <w:tr w14:paraId="289A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3" w:hRule="atLeast"/>
              </w:trPr>
              <w:tc>
                <w:tcPr>
                  <w:tcW w:w="909" w:type="dxa"/>
                  <w:vMerge w:val="continue"/>
                  <w:noWrap w:val="0"/>
                  <w:vAlign w:val="center"/>
                </w:tcPr>
                <w:p w14:paraId="6194E6AA">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vMerge w:val="continue"/>
                  <w:noWrap w:val="0"/>
                  <w:vAlign w:val="center"/>
                </w:tcPr>
                <w:p w14:paraId="725D2CEE">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3B9BCFC4">
                  <w:pPr>
                    <w:keepNext w:val="0"/>
                    <w:keepLines w:val="0"/>
                    <w:suppressLineNumbers w:val="0"/>
                    <w:adjustRightInd w:val="0"/>
                    <w:spacing w:before="0" w:beforeAutospacing="0" w:after="0" w:afterAutospacing="0" w:line="0" w:lineRule="atLeast"/>
                    <w:ind w:left="0" w:right="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电缆桥架固化废气</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MPP管挤出塑化、牵引喷码废气经收集后采用“二级活性炭吸附”处理，后经15m排气筒（DA00</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lang w:val="en-US" w:eastAsia="zh-CN"/>
                    </w:rPr>
                    <w:t>）排放。</w:t>
                  </w:r>
                </w:p>
              </w:tc>
            </w:tr>
            <w:tr w14:paraId="4A99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3" w:hRule="atLeast"/>
              </w:trPr>
              <w:tc>
                <w:tcPr>
                  <w:tcW w:w="909" w:type="dxa"/>
                  <w:vMerge w:val="continue"/>
                  <w:noWrap w:val="0"/>
                  <w:vAlign w:val="center"/>
                </w:tcPr>
                <w:p w14:paraId="2D370D62">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vMerge w:val="continue"/>
                  <w:noWrap w:val="0"/>
                  <w:vAlign w:val="center"/>
                </w:tcPr>
                <w:p w14:paraId="6452B39B">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574F8669">
                  <w:pPr>
                    <w:keepNext w:val="0"/>
                    <w:keepLines w:val="0"/>
                    <w:suppressLineNumbers w:val="0"/>
                    <w:adjustRightInd w:val="0"/>
                    <w:spacing w:before="0" w:beforeAutospacing="0" w:after="0" w:afterAutospacing="0" w:line="0" w:lineRule="atLeast"/>
                    <w:ind w:left="0" w:right="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绝缘护罩模压成型废气经收集后采用“二级活性炭吸附”处理，后经15m排气筒（DA003）排放。</w:t>
                  </w:r>
                </w:p>
              </w:tc>
            </w:tr>
            <w:tr w14:paraId="37C2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909" w:type="dxa"/>
                  <w:vMerge w:val="continue"/>
                  <w:noWrap w:val="0"/>
                  <w:vAlign w:val="center"/>
                </w:tcPr>
                <w:p w14:paraId="38CCF2CB">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vMerge w:val="continue"/>
                  <w:noWrap w:val="0"/>
                  <w:vAlign w:val="center"/>
                </w:tcPr>
                <w:p w14:paraId="4BEC9BF0">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134ED48E">
                  <w:pPr>
                    <w:keepNext w:val="0"/>
                    <w:keepLines w:val="0"/>
                    <w:suppressLineNumbers w:val="0"/>
                    <w:adjustRightInd w:val="0"/>
                    <w:spacing w:before="0" w:beforeAutospacing="0" w:after="0" w:afterAutospacing="0" w:line="0" w:lineRule="atLeast"/>
                    <w:ind w:left="0" w:right="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安全帽、脚手架扣件配件粉碎废气，标识牌裁剪、雕刻废气，开关钻孔粉尘，绝缘梯、绝缘凳切割废气、打孔废气经收集后采用“布袋除尘器”处理，后经15m排气筒（DA00</w:t>
                  </w:r>
                  <w:r>
                    <w:rPr>
                      <w:rFonts w:hint="eastAsia" w:cs="Times New Roman"/>
                      <w:color w:val="auto"/>
                      <w:szCs w:val="21"/>
                      <w:highlight w:val="none"/>
                      <w:lang w:val="en-US" w:eastAsia="zh-CN"/>
                    </w:rPr>
                    <w:t>4</w:t>
                  </w:r>
                  <w:r>
                    <w:rPr>
                      <w:rFonts w:hint="default" w:ascii="Times New Roman" w:hAnsi="Times New Roman" w:cs="Times New Roman"/>
                      <w:color w:val="auto"/>
                      <w:szCs w:val="21"/>
                      <w:highlight w:val="none"/>
                      <w:lang w:val="en-US" w:eastAsia="zh-CN"/>
                    </w:rPr>
                    <w:t>）排放。</w:t>
                  </w:r>
                </w:p>
              </w:tc>
            </w:tr>
            <w:tr w14:paraId="6D24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3" w:hRule="atLeast"/>
              </w:trPr>
              <w:tc>
                <w:tcPr>
                  <w:tcW w:w="909" w:type="dxa"/>
                  <w:vMerge w:val="continue"/>
                  <w:noWrap w:val="0"/>
                  <w:vAlign w:val="center"/>
                </w:tcPr>
                <w:p w14:paraId="423322C5">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vMerge w:val="continue"/>
                  <w:noWrap w:val="0"/>
                  <w:vAlign w:val="center"/>
                </w:tcPr>
                <w:p w14:paraId="09B8406E">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1DC4D159">
                  <w:pPr>
                    <w:keepNext w:val="0"/>
                    <w:keepLines w:val="0"/>
                    <w:suppressLineNumbers w:val="0"/>
                    <w:adjustRightInd w:val="0"/>
                    <w:spacing w:before="0" w:beforeAutospacing="0" w:after="0" w:afterAutospacing="0" w:line="0" w:lineRule="atLeast"/>
                    <w:ind w:left="0" w:right="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电缆桥架喷塑粉尘经生产线自带滤芯除尘装置处理后</w:t>
                  </w:r>
                  <w:r>
                    <w:rPr>
                      <w:rFonts w:hint="eastAsia" w:cs="Times New Roman"/>
                      <w:color w:val="auto"/>
                      <w:szCs w:val="21"/>
                      <w:highlight w:val="none"/>
                      <w:lang w:val="en-US" w:eastAsia="zh-CN"/>
                    </w:rPr>
                    <w:t>与MPP管切割粉尘一同进入</w:t>
                  </w:r>
                  <w:r>
                    <w:rPr>
                      <w:rFonts w:hint="default" w:ascii="Times New Roman" w:hAnsi="Times New Roman" w:cs="Times New Roman"/>
                      <w:color w:val="auto"/>
                      <w:szCs w:val="21"/>
                      <w:highlight w:val="none"/>
                      <w:lang w:val="en-US" w:eastAsia="zh-CN"/>
                    </w:rPr>
                    <w:t>“布袋除尘器”处理，后经15m排气筒（DA00</w:t>
                  </w:r>
                  <w:r>
                    <w:rPr>
                      <w:rFonts w:hint="eastAsia" w:cs="Times New Roman"/>
                      <w:color w:val="auto"/>
                      <w:szCs w:val="21"/>
                      <w:highlight w:val="none"/>
                      <w:lang w:val="en-US" w:eastAsia="zh-CN"/>
                    </w:rPr>
                    <w:t>5</w:t>
                  </w:r>
                  <w:r>
                    <w:rPr>
                      <w:rFonts w:hint="default" w:ascii="Times New Roman" w:hAnsi="Times New Roman" w:cs="Times New Roman"/>
                      <w:color w:val="auto"/>
                      <w:szCs w:val="21"/>
                      <w:highlight w:val="none"/>
                      <w:lang w:val="en-US" w:eastAsia="zh-CN"/>
                    </w:rPr>
                    <w:t>）排放。</w:t>
                  </w:r>
                </w:p>
              </w:tc>
            </w:tr>
            <w:tr w14:paraId="3603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2" w:hRule="atLeast"/>
              </w:trPr>
              <w:tc>
                <w:tcPr>
                  <w:tcW w:w="909" w:type="dxa"/>
                  <w:vMerge w:val="continue"/>
                  <w:noWrap w:val="0"/>
                  <w:vAlign w:val="center"/>
                </w:tcPr>
                <w:p w14:paraId="6969B476">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vMerge w:val="continue"/>
                  <w:noWrap w:val="0"/>
                  <w:vAlign w:val="center"/>
                </w:tcPr>
                <w:p w14:paraId="38D4860B">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03A8605F">
                  <w:pPr>
                    <w:keepNext w:val="0"/>
                    <w:keepLines w:val="0"/>
                    <w:suppressLineNumbers w:val="0"/>
                    <w:adjustRightInd w:val="0"/>
                    <w:spacing w:before="0" w:beforeAutospacing="0" w:after="0" w:afterAutospacing="0" w:line="0" w:lineRule="atLeast"/>
                    <w:ind w:left="0" w:right="0"/>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铁附件焊接烟尘经移动式焊烟净化器处理后车间无组织排放。</w:t>
                  </w:r>
                </w:p>
              </w:tc>
            </w:tr>
            <w:tr w14:paraId="2F30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8" w:hRule="atLeast"/>
              </w:trPr>
              <w:tc>
                <w:tcPr>
                  <w:tcW w:w="909" w:type="dxa"/>
                  <w:vMerge w:val="continue"/>
                  <w:noWrap w:val="0"/>
                  <w:vAlign w:val="center"/>
                </w:tcPr>
                <w:p w14:paraId="7D92FC3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vMerge w:val="continue"/>
                  <w:noWrap w:val="0"/>
                  <w:vAlign w:val="center"/>
                </w:tcPr>
                <w:p w14:paraId="41EFA604">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31727B66">
                  <w:pPr>
                    <w:keepNext w:val="0"/>
                    <w:keepLines w:val="0"/>
                    <w:suppressLineNumbers w:val="0"/>
                    <w:adjustRightInd w:val="0"/>
                    <w:spacing w:before="0" w:beforeAutospacing="0" w:after="0" w:afterAutospacing="0" w:line="0" w:lineRule="atLeast"/>
                    <w:ind w:left="0" w:right="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未捕集废气在车间内以无组织形式排放，车间密闭、加强管理。</w:t>
                  </w:r>
                </w:p>
              </w:tc>
            </w:tr>
            <w:tr w14:paraId="6358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8" w:hRule="atLeast"/>
              </w:trPr>
              <w:tc>
                <w:tcPr>
                  <w:tcW w:w="909" w:type="dxa"/>
                  <w:vMerge w:val="continue"/>
                  <w:noWrap w:val="0"/>
                  <w:vAlign w:val="center"/>
                </w:tcPr>
                <w:p w14:paraId="45943B4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1025" w:type="dxa"/>
                  <w:noWrap w:val="0"/>
                  <w:vAlign w:val="center"/>
                </w:tcPr>
                <w:p w14:paraId="244DC7C7">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5884" w:type="dxa"/>
                  <w:noWrap w:val="0"/>
                  <w:vAlign w:val="center"/>
                </w:tcPr>
                <w:p w14:paraId="0002D921">
                  <w:pPr>
                    <w:pStyle w:val="128"/>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职工盥洗废水厂区泼洒抑尘，其余生活污水排入防渗旱厕，定期清掏用作农肥</w:t>
                  </w:r>
                  <w:r>
                    <w:rPr>
                      <w:rFonts w:hint="default" w:ascii="Times New Roman" w:hAnsi="Times New Roman"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冷却水循环使用不外排。</w:t>
                  </w:r>
                </w:p>
              </w:tc>
            </w:tr>
            <w:tr w14:paraId="5922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8" w:hRule="atLeast"/>
              </w:trPr>
              <w:tc>
                <w:tcPr>
                  <w:tcW w:w="909" w:type="dxa"/>
                  <w:vMerge w:val="continue"/>
                  <w:noWrap w:val="0"/>
                  <w:vAlign w:val="center"/>
                </w:tcPr>
                <w:p w14:paraId="1D21EC04">
                  <w:pPr>
                    <w:keepNext w:val="0"/>
                    <w:keepLines w:val="0"/>
                    <w:suppressLineNumbers w:val="0"/>
                    <w:spacing w:before="0" w:beforeAutospacing="0" w:after="0" w:afterAutospacing="0" w:line="0" w:lineRule="atLeast"/>
                    <w:ind w:left="0" w:right="0" w:firstLine="420"/>
                    <w:jc w:val="center"/>
                    <w:rPr>
                      <w:rFonts w:hint="default" w:ascii="Times New Roman" w:hAnsi="Times New Roman" w:cs="Times New Roman"/>
                      <w:color w:val="auto"/>
                      <w:highlight w:val="none"/>
                    </w:rPr>
                  </w:pPr>
                </w:p>
              </w:tc>
              <w:tc>
                <w:tcPr>
                  <w:tcW w:w="1025" w:type="dxa"/>
                  <w:noWrap w:val="0"/>
                  <w:vAlign w:val="center"/>
                </w:tcPr>
                <w:p w14:paraId="35E2CCC9">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5884" w:type="dxa"/>
                  <w:noWrap w:val="0"/>
                  <w:vAlign w:val="center"/>
                </w:tcPr>
                <w:p w14:paraId="2A06D2A5">
                  <w:pPr>
                    <w:pStyle w:val="128"/>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选用低噪声设备，并采取厂房隔声、基础减振等降噪措施。风机基础减振、安装隔声罩。</w:t>
                  </w:r>
                </w:p>
              </w:tc>
            </w:tr>
            <w:tr w14:paraId="793B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83" w:hRule="atLeast"/>
              </w:trPr>
              <w:tc>
                <w:tcPr>
                  <w:tcW w:w="909" w:type="dxa"/>
                  <w:vMerge w:val="continue"/>
                  <w:noWrap w:val="0"/>
                  <w:vAlign w:val="center"/>
                </w:tcPr>
                <w:p w14:paraId="4D149577">
                  <w:pPr>
                    <w:keepNext w:val="0"/>
                    <w:keepLines w:val="0"/>
                    <w:suppressLineNumbers w:val="0"/>
                    <w:spacing w:before="0" w:beforeAutospacing="0" w:after="0" w:afterAutospacing="0" w:line="0" w:lineRule="atLeast"/>
                    <w:ind w:left="0" w:right="0" w:firstLine="420"/>
                    <w:jc w:val="center"/>
                    <w:rPr>
                      <w:rFonts w:hint="default" w:ascii="Times New Roman" w:hAnsi="Times New Roman" w:cs="Times New Roman"/>
                      <w:color w:val="auto"/>
                      <w:highlight w:val="none"/>
                    </w:rPr>
                  </w:pPr>
                </w:p>
              </w:tc>
              <w:tc>
                <w:tcPr>
                  <w:tcW w:w="1025" w:type="dxa"/>
                  <w:vMerge w:val="restart"/>
                  <w:noWrap w:val="0"/>
                  <w:vAlign w:val="center"/>
                </w:tcPr>
                <w:p w14:paraId="3162FB99">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固体废物</w:t>
                  </w:r>
                </w:p>
              </w:tc>
              <w:tc>
                <w:tcPr>
                  <w:tcW w:w="5884" w:type="dxa"/>
                  <w:noWrap w:val="0"/>
                  <w:vAlign w:val="center"/>
                </w:tcPr>
                <w:p w14:paraId="5507FB39">
                  <w:pPr>
                    <w:pStyle w:val="128"/>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安全帽、脚手架扣件配件不合格品收集后进入粉碎机粉碎，粉碎后的塑料碎料回用于同类产品生产。</w:t>
                  </w:r>
                  <w:r>
                    <w:rPr>
                      <w:rFonts w:hint="eastAsia" w:ascii="Times New Roman" w:cs="Times New Roman"/>
                      <w:color w:val="auto"/>
                      <w:sz w:val="21"/>
                      <w:szCs w:val="21"/>
                      <w:highlight w:val="none"/>
                      <w:lang w:val="en-US" w:eastAsia="zh-CN"/>
                    </w:rPr>
                    <w:t>其他生产线的不合格品、</w:t>
                  </w:r>
                  <w:r>
                    <w:rPr>
                      <w:rFonts w:hint="default" w:ascii="Times New Roman" w:hAnsi="Times New Roman" w:cs="Times New Roman"/>
                      <w:color w:val="auto"/>
                      <w:sz w:val="21"/>
                      <w:szCs w:val="21"/>
                      <w:highlight w:val="none"/>
                      <w:lang w:eastAsia="zh-CN"/>
                    </w:rPr>
                    <w:t>废包装材料</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废边角料、除尘灰、废布袋、废滤芯、废金属屑</w:t>
                  </w:r>
                  <w:r>
                    <w:rPr>
                      <w:rFonts w:hint="default" w:ascii="Times New Roman" w:hAnsi="Times New Roman" w:cs="Times New Roman"/>
                      <w:color w:val="auto"/>
                      <w:sz w:val="21"/>
                      <w:szCs w:val="21"/>
                      <w:highlight w:val="none"/>
                    </w:rPr>
                    <w:t>集中收集后</w:t>
                  </w:r>
                  <w:r>
                    <w:rPr>
                      <w:rFonts w:hint="default" w:ascii="Times New Roman" w:hAnsi="Times New Roman" w:cs="Times New Roman"/>
                      <w:color w:val="auto"/>
                      <w:sz w:val="21"/>
                      <w:szCs w:val="21"/>
                      <w:highlight w:val="none"/>
                      <w:lang w:val="en-US" w:eastAsia="zh-CN"/>
                    </w:rPr>
                    <w:t>外售，废UV灯管厂家</w:t>
                  </w:r>
                  <w:r>
                    <w:rPr>
                      <w:rFonts w:hint="eastAsia" w:ascii="Times New Roman" w:cs="Times New Roman"/>
                      <w:color w:val="auto"/>
                      <w:sz w:val="21"/>
                      <w:szCs w:val="21"/>
                      <w:highlight w:val="none"/>
                      <w:lang w:val="en-US" w:eastAsia="zh-CN"/>
                    </w:rPr>
                    <w:t>定期</w:t>
                  </w:r>
                  <w:r>
                    <w:rPr>
                      <w:rFonts w:hint="default" w:ascii="Times New Roman" w:hAnsi="Times New Roman" w:cs="Times New Roman"/>
                      <w:color w:val="auto"/>
                      <w:sz w:val="21"/>
                      <w:szCs w:val="21"/>
                      <w:highlight w:val="none"/>
                      <w:lang w:val="en-US" w:eastAsia="zh-CN"/>
                    </w:rPr>
                    <w:t>回收</w:t>
                  </w:r>
                  <w:r>
                    <w:rPr>
                      <w:rFonts w:hint="eastAsia" w:ascii="Times New Roman" w:cs="Times New Roman"/>
                      <w:color w:val="auto"/>
                      <w:sz w:val="21"/>
                      <w:szCs w:val="21"/>
                      <w:highlight w:val="none"/>
                      <w:lang w:val="en-US" w:eastAsia="zh-CN"/>
                    </w:rPr>
                    <w:t>更换，废粉末涂料由厂家回收。</w:t>
                  </w:r>
                  <w:r>
                    <w:rPr>
                      <w:rFonts w:hint="default" w:ascii="Times New Roman" w:hAnsi="Times New Roman" w:cs="Times New Roman"/>
                      <w:color w:val="auto"/>
                      <w:sz w:val="21"/>
                      <w:szCs w:val="21"/>
                      <w:highlight w:val="none"/>
                      <w:lang w:val="en-US" w:eastAsia="zh-CN"/>
                    </w:rPr>
                    <w:t>设置一般固废间一个，</w:t>
                  </w:r>
                  <w:r>
                    <w:rPr>
                      <w:rFonts w:hint="default" w:ascii="Times New Roman" w:hAnsi="Times New Roman" w:cs="Times New Roman"/>
                      <w:color w:val="auto"/>
                      <w:sz w:val="21"/>
                      <w:szCs w:val="21"/>
                      <w:highlight w:val="none"/>
                    </w:rPr>
                    <w:t>1F，占地面积</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（已包括在</w:t>
                  </w:r>
                  <w:r>
                    <w:rPr>
                      <w:rFonts w:hint="default" w:ascii="Times New Roman" w:hAnsi="Times New Roman" w:cs="Times New Roman"/>
                      <w:color w:val="auto"/>
                      <w:sz w:val="21"/>
                      <w:szCs w:val="21"/>
                      <w:highlight w:val="none"/>
                      <w:lang w:val="en-US" w:eastAsia="zh-CN"/>
                    </w:rPr>
                    <w:t>综合</w:t>
                  </w:r>
                  <w:r>
                    <w:rPr>
                      <w:rFonts w:hint="default" w:ascii="Times New Roman" w:hAnsi="Times New Roman" w:cs="Times New Roman"/>
                      <w:color w:val="auto"/>
                      <w:sz w:val="21"/>
                      <w:szCs w:val="21"/>
                      <w:highlight w:val="none"/>
                    </w:rPr>
                    <w:t>车间</w:t>
                  </w:r>
                  <w:r>
                    <w:rPr>
                      <w:rFonts w:hint="eastAsia" w:asci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内），位于</w:t>
                  </w:r>
                  <w:r>
                    <w:rPr>
                      <w:rFonts w:hint="default" w:ascii="Times New Roman" w:hAnsi="Times New Roman" w:cs="Times New Roman"/>
                      <w:color w:val="auto"/>
                      <w:sz w:val="21"/>
                      <w:szCs w:val="21"/>
                      <w:highlight w:val="none"/>
                      <w:lang w:val="en-US" w:eastAsia="zh-CN"/>
                    </w:rPr>
                    <w:t>综合车间</w:t>
                  </w:r>
                  <w:r>
                    <w:rPr>
                      <w:rFonts w:hint="eastAsia" w:asci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西南角</w:t>
                  </w:r>
                  <w:r>
                    <w:rPr>
                      <w:rFonts w:hint="default" w:ascii="Times New Roman" w:hAnsi="Times New Roman" w:cs="Times New Roman"/>
                      <w:color w:val="auto"/>
                      <w:sz w:val="21"/>
                      <w:szCs w:val="21"/>
                      <w:highlight w:val="none"/>
                    </w:rPr>
                    <w:t>，用于一般固体废物的暂存。</w:t>
                  </w:r>
                </w:p>
              </w:tc>
            </w:tr>
            <w:tr w14:paraId="3347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08" w:hRule="atLeast"/>
              </w:trPr>
              <w:tc>
                <w:tcPr>
                  <w:tcW w:w="909" w:type="dxa"/>
                  <w:vMerge w:val="continue"/>
                  <w:noWrap w:val="0"/>
                  <w:vAlign w:val="center"/>
                </w:tcPr>
                <w:p w14:paraId="07CF9D6A">
                  <w:pPr>
                    <w:keepNext w:val="0"/>
                    <w:keepLines w:val="0"/>
                    <w:suppressLineNumbers w:val="0"/>
                    <w:spacing w:before="0" w:beforeAutospacing="0" w:after="0" w:afterAutospacing="0" w:line="0" w:lineRule="atLeast"/>
                    <w:ind w:left="0" w:right="0" w:firstLine="420"/>
                    <w:jc w:val="center"/>
                    <w:rPr>
                      <w:rFonts w:hint="default" w:ascii="Times New Roman" w:hAnsi="Times New Roman" w:cs="Times New Roman"/>
                      <w:color w:val="auto"/>
                      <w:highlight w:val="none"/>
                    </w:rPr>
                  </w:pPr>
                </w:p>
              </w:tc>
              <w:tc>
                <w:tcPr>
                  <w:tcW w:w="1025" w:type="dxa"/>
                  <w:vMerge w:val="continue"/>
                  <w:noWrap w:val="0"/>
                  <w:vAlign w:val="center"/>
                </w:tcPr>
                <w:p w14:paraId="63C9B8AA">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4E748A9F">
                  <w:pPr>
                    <w:pStyle w:val="128"/>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w:t>
                  </w:r>
                  <w:r>
                    <w:rPr>
                      <w:rFonts w:hint="default" w:ascii="Times New Roman" w:hAnsi="Times New Roman" w:cs="Times New Roman"/>
                      <w:color w:val="auto"/>
                      <w:sz w:val="21"/>
                      <w:szCs w:val="21"/>
                      <w:highlight w:val="none"/>
                    </w:rPr>
                    <w:t>活性炭、废过滤棉</w:t>
                  </w:r>
                  <w:r>
                    <w:rPr>
                      <w:rFonts w:hint="default" w:ascii="Times New Roman" w:hAns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废油墨瓶、</w:t>
                  </w:r>
                  <w:r>
                    <w:rPr>
                      <w:rFonts w:hint="default" w:ascii="Times New Roman" w:hAnsi="Times New Roman" w:cs="Times New Roman"/>
                      <w:color w:val="auto"/>
                      <w:sz w:val="21"/>
                      <w:szCs w:val="21"/>
                      <w:highlight w:val="none"/>
                      <w:lang w:val="en-US" w:eastAsia="zh-CN"/>
                    </w:rPr>
                    <w:t>环氧树脂和固化剂废包装桶</w:t>
                  </w:r>
                  <w:r>
                    <w:rPr>
                      <w:rFonts w:hint="eastAsia" w:ascii="Times New Roman" w:cs="Times New Roman"/>
                      <w:color w:val="auto"/>
                      <w:sz w:val="21"/>
                      <w:szCs w:val="21"/>
                      <w:highlight w:val="none"/>
                      <w:lang w:val="en-US" w:eastAsia="zh-CN"/>
                    </w:rPr>
                    <w:t>、废液压油、废液压油桶、废润滑油、废润滑油桶</w:t>
                  </w:r>
                  <w:r>
                    <w:rPr>
                      <w:rFonts w:hint="default" w:ascii="Times New Roman" w:hAnsi="Times New Roman" w:cs="Times New Roman"/>
                      <w:color w:val="auto"/>
                      <w:sz w:val="21"/>
                      <w:szCs w:val="21"/>
                      <w:highlight w:val="none"/>
                    </w:rPr>
                    <w:t>收集后暂存于危废暂存间，委托具有资质单位处置。</w:t>
                  </w:r>
                  <w:r>
                    <w:rPr>
                      <w:rFonts w:hint="default" w:ascii="Times New Roman" w:hAnsi="Times New Roman" w:cs="Times New Roman"/>
                      <w:color w:val="auto"/>
                      <w:sz w:val="21"/>
                      <w:szCs w:val="21"/>
                      <w:highlight w:val="none"/>
                      <w:lang w:val="en-US" w:eastAsia="zh-CN"/>
                    </w:rPr>
                    <w:t>设置危废暂存间一座，</w:t>
                  </w:r>
                  <w:r>
                    <w:rPr>
                      <w:rFonts w:hint="default" w:ascii="Times New Roman" w:hAnsi="Times New Roman" w:cs="Times New Roman"/>
                      <w:color w:val="auto"/>
                      <w:sz w:val="21"/>
                      <w:szCs w:val="21"/>
                      <w:highlight w:val="none"/>
                    </w:rPr>
                    <w:t>1F，占地面积</w:t>
                  </w:r>
                  <w:r>
                    <w:rPr>
                      <w:rFonts w:hint="default" w:ascii="Times New Roman" w:hAnsi="Times New Roman" w:cs="Times New Roman"/>
                      <w:color w:val="auto"/>
                      <w:sz w:val="21"/>
                      <w:szCs w:val="21"/>
                      <w:highlight w:val="none"/>
                      <w:lang w:val="en-US" w:eastAsia="zh-CN"/>
                    </w:rPr>
                    <w:t>20m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（已包括在</w:t>
                  </w:r>
                  <w:r>
                    <w:rPr>
                      <w:rFonts w:hint="default" w:ascii="Times New Roman" w:hAnsi="Times New Roman" w:cs="Times New Roman"/>
                      <w:color w:val="auto"/>
                      <w:sz w:val="21"/>
                      <w:szCs w:val="21"/>
                      <w:highlight w:val="none"/>
                      <w:lang w:val="en-US" w:eastAsia="zh-CN"/>
                    </w:rPr>
                    <w:t>综合</w:t>
                  </w:r>
                  <w:r>
                    <w:rPr>
                      <w:rFonts w:hint="default" w:ascii="Times New Roman" w:hAnsi="Times New Roman" w:cs="Times New Roman"/>
                      <w:color w:val="auto"/>
                      <w:sz w:val="21"/>
                      <w:szCs w:val="21"/>
                      <w:highlight w:val="none"/>
                    </w:rPr>
                    <w:t>车间</w:t>
                  </w:r>
                  <w:r>
                    <w:rPr>
                      <w:rFonts w:hint="eastAsia" w:asci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内），位于</w:t>
                  </w:r>
                  <w:r>
                    <w:rPr>
                      <w:rFonts w:hint="default" w:ascii="Times New Roman" w:hAnsi="Times New Roman" w:cs="Times New Roman"/>
                      <w:color w:val="auto"/>
                      <w:sz w:val="21"/>
                      <w:szCs w:val="21"/>
                      <w:highlight w:val="none"/>
                      <w:lang w:val="en-US" w:eastAsia="zh-CN"/>
                    </w:rPr>
                    <w:t>综合车间</w:t>
                  </w:r>
                  <w:r>
                    <w:rPr>
                      <w:rFonts w:hint="eastAsia" w:asci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西南角</w:t>
                  </w:r>
                  <w:r>
                    <w:rPr>
                      <w:rFonts w:hint="default" w:ascii="Times New Roman" w:hAnsi="Times New Roman" w:cs="Times New Roman"/>
                      <w:color w:val="auto"/>
                      <w:sz w:val="21"/>
                      <w:szCs w:val="21"/>
                      <w:highlight w:val="none"/>
                    </w:rPr>
                    <w:t>，用于危险废物的</w:t>
                  </w:r>
                  <w:r>
                    <w:rPr>
                      <w:rFonts w:hint="default" w:ascii="Times New Roman" w:hAnsi="Times New Roman" w:cs="Times New Roman"/>
                      <w:color w:val="auto"/>
                      <w:sz w:val="21"/>
                      <w:szCs w:val="21"/>
                      <w:highlight w:val="none"/>
                      <w:lang w:eastAsia="zh-CN"/>
                    </w:rPr>
                    <w:t>储存</w:t>
                  </w:r>
                  <w:r>
                    <w:rPr>
                      <w:rFonts w:hint="default" w:ascii="Times New Roman" w:hAnsi="Times New Roman" w:cs="Times New Roman"/>
                      <w:color w:val="auto"/>
                      <w:sz w:val="21"/>
                      <w:szCs w:val="21"/>
                      <w:highlight w:val="none"/>
                    </w:rPr>
                    <w:t>。</w:t>
                  </w:r>
                </w:p>
              </w:tc>
            </w:tr>
            <w:tr w14:paraId="7094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94" w:hRule="atLeast"/>
              </w:trPr>
              <w:tc>
                <w:tcPr>
                  <w:tcW w:w="909" w:type="dxa"/>
                  <w:vMerge w:val="continue"/>
                  <w:noWrap w:val="0"/>
                  <w:vAlign w:val="center"/>
                </w:tcPr>
                <w:p w14:paraId="5AFEEE3E">
                  <w:pPr>
                    <w:keepNext w:val="0"/>
                    <w:keepLines w:val="0"/>
                    <w:suppressLineNumbers w:val="0"/>
                    <w:spacing w:before="0" w:beforeAutospacing="0" w:after="0" w:afterAutospacing="0" w:line="0" w:lineRule="atLeast"/>
                    <w:ind w:left="0" w:right="0" w:firstLine="420"/>
                    <w:jc w:val="center"/>
                    <w:rPr>
                      <w:rFonts w:hint="default" w:ascii="Times New Roman" w:hAnsi="Times New Roman" w:cs="Times New Roman"/>
                      <w:color w:val="auto"/>
                      <w:highlight w:val="none"/>
                    </w:rPr>
                  </w:pPr>
                </w:p>
              </w:tc>
              <w:tc>
                <w:tcPr>
                  <w:tcW w:w="1025" w:type="dxa"/>
                  <w:vMerge w:val="continue"/>
                  <w:noWrap w:val="0"/>
                  <w:vAlign w:val="center"/>
                </w:tcPr>
                <w:p w14:paraId="526AA99F">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p>
              </w:tc>
              <w:tc>
                <w:tcPr>
                  <w:tcW w:w="5884" w:type="dxa"/>
                  <w:noWrap w:val="0"/>
                  <w:vAlign w:val="center"/>
                </w:tcPr>
                <w:p w14:paraId="31E8CFA9">
                  <w:pPr>
                    <w:pStyle w:val="128"/>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职工生活垃圾由环卫部门统一处理。</w:t>
                  </w:r>
                </w:p>
              </w:tc>
            </w:tr>
          </w:tbl>
          <w:p w14:paraId="17F7F20A">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2.2</w:t>
            </w:r>
            <w:r>
              <w:rPr>
                <w:rFonts w:hint="default" w:ascii="Times New Roman" w:hAnsi="Times New Roman" w:cs="Times New Roman"/>
                <w:b/>
                <w:bCs/>
                <w:color w:val="auto"/>
                <w:sz w:val="24"/>
                <w:highlight w:val="none"/>
              </w:rPr>
              <w:t>产品及产能</w:t>
            </w:r>
          </w:p>
          <w:p w14:paraId="2110ADDD">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具体产品方案见表2-2。</w:t>
            </w:r>
          </w:p>
          <w:p w14:paraId="0EEC0BF5">
            <w:pPr>
              <w:keepNext w:val="0"/>
              <w:keepLines w:val="0"/>
              <w:suppressLineNumbers w:val="0"/>
              <w:spacing w:before="0" w:beforeAutospacing="0" w:after="0" w:afterAutospacing="0" w:line="480" w:lineRule="exact"/>
              <w:ind w:left="0" w:right="0" w:firstLine="482" w:firstLineChars="200"/>
              <w:jc w:val="center"/>
              <w:rPr>
                <w:rFonts w:hint="default" w:ascii="Times New Roman" w:hAnsi="Times New Roman" w:cs="Times New Roman"/>
                <w:color w:val="auto"/>
                <w:highlight w:val="none"/>
              </w:rPr>
            </w:pPr>
            <w:r>
              <w:rPr>
                <w:rFonts w:hint="default" w:ascii="Times New Roman" w:hAnsi="Times New Roman" w:cs="Times New Roman"/>
                <w:b/>
                <w:bCs/>
                <w:color w:val="auto"/>
                <w:sz w:val="24"/>
                <w:highlight w:val="none"/>
              </w:rPr>
              <w:t>表2-2   主要产品方案</w:t>
            </w:r>
          </w:p>
          <w:tbl>
            <w:tblPr>
              <w:tblStyle w:val="38"/>
              <w:tblW w:w="7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0"/>
              <w:gridCol w:w="1942"/>
              <w:gridCol w:w="1810"/>
              <w:gridCol w:w="2747"/>
            </w:tblGrid>
            <w:tr w14:paraId="7B52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EF85ACB">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color w:val="auto"/>
                      <w:sz w:val="21"/>
                      <w:szCs w:val="21"/>
                      <w:highlight w:val="none"/>
                    </w:rPr>
                  </w:pPr>
                  <w:bookmarkStart w:id="7" w:name="_Hlk200995459"/>
                  <w:r>
                    <w:rPr>
                      <w:rFonts w:hint="default" w:ascii="Times New Roman" w:hAnsi="Times New Roman" w:cs="Times New Roman"/>
                      <w:b/>
                      <w:color w:val="auto"/>
                      <w:sz w:val="21"/>
                      <w:szCs w:val="21"/>
                      <w:highlight w:val="none"/>
                    </w:rPr>
                    <w:t>序号</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5C4CA121">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产品名称</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2951123F">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数量</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495297F7">
                  <w:pPr>
                    <w:pStyle w:val="128"/>
                    <w:keepNext w:val="0"/>
                    <w:keepLines w:val="0"/>
                    <w:suppressLineNumbers w:val="0"/>
                    <w:spacing w:before="0" w:beforeAutospacing="0" w:after="0" w:afterAutospacing="0" w:line="0" w:lineRule="atLeast"/>
                    <w:ind w:left="0" w:right="0"/>
                    <w:rPr>
                      <w:rFonts w:hint="eastAsia" w:ascii="Times New Roman" w:hAnsi="Times New Roman" w:eastAsia="宋体" w:cs="Times New Roman"/>
                      <w:b/>
                      <w:color w:val="auto"/>
                      <w:sz w:val="21"/>
                      <w:szCs w:val="21"/>
                      <w:highlight w:val="none"/>
                      <w:lang w:val="en-US" w:eastAsia="zh-CN"/>
                    </w:rPr>
                  </w:pPr>
                  <w:r>
                    <w:rPr>
                      <w:rFonts w:hint="eastAsia" w:ascii="Times New Roman" w:cs="Times New Roman"/>
                      <w:b/>
                      <w:color w:val="auto"/>
                      <w:sz w:val="21"/>
                      <w:szCs w:val="21"/>
                      <w:highlight w:val="none"/>
                      <w:lang w:val="en-US" w:eastAsia="zh-CN"/>
                    </w:rPr>
                    <w:t>备注</w:t>
                  </w:r>
                </w:p>
              </w:tc>
            </w:tr>
            <w:tr w14:paraId="75D6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8"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6369ACF5">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465A46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安全帽</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492F69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10万个/年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445D0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 2811-2019；</w:t>
                  </w:r>
                </w:p>
                <w:p w14:paraId="314AA8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通用型、绝缘型</w:t>
                  </w:r>
                </w:p>
              </w:tc>
            </w:tr>
            <w:tr w14:paraId="227F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2E7BA1FF">
                  <w:pPr>
                    <w:pStyle w:val="128"/>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39CD79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脚手架扣件配</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6FA3D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10万套/年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3DF70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DL/T1209.4-2023</w:t>
                  </w:r>
                </w:p>
              </w:tc>
            </w:tr>
            <w:tr w14:paraId="1274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0A673C46">
                  <w:pPr>
                    <w:pStyle w:val="128"/>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2FCC6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标识牌</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7D6EA9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8000套/年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385E29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GB/T23827-2021</w:t>
                  </w:r>
                </w:p>
              </w:tc>
            </w:tr>
            <w:tr w14:paraId="27FF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275CE2C9">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4</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4F0FF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工器具</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652538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8000套/年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FF5E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w:t>
                  </w:r>
                </w:p>
              </w:tc>
            </w:tr>
            <w:tr w14:paraId="0421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638411CA">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5</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4A868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开关</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4FB227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6000套/年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3B7477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DL/T486-2021</w:t>
                  </w:r>
                </w:p>
              </w:tc>
            </w:tr>
            <w:tr w14:paraId="56E1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2C75CDD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6</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50212F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绝缘护罩</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71F37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1000套/年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B1A2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GB/T12168-2006</w:t>
                  </w:r>
                </w:p>
              </w:tc>
            </w:tr>
            <w:tr w14:paraId="6DF0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39941252">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7</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2C1DCC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绝缘梯</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6B5472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1000套/年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71F23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GB/T17620-2008</w:t>
                  </w:r>
                </w:p>
              </w:tc>
            </w:tr>
            <w:tr w14:paraId="3FDF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49FC7FE2">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8</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476BE7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绝缘凳</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006657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1000套/年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5EC819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GB/T17620-2008</w:t>
                  </w:r>
                </w:p>
              </w:tc>
            </w:tr>
            <w:tr w14:paraId="5A9C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1"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345AAFDE">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9</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6E5B0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铁附件</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59063B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7000套/年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3C697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GB/T2694-2018;</w:t>
                  </w:r>
                </w:p>
                <w:p w14:paraId="2E96A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GB/T1591-2018;</w:t>
                  </w:r>
                </w:p>
                <w:p w14:paraId="523112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GB/T702-2017</w:t>
                  </w:r>
                </w:p>
              </w:tc>
            </w:tr>
            <w:tr w14:paraId="2847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22EE92F2">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10</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50480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铜线</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33596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300吨/年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442E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DL/T 879-2021</w:t>
                  </w:r>
                </w:p>
              </w:tc>
            </w:tr>
            <w:tr w14:paraId="73B4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6E38333">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11</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34CC5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电缆桥架</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28A2B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500吨/年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3539F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JB/T10216-2013</w:t>
                  </w:r>
                </w:p>
              </w:tc>
            </w:tr>
            <w:tr w14:paraId="257B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3C662DFA">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12</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296A7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eastAsia="zh-CN"/>
                    </w:rPr>
                  </w:pPr>
                  <w:r>
                    <w:rPr>
                      <w:rFonts w:hint="eastAsia" w:ascii="Times New Roman" w:hAnsi="Times New Roman" w:eastAsia="宋体" w:cs="Times New Roman"/>
                      <w:color w:val="auto"/>
                      <w:spacing w:val="-10"/>
                      <w:sz w:val="21"/>
                      <w:szCs w:val="21"/>
                      <w:highlight w:val="none"/>
                      <w:lang w:val="en-US" w:eastAsia="zh-CN"/>
                    </w:rPr>
                    <w:t>防坠落</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53D5C6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20万米/年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5E6F9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Q/GDW 10162-2016</w:t>
                  </w:r>
                </w:p>
              </w:tc>
            </w:tr>
            <w:tr w14:paraId="0036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0327B06F">
                  <w:pPr>
                    <w:pStyle w:val="128"/>
                    <w:keepNext w:val="0"/>
                    <w:keepLines w:val="0"/>
                    <w:suppressLineNumbers w:val="0"/>
                    <w:spacing w:before="0" w:beforeAutospacing="0" w:after="0" w:afterAutospacing="0" w:line="0" w:lineRule="atLeast"/>
                    <w:ind w:left="0" w:right="0"/>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13</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57E46A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MPP电力管</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71D304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7吨/年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6EE55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DL/T 802.7-2023</w:t>
                  </w:r>
                </w:p>
              </w:tc>
            </w:tr>
            <w:tr w14:paraId="0B64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2F9F7E89">
                  <w:pPr>
                    <w:pStyle w:val="128"/>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14</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0D7AB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AI机器人</w:t>
                  </w:r>
                </w:p>
              </w:tc>
              <w:tc>
                <w:tcPr>
                  <w:tcW w:w="1810" w:type="dxa"/>
                  <w:tcBorders>
                    <w:top w:val="single" w:color="auto" w:sz="4" w:space="0"/>
                    <w:left w:val="single" w:color="auto" w:sz="4" w:space="0"/>
                    <w:bottom w:val="single" w:color="auto" w:sz="4" w:space="0"/>
                    <w:right w:val="single" w:color="auto" w:sz="4" w:space="0"/>
                  </w:tcBorders>
                  <w:noWrap w:val="0"/>
                  <w:vAlign w:val="center"/>
                </w:tcPr>
                <w:p w14:paraId="3C3C2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pacing w:val="-10"/>
                      <w:sz w:val="21"/>
                      <w:szCs w:val="21"/>
                      <w:highlight w:val="none"/>
                      <w:lang w:val="en-US" w:eastAsia="zh-CN"/>
                    </w:rPr>
                    <w:t>1万套</w:t>
                  </w:r>
                  <w:r>
                    <w:rPr>
                      <w:rFonts w:hint="eastAsia" w:ascii="Times New Roman" w:hAnsi="Times New Roman" w:eastAsia="宋体" w:cs="Times New Roman"/>
                      <w:color w:val="auto"/>
                      <w:spacing w:val="-10"/>
                      <w:sz w:val="21"/>
                      <w:szCs w:val="21"/>
                      <w:highlight w:val="none"/>
                      <w:lang w:val="en-US" w:eastAsia="zh-CN"/>
                    </w:rPr>
                    <w:t>/年</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41A701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w:t>
                  </w:r>
                </w:p>
              </w:tc>
            </w:tr>
            <w:bookmarkEnd w:id="7"/>
          </w:tbl>
          <w:p w14:paraId="18B8A50D">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t>2.3</w:t>
            </w:r>
            <w:r>
              <w:rPr>
                <w:rFonts w:hint="default" w:ascii="Times New Roman" w:hAnsi="Times New Roman" w:cs="Times New Roman"/>
                <w:b/>
                <w:bCs/>
                <w:color w:val="auto"/>
                <w:sz w:val="24"/>
                <w:highlight w:val="none"/>
              </w:rPr>
              <w:t>主要生产设施和设施参数</w:t>
            </w:r>
          </w:p>
          <w:p w14:paraId="04A1E3F2">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本项目主要生产设施及设施参数详见下表。</w:t>
            </w:r>
          </w:p>
          <w:p w14:paraId="1E60CFB7">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表2-3   主要设备和设施参数一览表</w:t>
            </w:r>
          </w:p>
          <w:bookmarkEnd w:id="6"/>
          <w:tbl>
            <w:tblPr>
              <w:tblStyle w:val="38"/>
              <w:tblW w:w="75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038"/>
              <w:gridCol w:w="1783"/>
              <w:gridCol w:w="1551"/>
              <w:gridCol w:w="1399"/>
              <w:gridCol w:w="1826"/>
            </w:tblGrid>
            <w:tr w14:paraId="1B043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98" w:hRule="atLeast"/>
                <w:jc w:val="center"/>
              </w:trPr>
              <w:tc>
                <w:tcPr>
                  <w:tcW w:w="1038" w:type="dxa"/>
                  <w:tcBorders>
                    <w:top w:val="single" w:color="auto" w:sz="4" w:space="0"/>
                  </w:tcBorders>
                  <w:noWrap w:val="0"/>
                  <w:vAlign w:val="center"/>
                </w:tcPr>
                <w:p w14:paraId="2A6A58FC">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b/>
                      <w:bCs/>
                      <w:color w:val="auto"/>
                      <w:szCs w:val="21"/>
                      <w:highlight w:val="none"/>
                      <w:lang w:val="en-US" w:eastAsia="zh-CN"/>
                    </w:rPr>
                  </w:pPr>
                  <w:bookmarkStart w:id="8" w:name="_Hlk164957875"/>
                  <w:r>
                    <w:rPr>
                      <w:rFonts w:hint="eastAsia" w:cs="Times New Roman"/>
                      <w:b/>
                      <w:bCs/>
                      <w:color w:val="auto"/>
                      <w:szCs w:val="21"/>
                      <w:highlight w:val="none"/>
                      <w:lang w:val="en-US" w:eastAsia="zh-CN"/>
                    </w:rPr>
                    <w:t>产品</w:t>
                  </w:r>
                </w:p>
              </w:tc>
              <w:tc>
                <w:tcPr>
                  <w:tcW w:w="1783" w:type="dxa"/>
                  <w:tcBorders>
                    <w:top w:val="single" w:color="auto" w:sz="4" w:space="0"/>
                  </w:tcBorders>
                  <w:noWrap w:val="0"/>
                  <w:vAlign w:val="center"/>
                </w:tcPr>
                <w:p w14:paraId="37481CFD">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生产设施</w:t>
                  </w:r>
                </w:p>
              </w:tc>
              <w:tc>
                <w:tcPr>
                  <w:tcW w:w="1551" w:type="dxa"/>
                  <w:tcBorders>
                    <w:top w:val="single" w:color="auto" w:sz="4" w:space="0"/>
                  </w:tcBorders>
                  <w:noWrap w:val="0"/>
                  <w:vAlign w:val="center"/>
                </w:tcPr>
                <w:p w14:paraId="795E3671">
                  <w:pPr>
                    <w:keepNext w:val="0"/>
                    <w:keepLines w:val="0"/>
                    <w:suppressLineNumbers w:val="0"/>
                    <w:spacing w:before="0" w:beforeAutospacing="0" w:after="0" w:afterAutospacing="0" w:line="280" w:lineRule="exact"/>
                    <w:ind w:left="0" w:right="0"/>
                    <w:jc w:val="center"/>
                    <w:rPr>
                      <w:rFonts w:hint="eastAsia"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rPr>
                    <w:t>设施参数</w:t>
                  </w:r>
                </w:p>
              </w:tc>
              <w:tc>
                <w:tcPr>
                  <w:tcW w:w="1399" w:type="dxa"/>
                  <w:tcBorders>
                    <w:top w:val="single" w:color="auto" w:sz="4" w:space="0"/>
                  </w:tcBorders>
                  <w:noWrap w:val="0"/>
                  <w:vAlign w:val="center"/>
                </w:tcPr>
                <w:p w14:paraId="5D6CECDC">
                  <w:pPr>
                    <w:keepNext w:val="0"/>
                    <w:keepLines w:val="0"/>
                    <w:suppressLineNumbers w:val="0"/>
                    <w:spacing w:before="0" w:beforeAutospacing="0" w:after="0" w:afterAutospacing="0" w:line="280" w:lineRule="exact"/>
                    <w:ind w:left="0" w:leftChars="0" w:right="0" w:rightChars="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数量（台/套）</w:t>
                  </w:r>
                </w:p>
              </w:tc>
              <w:tc>
                <w:tcPr>
                  <w:tcW w:w="1826" w:type="dxa"/>
                  <w:tcBorders>
                    <w:top w:val="single" w:color="auto" w:sz="4" w:space="0"/>
                  </w:tcBorders>
                  <w:noWrap w:val="0"/>
                  <w:vAlign w:val="center"/>
                </w:tcPr>
                <w:p w14:paraId="002559E1">
                  <w:pPr>
                    <w:keepNext w:val="0"/>
                    <w:keepLines w:val="0"/>
                    <w:suppressLineNumbers w:val="0"/>
                    <w:spacing w:before="0" w:beforeAutospacing="0" w:after="0" w:afterAutospacing="0" w:line="280" w:lineRule="exact"/>
                    <w:ind w:left="0" w:leftChars="0" w:right="0" w:rightChars="0"/>
                    <w:jc w:val="center"/>
                    <w:rPr>
                      <w:rFonts w:hint="eastAsia"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备注</w:t>
                  </w:r>
                </w:p>
              </w:tc>
            </w:tr>
            <w:tr w14:paraId="636A12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restart"/>
                  <w:tcBorders>
                    <w:top w:val="single" w:color="auto" w:sz="4" w:space="0"/>
                  </w:tcBorders>
                  <w:noWrap w:val="0"/>
                  <w:vAlign w:val="center"/>
                </w:tcPr>
                <w:p w14:paraId="5D30478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安全帽、脚手架扣件配件</w:t>
                  </w:r>
                </w:p>
              </w:tc>
              <w:tc>
                <w:tcPr>
                  <w:tcW w:w="1783" w:type="dxa"/>
                  <w:tcBorders>
                    <w:top w:val="single" w:color="auto" w:sz="4" w:space="0"/>
                  </w:tcBorders>
                  <w:noWrap w:val="0"/>
                  <w:vAlign w:val="center"/>
                </w:tcPr>
                <w:p w14:paraId="3D8AB0B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注塑机</w:t>
                  </w:r>
                </w:p>
              </w:tc>
              <w:tc>
                <w:tcPr>
                  <w:tcW w:w="1551" w:type="dxa"/>
                  <w:tcBorders>
                    <w:top w:val="single" w:color="auto" w:sz="4" w:space="0"/>
                  </w:tcBorders>
                  <w:noWrap w:val="0"/>
                  <w:vAlign w:val="center"/>
                </w:tcPr>
                <w:p w14:paraId="50C2341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YH188</w:t>
                  </w:r>
                  <w:r>
                    <w:rPr>
                      <w:rFonts w:hint="eastAsia" w:ascii="Times New Roman" w:hAnsi="Times New Roman" w:eastAsia="宋体" w:cs="Times New Roman"/>
                      <w:color w:val="auto"/>
                      <w:spacing w:val="-10"/>
                      <w:sz w:val="21"/>
                      <w:szCs w:val="21"/>
                      <w:highlight w:val="none"/>
                      <w:lang w:val="en-US" w:eastAsia="zh-CN"/>
                    </w:rPr>
                    <w:t>II/</w:t>
                  </w:r>
                  <w:r>
                    <w:rPr>
                      <w:rFonts w:hint="default" w:ascii="Times New Roman" w:hAnsi="Times New Roman" w:eastAsia="宋体" w:cs="Times New Roman"/>
                      <w:color w:val="auto"/>
                      <w:spacing w:val="-10"/>
                      <w:sz w:val="21"/>
                      <w:szCs w:val="21"/>
                      <w:highlight w:val="none"/>
                      <w:lang w:val="en-US" w:eastAsia="zh-CN"/>
                    </w:rPr>
                    <w:t>YH</w:t>
                  </w:r>
                  <w:r>
                    <w:rPr>
                      <w:rFonts w:hint="eastAsia" w:ascii="Times New Roman" w:hAnsi="Times New Roman" w:eastAsia="宋体" w:cs="Times New Roman"/>
                      <w:color w:val="auto"/>
                      <w:spacing w:val="-10"/>
                      <w:sz w:val="21"/>
                      <w:szCs w:val="21"/>
                      <w:highlight w:val="none"/>
                      <w:lang w:val="en-US" w:eastAsia="zh-CN"/>
                    </w:rPr>
                    <w:t>2</w:t>
                  </w:r>
                  <w:r>
                    <w:rPr>
                      <w:rFonts w:hint="default" w:ascii="Times New Roman" w:hAnsi="Times New Roman" w:eastAsia="宋体" w:cs="Times New Roman"/>
                      <w:color w:val="auto"/>
                      <w:spacing w:val="-10"/>
                      <w:sz w:val="21"/>
                      <w:szCs w:val="21"/>
                      <w:highlight w:val="none"/>
                      <w:lang w:val="en-US" w:eastAsia="zh-CN"/>
                    </w:rPr>
                    <w:t>88</w:t>
                  </w:r>
                  <w:r>
                    <w:rPr>
                      <w:rFonts w:hint="eastAsia" w:ascii="Times New Roman" w:hAnsi="Times New Roman" w:eastAsia="宋体" w:cs="Times New Roman"/>
                      <w:color w:val="auto"/>
                      <w:spacing w:val="-10"/>
                      <w:sz w:val="21"/>
                      <w:szCs w:val="21"/>
                      <w:highlight w:val="none"/>
                      <w:lang w:val="en-US" w:eastAsia="zh-CN"/>
                    </w:rPr>
                    <w:t>II</w:t>
                  </w:r>
                </w:p>
              </w:tc>
              <w:tc>
                <w:tcPr>
                  <w:tcW w:w="1399" w:type="dxa"/>
                  <w:tcBorders>
                    <w:top w:val="single" w:color="auto" w:sz="4" w:space="0"/>
                  </w:tcBorders>
                  <w:noWrap w:val="0"/>
                  <w:vAlign w:val="center"/>
                </w:tcPr>
                <w:p w14:paraId="6A18E8B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val="0"/>
                      <w:bCs w:val="0"/>
                      <w:color w:val="auto"/>
                      <w:sz w:val="21"/>
                      <w:szCs w:val="21"/>
                      <w:highlight w:val="none"/>
                      <w:lang w:val="en-US" w:eastAsia="zh-CN"/>
                    </w:rPr>
                    <w:t>15</w:t>
                  </w:r>
                </w:p>
              </w:tc>
              <w:tc>
                <w:tcPr>
                  <w:tcW w:w="1826" w:type="dxa"/>
                  <w:tcBorders>
                    <w:top w:val="single" w:color="auto" w:sz="4" w:space="0"/>
                  </w:tcBorders>
                  <w:noWrap w:val="0"/>
                  <w:vAlign w:val="center"/>
                </w:tcPr>
                <w:p w14:paraId="1CF318AB">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584F3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56BC7DE8">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 w:val="21"/>
                      <w:szCs w:val="21"/>
                      <w:highlight w:val="none"/>
                      <w:lang w:val="en-US" w:eastAsia="zh-CN"/>
                    </w:rPr>
                  </w:pPr>
                </w:p>
              </w:tc>
              <w:tc>
                <w:tcPr>
                  <w:tcW w:w="1783" w:type="dxa"/>
                  <w:tcBorders>
                    <w:top w:val="single" w:color="auto" w:sz="4" w:space="0"/>
                  </w:tcBorders>
                  <w:noWrap w:val="0"/>
                  <w:vAlign w:val="center"/>
                </w:tcPr>
                <w:p w14:paraId="2224912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粉碎机</w:t>
                  </w:r>
                </w:p>
              </w:tc>
              <w:tc>
                <w:tcPr>
                  <w:tcW w:w="1551" w:type="dxa"/>
                  <w:tcBorders>
                    <w:top w:val="single" w:color="auto" w:sz="4" w:space="0"/>
                  </w:tcBorders>
                  <w:noWrap w:val="0"/>
                  <w:vAlign w:val="center"/>
                </w:tcPr>
                <w:p w14:paraId="54717D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7.5kW</w:t>
                  </w:r>
                </w:p>
              </w:tc>
              <w:tc>
                <w:tcPr>
                  <w:tcW w:w="1399" w:type="dxa"/>
                  <w:tcBorders>
                    <w:top w:val="single" w:color="auto" w:sz="4" w:space="0"/>
                  </w:tcBorders>
                  <w:noWrap w:val="0"/>
                  <w:vAlign w:val="center"/>
                </w:tcPr>
                <w:p w14:paraId="6902764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68C491A9">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6146BB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0B5B8A6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 w:val="21"/>
                      <w:szCs w:val="21"/>
                      <w:highlight w:val="none"/>
                      <w:lang w:val="en-US" w:eastAsia="zh-CN"/>
                    </w:rPr>
                  </w:pPr>
                </w:p>
              </w:tc>
              <w:tc>
                <w:tcPr>
                  <w:tcW w:w="1783" w:type="dxa"/>
                  <w:tcBorders>
                    <w:top w:val="single" w:color="auto" w:sz="4" w:space="0"/>
                  </w:tcBorders>
                  <w:noWrap w:val="0"/>
                  <w:vAlign w:val="center"/>
                </w:tcPr>
                <w:p w14:paraId="777D90A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中央混料烘</w:t>
                  </w:r>
                  <w:r>
                    <w:rPr>
                      <w:rFonts w:hint="eastAsia" w:eastAsia="宋体" w:cs="Times New Roman"/>
                      <w:color w:val="auto"/>
                      <w:spacing w:val="-10"/>
                      <w:sz w:val="21"/>
                      <w:szCs w:val="21"/>
                      <w:highlight w:val="none"/>
                      <w:lang w:val="en-US" w:eastAsia="zh-CN"/>
                    </w:rPr>
                    <w:t>干</w:t>
                  </w:r>
                  <w:r>
                    <w:rPr>
                      <w:rFonts w:hint="default" w:ascii="Times New Roman" w:hAnsi="Times New Roman" w:eastAsia="宋体" w:cs="Times New Roman"/>
                      <w:color w:val="auto"/>
                      <w:spacing w:val="-10"/>
                      <w:sz w:val="21"/>
                      <w:szCs w:val="21"/>
                      <w:highlight w:val="none"/>
                      <w:lang w:val="en-US" w:eastAsia="zh-CN"/>
                    </w:rPr>
                    <w:t>供料系统</w:t>
                  </w:r>
                </w:p>
              </w:tc>
              <w:tc>
                <w:tcPr>
                  <w:tcW w:w="1551" w:type="dxa"/>
                  <w:tcBorders>
                    <w:top w:val="single" w:color="auto" w:sz="4" w:space="0"/>
                  </w:tcBorders>
                  <w:noWrap w:val="0"/>
                  <w:vAlign w:val="center"/>
                </w:tcPr>
                <w:p w14:paraId="5D941AF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VCG-100（100公斤）</w:t>
                  </w:r>
                </w:p>
              </w:tc>
              <w:tc>
                <w:tcPr>
                  <w:tcW w:w="1399" w:type="dxa"/>
                  <w:tcBorders>
                    <w:top w:val="single" w:color="auto" w:sz="4" w:space="0"/>
                  </w:tcBorders>
                  <w:noWrap w:val="0"/>
                  <w:vAlign w:val="center"/>
                </w:tcPr>
                <w:p w14:paraId="24EE2D8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eastAsia="宋体" w:cs="Times New Roman"/>
                      <w:color w:val="auto"/>
                      <w:spacing w:val="-10"/>
                      <w:sz w:val="21"/>
                      <w:szCs w:val="21"/>
                      <w:highlight w:val="none"/>
                    </w:rPr>
                    <w:t>1</w:t>
                  </w:r>
                </w:p>
              </w:tc>
              <w:tc>
                <w:tcPr>
                  <w:tcW w:w="1826" w:type="dxa"/>
                  <w:tcBorders>
                    <w:top w:val="single" w:color="auto" w:sz="4" w:space="0"/>
                  </w:tcBorders>
                  <w:noWrap w:val="0"/>
                  <w:vAlign w:val="center"/>
                </w:tcPr>
                <w:p w14:paraId="19DFCE10">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val="0"/>
                      <w:bCs w:val="0"/>
                      <w:color w:val="auto"/>
                      <w:szCs w:val="21"/>
                      <w:highlight w:val="none"/>
                      <w:lang w:val="en-US" w:eastAsia="zh-CN"/>
                    </w:rPr>
                    <w:t>电烘干</w:t>
                  </w:r>
                </w:p>
              </w:tc>
            </w:tr>
            <w:tr w14:paraId="57F4A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restart"/>
                  <w:tcBorders>
                    <w:top w:val="single" w:color="auto" w:sz="4" w:space="0"/>
                  </w:tcBorders>
                  <w:noWrap w:val="0"/>
                  <w:vAlign w:val="center"/>
                </w:tcPr>
                <w:p w14:paraId="3AF7382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cs="Times New Roman"/>
                      <w:b/>
                      <w:bCs/>
                      <w:color w:val="auto"/>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标识牌</w:t>
                  </w:r>
                </w:p>
              </w:tc>
              <w:tc>
                <w:tcPr>
                  <w:tcW w:w="1783" w:type="dxa"/>
                  <w:tcBorders>
                    <w:top w:val="single" w:color="auto" w:sz="4" w:space="0"/>
                  </w:tcBorders>
                  <w:noWrap w:val="0"/>
                  <w:vAlign w:val="center"/>
                </w:tcPr>
                <w:p w14:paraId="10B2F41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UV打印机</w:t>
                  </w:r>
                </w:p>
              </w:tc>
              <w:tc>
                <w:tcPr>
                  <w:tcW w:w="1551" w:type="dxa"/>
                  <w:tcBorders>
                    <w:top w:val="single" w:color="auto" w:sz="4" w:space="0"/>
                  </w:tcBorders>
                  <w:noWrap w:val="0"/>
                  <w:vAlign w:val="center"/>
                </w:tcPr>
                <w:p w14:paraId="37EE292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HT2512UV</w:t>
                  </w:r>
                </w:p>
              </w:tc>
              <w:tc>
                <w:tcPr>
                  <w:tcW w:w="1399" w:type="dxa"/>
                  <w:tcBorders>
                    <w:top w:val="single" w:color="auto" w:sz="4" w:space="0"/>
                  </w:tcBorders>
                  <w:noWrap w:val="0"/>
                  <w:vAlign w:val="center"/>
                </w:tcPr>
                <w:p w14:paraId="4EC50FE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3</w:t>
                  </w:r>
                </w:p>
              </w:tc>
              <w:tc>
                <w:tcPr>
                  <w:tcW w:w="1826" w:type="dxa"/>
                  <w:tcBorders>
                    <w:top w:val="single" w:color="auto" w:sz="4" w:space="0"/>
                  </w:tcBorders>
                  <w:noWrap w:val="0"/>
                  <w:vAlign w:val="center"/>
                </w:tcPr>
                <w:p w14:paraId="6E66F349">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33216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020FF061">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Cs w:val="21"/>
                      <w:highlight w:val="none"/>
                      <w:lang w:val="en-US" w:eastAsia="zh-CN"/>
                    </w:rPr>
                  </w:pPr>
                </w:p>
              </w:tc>
              <w:tc>
                <w:tcPr>
                  <w:tcW w:w="1783" w:type="dxa"/>
                  <w:tcBorders>
                    <w:top w:val="single" w:color="auto" w:sz="4" w:space="0"/>
                  </w:tcBorders>
                  <w:noWrap w:val="0"/>
                  <w:vAlign w:val="center"/>
                </w:tcPr>
                <w:p w14:paraId="5A0DF3C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裁板机</w:t>
                  </w:r>
                </w:p>
              </w:tc>
              <w:tc>
                <w:tcPr>
                  <w:tcW w:w="1551" w:type="dxa"/>
                  <w:tcBorders>
                    <w:top w:val="single" w:color="auto" w:sz="4" w:space="0"/>
                  </w:tcBorders>
                  <w:noWrap w:val="0"/>
                  <w:vAlign w:val="center"/>
                </w:tcPr>
                <w:p w14:paraId="0FB2234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QC12Y-6*4000</w:t>
                  </w:r>
                </w:p>
              </w:tc>
              <w:tc>
                <w:tcPr>
                  <w:tcW w:w="1399" w:type="dxa"/>
                  <w:tcBorders>
                    <w:top w:val="single" w:color="auto" w:sz="4" w:space="0"/>
                  </w:tcBorders>
                  <w:noWrap w:val="0"/>
                  <w:vAlign w:val="center"/>
                </w:tcPr>
                <w:p w14:paraId="4043F19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2</w:t>
                  </w:r>
                </w:p>
              </w:tc>
              <w:tc>
                <w:tcPr>
                  <w:tcW w:w="1826" w:type="dxa"/>
                  <w:tcBorders>
                    <w:top w:val="single" w:color="auto" w:sz="4" w:space="0"/>
                  </w:tcBorders>
                  <w:noWrap w:val="0"/>
                  <w:vAlign w:val="center"/>
                </w:tcPr>
                <w:p w14:paraId="162E0F18">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507A7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620598B1">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Cs w:val="21"/>
                      <w:highlight w:val="none"/>
                      <w:lang w:val="en-US" w:eastAsia="zh-CN"/>
                    </w:rPr>
                  </w:pPr>
                </w:p>
              </w:tc>
              <w:tc>
                <w:tcPr>
                  <w:tcW w:w="1783" w:type="dxa"/>
                  <w:tcBorders>
                    <w:top w:val="single" w:color="auto" w:sz="4" w:space="0"/>
                  </w:tcBorders>
                  <w:noWrap w:val="0"/>
                  <w:vAlign w:val="center"/>
                </w:tcPr>
                <w:p w14:paraId="28FB8C6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刻字机</w:t>
                  </w:r>
                </w:p>
              </w:tc>
              <w:tc>
                <w:tcPr>
                  <w:tcW w:w="1551" w:type="dxa"/>
                  <w:tcBorders>
                    <w:top w:val="single" w:color="auto" w:sz="4" w:space="0"/>
                  </w:tcBorders>
                  <w:noWrap w:val="0"/>
                  <w:vAlign w:val="center"/>
                </w:tcPr>
                <w:p w14:paraId="7573B78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30w</w:t>
                  </w:r>
                </w:p>
              </w:tc>
              <w:tc>
                <w:tcPr>
                  <w:tcW w:w="1399" w:type="dxa"/>
                  <w:tcBorders>
                    <w:top w:val="single" w:color="auto" w:sz="4" w:space="0"/>
                  </w:tcBorders>
                  <w:noWrap w:val="0"/>
                  <w:vAlign w:val="center"/>
                </w:tcPr>
                <w:p w14:paraId="64B764E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1</w:t>
                  </w:r>
                </w:p>
              </w:tc>
              <w:tc>
                <w:tcPr>
                  <w:tcW w:w="1826" w:type="dxa"/>
                  <w:tcBorders>
                    <w:top w:val="single" w:color="auto" w:sz="4" w:space="0"/>
                  </w:tcBorders>
                  <w:noWrap w:val="0"/>
                  <w:vAlign w:val="center"/>
                </w:tcPr>
                <w:p w14:paraId="5DF5A565">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2B7B91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0EB0DB25">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Cs w:val="21"/>
                      <w:highlight w:val="none"/>
                      <w:lang w:val="en-US" w:eastAsia="zh-CN"/>
                    </w:rPr>
                  </w:pPr>
                </w:p>
              </w:tc>
              <w:tc>
                <w:tcPr>
                  <w:tcW w:w="1783" w:type="dxa"/>
                  <w:tcBorders>
                    <w:top w:val="single" w:color="auto" w:sz="4" w:space="0"/>
                  </w:tcBorders>
                  <w:noWrap w:val="0"/>
                  <w:vAlign w:val="center"/>
                </w:tcPr>
                <w:p w14:paraId="1AB800D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覆膜机</w:t>
                  </w:r>
                </w:p>
              </w:tc>
              <w:tc>
                <w:tcPr>
                  <w:tcW w:w="1551" w:type="dxa"/>
                  <w:tcBorders>
                    <w:top w:val="single" w:color="auto" w:sz="4" w:space="0"/>
                  </w:tcBorders>
                  <w:noWrap w:val="0"/>
                  <w:vAlign w:val="center"/>
                </w:tcPr>
                <w:p w14:paraId="061B7D6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MF1300-F1</w:t>
                  </w:r>
                </w:p>
              </w:tc>
              <w:tc>
                <w:tcPr>
                  <w:tcW w:w="1399" w:type="dxa"/>
                  <w:tcBorders>
                    <w:top w:val="single" w:color="auto" w:sz="4" w:space="0"/>
                  </w:tcBorders>
                  <w:noWrap w:val="0"/>
                  <w:vAlign w:val="center"/>
                </w:tcPr>
                <w:p w14:paraId="599D47A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1</w:t>
                  </w:r>
                </w:p>
              </w:tc>
              <w:tc>
                <w:tcPr>
                  <w:tcW w:w="1826" w:type="dxa"/>
                  <w:tcBorders>
                    <w:top w:val="single" w:color="auto" w:sz="4" w:space="0"/>
                  </w:tcBorders>
                  <w:noWrap w:val="0"/>
                  <w:vAlign w:val="center"/>
                </w:tcPr>
                <w:p w14:paraId="2DA09053">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68D2C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583E5D21">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Cs w:val="21"/>
                      <w:highlight w:val="none"/>
                      <w:lang w:val="en-US" w:eastAsia="zh-CN"/>
                    </w:rPr>
                  </w:pPr>
                </w:p>
              </w:tc>
              <w:tc>
                <w:tcPr>
                  <w:tcW w:w="1783" w:type="dxa"/>
                  <w:tcBorders>
                    <w:top w:val="single" w:color="auto" w:sz="4" w:space="0"/>
                  </w:tcBorders>
                  <w:noWrap w:val="0"/>
                  <w:vAlign w:val="center"/>
                </w:tcPr>
                <w:p w14:paraId="5E01AC8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冲床</w:t>
                  </w:r>
                </w:p>
              </w:tc>
              <w:tc>
                <w:tcPr>
                  <w:tcW w:w="1551" w:type="dxa"/>
                  <w:tcBorders>
                    <w:top w:val="single" w:color="auto" w:sz="4" w:space="0"/>
                  </w:tcBorders>
                  <w:noWrap w:val="0"/>
                  <w:vAlign w:val="center"/>
                </w:tcPr>
                <w:p w14:paraId="4CB47FC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J23-80</w:t>
                  </w:r>
                </w:p>
              </w:tc>
              <w:tc>
                <w:tcPr>
                  <w:tcW w:w="1399" w:type="dxa"/>
                  <w:tcBorders>
                    <w:top w:val="single" w:color="auto" w:sz="4" w:space="0"/>
                  </w:tcBorders>
                  <w:noWrap w:val="0"/>
                  <w:vAlign w:val="center"/>
                </w:tcPr>
                <w:p w14:paraId="7B45982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8</w:t>
                  </w:r>
                </w:p>
              </w:tc>
              <w:tc>
                <w:tcPr>
                  <w:tcW w:w="1826" w:type="dxa"/>
                  <w:tcBorders>
                    <w:top w:val="single" w:color="auto" w:sz="4" w:space="0"/>
                  </w:tcBorders>
                  <w:noWrap w:val="0"/>
                  <w:vAlign w:val="center"/>
                </w:tcPr>
                <w:p w14:paraId="4B0EE298">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31A2B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noWrap w:val="0"/>
                  <w:vAlign w:val="center"/>
                </w:tcPr>
                <w:p w14:paraId="0CF9F878">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bCs/>
                      <w:color w:val="auto"/>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工器具</w:t>
                  </w:r>
                </w:p>
              </w:tc>
              <w:tc>
                <w:tcPr>
                  <w:tcW w:w="1783" w:type="dxa"/>
                  <w:tcBorders>
                    <w:top w:val="single" w:color="auto" w:sz="4" w:space="0"/>
                  </w:tcBorders>
                  <w:noWrap w:val="0"/>
                  <w:vAlign w:val="center"/>
                </w:tcPr>
                <w:p w14:paraId="79FA0DC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人工组装生产线</w:t>
                  </w:r>
                </w:p>
              </w:tc>
              <w:tc>
                <w:tcPr>
                  <w:tcW w:w="1551" w:type="dxa"/>
                  <w:tcBorders>
                    <w:top w:val="single" w:color="auto" w:sz="4" w:space="0"/>
                  </w:tcBorders>
                  <w:noWrap w:val="0"/>
                  <w:vAlign w:val="center"/>
                </w:tcPr>
                <w:p w14:paraId="7EB1E0B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c>
                <w:tcPr>
                  <w:tcW w:w="1399" w:type="dxa"/>
                  <w:tcBorders>
                    <w:top w:val="single" w:color="auto" w:sz="4" w:space="0"/>
                  </w:tcBorders>
                  <w:noWrap w:val="0"/>
                  <w:vAlign w:val="center"/>
                </w:tcPr>
                <w:p w14:paraId="3F9A8F6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ascii="Times New Roman" w:hAnsi="Times New Roman" w:eastAsia="宋体" w:cs="Times New Roman"/>
                      <w:color w:val="auto"/>
                      <w:spacing w:val="-10"/>
                      <w:sz w:val="21"/>
                      <w:szCs w:val="21"/>
                      <w:highlight w:val="none"/>
                      <w:lang w:val="en-US" w:eastAsia="zh-CN"/>
                    </w:rPr>
                  </w:pPr>
                  <w:r>
                    <w:rPr>
                      <w:rFonts w:hint="eastAsia" w:cs="Times New Roman"/>
                      <w:b/>
                      <w:bCs/>
                      <w:color w:val="auto"/>
                      <w:szCs w:val="21"/>
                      <w:highlight w:val="none"/>
                      <w:lang w:val="en-US" w:eastAsia="zh-CN"/>
                    </w:rPr>
                    <w:t>1</w:t>
                  </w:r>
                </w:p>
              </w:tc>
              <w:tc>
                <w:tcPr>
                  <w:tcW w:w="1826" w:type="dxa"/>
                  <w:tcBorders>
                    <w:top w:val="single" w:color="auto" w:sz="4" w:space="0"/>
                  </w:tcBorders>
                  <w:noWrap w:val="0"/>
                  <w:vAlign w:val="center"/>
                </w:tcPr>
                <w:p w14:paraId="5B196E49">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7F306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restart"/>
                  <w:noWrap w:val="0"/>
                  <w:vAlign w:val="center"/>
                </w:tcPr>
                <w:p w14:paraId="7BBA518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开关</w:t>
                  </w:r>
                </w:p>
              </w:tc>
              <w:tc>
                <w:tcPr>
                  <w:tcW w:w="1783" w:type="dxa"/>
                  <w:tcBorders>
                    <w:top w:val="single" w:color="auto" w:sz="4" w:space="0"/>
                  </w:tcBorders>
                  <w:noWrap w:val="0"/>
                  <w:vAlign w:val="center"/>
                </w:tcPr>
                <w:p w14:paraId="6FCBFEE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铆接机</w:t>
                  </w:r>
                </w:p>
              </w:tc>
              <w:tc>
                <w:tcPr>
                  <w:tcW w:w="1551" w:type="dxa"/>
                  <w:tcBorders>
                    <w:top w:val="single" w:color="auto" w:sz="4" w:space="0"/>
                  </w:tcBorders>
                  <w:noWrap w:val="0"/>
                  <w:vAlign w:val="center"/>
                </w:tcPr>
                <w:p w14:paraId="28DE13C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ST-6C</w:t>
                  </w:r>
                </w:p>
              </w:tc>
              <w:tc>
                <w:tcPr>
                  <w:tcW w:w="1399" w:type="dxa"/>
                  <w:tcBorders>
                    <w:top w:val="single" w:color="auto" w:sz="4" w:space="0"/>
                  </w:tcBorders>
                  <w:noWrap w:val="0"/>
                  <w:vAlign w:val="center"/>
                </w:tcPr>
                <w:p w14:paraId="60C3A34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660610E0">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62671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0D570EF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p>
              </w:tc>
              <w:tc>
                <w:tcPr>
                  <w:tcW w:w="1783" w:type="dxa"/>
                  <w:tcBorders>
                    <w:top w:val="single" w:color="auto" w:sz="4" w:space="0"/>
                  </w:tcBorders>
                  <w:noWrap w:val="0"/>
                  <w:vAlign w:val="center"/>
                </w:tcPr>
                <w:p w14:paraId="6F82173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打包机</w:t>
                  </w:r>
                </w:p>
              </w:tc>
              <w:tc>
                <w:tcPr>
                  <w:tcW w:w="1551" w:type="dxa"/>
                  <w:tcBorders>
                    <w:top w:val="single" w:color="auto" w:sz="4" w:space="0"/>
                  </w:tcBorders>
                  <w:noWrap w:val="0"/>
                  <w:vAlign w:val="center"/>
                </w:tcPr>
                <w:p w14:paraId="16F0721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c>
                <w:tcPr>
                  <w:tcW w:w="1399" w:type="dxa"/>
                  <w:tcBorders>
                    <w:top w:val="single" w:color="auto" w:sz="4" w:space="0"/>
                  </w:tcBorders>
                  <w:noWrap w:val="0"/>
                  <w:vAlign w:val="center"/>
                </w:tcPr>
                <w:p w14:paraId="4996D58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6C4F5814">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05C1C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7633D61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p>
              </w:tc>
              <w:tc>
                <w:tcPr>
                  <w:tcW w:w="1783" w:type="dxa"/>
                  <w:tcBorders>
                    <w:top w:val="single" w:color="auto" w:sz="4" w:space="0"/>
                  </w:tcBorders>
                  <w:noWrap w:val="0"/>
                  <w:vAlign w:val="center"/>
                </w:tcPr>
                <w:p w14:paraId="2E22E4D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台式钻床</w:t>
                  </w:r>
                </w:p>
              </w:tc>
              <w:tc>
                <w:tcPr>
                  <w:tcW w:w="1551" w:type="dxa"/>
                  <w:tcBorders>
                    <w:top w:val="single" w:color="auto" w:sz="4" w:space="0"/>
                  </w:tcBorders>
                  <w:noWrap w:val="0"/>
                  <w:vAlign w:val="center"/>
                </w:tcPr>
                <w:p w14:paraId="073B53D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Z9832A</w:t>
                  </w:r>
                </w:p>
              </w:tc>
              <w:tc>
                <w:tcPr>
                  <w:tcW w:w="1399" w:type="dxa"/>
                  <w:tcBorders>
                    <w:top w:val="single" w:color="auto" w:sz="4" w:space="0"/>
                  </w:tcBorders>
                  <w:noWrap w:val="0"/>
                  <w:vAlign w:val="center"/>
                </w:tcPr>
                <w:p w14:paraId="012BD8F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79997C12">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3D599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continue"/>
                  <w:noWrap w:val="0"/>
                  <w:vAlign w:val="center"/>
                </w:tcPr>
                <w:p w14:paraId="3505974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p>
              </w:tc>
              <w:tc>
                <w:tcPr>
                  <w:tcW w:w="1783" w:type="dxa"/>
                  <w:tcBorders>
                    <w:top w:val="single" w:color="auto" w:sz="4" w:space="0"/>
                  </w:tcBorders>
                  <w:noWrap w:val="0"/>
                  <w:vAlign w:val="center"/>
                </w:tcPr>
                <w:p w14:paraId="78123F4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电动冲床机</w:t>
                  </w:r>
                </w:p>
              </w:tc>
              <w:tc>
                <w:tcPr>
                  <w:tcW w:w="1551" w:type="dxa"/>
                  <w:tcBorders>
                    <w:top w:val="single" w:color="auto" w:sz="4" w:space="0"/>
                  </w:tcBorders>
                  <w:noWrap w:val="0"/>
                  <w:vAlign w:val="center"/>
                </w:tcPr>
                <w:p w14:paraId="273FF88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QZ610-4RF</w:t>
                  </w:r>
                </w:p>
              </w:tc>
              <w:tc>
                <w:tcPr>
                  <w:tcW w:w="1399" w:type="dxa"/>
                  <w:tcBorders>
                    <w:top w:val="single" w:color="auto" w:sz="4" w:space="0"/>
                  </w:tcBorders>
                  <w:noWrap w:val="0"/>
                  <w:vAlign w:val="center"/>
                </w:tcPr>
                <w:p w14:paraId="1D0E437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2C292694">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0B987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noWrap w:val="0"/>
                  <w:vAlign w:val="center"/>
                </w:tcPr>
                <w:p w14:paraId="4B27E39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绝缘护罩</w:t>
                  </w:r>
                </w:p>
              </w:tc>
              <w:tc>
                <w:tcPr>
                  <w:tcW w:w="1783" w:type="dxa"/>
                  <w:tcBorders>
                    <w:top w:val="single" w:color="auto" w:sz="4" w:space="0"/>
                  </w:tcBorders>
                  <w:noWrap w:val="0"/>
                  <w:vAlign w:val="center"/>
                </w:tcPr>
                <w:p w14:paraId="1AE9862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平板模压机</w:t>
                  </w:r>
                </w:p>
              </w:tc>
              <w:tc>
                <w:tcPr>
                  <w:tcW w:w="1551" w:type="dxa"/>
                  <w:tcBorders>
                    <w:top w:val="single" w:color="auto" w:sz="4" w:space="0"/>
                  </w:tcBorders>
                  <w:noWrap w:val="0"/>
                  <w:vAlign w:val="center"/>
                </w:tcPr>
                <w:p w14:paraId="7E64C5A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XBL800×600×350</w:t>
                  </w:r>
                </w:p>
              </w:tc>
              <w:tc>
                <w:tcPr>
                  <w:tcW w:w="1399" w:type="dxa"/>
                  <w:tcBorders>
                    <w:top w:val="single" w:color="auto" w:sz="4" w:space="0"/>
                  </w:tcBorders>
                  <w:noWrap w:val="0"/>
                  <w:vAlign w:val="center"/>
                </w:tcPr>
                <w:p w14:paraId="488D0C3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7</w:t>
                  </w:r>
                </w:p>
              </w:tc>
              <w:tc>
                <w:tcPr>
                  <w:tcW w:w="1826" w:type="dxa"/>
                  <w:tcBorders>
                    <w:top w:val="single" w:color="auto" w:sz="4" w:space="0"/>
                  </w:tcBorders>
                  <w:noWrap w:val="0"/>
                  <w:vAlign w:val="center"/>
                </w:tcPr>
                <w:p w14:paraId="64D1C763">
                  <w:pPr>
                    <w:keepNext w:val="0"/>
                    <w:keepLines w:val="0"/>
                    <w:suppressLineNumbers w:val="0"/>
                    <w:spacing w:before="0" w:beforeAutospacing="0" w:after="0" w:afterAutospacing="0" w:line="280" w:lineRule="exact"/>
                    <w:ind w:left="0" w:leftChars="0" w:right="0" w:rightChars="0"/>
                    <w:jc w:val="center"/>
                    <w:rPr>
                      <w:rFonts w:hint="eastAsia" w:ascii="Times New Roman" w:hAnsi="Times New Roman" w:eastAsia="宋体" w:cs="Times New Roman"/>
                      <w:b w:val="0"/>
                      <w:bCs w:val="0"/>
                      <w:color w:val="auto"/>
                      <w:szCs w:val="21"/>
                      <w:highlight w:val="none"/>
                      <w:lang w:val="en-US" w:eastAsia="zh-CN"/>
                    </w:rPr>
                  </w:pPr>
                  <w:r>
                    <w:rPr>
                      <w:rFonts w:hint="eastAsia" w:ascii="Times New Roman" w:hAnsi="Times New Roman" w:eastAsia="宋体" w:cs="Times New Roman"/>
                      <w:b w:val="0"/>
                      <w:bCs w:val="0"/>
                      <w:color w:val="auto"/>
                      <w:szCs w:val="21"/>
                      <w:highlight w:val="none"/>
                      <w:lang w:val="en-US" w:eastAsia="zh-CN"/>
                    </w:rPr>
                    <w:t>包含模具、压柱机</w:t>
                  </w:r>
                </w:p>
                <w:p w14:paraId="2799D1C4">
                  <w:pPr>
                    <w:keepNext w:val="0"/>
                    <w:keepLines w:val="0"/>
                    <w:suppressLineNumbers w:val="0"/>
                    <w:spacing w:before="0" w:beforeAutospacing="0" w:after="0" w:afterAutospacing="0" w:line="280" w:lineRule="exact"/>
                    <w:ind w:left="0" w:leftChars="0" w:right="0" w:rightChars="0"/>
                    <w:jc w:val="center"/>
                    <w:rPr>
                      <w:rFonts w:hint="eastAsia" w:eastAsia="宋体" w:cs="Times New Roman"/>
                      <w:b w:val="0"/>
                      <w:bCs w:val="0"/>
                      <w:color w:val="auto"/>
                      <w:spacing w:val="-10"/>
                      <w:sz w:val="21"/>
                      <w:szCs w:val="21"/>
                      <w:highlight w:val="none"/>
                      <w:lang w:val="en-US" w:eastAsia="zh-CN"/>
                    </w:rPr>
                  </w:pPr>
                  <w:r>
                    <w:rPr>
                      <w:rFonts w:hint="eastAsia" w:ascii="Times New Roman" w:hAnsi="Times New Roman" w:eastAsia="宋体" w:cs="Times New Roman"/>
                      <w:b w:val="0"/>
                      <w:bCs w:val="0"/>
                      <w:color w:val="auto"/>
                      <w:szCs w:val="21"/>
                      <w:highlight w:val="none"/>
                      <w:lang w:val="en-US" w:eastAsia="zh-CN"/>
                    </w:rPr>
                    <w:t>红外烤箱</w:t>
                  </w:r>
                </w:p>
              </w:tc>
            </w:tr>
            <w:tr w14:paraId="20CB5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8" w:hRule="atLeast"/>
                <w:jc w:val="center"/>
              </w:trPr>
              <w:tc>
                <w:tcPr>
                  <w:tcW w:w="1038" w:type="dxa"/>
                  <w:vMerge w:val="restart"/>
                  <w:noWrap w:val="0"/>
                  <w:vAlign w:val="center"/>
                </w:tcPr>
                <w:p w14:paraId="208F1B3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绝缘梯、绝缘凳</w:t>
                  </w:r>
                </w:p>
              </w:tc>
              <w:tc>
                <w:tcPr>
                  <w:tcW w:w="1783" w:type="dxa"/>
                  <w:tcBorders>
                    <w:top w:val="single" w:color="auto" w:sz="4" w:space="0"/>
                  </w:tcBorders>
                  <w:noWrap w:val="0"/>
                  <w:vAlign w:val="center"/>
                </w:tcPr>
                <w:p w14:paraId="181C7F7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玻璃钢拉挤生产线</w:t>
                  </w:r>
                </w:p>
              </w:tc>
              <w:tc>
                <w:tcPr>
                  <w:tcW w:w="1551" w:type="dxa"/>
                  <w:tcBorders>
                    <w:top w:val="single" w:color="auto" w:sz="4" w:space="0"/>
                  </w:tcBorders>
                  <w:noWrap w:val="0"/>
                  <w:vAlign w:val="center"/>
                </w:tcPr>
                <w:p w14:paraId="1FDC732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JL-3</w:t>
                  </w:r>
                </w:p>
              </w:tc>
              <w:tc>
                <w:tcPr>
                  <w:tcW w:w="1399" w:type="dxa"/>
                  <w:tcBorders>
                    <w:top w:val="single" w:color="auto" w:sz="4" w:space="0"/>
                  </w:tcBorders>
                  <w:noWrap w:val="0"/>
                  <w:vAlign w:val="center"/>
                </w:tcPr>
                <w:p w14:paraId="7CE3798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7</w:t>
                  </w:r>
                </w:p>
              </w:tc>
              <w:tc>
                <w:tcPr>
                  <w:tcW w:w="1826" w:type="dxa"/>
                  <w:tcBorders>
                    <w:top w:val="single" w:color="auto" w:sz="4" w:space="0"/>
                  </w:tcBorders>
                  <w:noWrap w:val="0"/>
                  <w:vAlign w:val="center"/>
                </w:tcPr>
                <w:p w14:paraId="6E5BF2FF">
                  <w:pPr>
                    <w:keepNext w:val="0"/>
                    <w:keepLines w:val="0"/>
                    <w:suppressLineNumbers w:val="0"/>
                    <w:spacing w:before="0" w:beforeAutospacing="0" w:after="0" w:afterAutospacing="0" w:line="280" w:lineRule="exact"/>
                    <w:ind w:left="0" w:leftChars="0" w:right="0" w:right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0B847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62FF2F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73F1078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切割机</w:t>
                  </w:r>
                </w:p>
              </w:tc>
              <w:tc>
                <w:tcPr>
                  <w:tcW w:w="1551" w:type="dxa"/>
                  <w:tcBorders>
                    <w:top w:val="single" w:color="auto" w:sz="4" w:space="0"/>
                  </w:tcBorders>
                  <w:noWrap w:val="0"/>
                  <w:vAlign w:val="center"/>
                </w:tcPr>
                <w:p w14:paraId="1B85E04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FF110</w:t>
                  </w:r>
                </w:p>
              </w:tc>
              <w:tc>
                <w:tcPr>
                  <w:tcW w:w="1399" w:type="dxa"/>
                  <w:tcBorders>
                    <w:top w:val="single" w:color="auto" w:sz="4" w:space="0"/>
                  </w:tcBorders>
                  <w:noWrap w:val="0"/>
                  <w:vAlign w:val="center"/>
                </w:tcPr>
                <w:p w14:paraId="073D971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top"/>
                </w:tcPr>
                <w:p w14:paraId="5E528BC9">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2ABF9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1091B5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6117A77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雕刻机</w:t>
                  </w:r>
                </w:p>
              </w:tc>
              <w:tc>
                <w:tcPr>
                  <w:tcW w:w="1551" w:type="dxa"/>
                  <w:tcBorders>
                    <w:top w:val="single" w:color="auto" w:sz="4" w:space="0"/>
                  </w:tcBorders>
                  <w:noWrap w:val="0"/>
                  <w:vAlign w:val="center"/>
                </w:tcPr>
                <w:p w14:paraId="423B62B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HT5030</w:t>
                  </w:r>
                </w:p>
              </w:tc>
              <w:tc>
                <w:tcPr>
                  <w:tcW w:w="1399" w:type="dxa"/>
                  <w:tcBorders>
                    <w:top w:val="single" w:color="auto" w:sz="4" w:space="0"/>
                  </w:tcBorders>
                  <w:noWrap w:val="0"/>
                  <w:vAlign w:val="center"/>
                </w:tcPr>
                <w:p w14:paraId="0D731F8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top"/>
                </w:tcPr>
                <w:p w14:paraId="79311D3C">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31F96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61B09F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5828EF8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台钻</w:t>
                  </w:r>
                </w:p>
              </w:tc>
              <w:tc>
                <w:tcPr>
                  <w:tcW w:w="1551" w:type="dxa"/>
                  <w:tcBorders>
                    <w:top w:val="single" w:color="auto" w:sz="4" w:space="0"/>
                  </w:tcBorders>
                  <w:noWrap w:val="0"/>
                  <w:vAlign w:val="center"/>
                </w:tcPr>
                <w:p w14:paraId="3131F92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JB1009-1991</w:t>
                  </w:r>
                </w:p>
              </w:tc>
              <w:tc>
                <w:tcPr>
                  <w:tcW w:w="1399" w:type="dxa"/>
                  <w:tcBorders>
                    <w:top w:val="single" w:color="auto" w:sz="4" w:space="0"/>
                  </w:tcBorders>
                  <w:noWrap w:val="0"/>
                  <w:vAlign w:val="center"/>
                </w:tcPr>
                <w:p w14:paraId="5ED2D25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7E9A84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54CA7F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35" w:hRule="atLeast"/>
                <w:jc w:val="center"/>
              </w:trPr>
              <w:tc>
                <w:tcPr>
                  <w:tcW w:w="1038" w:type="dxa"/>
                  <w:vMerge w:val="continue"/>
                  <w:noWrap w:val="0"/>
                  <w:vAlign w:val="center"/>
                </w:tcPr>
                <w:p w14:paraId="44771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5485A41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数控钻</w:t>
                  </w:r>
                </w:p>
              </w:tc>
              <w:tc>
                <w:tcPr>
                  <w:tcW w:w="1551" w:type="dxa"/>
                  <w:tcBorders>
                    <w:top w:val="single" w:color="auto" w:sz="4" w:space="0"/>
                  </w:tcBorders>
                  <w:noWrap w:val="0"/>
                  <w:vAlign w:val="center"/>
                </w:tcPr>
                <w:p w14:paraId="4B7D58E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WB6030</w:t>
                  </w:r>
                </w:p>
              </w:tc>
              <w:tc>
                <w:tcPr>
                  <w:tcW w:w="1399" w:type="dxa"/>
                  <w:tcBorders>
                    <w:top w:val="single" w:color="auto" w:sz="4" w:space="0"/>
                  </w:tcBorders>
                  <w:noWrap w:val="0"/>
                  <w:vAlign w:val="center"/>
                </w:tcPr>
                <w:p w14:paraId="7A71F82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251AE7C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6CF64A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7EC0C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5071264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砂轮</w:t>
                  </w:r>
                </w:p>
              </w:tc>
              <w:tc>
                <w:tcPr>
                  <w:tcW w:w="1551" w:type="dxa"/>
                  <w:tcBorders>
                    <w:top w:val="single" w:color="auto" w:sz="4" w:space="0"/>
                  </w:tcBorders>
                  <w:noWrap w:val="0"/>
                  <w:vAlign w:val="center"/>
                </w:tcPr>
                <w:p w14:paraId="204608F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2856-7-100B</w:t>
                  </w:r>
                </w:p>
              </w:tc>
              <w:tc>
                <w:tcPr>
                  <w:tcW w:w="1399" w:type="dxa"/>
                  <w:tcBorders>
                    <w:top w:val="single" w:color="auto" w:sz="4" w:space="0"/>
                  </w:tcBorders>
                  <w:noWrap w:val="0"/>
                  <w:vAlign w:val="center"/>
                </w:tcPr>
                <w:p w14:paraId="7BBA7DA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4708448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3FCA0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restart"/>
                  <w:noWrap w:val="0"/>
                  <w:vAlign w:val="center"/>
                </w:tcPr>
                <w:p w14:paraId="54BB9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铁附件</w:t>
                  </w:r>
                </w:p>
              </w:tc>
              <w:tc>
                <w:tcPr>
                  <w:tcW w:w="1783" w:type="dxa"/>
                  <w:shd w:val="clear" w:color="auto" w:fill="FFFFFF"/>
                  <w:noWrap w:val="0"/>
                  <w:vAlign w:val="center"/>
                </w:tcPr>
                <w:p w14:paraId="722BF4D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带钢扁铁自冲孔剪切机</w:t>
                  </w:r>
                </w:p>
              </w:tc>
              <w:tc>
                <w:tcPr>
                  <w:tcW w:w="1551" w:type="dxa"/>
                  <w:tcBorders>
                    <w:top w:val="single" w:color="auto" w:sz="4" w:space="0"/>
                  </w:tcBorders>
                  <w:noWrap w:val="0"/>
                  <w:vAlign w:val="center"/>
                </w:tcPr>
                <w:p w14:paraId="7CC595D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QA32-12</w:t>
                  </w:r>
                </w:p>
              </w:tc>
              <w:tc>
                <w:tcPr>
                  <w:tcW w:w="1399" w:type="dxa"/>
                  <w:tcBorders>
                    <w:top w:val="single" w:color="auto" w:sz="4" w:space="0"/>
                  </w:tcBorders>
                  <w:noWrap w:val="0"/>
                  <w:vAlign w:val="center"/>
                </w:tcPr>
                <w:p w14:paraId="75BEF68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5BCE41C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2D145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15C8A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0F96961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带钢扁铁自成型折弯机</w:t>
                  </w:r>
                </w:p>
              </w:tc>
              <w:tc>
                <w:tcPr>
                  <w:tcW w:w="1551" w:type="dxa"/>
                  <w:tcBorders>
                    <w:top w:val="single" w:color="auto" w:sz="4" w:space="0"/>
                  </w:tcBorders>
                  <w:noWrap w:val="0"/>
                  <w:vAlign w:val="center"/>
                </w:tcPr>
                <w:p w14:paraId="3CEB18C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YBJ-80S</w:t>
                  </w:r>
                </w:p>
              </w:tc>
              <w:tc>
                <w:tcPr>
                  <w:tcW w:w="1399" w:type="dxa"/>
                  <w:tcBorders>
                    <w:top w:val="single" w:color="auto" w:sz="4" w:space="0"/>
                  </w:tcBorders>
                  <w:noWrap w:val="0"/>
                  <w:vAlign w:val="center"/>
                </w:tcPr>
                <w:p w14:paraId="40C0D87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7C1DB0A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1823A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4ADAF5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0BB96EF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智能数控焊接机</w:t>
                  </w:r>
                </w:p>
              </w:tc>
              <w:tc>
                <w:tcPr>
                  <w:tcW w:w="1551" w:type="dxa"/>
                  <w:tcBorders>
                    <w:top w:val="single" w:color="auto" w:sz="4" w:space="0"/>
                  </w:tcBorders>
                  <w:noWrap w:val="0"/>
                  <w:vAlign w:val="center"/>
                </w:tcPr>
                <w:p w14:paraId="0D4006F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SK3000-5</w:t>
                  </w:r>
                </w:p>
              </w:tc>
              <w:tc>
                <w:tcPr>
                  <w:tcW w:w="1399" w:type="dxa"/>
                  <w:tcBorders>
                    <w:top w:val="single" w:color="auto" w:sz="4" w:space="0"/>
                  </w:tcBorders>
                  <w:noWrap w:val="0"/>
                  <w:vAlign w:val="center"/>
                </w:tcPr>
                <w:p w14:paraId="41B3021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3</w:t>
                  </w:r>
                </w:p>
              </w:tc>
              <w:tc>
                <w:tcPr>
                  <w:tcW w:w="1826" w:type="dxa"/>
                  <w:tcBorders>
                    <w:top w:val="single" w:color="auto" w:sz="4" w:space="0"/>
                  </w:tcBorders>
                  <w:noWrap w:val="0"/>
                  <w:vAlign w:val="center"/>
                </w:tcPr>
                <w:p w14:paraId="749ED3E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23AFB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35F4E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4D3F28B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角钢自动冲孔剪切</w:t>
                  </w:r>
                  <w:r>
                    <w:rPr>
                      <w:rFonts w:hint="eastAsia" w:eastAsia="宋体" w:cs="Times New Roman"/>
                      <w:color w:val="auto"/>
                      <w:spacing w:val="-10"/>
                      <w:sz w:val="21"/>
                      <w:szCs w:val="21"/>
                      <w:highlight w:val="none"/>
                      <w:lang w:val="en-US" w:eastAsia="zh-CN"/>
                    </w:rPr>
                    <w:t>生产线</w:t>
                  </w:r>
                </w:p>
              </w:tc>
              <w:tc>
                <w:tcPr>
                  <w:tcW w:w="1551" w:type="dxa"/>
                  <w:tcBorders>
                    <w:top w:val="single" w:color="auto" w:sz="4" w:space="0"/>
                  </w:tcBorders>
                  <w:noWrap w:val="0"/>
                  <w:vAlign w:val="center"/>
                </w:tcPr>
                <w:p w14:paraId="334A9B4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YJX-1412</w:t>
                  </w:r>
                </w:p>
              </w:tc>
              <w:tc>
                <w:tcPr>
                  <w:tcW w:w="1399" w:type="dxa"/>
                  <w:tcBorders>
                    <w:top w:val="single" w:color="auto" w:sz="4" w:space="0"/>
                  </w:tcBorders>
                  <w:noWrap w:val="0"/>
                  <w:vAlign w:val="center"/>
                </w:tcPr>
                <w:p w14:paraId="17144D8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59B5937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0D8A0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2CCF2C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1DF4F03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车床</w:t>
                  </w:r>
                </w:p>
              </w:tc>
              <w:tc>
                <w:tcPr>
                  <w:tcW w:w="1551" w:type="dxa"/>
                  <w:tcBorders>
                    <w:top w:val="single" w:color="auto" w:sz="4" w:space="0"/>
                  </w:tcBorders>
                  <w:noWrap w:val="0"/>
                  <w:vAlign w:val="center"/>
                </w:tcPr>
                <w:p w14:paraId="1CC8762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J23-40A</w:t>
                  </w:r>
                </w:p>
              </w:tc>
              <w:tc>
                <w:tcPr>
                  <w:tcW w:w="1399" w:type="dxa"/>
                  <w:tcBorders>
                    <w:top w:val="single" w:color="auto" w:sz="4" w:space="0"/>
                  </w:tcBorders>
                  <w:noWrap w:val="0"/>
                  <w:vAlign w:val="center"/>
                </w:tcPr>
                <w:p w14:paraId="0433CE7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5470CDE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281C1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69E731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04738EE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T型钢折弯机</w:t>
                  </w:r>
                </w:p>
              </w:tc>
              <w:tc>
                <w:tcPr>
                  <w:tcW w:w="1551" w:type="dxa"/>
                  <w:tcBorders>
                    <w:top w:val="single" w:color="auto" w:sz="4" w:space="0"/>
                  </w:tcBorders>
                  <w:noWrap w:val="0"/>
                  <w:vAlign w:val="center"/>
                </w:tcPr>
                <w:p w14:paraId="51C7848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MD-75NC</w:t>
                  </w:r>
                </w:p>
              </w:tc>
              <w:tc>
                <w:tcPr>
                  <w:tcW w:w="1399" w:type="dxa"/>
                  <w:tcBorders>
                    <w:top w:val="single" w:color="auto" w:sz="4" w:space="0"/>
                  </w:tcBorders>
                  <w:noWrap w:val="0"/>
                  <w:vAlign w:val="center"/>
                </w:tcPr>
                <w:p w14:paraId="1097523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16FE6C5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3A84B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0D7F95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3517DAB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T型钢冲孔机</w:t>
                  </w:r>
                </w:p>
              </w:tc>
              <w:tc>
                <w:tcPr>
                  <w:tcW w:w="1551" w:type="dxa"/>
                  <w:tcBorders>
                    <w:top w:val="single" w:color="auto" w:sz="4" w:space="0"/>
                  </w:tcBorders>
                  <w:noWrap w:val="0"/>
                  <w:vAlign w:val="center"/>
                </w:tcPr>
                <w:p w14:paraId="26BD8D2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5.5kW</w:t>
                  </w:r>
                </w:p>
              </w:tc>
              <w:tc>
                <w:tcPr>
                  <w:tcW w:w="1399" w:type="dxa"/>
                  <w:tcBorders>
                    <w:top w:val="single" w:color="auto" w:sz="4" w:space="0"/>
                  </w:tcBorders>
                  <w:noWrap w:val="0"/>
                  <w:vAlign w:val="center"/>
                </w:tcPr>
                <w:p w14:paraId="0149A74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318BA85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r>
            <w:tr w14:paraId="060BB9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4255F9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32FE49F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扁铁折弯机</w:t>
                  </w:r>
                </w:p>
              </w:tc>
              <w:tc>
                <w:tcPr>
                  <w:tcW w:w="1551" w:type="dxa"/>
                  <w:tcBorders>
                    <w:top w:val="single" w:color="auto" w:sz="4" w:space="0"/>
                  </w:tcBorders>
                  <w:noWrap w:val="0"/>
                  <w:vAlign w:val="center"/>
                </w:tcPr>
                <w:p w14:paraId="5C6FFE3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5.5kW</w:t>
                  </w:r>
                </w:p>
              </w:tc>
              <w:tc>
                <w:tcPr>
                  <w:tcW w:w="1399" w:type="dxa"/>
                  <w:tcBorders>
                    <w:top w:val="single" w:color="auto" w:sz="4" w:space="0"/>
                  </w:tcBorders>
                  <w:noWrap w:val="0"/>
                  <w:vAlign w:val="center"/>
                </w:tcPr>
                <w:p w14:paraId="008A35F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124BB00B">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63628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24769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5D2076B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抱箍压弯机</w:t>
                  </w:r>
                </w:p>
              </w:tc>
              <w:tc>
                <w:tcPr>
                  <w:tcW w:w="1551" w:type="dxa"/>
                  <w:tcBorders>
                    <w:top w:val="single" w:color="auto" w:sz="4" w:space="0"/>
                  </w:tcBorders>
                  <w:noWrap w:val="0"/>
                  <w:vAlign w:val="center"/>
                </w:tcPr>
                <w:p w14:paraId="114182F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BG100-2</w:t>
                  </w:r>
                </w:p>
              </w:tc>
              <w:tc>
                <w:tcPr>
                  <w:tcW w:w="1399" w:type="dxa"/>
                  <w:tcBorders>
                    <w:top w:val="single" w:color="auto" w:sz="4" w:space="0"/>
                  </w:tcBorders>
                  <w:noWrap w:val="0"/>
                  <w:vAlign w:val="center"/>
                </w:tcPr>
                <w:p w14:paraId="4157728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4860442E">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307B2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251453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70C5BE3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扁铁抱箍成型机</w:t>
                  </w:r>
                </w:p>
              </w:tc>
              <w:tc>
                <w:tcPr>
                  <w:tcW w:w="1551" w:type="dxa"/>
                  <w:tcBorders>
                    <w:top w:val="single" w:color="auto" w:sz="4" w:space="0"/>
                  </w:tcBorders>
                  <w:noWrap w:val="0"/>
                  <w:vAlign w:val="center"/>
                </w:tcPr>
                <w:p w14:paraId="1A9AFBB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5.5kW</w:t>
                  </w:r>
                </w:p>
              </w:tc>
              <w:tc>
                <w:tcPr>
                  <w:tcW w:w="1399" w:type="dxa"/>
                  <w:tcBorders>
                    <w:top w:val="single" w:color="auto" w:sz="4" w:space="0"/>
                  </w:tcBorders>
                  <w:noWrap w:val="0"/>
                  <w:vAlign w:val="center"/>
                </w:tcPr>
                <w:p w14:paraId="1310E80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060AE0B8">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0A8E3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7218AA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6CAC603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b w:val="0"/>
                      <w:bCs w:val="0"/>
                      <w:color w:val="auto"/>
                      <w:spacing w:val="-10"/>
                      <w:sz w:val="21"/>
                      <w:szCs w:val="21"/>
                      <w:highlight w:val="none"/>
                      <w:lang w:val="en-US" w:eastAsia="zh-CN"/>
                    </w:rPr>
                  </w:pPr>
                  <w:r>
                    <w:rPr>
                      <w:rFonts w:hint="default" w:eastAsia="宋体" w:cs="Times New Roman"/>
                      <w:b w:val="0"/>
                      <w:bCs w:val="0"/>
                      <w:color w:val="auto"/>
                      <w:spacing w:val="-10"/>
                      <w:sz w:val="21"/>
                      <w:szCs w:val="21"/>
                      <w:highlight w:val="none"/>
                      <w:lang w:val="en-US" w:eastAsia="zh-CN"/>
                    </w:rPr>
                    <w:t>数控快速扁铁/槽钢组合生产线</w:t>
                  </w:r>
                </w:p>
              </w:tc>
              <w:tc>
                <w:tcPr>
                  <w:tcW w:w="1551" w:type="dxa"/>
                  <w:tcBorders>
                    <w:top w:val="single" w:color="auto" w:sz="4" w:space="0"/>
                  </w:tcBorders>
                  <w:noWrap w:val="0"/>
                  <w:vAlign w:val="center"/>
                </w:tcPr>
                <w:p w14:paraId="42EE3D9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BP1410</w:t>
                  </w:r>
                </w:p>
              </w:tc>
              <w:tc>
                <w:tcPr>
                  <w:tcW w:w="1399" w:type="dxa"/>
                  <w:tcBorders>
                    <w:top w:val="single" w:color="auto" w:sz="4" w:space="0"/>
                  </w:tcBorders>
                  <w:noWrap w:val="0"/>
                  <w:vAlign w:val="center"/>
                </w:tcPr>
                <w:p w14:paraId="541C8B1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5D3F4BEF">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w:t>
                  </w:r>
                </w:p>
              </w:tc>
            </w:tr>
            <w:tr w14:paraId="51DF19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74BBD4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77B1E3E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b w:val="0"/>
                      <w:bCs w:val="0"/>
                      <w:color w:val="auto"/>
                      <w:spacing w:val="-10"/>
                      <w:sz w:val="21"/>
                      <w:szCs w:val="21"/>
                      <w:highlight w:val="none"/>
                      <w:lang w:val="en-US" w:eastAsia="zh-CN"/>
                    </w:rPr>
                  </w:pPr>
                  <w:r>
                    <w:rPr>
                      <w:rFonts w:hint="default" w:eastAsia="宋体" w:cs="Times New Roman"/>
                      <w:b w:val="0"/>
                      <w:bCs w:val="0"/>
                      <w:color w:val="auto"/>
                      <w:spacing w:val="-10"/>
                      <w:sz w:val="21"/>
                      <w:szCs w:val="21"/>
                      <w:highlight w:val="none"/>
                      <w:lang w:val="en-US" w:eastAsia="zh-CN"/>
                    </w:rPr>
                    <w:t>数控快速角钢组合生产线</w:t>
                  </w:r>
                </w:p>
              </w:tc>
              <w:tc>
                <w:tcPr>
                  <w:tcW w:w="1551" w:type="dxa"/>
                  <w:tcBorders>
                    <w:top w:val="single" w:color="auto" w:sz="4" w:space="0"/>
                  </w:tcBorders>
                  <w:noWrap w:val="0"/>
                  <w:vAlign w:val="center"/>
                </w:tcPr>
                <w:p w14:paraId="15608C3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JGX1010</w:t>
                  </w:r>
                </w:p>
              </w:tc>
              <w:tc>
                <w:tcPr>
                  <w:tcW w:w="1399" w:type="dxa"/>
                  <w:tcBorders>
                    <w:top w:val="single" w:color="auto" w:sz="4" w:space="0"/>
                  </w:tcBorders>
                  <w:noWrap w:val="0"/>
                  <w:vAlign w:val="center"/>
                </w:tcPr>
                <w:p w14:paraId="31C8AFC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1ED184EF">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w:t>
                  </w:r>
                </w:p>
              </w:tc>
            </w:tr>
            <w:tr w14:paraId="7BA66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7E173F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1C3EA51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焊接一体机</w:t>
                  </w:r>
                </w:p>
              </w:tc>
              <w:tc>
                <w:tcPr>
                  <w:tcW w:w="1551" w:type="dxa"/>
                  <w:tcBorders>
                    <w:top w:val="single" w:color="auto" w:sz="4" w:space="0"/>
                  </w:tcBorders>
                  <w:noWrap w:val="0"/>
                  <w:vAlign w:val="center"/>
                </w:tcPr>
                <w:p w14:paraId="291FB97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8G320</w:t>
                  </w:r>
                </w:p>
              </w:tc>
              <w:tc>
                <w:tcPr>
                  <w:tcW w:w="1399" w:type="dxa"/>
                  <w:tcBorders>
                    <w:top w:val="single" w:color="auto" w:sz="4" w:space="0"/>
                  </w:tcBorders>
                  <w:noWrap w:val="0"/>
                  <w:vAlign w:val="center"/>
                </w:tcPr>
                <w:p w14:paraId="69F712B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513E2B99">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w:t>
                  </w:r>
                </w:p>
              </w:tc>
            </w:tr>
            <w:tr w14:paraId="28B29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1076B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170E2C8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逆变式熔化极气体保护弧焊机</w:t>
                  </w:r>
                </w:p>
              </w:tc>
              <w:tc>
                <w:tcPr>
                  <w:tcW w:w="1551" w:type="dxa"/>
                  <w:tcBorders>
                    <w:top w:val="single" w:color="auto" w:sz="4" w:space="0"/>
                  </w:tcBorders>
                  <w:noWrap w:val="0"/>
                  <w:vAlign w:val="center"/>
                </w:tcPr>
                <w:p w14:paraId="1D3043D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NBC-350(N216II)</w:t>
                  </w:r>
                </w:p>
              </w:tc>
              <w:tc>
                <w:tcPr>
                  <w:tcW w:w="1399" w:type="dxa"/>
                  <w:tcBorders>
                    <w:top w:val="single" w:color="auto" w:sz="4" w:space="0"/>
                  </w:tcBorders>
                  <w:noWrap w:val="0"/>
                  <w:vAlign w:val="center"/>
                </w:tcPr>
                <w:p w14:paraId="2BC2F02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6</w:t>
                  </w:r>
                </w:p>
              </w:tc>
              <w:tc>
                <w:tcPr>
                  <w:tcW w:w="1826" w:type="dxa"/>
                  <w:tcBorders>
                    <w:top w:val="single" w:color="auto" w:sz="4" w:space="0"/>
                  </w:tcBorders>
                  <w:noWrap w:val="0"/>
                  <w:vAlign w:val="center"/>
                </w:tcPr>
                <w:p w14:paraId="3A0C479B">
                  <w:pPr>
                    <w:keepNext w:val="0"/>
                    <w:keepLines w:val="0"/>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w:t>
                  </w:r>
                </w:p>
              </w:tc>
            </w:tr>
            <w:tr w14:paraId="16EF9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25BB8F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11EECA8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ascii="Times New Roman" w:hAnsi="Times New Roman" w:eastAsia="宋体" w:cs="Times New Roman"/>
                      <w:color w:val="auto"/>
                      <w:spacing w:val="-10"/>
                      <w:kern w:val="2"/>
                      <w:sz w:val="21"/>
                      <w:szCs w:val="21"/>
                      <w:highlight w:val="none"/>
                      <w:lang w:val="en-US" w:eastAsia="zh-CN" w:bidi="ar-SA"/>
                    </w:rPr>
                  </w:pPr>
                  <w:r>
                    <w:rPr>
                      <w:rFonts w:hint="default" w:eastAsia="宋体" w:cs="Times New Roman"/>
                      <w:color w:val="auto"/>
                      <w:spacing w:val="-10"/>
                      <w:sz w:val="21"/>
                      <w:szCs w:val="21"/>
                      <w:highlight w:val="none"/>
                      <w:lang w:val="en-US" w:eastAsia="zh-CN"/>
                    </w:rPr>
                    <w:t>绝缘子压接机</w:t>
                  </w:r>
                </w:p>
              </w:tc>
              <w:tc>
                <w:tcPr>
                  <w:tcW w:w="1551" w:type="dxa"/>
                  <w:tcBorders>
                    <w:top w:val="single" w:color="auto" w:sz="4" w:space="0"/>
                  </w:tcBorders>
                  <w:shd w:val="clear" w:color="auto" w:fill="auto"/>
                  <w:noWrap w:val="0"/>
                  <w:vAlign w:val="center"/>
                </w:tcPr>
                <w:p w14:paraId="34A449A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ascii="Times New Roman" w:hAnsi="Times New Roman" w:eastAsia="宋体" w:cs="Times New Roman"/>
                      <w:color w:val="auto"/>
                      <w:spacing w:val="-10"/>
                      <w:kern w:val="2"/>
                      <w:sz w:val="21"/>
                      <w:szCs w:val="21"/>
                      <w:highlight w:val="none"/>
                      <w:lang w:val="en-US" w:eastAsia="zh-CN" w:bidi="ar-SA"/>
                    </w:rPr>
                  </w:pPr>
                  <w:r>
                    <w:rPr>
                      <w:rFonts w:hint="default" w:eastAsia="宋体" w:cs="Times New Roman"/>
                      <w:color w:val="auto"/>
                      <w:spacing w:val="-10"/>
                      <w:sz w:val="21"/>
                      <w:szCs w:val="21"/>
                      <w:highlight w:val="none"/>
                      <w:lang w:val="en-US" w:eastAsia="zh-CN"/>
                    </w:rPr>
                    <w:t>BYG-120KD</w:t>
                  </w:r>
                </w:p>
              </w:tc>
              <w:tc>
                <w:tcPr>
                  <w:tcW w:w="1399" w:type="dxa"/>
                  <w:tcBorders>
                    <w:top w:val="single" w:color="auto" w:sz="4" w:space="0"/>
                  </w:tcBorders>
                  <w:shd w:val="clear" w:color="auto" w:fill="auto"/>
                  <w:noWrap w:val="0"/>
                  <w:vAlign w:val="center"/>
                </w:tcPr>
                <w:p w14:paraId="2510C2A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ascii="Times New Roman" w:hAnsi="Times New Roman" w:eastAsia="宋体" w:cs="Times New Roman"/>
                      <w:color w:val="auto"/>
                      <w:spacing w:val="-10"/>
                      <w:kern w:val="2"/>
                      <w:sz w:val="21"/>
                      <w:szCs w:val="21"/>
                      <w:highlight w:val="none"/>
                      <w:lang w:val="en-US" w:eastAsia="zh-CN" w:bidi="ar-SA"/>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76F37958">
                  <w:pPr>
                    <w:keepNext w:val="0"/>
                    <w:keepLines w:val="0"/>
                    <w:suppressLineNumbers w:val="0"/>
                    <w:spacing w:before="0" w:beforeLines="0" w:beforeAutospacing="0" w:after="0" w:afterLines="0" w:afterAutospacing="0" w:line="240" w:lineRule="auto"/>
                    <w:ind w:left="0" w:right="0" w:firstLine="0" w:firstLineChars="0"/>
                    <w:jc w:val="center"/>
                    <w:rPr>
                      <w:rFonts w:hint="eastAsia" w:ascii="Times New Roman" w:hAnsi="Times New Roman" w:eastAsia="宋体" w:cs="Times New Roman"/>
                      <w:b/>
                      <w:bCs/>
                      <w:color w:val="auto"/>
                      <w:szCs w:val="21"/>
                      <w:highlight w:val="none"/>
                      <w:lang w:val="en-US" w:eastAsia="zh-CN"/>
                    </w:rPr>
                  </w:pPr>
                </w:p>
              </w:tc>
            </w:tr>
            <w:tr w14:paraId="3A9B9C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6E8515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6CC1EA4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激光切割机</w:t>
                  </w:r>
                </w:p>
              </w:tc>
              <w:tc>
                <w:tcPr>
                  <w:tcW w:w="1551" w:type="dxa"/>
                  <w:tcBorders>
                    <w:top w:val="single" w:color="auto" w:sz="4" w:space="0"/>
                  </w:tcBorders>
                  <w:shd w:val="clear" w:color="auto" w:fill="auto"/>
                  <w:noWrap w:val="0"/>
                  <w:vAlign w:val="center"/>
                </w:tcPr>
                <w:p w14:paraId="1645720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6025</w:t>
                  </w:r>
                </w:p>
              </w:tc>
              <w:tc>
                <w:tcPr>
                  <w:tcW w:w="1399" w:type="dxa"/>
                  <w:tcBorders>
                    <w:top w:val="single" w:color="auto" w:sz="4" w:space="0"/>
                  </w:tcBorders>
                  <w:shd w:val="clear" w:color="auto" w:fill="auto"/>
                  <w:noWrap w:val="0"/>
                  <w:vAlign w:val="center"/>
                </w:tcPr>
                <w:p w14:paraId="6895DF9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685BCA3D">
                  <w:pPr>
                    <w:keepNext w:val="0"/>
                    <w:keepLines w:val="0"/>
                    <w:suppressLineNumbers w:val="0"/>
                    <w:spacing w:before="0" w:beforeLines="0" w:beforeAutospacing="0" w:after="0" w:afterLines="0" w:afterAutospacing="0" w:line="240" w:lineRule="auto"/>
                    <w:ind w:left="0" w:right="0" w:firstLine="0" w:firstLineChars="0"/>
                    <w:jc w:val="center"/>
                    <w:rPr>
                      <w:rFonts w:hint="eastAsia" w:ascii="Times New Roman" w:hAnsi="Times New Roman" w:eastAsia="宋体" w:cs="Times New Roman"/>
                      <w:b/>
                      <w:bCs/>
                      <w:color w:val="auto"/>
                      <w:szCs w:val="21"/>
                      <w:highlight w:val="none"/>
                      <w:lang w:val="en-US" w:eastAsia="zh-CN"/>
                    </w:rPr>
                  </w:pPr>
                </w:p>
              </w:tc>
            </w:tr>
            <w:tr w14:paraId="1D6F5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4E977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767BF55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液压机</w:t>
                  </w:r>
                </w:p>
              </w:tc>
              <w:tc>
                <w:tcPr>
                  <w:tcW w:w="1551" w:type="dxa"/>
                  <w:tcBorders>
                    <w:top w:val="single" w:color="auto" w:sz="4" w:space="0"/>
                  </w:tcBorders>
                  <w:noWrap w:val="0"/>
                  <w:vAlign w:val="center"/>
                </w:tcPr>
                <w:p w14:paraId="5794237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YL32-400t</w:t>
                  </w:r>
                </w:p>
              </w:tc>
              <w:tc>
                <w:tcPr>
                  <w:tcW w:w="1399" w:type="dxa"/>
                  <w:tcBorders>
                    <w:top w:val="single" w:color="auto" w:sz="4" w:space="0"/>
                  </w:tcBorders>
                  <w:noWrap w:val="0"/>
                  <w:vAlign w:val="center"/>
                </w:tcPr>
                <w:p w14:paraId="7AD4D0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6</w:t>
                  </w:r>
                </w:p>
              </w:tc>
              <w:tc>
                <w:tcPr>
                  <w:tcW w:w="1826" w:type="dxa"/>
                  <w:tcBorders>
                    <w:top w:val="single" w:color="auto" w:sz="4" w:space="0"/>
                  </w:tcBorders>
                  <w:noWrap w:val="0"/>
                  <w:vAlign w:val="center"/>
                </w:tcPr>
                <w:p w14:paraId="734ED215">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1A6B35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3C303C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shd w:val="clear" w:color="auto" w:fill="FFFFFF"/>
                  <w:noWrap w:val="0"/>
                  <w:vAlign w:val="center"/>
                </w:tcPr>
                <w:p w14:paraId="1DBE7FA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数控车床</w:t>
                  </w:r>
                </w:p>
              </w:tc>
              <w:tc>
                <w:tcPr>
                  <w:tcW w:w="1551" w:type="dxa"/>
                  <w:tcBorders>
                    <w:top w:val="single" w:color="auto" w:sz="4" w:space="0"/>
                  </w:tcBorders>
                  <w:noWrap w:val="0"/>
                  <w:vAlign w:val="center"/>
                </w:tcPr>
                <w:p w14:paraId="5CD05ED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0640</w:t>
                  </w:r>
                </w:p>
              </w:tc>
              <w:tc>
                <w:tcPr>
                  <w:tcW w:w="1399" w:type="dxa"/>
                  <w:tcBorders>
                    <w:top w:val="single" w:color="auto" w:sz="4" w:space="0"/>
                  </w:tcBorders>
                  <w:noWrap w:val="0"/>
                  <w:vAlign w:val="center"/>
                </w:tcPr>
                <w:p w14:paraId="0DF9657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5</w:t>
                  </w:r>
                </w:p>
              </w:tc>
              <w:tc>
                <w:tcPr>
                  <w:tcW w:w="1826" w:type="dxa"/>
                  <w:tcBorders>
                    <w:top w:val="single" w:color="auto" w:sz="4" w:space="0"/>
                  </w:tcBorders>
                  <w:noWrap w:val="0"/>
                  <w:vAlign w:val="center"/>
                </w:tcPr>
                <w:p w14:paraId="0D4403E6">
                  <w:pPr>
                    <w:keepNext w:val="0"/>
                    <w:keepLines w:val="0"/>
                    <w:suppressLineNumbers w:val="0"/>
                    <w:spacing w:before="0" w:beforeLines="0" w:beforeAutospacing="0" w:after="0" w:afterLines="0" w:afterAutospacing="0" w:line="360" w:lineRule="exact"/>
                    <w:ind w:left="0" w:right="0" w:firstLine="0" w:firstLine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62D6E0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restart"/>
                  <w:noWrap w:val="0"/>
                  <w:vAlign w:val="center"/>
                </w:tcPr>
                <w:p w14:paraId="0B07C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铜线</w:t>
                  </w:r>
                </w:p>
              </w:tc>
              <w:tc>
                <w:tcPr>
                  <w:tcW w:w="1783" w:type="dxa"/>
                  <w:noWrap w:val="0"/>
                  <w:vAlign w:val="center"/>
                </w:tcPr>
                <w:p w14:paraId="5FFCDB0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挤出机</w:t>
                  </w:r>
                </w:p>
              </w:tc>
              <w:tc>
                <w:tcPr>
                  <w:tcW w:w="1551" w:type="dxa"/>
                  <w:tcBorders>
                    <w:top w:val="single" w:color="auto" w:sz="4" w:space="0"/>
                  </w:tcBorders>
                  <w:noWrap w:val="0"/>
                  <w:vAlign w:val="center"/>
                </w:tcPr>
                <w:p w14:paraId="118A648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ZLYJ146-12.5-I</w:t>
                  </w:r>
                </w:p>
              </w:tc>
              <w:tc>
                <w:tcPr>
                  <w:tcW w:w="1399" w:type="dxa"/>
                  <w:tcBorders>
                    <w:top w:val="single" w:color="auto" w:sz="4" w:space="0"/>
                  </w:tcBorders>
                  <w:noWrap w:val="0"/>
                  <w:vAlign w:val="center"/>
                </w:tcPr>
                <w:p w14:paraId="27C3A23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6B357B1A">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0B7FC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31ACBB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07FF2F2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束丝机</w:t>
                  </w:r>
                </w:p>
              </w:tc>
              <w:tc>
                <w:tcPr>
                  <w:tcW w:w="1551" w:type="dxa"/>
                  <w:tcBorders>
                    <w:top w:val="single" w:color="auto" w:sz="4" w:space="0"/>
                  </w:tcBorders>
                  <w:noWrap w:val="0"/>
                  <w:vAlign w:val="center"/>
                </w:tcPr>
                <w:p w14:paraId="670A8CF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5.5kW</w:t>
                  </w:r>
                </w:p>
              </w:tc>
              <w:tc>
                <w:tcPr>
                  <w:tcW w:w="1399" w:type="dxa"/>
                  <w:tcBorders>
                    <w:top w:val="single" w:color="auto" w:sz="4" w:space="0"/>
                  </w:tcBorders>
                  <w:noWrap w:val="0"/>
                  <w:vAlign w:val="center"/>
                </w:tcPr>
                <w:p w14:paraId="52D38FB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12FF9B6A">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4E381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21CA5A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3311719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织带机</w:t>
                  </w:r>
                </w:p>
              </w:tc>
              <w:tc>
                <w:tcPr>
                  <w:tcW w:w="1551" w:type="dxa"/>
                  <w:tcBorders>
                    <w:top w:val="single" w:color="auto" w:sz="4" w:space="0"/>
                  </w:tcBorders>
                  <w:noWrap w:val="0"/>
                  <w:vAlign w:val="center"/>
                </w:tcPr>
                <w:p w14:paraId="421B182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STB-320</w:t>
                  </w:r>
                </w:p>
              </w:tc>
              <w:tc>
                <w:tcPr>
                  <w:tcW w:w="1399" w:type="dxa"/>
                  <w:tcBorders>
                    <w:top w:val="single" w:color="auto" w:sz="4" w:space="0"/>
                  </w:tcBorders>
                  <w:noWrap w:val="0"/>
                  <w:vAlign w:val="center"/>
                </w:tcPr>
                <w:p w14:paraId="1A5F28A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3</w:t>
                  </w:r>
                </w:p>
              </w:tc>
              <w:tc>
                <w:tcPr>
                  <w:tcW w:w="1826" w:type="dxa"/>
                  <w:tcBorders>
                    <w:top w:val="single" w:color="auto" w:sz="4" w:space="0"/>
                  </w:tcBorders>
                  <w:noWrap w:val="0"/>
                  <w:vAlign w:val="center"/>
                </w:tcPr>
                <w:p w14:paraId="57B9A543">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1C1FA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0245C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2518A0C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合股机</w:t>
                  </w:r>
                </w:p>
              </w:tc>
              <w:tc>
                <w:tcPr>
                  <w:tcW w:w="1551" w:type="dxa"/>
                  <w:tcBorders>
                    <w:top w:val="single" w:color="auto" w:sz="4" w:space="0"/>
                  </w:tcBorders>
                  <w:noWrap w:val="0"/>
                  <w:vAlign w:val="center"/>
                </w:tcPr>
                <w:p w14:paraId="7D1C5B8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RD-48</w:t>
                  </w:r>
                </w:p>
              </w:tc>
              <w:tc>
                <w:tcPr>
                  <w:tcW w:w="1399" w:type="dxa"/>
                  <w:tcBorders>
                    <w:top w:val="single" w:color="auto" w:sz="4" w:space="0"/>
                  </w:tcBorders>
                  <w:noWrap w:val="0"/>
                  <w:vAlign w:val="center"/>
                </w:tcPr>
                <w:p w14:paraId="4DE9C8E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6C1DAF96">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51C0B1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5CF2F4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040E76C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锁管机</w:t>
                  </w:r>
                </w:p>
              </w:tc>
              <w:tc>
                <w:tcPr>
                  <w:tcW w:w="1551" w:type="dxa"/>
                  <w:tcBorders>
                    <w:top w:val="single" w:color="auto" w:sz="4" w:space="0"/>
                  </w:tcBorders>
                  <w:noWrap w:val="0"/>
                  <w:vAlign w:val="center"/>
                </w:tcPr>
                <w:p w14:paraId="536AB13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CJ-160</w:t>
                  </w:r>
                </w:p>
              </w:tc>
              <w:tc>
                <w:tcPr>
                  <w:tcW w:w="1399" w:type="dxa"/>
                  <w:tcBorders>
                    <w:top w:val="single" w:color="auto" w:sz="4" w:space="0"/>
                  </w:tcBorders>
                  <w:noWrap w:val="0"/>
                  <w:vAlign w:val="center"/>
                </w:tcPr>
                <w:p w14:paraId="201CC4A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724A2F9D">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706A8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restart"/>
                  <w:noWrap w:val="0"/>
                  <w:vAlign w:val="center"/>
                </w:tcPr>
                <w:p w14:paraId="73AF408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电缆桥架</w:t>
                  </w:r>
                </w:p>
              </w:tc>
              <w:tc>
                <w:tcPr>
                  <w:tcW w:w="1783" w:type="dxa"/>
                  <w:noWrap w:val="0"/>
                  <w:vAlign w:val="center"/>
                </w:tcPr>
                <w:p w14:paraId="0426848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桥架</w:t>
                  </w:r>
                  <w:r>
                    <w:rPr>
                      <w:rFonts w:hint="eastAsia" w:eastAsia="宋体" w:cs="Times New Roman"/>
                      <w:color w:val="auto"/>
                      <w:spacing w:val="-10"/>
                      <w:sz w:val="21"/>
                      <w:szCs w:val="21"/>
                      <w:highlight w:val="none"/>
                      <w:lang w:val="en-US" w:eastAsia="zh-CN"/>
                    </w:rPr>
                    <w:t>生产线</w:t>
                  </w:r>
                </w:p>
              </w:tc>
              <w:tc>
                <w:tcPr>
                  <w:tcW w:w="1551" w:type="dxa"/>
                  <w:tcBorders>
                    <w:top w:val="single" w:color="auto" w:sz="4" w:space="0"/>
                  </w:tcBorders>
                  <w:noWrap w:val="0"/>
                  <w:vAlign w:val="center"/>
                </w:tcPr>
                <w:p w14:paraId="3A62D23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TZBCF800*200</w:t>
                  </w:r>
                </w:p>
              </w:tc>
              <w:tc>
                <w:tcPr>
                  <w:tcW w:w="1399" w:type="dxa"/>
                  <w:tcBorders>
                    <w:top w:val="single" w:color="auto" w:sz="4" w:space="0"/>
                  </w:tcBorders>
                  <w:noWrap w:val="0"/>
                  <w:vAlign w:val="center"/>
                </w:tcPr>
                <w:p w14:paraId="3A7DC2E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074C205C">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723D1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1F46837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p>
              </w:tc>
              <w:tc>
                <w:tcPr>
                  <w:tcW w:w="1783" w:type="dxa"/>
                  <w:noWrap w:val="0"/>
                  <w:vAlign w:val="center"/>
                </w:tcPr>
                <w:p w14:paraId="22E83D7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olor w:val="auto"/>
                      <w:sz w:val="22"/>
                      <w:szCs w:val="22"/>
                      <w:highlight w:val="none"/>
                      <w:lang w:val="en-US" w:eastAsia="zh-CN"/>
                    </w:rPr>
                    <w:t>桥架喷涂设备线</w:t>
                  </w:r>
                </w:p>
              </w:tc>
              <w:tc>
                <w:tcPr>
                  <w:tcW w:w="1551" w:type="dxa"/>
                  <w:tcBorders>
                    <w:top w:val="single" w:color="auto" w:sz="4" w:space="0"/>
                  </w:tcBorders>
                  <w:noWrap w:val="0"/>
                  <w:vAlign w:val="center"/>
                </w:tcPr>
                <w:p w14:paraId="010251F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TG-35A</w:t>
                  </w:r>
                </w:p>
              </w:tc>
              <w:tc>
                <w:tcPr>
                  <w:tcW w:w="1399" w:type="dxa"/>
                  <w:tcBorders>
                    <w:top w:val="single" w:color="auto" w:sz="4" w:space="0"/>
                  </w:tcBorders>
                  <w:noWrap w:val="0"/>
                  <w:vAlign w:val="center"/>
                </w:tcPr>
                <w:p w14:paraId="1CD823F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050A999D">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4"/>
                      <w:szCs w:val="24"/>
                      <w:highlight w:val="none"/>
                      <w:lang w:val="en-US" w:eastAsia="zh-CN"/>
                    </w:rPr>
                  </w:pPr>
                  <w:r>
                    <w:rPr>
                      <w:rFonts w:hint="eastAsia" w:cs="Times New Roman"/>
                      <w:b/>
                      <w:bCs/>
                      <w:color w:val="auto"/>
                      <w:szCs w:val="21"/>
                      <w:highlight w:val="none"/>
                      <w:lang w:val="en-US" w:eastAsia="zh-CN"/>
                    </w:rPr>
                    <w:t>—</w:t>
                  </w:r>
                </w:p>
              </w:tc>
            </w:tr>
            <w:tr w14:paraId="2FC11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restart"/>
                  <w:noWrap w:val="0"/>
                  <w:vAlign w:val="center"/>
                </w:tcPr>
                <w:p w14:paraId="15114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防坠落</w:t>
                  </w:r>
                </w:p>
              </w:tc>
              <w:tc>
                <w:tcPr>
                  <w:tcW w:w="1783" w:type="dxa"/>
                  <w:noWrap w:val="0"/>
                  <w:vAlign w:val="center"/>
                </w:tcPr>
                <w:p w14:paraId="476D9E6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激光刻印机</w:t>
                  </w:r>
                </w:p>
              </w:tc>
              <w:tc>
                <w:tcPr>
                  <w:tcW w:w="1551" w:type="dxa"/>
                  <w:tcBorders>
                    <w:top w:val="single" w:color="auto" w:sz="4" w:space="0"/>
                  </w:tcBorders>
                  <w:noWrap w:val="0"/>
                  <w:vAlign w:val="center"/>
                </w:tcPr>
                <w:p w14:paraId="41A12B6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cs="Times New Roman"/>
                      <w:b/>
                      <w:bCs/>
                      <w:color w:val="auto"/>
                      <w:szCs w:val="21"/>
                      <w:highlight w:val="none"/>
                      <w:lang w:val="en-US" w:eastAsia="zh-CN"/>
                    </w:rPr>
                    <w:t>—</w:t>
                  </w:r>
                </w:p>
              </w:tc>
              <w:tc>
                <w:tcPr>
                  <w:tcW w:w="1399" w:type="dxa"/>
                  <w:tcBorders>
                    <w:top w:val="single" w:color="auto" w:sz="4" w:space="0"/>
                  </w:tcBorders>
                  <w:noWrap w:val="0"/>
                  <w:vAlign w:val="center"/>
                </w:tcPr>
                <w:p w14:paraId="3FECB7A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6A69D431">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4"/>
                      <w:szCs w:val="24"/>
                      <w:highlight w:val="none"/>
                      <w:lang w:val="en-US" w:eastAsia="zh-CN"/>
                    </w:rPr>
                  </w:pPr>
                  <w:r>
                    <w:rPr>
                      <w:rFonts w:hint="eastAsia" w:cs="Times New Roman"/>
                      <w:b/>
                      <w:bCs/>
                      <w:color w:val="auto"/>
                      <w:szCs w:val="21"/>
                      <w:highlight w:val="none"/>
                      <w:lang w:val="en-US" w:eastAsia="zh-CN"/>
                    </w:rPr>
                    <w:t>—</w:t>
                  </w:r>
                </w:p>
              </w:tc>
            </w:tr>
            <w:tr w14:paraId="48AC9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46C84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5907B58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喷码机</w:t>
                  </w:r>
                </w:p>
              </w:tc>
              <w:tc>
                <w:tcPr>
                  <w:tcW w:w="1551" w:type="dxa"/>
                  <w:tcBorders>
                    <w:top w:val="single" w:color="auto" w:sz="4" w:space="0"/>
                  </w:tcBorders>
                  <w:noWrap w:val="0"/>
                  <w:vAlign w:val="center"/>
                </w:tcPr>
                <w:p w14:paraId="3A7FD83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cs="Times New Roman"/>
                      <w:b/>
                      <w:bCs/>
                      <w:color w:val="auto"/>
                      <w:szCs w:val="21"/>
                      <w:highlight w:val="none"/>
                      <w:lang w:val="en-US" w:eastAsia="zh-CN"/>
                    </w:rPr>
                    <w:t>—</w:t>
                  </w:r>
                </w:p>
              </w:tc>
              <w:tc>
                <w:tcPr>
                  <w:tcW w:w="1399" w:type="dxa"/>
                  <w:tcBorders>
                    <w:top w:val="single" w:color="auto" w:sz="4" w:space="0"/>
                  </w:tcBorders>
                  <w:noWrap w:val="0"/>
                  <w:vAlign w:val="center"/>
                </w:tcPr>
                <w:p w14:paraId="78A3B01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7C654C85">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4"/>
                      <w:szCs w:val="24"/>
                      <w:highlight w:val="none"/>
                      <w:lang w:val="en-US" w:eastAsia="zh-CN"/>
                    </w:rPr>
                  </w:pPr>
                  <w:r>
                    <w:rPr>
                      <w:rFonts w:hint="eastAsia" w:cs="Times New Roman"/>
                      <w:b/>
                      <w:bCs/>
                      <w:color w:val="auto"/>
                      <w:szCs w:val="21"/>
                      <w:highlight w:val="none"/>
                      <w:lang w:val="en-US" w:eastAsia="zh-CN"/>
                    </w:rPr>
                    <w:t>—</w:t>
                  </w:r>
                </w:p>
              </w:tc>
            </w:tr>
            <w:tr w14:paraId="4E7F5A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5606C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2E21746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切断机</w:t>
                  </w:r>
                </w:p>
              </w:tc>
              <w:tc>
                <w:tcPr>
                  <w:tcW w:w="1551" w:type="dxa"/>
                  <w:tcBorders>
                    <w:top w:val="single" w:color="auto" w:sz="4" w:space="0"/>
                  </w:tcBorders>
                  <w:noWrap w:val="0"/>
                  <w:vAlign w:val="center"/>
                </w:tcPr>
                <w:p w14:paraId="468CD32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w:t>
                  </w:r>
                </w:p>
              </w:tc>
              <w:tc>
                <w:tcPr>
                  <w:tcW w:w="1399" w:type="dxa"/>
                  <w:tcBorders>
                    <w:top w:val="single" w:color="auto" w:sz="4" w:space="0"/>
                  </w:tcBorders>
                  <w:noWrap w:val="0"/>
                  <w:vAlign w:val="center"/>
                </w:tcPr>
                <w:p w14:paraId="67D8840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33F60E3C">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4"/>
                      <w:szCs w:val="24"/>
                      <w:highlight w:val="none"/>
                      <w:lang w:val="en-US" w:eastAsia="zh-CN"/>
                    </w:rPr>
                  </w:pPr>
                  <w:r>
                    <w:rPr>
                      <w:rFonts w:hint="eastAsia" w:cs="Times New Roman"/>
                      <w:b/>
                      <w:bCs/>
                      <w:color w:val="auto"/>
                      <w:szCs w:val="21"/>
                      <w:highlight w:val="none"/>
                      <w:lang w:val="en-US" w:eastAsia="zh-CN"/>
                    </w:rPr>
                    <w:t>—</w:t>
                  </w:r>
                </w:p>
              </w:tc>
            </w:tr>
            <w:tr w14:paraId="5E734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3E1B96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39C4DC6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数控折弯机</w:t>
                  </w:r>
                </w:p>
              </w:tc>
              <w:tc>
                <w:tcPr>
                  <w:tcW w:w="1551" w:type="dxa"/>
                  <w:tcBorders>
                    <w:top w:val="single" w:color="auto" w:sz="4" w:space="0"/>
                  </w:tcBorders>
                  <w:noWrap w:val="0"/>
                  <w:vAlign w:val="center"/>
                </w:tcPr>
                <w:p w14:paraId="6E40AB8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170/3200</w:t>
                  </w:r>
                </w:p>
              </w:tc>
              <w:tc>
                <w:tcPr>
                  <w:tcW w:w="1399" w:type="dxa"/>
                  <w:tcBorders>
                    <w:top w:val="single" w:color="auto" w:sz="4" w:space="0"/>
                  </w:tcBorders>
                  <w:noWrap w:val="0"/>
                  <w:vAlign w:val="center"/>
                </w:tcPr>
                <w:p w14:paraId="36E295B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418DD56A">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4"/>
                      <w:szCs w:val="24"/>
                      <w:highlight w:val="none"/>
                      <w:lang w:val="en-US" w:eastAsia="zh-CN"/>
                    </w:rPr>
                  </w:pPr>
                  <w:r>
                    <w:rPr>
                      <w:rFonts w:hint="eastAsia" w:cs="Times New Roman"/>
                      <w:b/>
                      <w:bCs/>
                      <w:color w:val="auto"/>
                      <w:szCs w:val="21"/>
                      <w:highlight w:val="none"/>
                      <w:lang w:val="en-US" w:eastAsia="zh-CN"/>
                    </w:rPr>
                    <w:t>—</w:t>
                  </w:r>
                </w:p>
              </w:tc>
            </w:tr>
            <w:tr w14:paraId="0BF925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056A75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08A06A7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工字钢/工字铝折弯机</w:t>
                  </w:r>
                </w:p>
              </w:tc>
              <w:tc>
                <w:tcPr>
                  <w:tcW w:w="1551" w:type="dxa"/>
                  <w:tcBorders>
                    <w:top w:val="single" w:color="auto" w:sz="4" w:space="0"/>
                  </w:tcBorders>
                  <w:noWrap w:val="0"/>
                  <w:vAlign w:val="center"/>
                </w:tcPr>
                <w:p w14:paraId="6FB08EE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KM-80NC</w:t>
                  </w:r>
                </w:p>
              </w:tc>
              <w:tc>
                <w:tcPr>
                  <w:tcW w:w="1399" w:type="dxa"/>
                  <w:tcBorders>
                    <w:top w:val="single" w:color="auto" w:sz="4" w:space="0"/>
                  </w:tcBorders>
                  <w:noWrap w:val="0"/>
                  <w:vAlign w:val="center"/>
                </w:tcPr>
                <w:p w14:paraId="5DB26BA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7418F01B">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4A7A9A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15CC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783" w:type="dxa"/>
                  <w:noWrap w:val="0"/>
                  <w:vAlign w:val="center"/>
                </w:tcPr>
                <w:p w14:paraId="02CBB98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弯管机</w:t>
                  </w:r>
                </w:p>
              </w:tc>
              <w:tc>
                <w:tcPr>
                  <w:tcW w:w="1551" w:type="dxa"/>
                  <w:tcBorders>
                    <w:top w:val="single" w:color="auto" w:sz="4" w:space="0"/>
                  </w:tcBorders>
                  <w:noWrap w:val="0"/>
                  <w:vAlign w:val="center"/>
                </w:tcPr>
                <w:p w14:paraId="7E7A170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w:t>
                  </w:r>
                </w:p>
              </w:tc>
              <w:tc>
                <w:tcPr>
                  <w:tcW w:w="1399" w:type="dxa"/>
                  <w:tcBorders>
                    <w:top w:val="single" w:color="auto" w:sz="4" w:space="0"/>
                  </w:tcBorders>
                  <w:noWrap w:val="0"/>
                  <w:vAlign w:val="center"/>
                </w:tcPr>
                <w:p w14:paraId="0EAE020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w:t>
                  </w:r>
                </w:p>
              </w:tc>
              <w:tc>
                <w:tcPr>
                  <w:tcW w:w="1826" w:type="dxa"/>
                  <w:tcBorders>
                    <w:top w:val="single" w:color="auto" w:sz="4" w:space="0"/>
                  </w:tcBorders>
                  <w:noWrap w:val="0"/>
                  <w:vAlign w:val="center"/>
                </w:tcPr>
                <w:p w14:paraId="73719195">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44C45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noWrap w:val="0"/>
                  <w:vAlign w:val="center"/>
                </w:tcPr>
                <w:p w14:paraId="40F659A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MPP电力管</w:t>
                  </w:r>
                </w:p>
              </w:tc>
              <w:tc>
                <w:tcPr>
                  <w:tcW w:w="1783" w:type="dxa"/>
                  <w:noWrap w:val="0"/>
                  <w:vAlign w:val="center"/>
                </w:tcPr>
                <w:p w14:paraId="1D457E0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MPP电力管生产线</w:t>
                  </w:r>
                </w:p>
              </w:tc>
              <w:tc>
                <w:tcPr>
                  <w:tcW w:w="1551" w:type="dxa"/>
                  <w:tcBorders>
                    <w:top w:val="single" w:color="auto" w:sz="4" w:space="0"/>
                  </w:tcBorders>
                  <w:noWrap w:val="0"/>
                  <w:vAlign w:val="center"/>
                </w:tcPr>
                <w:p w14:paraId="72E85A2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SJ-75/38</w:t>
                  </w:r>
                </w:p>
              </w:tc>
              <w:tc>
                <w:tcPr>
                  <w:tcW w:w="1399" w:type="dxa"/>
                  <w:tcBorders>
                    <w:top w:val="single" w:color="auto" w:sz="4" w:space="0"/>
                  </w:tcBorders>
                  <w:noWrap w:val="0"/>
                  <w:vAlign w:val="center"/>
                </w:tcPr>
                <w:p w14:paraId="1E49B37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2</w:t>
                  </w:r>
                </w:p>
              </w:tc>
              <w:tc>
                <w:tcPr>
                  <w:tcW w:w="1826" w:type="dxa"/>
                  <w:tcBorders>
                    <w:top w:val="single" w:color="auto" w:sz="4" w:space="0"/>
                  </w:tcBorders>
                  <w:noWrap w:val="0"/>
                  <w:vAlign w:val="center"/>
                </w:tcPr>
                <w:p w14:paraId="547EC9D1">
                  <w:pPr>
                    <w:keepNext w:val="0"/>
                    <w:keepLines w:val="0"/>
                    <w:suppressLineNumbers w:val="0"/>
                    <w:spacing w:before="0" w:beforeLines="0" w:beforeAutospacing="0" w:after="0" w:afterLines="0" w:afterAutospacing="0" w:line="360" w:lineRule="exact"/>
                    <w:ind w:left="0" w:right="0" w:firstLine="0" w:firstLineChars="0"/>
                    <w:jc w:val="center"/>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w:t>
                  </w:r>
                </w:p>
              </w:tc>
            </w:tr>
            <w:tr w14:paraId="0BC70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34" w:hRule="atLeast"/>
                <w:jc w:val="center"/>
              </w:trPr>
              <w:tc>
                <w:tcPr>
                  <w:tcW w:w="1038" w:type="dxa"/>
                  <w:vMerge w:val="restart"/>
                  <w:noWrap w:val="0"/>
                  <w:vAlign w:val="center"/>
                </w:tcPr>
                <w:p w14:paraId="11BA3D6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铁附件、电缆桥架、防坠落共用</w:t>
                  </w:r>
                </w:p>
              </w:tc>
              <w:tc>
                <w:tcPr>
                  <w:tcW w:w="1783" w:type="dxa"/>
                  <w:noWrap w:val="0"/>
                  <w:vAlign w:val="center"/>
                </w:tcPr>
                <w:p w14:paraId="3F11F4A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冲床</w:t>
                  </w:r>
                </w:p>
              </w:tc>
              <w:tc>
                <w:tcPr>
                  <w:tcW w:w="1551" w:type="dxa"/>
                  <w:tcBorders>
                    <w:top w:val="single" w:color="auto" w:sz="4" w:space="0"/>
                    <w:bottom w:val="single" w:color="auto" w:sz="4" w:space="0"/>
                  </w:tcBorders>
                  <w:noWrap w:val="0"/>
                  <w:vAlign w:val="center"/>
                </w:tcPr>
                <w:p w14:paraId="4115AD5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JG23-40A</w:t>
                  </w:r>
                </w:p>
              </w:tc>
              <w:tc>
                <w:tcPr>
                  <w:tcW w:w="1399" w:type="dxa"/>
                  <w:tcBorders>
                    <w:top w:val="single" w:color="auto" w:sz="4" w:space="0"/>
                    <w:bottom w:val="single" w:color="auto" w:sz="4" w:space="0"/>
                  </w:tcBorders>
                  <w:noWrap w:val="0"/>
                  <w:vAlign w:val="center"/>
                </w:tcPr>
                <w:p w14:paraId="350EDC7C">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10</w:t>
                  </w:r>
                </w:p>
              </w:tc>
              <w:tc>
                <w:tcPr>
                  <w:tcW w:w="1826" w:type="dxa"/>
                  <w:tcBorders>
                    <w:top w:val="single" w:color="auto" w:sz="4" w:space="0"/>
                    <w:bottom w:val="single" w:color="auto" w:sz="4" w:space="0"/>
                  </w:tcBorders>
                  <w:noWrap w:val="0"/>
                  <w:vAlign w:val="center"/>
                </w:tcPr>
                <w:p w14:paraId="60B334E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3BB523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1038" w:type="dxa"/>
                  <w:vMerge w:val="continue"/>
                  <w:noWrap w:val="0"/>
                  <w:vAlign w:val="center"/>
                </w:tcPr>
                <w:p w14:paraId="6428853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p>
              </w:tc>
              <w:tc>
                <w:tcPr>
                  <w:tcW w:w="1783" w:type="dxa"/>
                  <w:noWrap w:val="0"/>
                  <w:vAlign w:val="center"/>
                </w:tcPr>
                <w:p w14:paraId="6E0A1EB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台钻</w:t>
                  </w:r>
                </w:p>
              </w:tc>
              <w:tc>
                <w:tcPr>
                  <w:tcW w:w="1551" w:type="dxa"/>
                  <w:tcBorders>
                    <w:top w:val="single" w:color="auto" w:sz="4" w:space="0"/>
                    <w:bottom w:val="single" w:color="auto" w:sz="4" w:space="0"/>
                  </w:tcBorders>
                  <w:noWrap w:val="0"/>
                  <w:vAlign w:val="center"/>
                </w:tcPr>
                <w:p w14:paraId="202B2C37">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Z521B</w:t>
                  </w:r>
                </w:p>
              </w:tc>
              <w:tc>
                <w:tcPr>
                  <w:tcW w:w="1399" w:type="dxa"/>
                  <w:tcBorders>
                    <w:top w:val="single" w:color="auto" w:sz="4" w:space="0"/>
                    <w:bottom w:val="single" w:color="auto" w:sz="4" w:space="0"/>
                  </w:tcBorders>
                  <w:noWrap w:val="0"/>
                  <w:vAlign w:val="center"/>
                </w:tcPr>
                <w:p w14:paraId="388BA37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default" w:eastAsia="宋体" w:cs="Times New Roman"/>
                      <w:color w:val="auto"/>
                      <w:spacing w:val="-10"/>
                      <w:sz w:val="21"/>
                      <w:szCs w:val="21"/>
                      <w:highlight w:val="none"/>
                      <w:lang w:val="en-US" w:eastAsia="zh-CN"/>
                    </w:rPr>
                    <w:t>2</w:t>
                  </w:r>
                </w:p>
              </w:tc>
              <w:tc>
                <w:tcPr>
                  <w:tcW w:w="1826" w:type="dxa"/>
                  <w:tcBorders>
                    <w:top w:val="single" w:color="auto" w:sz="4" w:space="0"/>
                    <w:bottom w:val="single" w:color="auto" w:sz="4" w:space="0"/>
                  </w:tcBorders>
                  <w:noWrap w:val="0"/>
                  <w:vAlign w:val="center"/>
                </w:tcPr>
                <w:p w14:paraId="4D803F0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b/>
                      <w:bCs/>
                      <w:color w:val="auto"/>
                      <w:szCs w:val="21"/>
                      <w:highlight w:val="none"/>
                      <w:lang w:val="en-US" w:eastAsia="zh-CN"/>
                    </w:rPr>
                    <w:t>—</w:t>
                  </w:r>
                </w:p>
              </w:tc>
            </w:tr>
            <w:tr w14:paraId="4B48A0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4" w:hRule="atLeast"/>
                <w:jc w:val="center"/>
              </w:trPr>
              <w:tc>
                <w:tcPr>
                  <w:tcW w:w="4372" w:type="dxa"/>
                  <w:gridSpan w:val="3"/>
                  <w:noWrap w:val="0"/>
                  <w:vAlign w:val="center"/>
                </w:tcPr>
                <w:p w14:paraId="2031CA3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eastAsia"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合计</w:t>
                  </w:r>
                </w:p>
              </w:tc>
              <w:tc>
                <w:tcPr>
                  <w:tcW w:w="1399" w:type="dxa"/>
                  <w:tcBorders>
                    <w:top w:val="single" w:color="auto" w:sz="4" w:space="0"/>
                    <w:bottom w:val="single" w:color="auto" w:sz="4" w:space="0"/>
                  </w:tcBorders>
                  <w:noWrap w:val="0"/>
                  <w:vAlign w:val="center"/>
                </w:tcPr>
                <w:p w14:paraId="708166E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firstLine="0" w:firstLineChars="0"/>
                    <w:jc w:val="center"/>
                    <w:rPr>
                      <w:rFonts w:hint="default" w:eastAsia="宋体" w:cs="Times New Roman"/>
                      <w:color w:val="auto"/>
                      <w:spacing w:val="-10"/>
                      <w:sz w:val="21"/>
                      <w:szCs w:val="21"/>
                      <w:highlight w:val="none"/>
                      <w:lang w:val="en-US" w:eastAsia="zh-CN"/>
                    </w:rPr>
                  </w:pPr>
                  <w:r>
                    <w:rPr>
                      <w:rFonts w:hint="eastAsia" w:eastAsia="宋体" w:cs="Times New Roman"/>
                      <w:color w:val="auto"/>
                      <w:spacing w:val="-10"/>
                      <w:sz w:val="21"/>
                      <w:szCs w:val="21"/>
                      <w:highlight w:val="none"/>
                      <w:lang w:val="en-US" w:eastAsia="zh-CN"/>
                    </w:rPr>
                    <w:t>1</w:t>
                  </w:r>
                  <w:r>
                    <w:rPr>
                      <w:rFonts w:hint="eastAsia" w:cs="Times New Roman"/>
                      <w:color w:val="auto"/>
                      <w:spacing w:val="-10"/>
                      <w:sz w:val="21"/>
                      <w:szCs w:val="21"/>
                      <w:highlight w:val="none"/>
                      <w:lang w:val="en-US" w:eastAsia="zh-CN"/>
                    </w:rPr>
                    <w:t>29</w:t>
                  </w:r>
                </w:p>
              </w:tc>
              <w:tc>
                <w:tcPr>
                  <w:tcW w:w="1826" w:type="dxa"/>
                  <w:tcBorders>
                    <w:top w:val="single" w:color="auto" w:sz="4" w:space="0"/>
                    <w:bottom w:val="single" w:color="auto" w:sz="4" w:space="0"/>
                  </w:tcBorders>
                  <w:noWrap w:val="0"/>
                  <w:vAlign w:val="center"/>
                </w:tcPr>
                <w:p w14:paraId="6360E2DD">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4"/>
                      <w:szCs w:val="24"/>
                      <w:highlight w:val="none"/>
                    </w:rPr>
                  </w:pPr>
                  <w:r>
                    <w:rPr>
                      <w:rFonts w:hint="default" w:ascii="宋体"/>
                      <w:color w:val="auto"/>
                      <w:spacing w:val="-10"/>
                      <w:sz w:val="24"/>
                      <w:szCs w:val="24"/>
                      <w:highlight w:val="none"/>
                      <w:lang w:val="en-US" w:eastAsia="zh-CN"/>
                    </w:rPr>
                    <w:t>—</w:t>
                  </w:r>
                </w:p>
              </w:tc>
            </w:tr>
            <w:bookmarkEnd w:id="8"/>
          </w:tbl>
          <w:p w14:paraId="52B92888">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eastAsia"/>
                <w:b/>
                <w:bCs/>
                <w:color w:val="auto"/>
                <w:sz w:val="24"/>
                <w:szCs w:val="24"/>
                <w:highlight w:val="none"/>
                <w:lang w:val="en-US" w:eastAsia="zh-CN"/>
              </w:rPr>
              <w:t xml:space="preserve"> </w:t>
            </w:r>
            <w:r>
              <w:rPr>
                <w:rFonts w:hint="default" w:ascii="Times New Roman" w:hAnsi="Times New Roman" w:cs="Times New Roman"/>
                <w:b/>
                <w:bCs/>
                <w:color w:val="auto"/>
                <w:sz w:val="24"/>
                <w:highlight w:val="none"/>
              </w:rPr>
              <w:t>2.4主要原辅材料消耗</w:t>
            </w:r>
          </w:p>
          <w:p w14:paraId="51FCFF5C">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本项目主要原辅材料见下表。</w:t>
            </w:r>
          </w:p>
          <w:p w14:paraId="727FC49B">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表2-4   项目主要原辅材料一览表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1"/>
              <w:gridCol w:w="1298"/>
              <w:gridCol w:w="900"/>
              <w:gridCol w:w="750"/>
              <w:gridCol w:w="1183"/>
              <w:gridCol w:w="1150"/>
              <w:gridCol w:w="1186"/>
            </w:tblGrid>
            <w:tr w14:paraId="54E7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 w:hRule="atLeast"/>
                <w:jc w:val="center"/>
              </w:trPr>
              <w:tc>
                <w:tcPr>
                  <w:tcW w:w="2209" w:type="dxa"/>
                  <w:gridSpan w:val="2"/>
                  <w:noWrap w:val="0"/>
                  <w:vAlign w:val="center"/>
                </w:tcPr>
                <w:p w14:paraId="780A95A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color w:val="auto"/>
                      <w:kern w:val="0"/>
                      <w:sz w:val="21"/>
                      <w:szCs w:val="21"/>
                      <w:highlight w:val="none"/>
                    </w:rPr>
                  </w:pPr>
                  <w:bookmarkStart w:id="9" w:name="_Hlk199864885"/>
                  <w:r>
                    <w:rPr>
                      <w:rFonts w:hint="default" w:ascii="Times New Roman" w:hAnsi="Times New Roman" w:cs="Times New Roman"/>
                      <w:b/>
                      <w:color w:val="auto"/>
                      <w:kern w:val="0"/>
                      <w:sz w:val="21"/>
                      <w:szCs w:val="21"/>
                      <w:highlight w:val="none"/>
                    </w:rPr>
                    <w:t>名称</w:t>
                  </w:r>
                </w:p>
              </w:tc>
              <w:tc>
                <w:tcPr>
                  <w:tcW w:w="900" w:type="dxa"/>
                  <w:noWrap w:val="0"/>
                  <w:vAlign w:val="center"/>
                </w:tcPr>
                <w:p w14:paraId="27A8410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数量</w:t>
                  </w:r>
                </w:p>
              </w:tc>
              <w:tc>
                <w:tcPr>
                  <w:tcW w:w="750" w:type="dxa"/>
                  <w:noWrap w:val="0"/>
                  <w:vAlign w:val="center"/>
                </w:tcPr>
                <w:p w14:paraId="76986C1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单位</w:t>
                  </w:r>
                </w:p>
              </w:tc>
              <w:tc>
                <w:tcPr>
                  <w:tcW w:w="1183" w:type="dxa"/>
                  <w:noWrap w:val="0"/>
                  <w:vAlign w:val="center"/>
                </w:tcPr>
                <w:p w14:paraId="695609C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kern w:val="0"/>
                      <w:sz w:val="21"/>
                      <w:szCs w:val="21"/>
                      <w:highlight w:val="none"/>
                    </w:rPr>
                    <w:t>存储区</w:t>
                  </w:r>
                </w:p>
              </w:tc>
              <w:tc>
                <w:tcPr>
                  <w:tcW w:w="1150" w:type="dxa"/>
                  <w:noWrap w:val="0"/>
                  <w:vAlign w:val="center"/>
                </w:tcPr>
                <w:p w14:paraId="609F52C0">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eastAsia="宋体" w:cs="Times New Roman"/>
                      <w:b/>
                      <w:color w:val="auto"/>
                      <w:kern w:val="0"/>
                      <w:sz w:val="21"/>
                      <w:szCs w:val="21"/>
                      <w:highlight w:val="none"/>
                      <w:lang w:val="en-US" w:eastAsia="zh-CN"/>
                    </w:rPr>
                  </w:pPr>
                  <w:r>
                    <w:rPr>
                      <w:rFonts w:hint="eastAsia" w:cs="Times New Roman"/>
                      <w:b/>
                      <w:color w:val="auto"/>
                      <w:kern w:val="0"/>
                      <w:sz w:val="21"/>
                      <w:szCs w:val="21"/>
                      <w:highlight w:val="none"/>
                      <w:lang w:val="en-US" w:eastAsia="zh-CN"/>
                    </w:rPr>
                    <w:t>最大储存量</w:t>
                  </w:r>
                </w:p>
              </w:tc>
              <w:tc>
                <w:tcPr>
                  <w:tcW w:w="1186" w:type="dxa"/>
                  <w:noWrap w:val="0"/>
                  <w:vAlign w:val="center"/>
                </w:tcPr>
                <w:p w14:paraId="04B8A21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71E5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911" w:type="dxa"/>
                  <w:vMerge w:val="restart"/>
                  <w:noWrap w:val="0"/>
                  <w:vAlign w:val="center"/>
                </w:tcPr>
                <w:p w14:paraId="76A7175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安全帽、脚手架扣件配件</w:t>
                  </w:r>
                </w:p>
              </w:tc>
              <w:tc>
                <w:tcPr>
                  <w:tcW w:w="1298" w:type="dxa"/>
                  <w:noWrap w:val="0"/>
                  <w:vAlign w:val="center"/>
                </w:tcPr>
                <w:p w14:paraId="38BD099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PE颗粒</w:t>
                  </w:r>
                </w:p>
              </w:tc>
              <w:tc>
                <w:tcPr>
                  <w:tcW w:w="900" w:type="dxa"/>
                  <w:noWrap w:val="0"/>
                  <w:vAlign w:val="center"/>
                </w:tcPr>
                <w:p w14:paraId="106D536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110</w:t>
                  </w:r>
                </w:p>
              </w:tc>
              <w:tc>
                <w:tcPr>
                  <w:tcW w:w="750" w:type="dxa"/>
                  <w:noWrap w:val="0"/>
                  <w:vAlign w:val="center"/>
                </w:tcPr>
                <w:p w14:paraId="40FAF5F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t/a</w:t>
                  </w:r>
                </w:p>
              </w:tc>
              <w:tc>
                <w:tcPr>
                  <w:tcW w:w="1183" w:type="dxa"/>
                  <w:noWrap w:val="0"/>
                  <w:vAlign w:val="center"/>
                </w:tcPr>
                <w:p w14:paraId="3F88FBC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Cs/>
                      <w:color w:val="auto"/>
                      <w:kern w:val="0"/>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20C6FA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w:t>
                  </w:r>
                </w:p>
              </w:tc>
              <w:tc>
                <w:tcPr>
                  <w:tcW w:w="1186" w:type="dxa"/>
                  <w:noWrap w:val="0"/>
                  <w:vAlign w:val="center"/>
                </w:tcPr>
                <w:p w14:paraId="7A58D61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kern w:val="0"/>
                      <w:sz w:val="21"/>
                      <w:szCs w:val="21"/>
                      <w:highlight w:val="none"/>
                    </w:rPr>
                    <w:t>外购，25kg/袋</w:t>
                  </w:r>
                </w:p>
              </w:tc>
            </w:tr>
            <w:tr w14:paraId="3BCA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911" w:type="dxa"/>
                  <w:vMerge w:val="continue"/>
                  <w:noWrap w:val="0"/>
                  <w:vAlign w:val="center"/>
                </w:tcPr>
                <w:p w14:paraId="5BF8AEC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18B91C2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PP颗粒</w:t>
                  </w:r>
                </w:p>
              </w:tc>
              <w:tc>
                <w:tcPr>
                  <w:tcW w:w="900" w:type="dxa"/>
                  <w:noWrap w:val="0"/>
                  <w:vAlign w:val="center"/>
                </w:tcPr>
                <w:p w14:paraId="4A1E21C1">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kern w:val="0"/>
                      <w:sz w:val="21"/>
                      <w:szCs w:val="21"/>
                      <w:highlight w:val="none"/>
                      <w:lang w:val="en-US" w:eastAsia="zh-CN" w:bidi="ar"/>
                    </w:rPr>
                    <w:t>70</w:t>
                  </w:r>
                </w:p>
              </w:tc>
              <w:tc>
                <w:tcPr>
                  <w:tcW w:w="750" w:type="dxa"/>
                  <w:noWrap w:val="0"/>
                  <w:vAlign w:val="center"/>
                </w:tcPr>
                <w:p w14:paraId="0DE4A0A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t/a</w:t>
                  </w:r>
                </w:p>
              </w:tc>
              <w:tc>
                <w:tcPr>
                  <w:tcW w:w="1183" w:type="dxa"/>
                  <w:noWrap w:val="0"/>
                  <w:vAlign w:val="center"/>
                </w:tcPr>
                <w:p w14:paraId="24ACCC6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08D56985">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5</w:t>
                  </w:r>
                </w:p>
              </w:tc>
              <w:tc>
                <w:tcPr>
                  <w:tcW w:w="1186" w:type="dxa"/>
                  <w:noWrap w:val="0"/>
                  <w:vAlign w:val="center"/>
                </w:tcPr>
                <w:p w14:paraId="3B0DF84F">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外购，25kg/袋</w:t>
                  </w:r>
                </w:p>
              </w:tc>
            </w:tr>
            <w:tr w14:paraId="548E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911" w:type="dxa"/>
                  <w:vMerge w:val="continue"/>
                  <w:noWrap w:val="0"/>
                  <w:vAlign w:val="center"/>
                </w:tcPr>
                <w:p w14:paraId="67993B79">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21D8DA4F">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色母</w:t>
                  </w:r>
                </w:p>
              </w:tc>
              <w:tc>
                <w:tcPr>
                  <w:tcW w:w="900" w:type="dxa"/>
                  <w:noWrap w:val="0"/>
                  <w:vAlign w:val="center"/>
                </w:tcPr>
                <w:p w14:paraId="10E5A49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kern w:val="0"/>
                      <w:sz w:val="21"/>
                      <w:szCs w:val="21"/>
                      <w:highlight w:val="none"/>
                      <w:lang w:val="en-US" w:eastAsia="zh-CN" w:bidi="ar"/>
                    </w:rPr>
                    <w:t>1</w:t>
                  </w:r>
                </w:p>
              </w:tc>
              <w:tc>
                <w:tcPr>
                  <w:tcW w:w="750" w:type="dxa"/>
                  <w:noWrap w:val="0"/>
                  <w:vAlign w:val="center"/>
                </w:tcPr>
                <w:p w14:paraId="03F863C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t/a</w:t>
                  </w:r>
                </w:p>
              </w:tc>
              <w:tc>
                <w:tcPr>
                  <w:tcW w:w="1183" w:type="dxa"/>
                  <w:noWrap w:val="0"/>
                  <w:vAlign w:val="center"/>
                </w:tcPr>
                <w:p w14:paraId="3E0445A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6D6DA58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0.1</w:t>
                  </w:r>
                </w:p>
              </w:tc>
              <w:tc>
                <w:tcPr>
                  <w:tcW w:w="1186" w:type="dxa"/>
                  <w:noWrap w:val="0"/>
                  <w:vAlign w:val="center"/>
                </w:tcPr>
                <w:p w14:paraId="7520E8E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外购，25kg/袋</w:t>
                  </w:r>
                </w:p>
              </w:tc>
            </w:tr>
            <w:tr w14:paraId="4306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911" w:type="dxa"/>
                  <w:vMerge w:val="continue"/>
                  <w:noWrap w:val="0"/>
                  <w:vAlign w:val="center"/>
                </w:tcPr>
                <w:p w14:paraId="3EF7FD1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6BAAAD1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PA颗粒</w:t>
                  </w:r>
                </w:p>
              </w:tc>
              <w:tc>
                <w:tcPr>
                  <w:tcW w:w="900" w:type="dxa"/>
                  <w:noWrap w:val="0"/>
                  <w:vAlign w:val="center"/>
                </w:tcPr>
                <w:p w14:paraId="12688DE4">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kern w:val="0"/>
                      <w:sz w:val="21"/>
                      <w:szCs w:val="21"/>
                      <w:highlight w:val="none"/>
                      <w:lang w:val="en-US" w:eastAsia="zh-CN" w:bidi="ar"/>
                    </w:rPr>
                    <w:t>100</w:t>
                  </w:r>
                </w:p>
              </w:tc>
              <w:tc>
                <w:tcPr>
                  <w:tcW w:w="750" w:type="dxa"/>
                  <w:noWrap w:val="0"/>
                  <w:vAlign w:val="center"/>
                </w:tcPr>
                <w:p w14:paraId="4E56B71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t/a</w:t>
                  </w:r>
                </w:p>
              </w:tc>
              <w:tc>
                <w:tcPr>
                  <w:tcW w:w="1183" w:type="dxa"/>
                  <w:noWrap w:val="0"/>
                  <w:vAlign w:val="center"/>
                </w:tcPr>
                <w:p w14:paraId="7295764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35C07259">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8</w:t>
                  </w:r>
                </w:p>
              </w:tc>
              <w:tc>
                <w:tcPr>
                  <w:tcW w:w="1186" w:type="dxa"/>
                  <w:noWrap w:val="0"/>
                  <w:vAlign w:val="center"/>
                </w:tcPr>
                <w:p w14:paraId="40A89B3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外购，25kg/袋</w:t>
                  </w:r>
                </w:p>
              </w:tc>
            </w:tr>
            <w:tr w14:paraId="753C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695E15E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val="en-US" w:eastAsia="zh-CN"/>
                    </w:rPr>
                    <w:t>标识牌生产</w:t>
                  </w:r>
                </w:p>
              </w:tc>
              <w:tc>
                <w:tcPr>
                  <w:tcW w:w="1298" w:type="dxa"/>
                  <w:noWrap w:val="0"/>
                  <w:vAlign w:val="center"/>
                </w:tcPr>
                <w:p w14:paraId="2121F56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钢板</w:t>
                  </w:r>
                </w:p>
              </w:tc>
              <w:tc>
                <w:tcPr>
                  <w:tcW w:w="900" w:type="dxa"/>
                  <w:noWrap w:val="0"/>
                  <w:vAlign w:val="center"/>
                </w:tcPr>
                <w:p w14:paraId="29D9C671">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20</w:t>
                  </w:r>
                </w:p>
              </w:tc>
              <w:tc>
                <w:tcPr>
                  <w:tcW w:w="750" w:type="dxa"/>
                  <w:noWrap w:val="0"/>
                  <w:vAlign w:val="center"/>
                </w:tcPr>
                <w:p w14:paraId="44D5365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1FA4531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7D1451AA">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w:t>
                  </w:r>
                </w:p>
              </w:tc>
              <w:tc>
                <w:tcPr>
                  <w:tcW w:w="1186" w:type="dxa"/>
                  <w:noWrap w:val="0"/>
                  <w:vAlign w:val="center"/>
                </w:tcPr>
                <w:p w14:paraId="38548308">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kern w:val="0"/>
                      <w:sz w:val="21"/>
                      <w:szCs w:val="21"/>
                      <w:highlight w:val="none"/>
                      <w:lang w:val="en-US" w:eastAsia="zh-CN"/>
                    </w:rPr>
                    <w:t>外购</w:t>
                  </w:r>
                </w:p>
              </w:tc>
            </w:tr>
            <w:tr w14:paraId="39EE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1CD0103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Cs/>
                      <w:color w:val="auto"/>
                      <w:kern w:val="0"/>
                      <w:sz w:val="21"/>
                      <w:szCs w:val="21"/>
                      <w:highlight w:val="none"/>
                      <w:lang w:val="en-US" w:eastAsia="zh-CN"/>
                    </w:rPr>
                  </w:pPr>
                </w:p>
              </w:tc>
              <w:tc>
                <w:tcPr>
                  <w:tcW w:w="1298" w:type="dxa"/>
                  <w:noWrap w:val="0"/>
                  <w:vAlign w:val="center"/>
                </w:tcPr>
                <w:p w14:paraId="3E76AE0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钢条</w:t>
                  </w:r>
                </w:p>
              </w:tc>
              <w:tc>
                <w:tcPr>
                  <w:tcW w:w="900" w:type="dxa"/>
                  <w:noWrap w:val="0"/>
                  <w:vAlign w:val="center"/>
                </w:tcPr>
                <w:p w14:paraId="1C71FDD9">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2</w:t>
                  </w:r>
                </w:p>
              </w:tc>
              <w:tc>
                <w:tcPr>
                  <w:tcW w:w="750" w:type="dxa"/>
                  <w:noWrap w:val="0"/>
                  <w:vAlign w:val="center"/>
                </w:tcPr>
                <w:p w14:paraId="4281085D">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44820FB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0A141E6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0.2</w:t>
                  </w:r>
                </w:p>
              </w:tc>
              <w:tc>
                <w:tcPr>
                  <w:tcW w:w="1186" w:type="dxa"/>
                  <w:noWrap w:val="0"/>
                  <w:vAlign w:val="center"/>
                </w:tcPr>
                <w:p w14:paraId="413F84E5">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lang w:val="en-US" w:eastAsia="zh-CN"/>
                    </w:rPr>
                    <w:t>外购</w:t>
                  </w:r>
                </w:p>
              </w:tc>
            </w:tr>
            <w:tr w14:paraId="4393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3448CD8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Cs/>
                      <w:color w:val="auto"/>
                      <w:kern w:val="0"/>
                      <w:sz w:val="21"/>
                      <w:szCs w:val="21"/>
                      <w:highlight w:val="none"/>
                      <w:lang w:val="en-US" w:eastAsia="zh-CN"/>
                    </w:rPr>
                  </w:pPr>
                </w:p>
              </w:tc>
              <w:tc>
                <w:tcPr>
                  <w:tcW w:w="1298" w:type="dxa"/>
                  <w:noWrap w:val="0"/>
                  <w:vAlign w:val="center"/>
                </w:tcPr>
                <w:p w14:paraId="1066FF3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铝板</w:t>
                  </w:r>
                </w:p>
              </w:tc>
              <w:tc>
                <w:tcPr>
                  <w:tcW w:w="900" w:type="dxa"/>
                  <w:noWrap w:val="0"/>
                  <w:vAlign w:val="center"/>
                </w:tcPr>
                <w:p w14:paraId="04277495">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100</w:t>
                  </w:r>
                </w:p>
              </w:tc>
              <w:tc>
                <w:tcPr>
                  <w:tcW w:w="750" w:type="dxa"/>
                  <w:noWrap w:val="0"/>
                  <w:vAlign w:val="center"/>
                </w:tcPr>
                <w:p w14:paraId="209B1235">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EE8486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74CC9FD9">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8</w:t>
                  </w:r>
                </w:p>
              </w:tc>
              <w:tc>
                <w:tcPr>
                  <w:tcW w:w="1186" w:type="dxa"/>
                  <w:noWrap w:val="0"/>
                  <w:vAlign w:val="center"/>
                </w:tcPr>
                <w:p w14:paraId="24BFF0C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615C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10A6E55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Cs/>
                      <w:color w:val="auto"/>
                      <w:kern w:val="0"/>
                      <w:sz w:val="21"/>
                      <w:szCs w:val="21"/>
                      <w:highlight w:val="none"/>
                      <w:lang w:val="en-US" w:eastAsia="zh-CN"/>
                    </w:rPr>
                  </w:pPr>
                </w:p>
              </w:tc>
              <w:tc>
                <w:tcPr>
                  <w:tcW w:w="1298" w:type="dxa"/>
                  <w:noWrap w:val="0"/>
                  <w:vAlign w:val="center"/>
                </w:tcPr>
                <w:p w14:paraId="6DD5449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PVC板</w:t>
                  </w:r>
                </w:p>
              </w:tc>
              <w:tc>
                <w:tcPr>
                  <w:tcW w:w="900" w:type="dxa"/>
                  <w:noWrap w:val="0"/>
                  <w:vAlign w:val="center"/>
                </w:tcPr>
                <w:p w14:paraId="4AEBEDDE">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10</w:t>
                  </w:r>
                </w:p>
              </w:tc>
              <w:tc>
                <w:tcPr>
                  <w:tcW w:w="750" w:type="dxa"/>
                  <w:noWrap w:val="0"/>
                  <w:vAlign w:val="center"/>
                </w:tcPr>
                <w:p w14:paraId="001A7142">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70967E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73AF6AD0">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0.8</w:t>
                  </w:r>
                </w:p>
              </w:tc>
              <w:tc>
                <w:tcPr>
                  <w:tcW w:w="1186" w:type="dxa"/>
                  <w:noWrap w:val="0"/>
                  <w:vAlign w:val="center"/>
                </w:tcPr>
                <w:p w14:paraId="2B927B0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外购</w:t>
                  </w:r>
                </w:p>
              </w:tc>
            </w:tr>
            <w:tr w14:paraId="745F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911" w:type="dxa"/>
                  <w:vMerge w:val="continue"/>
                  <w:noWrap w:val="0"/>
                  <w:vAlign w:val="center"/>
                </w:tcPr>
                <w:p w14:paraId="6E60306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Cs/>
                      <w:color w:val="auto"/>
                      <w:kern w:val="0"/>
                      <w:sz w:val="21"/>
                      <w:szCs w:val="21"/>
                      <w:highlight w:val="none"/>
                      <w:lang w:val="en-US" w:eastAsia="zh-CN"/>
                    </w:rPr>
                  </w:pPr>
                </w:p>
              </w:tc>
              <w:tc>
                <w:tcPr>
                  <w:tcW w:w="1298" w:type="dxa"/>
                  <w:noWrap w:val="0"/>
                  <w:vAlign w:val="center"/>
                </w:tcPr>
                <w:p w14:paraId="4AAFD45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UV墨</w:t>
                  </w:r>
                </w:p>
              </w:tc>
              <w:tc>
                <w:tcPr>
                  <w:tcW w:w="900" w:type="dxa"/>
                  <w:noWrap w:val="0"/>
                  <w:vAlign w:val="center"/>
                </w:tcPr>
                <w:p w14:paraId="4885301F">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kern w:val="0"/>
                      <w:sz w:val="21"/>
                      <w:szCs w:val="21"/>
                      <w:highlight w:val="none"/>
                      <w:lang w:val="en-US" w:eastAsia="zh-CN" w:bidi="ar"/>
                    </w:rPr>
                    <w:t>0.3</w:t>
                  </w:r>
                </w:p>
              </w:tc>
              <w:tc>
                <w:tcPr>
                  <w:tcW w:w="750" w:type="dxa"/>
                  <w:noWrap w:val="0"/>
                  <w:vAlign w:val="center"/>
                </w:tcPr>
                <w:p w14:paraId="31FDEC58">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7539C8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634BBD4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0.03</w:t>
                  </w:r>
                </w:p>
              </w:tc>
              <w:tc>
                <w:tcPr>
                  <w:tcW w:w="1186" w:type="dxa"/>
                  <w:noWrap w:val="0"/>
                  <w:vAlign w:val="center"/>
                </w:tcPr>
                <w:p w14:paraId="11FBAC3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r>
                    <w:rPr>
                      <w:rFonts w:hint="eastAsia" w:cs="Times New Roman"/>
                      <w:color w:val="auto"/>
                      <w:kern w:val="0"/>
                      <w:sz w:val="21"/>
                      <w:szCs w:val="21"/>
                      <w:highlight w:val="none"/>
                      <w:lang w:val="en-US" w:eastAsia="zh-CN"/>
                    </w:rPr>
                    <w:t>瓶</w:t>
                  </w:r>
                  <w:r>
                    <w:rPr>
                      <w:rFonts w:hint="default" w:ascii="Times New Roman" w:hAnsi="Times New Roman" w:cs="Times New Roman"/>
                      <w:color w:val="auto"/>
                      <w:kern w:val="0"/>
                      <w:sz w:val="21"/>
                      <w:szCs w:val="21"/>
                      <w:highlight w:val="none"/>
                      <w:lang w:val="en-US" w:eastAsia="zh-CN"/>
                    </w:rPr>
                    <w:t>装，</w:t>
                  </w:r>
                  <w:r>
                    <w:rPr>
                      <w:rFonts w:hint="eastAsia" w:cs="Times New Roman"/>
                      <w:color w:val="auto"/>
                      <w:kern w:val="0"/>
                      <w:sz w:val="21"/>
                      <w:szCs w:val="21"/>
                      <w:highlight w:val="none"/>
                      <w:lang w:val="en-US" w:eastAsia="zh-CN"/>
                    </w:rPr>
                    <w:t>1</w:t>
                  </w:r>
                  <w:r>
                    <w:rPr>
                      <w:rFonts w:hint="default" w:ascii="Times New Roman" w:hAnsi="Times New Roman" w:cs="Times New Roman"/>
                      <w:color w:val="auto"/>
                      <w:kern w:val="0"/>
                      <w:sz w:val="21"/>
                      <w:szCs w:val="21"/>
                      <w:highlight w:val="none"/>
                      <w:lang w:val="en-US" w:eastAsia="zh-CN"/>
                    </w:rPr>
                    <w:t>kg/</w:t>
                  </w:r>
                  <w:r>
                    <w:rPr>
                      <w:rFonts w:hint="eastAsia" w:cs="Times New Roman"/>
                      <w:color w:val="auto"/>
                      <w:kern w:val="0"/>
                      <w:sz w:val="21"/>
                      <w:szCs w:val="21"/>
                      <w:highlight w:val="none"/>
                      <w:lang w:val="en-US" w:eastAsia="zh-CN"/>
                    </w:rPr>
                    <w:t>瓶</w:t>
                  </w:r>
                </w:p>
              </w:tc>
            </w:tr>
            <w:tr w14:paraId="1E40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1DC943B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Cs/>
                      <w:color w:val="auto"/>
                      <w:kern w:val="0"/>
                      <w:sz w:val="21"/>
                      <w:szCs w:val="21"/>
                      <w:highlight w:val="none"/>
                      <w:lang w:val="en-US" w:eastAsia="zh-CN"/>
                    </w:rPr>
                  </w:pPr>
                </w:p>
              </w:tc>
              <w:tc>
                <w:tcPr>
                  <w:tcW w:w="1298" w:type="dxa"/>
                  <w:noWrap w:val="0"/>
                  <w:vAlign w:val="center"/>
                </w:tcPr>
                <w:p w14:paraId="76C9576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反光</w:t>
                  </w:r>
                  <w:r>
                    <w:rPr>
                      <w:rFonts w:hint="default" w:ascii="Times New Roman" w:hAnsi="Times New Roman" w:eastAsia="宋体" w:cs="Times New Roman"/>
                      <w:bCs/>
                      <w:color w:val="auto"/>
                      <w:kern w:val="0"/>
                      <w:sz w:val="21"/>
                      <w:szCs w:val="21"/>
                      <w:highlight w:val="none"/>
                      <w:lang w:val="en-US" w:eastAsia="zh-CN"/>
                    </w:rPr>
                    <w:t>膜</w:t>
                  </w:r>
                </w:p>
              </w:tc>
              <w:tc>
                <w:tcPr>
                  <w:tcW w:w="900" w:type="dxa"/>
                  <w:noWrap w:val="0"/>
                  <w:vAlign w:val="center"/>
                </w:tcPr>
                <w:p w14:paraId="2E52B95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500</w:t>
                  </w:r>
                </w:p>
              </w:tc>
              <w:tc>
                <w:tcPr>
                  <w:tcW w:w="750" w:type="dxa"/>
                  <w:noWrap w:val="0"/>
                  <w:vAlign w:val="center"/>
                </w:tcPr>
                <w:p w14:paraId="65B7ABB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卷</w:t>
                  </w:r>
                  <w:r>
                    <w:rPr>
                      <w:rFonts w:hint="default" w:ascii="Times New Roman" w:hAnsi="Times New Roman" w:eastAsia="宋体" w:cs="Times New Roman"/>
                      <w:bCs/>
                      <w:color w:val="auto"/>
                      <w:kern w:val="0"/>
                      <w:sz w:val="21"/>
                      <w:szCs w:val="21"/>
                      <w:highlight w:val="none"/>
                      <w:lang w:val="en-US" w:eastAsia="zh-CN"/>
                    </w:rPr>
                    <w:t>/a</w:t>
                  </w:r>
                </w:p>
              </w:tc>
              <w:tc>
                <w:tcPr>
                  <w:tcW w:w="1183" w:type="dxa"/>
                  <w:noWrap w:val="0"/>
                  <w:vAlign w:val="center"/>
                </w:tcPr>
                <w:p w14:paraId="7C89D01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2E726BE6">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4</w:t>
                  </w:r>
                </w:p>
              </w:tc>
              <w:tc>
                <w:tcPr>
                  <w:tcW w:w="1186" w:type="dxa"/>
                  <w:noWrap w:val="0"/>
                  <w:vAlign w:val="center"/>
                </w:tcPr>
                <w:p w14:paraId="4FFC56A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lang w:val="en-US" w:eastAsia="zh-CN"/>
                    </w:rPr>
                    <w:t>外购，5kg/</w:t>
                  </w:r>
                  <w:r>
                    <w:rPr>
                      <w:rFonts w:hint="eastAsia" w:cs="Times New Roman"/>
                      <w:color w:val="auto"/>
                      <w:kern w:val="0"/>
                      <w:sz w:val="21"/>
                      <w:szCs w:val="21"/>
                      <w:highlight w:val="none"/>
                      <w:lang w:val="en-US" w:eastAsia="zh-CN"/>
                    </w:rPr>
                    <w:t>卷</w:t>
                  </w:r>
                </w:p>
              </w:tc>
            </w:tr>
            <w:tr w14:paraId="4E78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509F9CD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工器具</w:t>
                  </w:r>
                  <w:r>
                    <w:rPr>
                      <w:rFonts w:hint="eastAsia" w:ascii="Times New Roman" w:hAnsi="Times New Roman" w:eastAsia="宋体" w:cs="Times New Roman"/>
                      <w:bCs/>
                      <w:color w:val="auto"/>
                      <w:kern w:val="0"/>
                      <w:sz w:val="21"/>
                      <w:szCs w:val="21"/>
                      <w:highlight w:val="none"/>
                      <w:lang w:val="en-US" w:eastAsia="zh-CN"/>
                    </w:rPr>
                    <w:t>、开关</w:t>
                  </w:r>
                  <w:r>
                    <w:rPr>
                      <w:rFonts w:hint="default" w:ascii="Times New Roman" w:hAnsi="Times New Roman" w:eastAsia="宋体" w:cs="Times New Roman"/>
                      <w:bCs/>
                      <w:color w:val="auto"/>
                      <w:kern w:val="0"/>
                      <w:sz w:val="21"/>
                      <w:szCs w:val="21"/>
                      <w:highlight w:val="none"/>
                      <w:lang w:val="en-US" w:eastAsia="zh-CN"/>
                    </w:rPr>
                    <w:t>生产</w:t>
                  </w:r>
                </w:p>
              </w:tc>
              <w:tc>
                <w:tcPr>
                  <w:tcW w:w="1298" w:type="dxa"/>
                  <w:noWrap w:val="0"/>
                  <w:vAlign w:val="center"/>
                </w:tcPr>
                <w:p w14:paraId="342A409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塑料零件</w:t>
                  </w:r>
                </w:p>
              </w:tc>
              <w:tc>
                <w:tcPr>
                  <w:tcW w:w="900" w:type="dxa"/>
                  <w:noWrap w:val="0"/>
                  <w:vAlign w:val="center"/>
                </w:tcPr>
                <w:p w14:paraId="4EFFDE17">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20000</w:t>
                  </w:r>
                </w:p>
              </w:tc>
              <w:tc>
                <w:tcPr>
                  <w:tcW w:w="750" w:type="dxa"/>
                  <w:noWrap w:val="0"/>
                  <w:vAlign w:val="center"/>
                </w:tcPr>
                <w:p w14:paraId="6EC912AA">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eastAsia="zh-CN"/>
                    </w:rPr>
                    <w:t>个</w:t>
                  </w:r>
                  <w:r>
                    <w:rPr>
                      <w:rFonts w:hint="eastAsia"/>
                      <w:color w:val="auto"/>
                      <w:kern w:val="0"/>
                      <w:sz w:val="21"/>
                      <w:szCs w:val="21"/>
                      <w:highlight w:val="none"/>
                      <w:lang w:val="en-US" w:eastAsia="zh-CN"/>
                    </w:rPr>
                    <w:t>/a</w:t>
                  </w:r>
                </w:p>
              </w:tc>
              <w:tc>
                <w:tcPr>
                  <w:tcW w:w="1183" w:type="dxa"/>
                  <w:noWrap w:val="0"/>
                  <w:vAlign w:val="center"/>
                </w:tcPr>
                <w:p w14:paraId="5E0FD6D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5805919D">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15000</w:t>
                  </w:r>
                </w:p>
              </w:tc>
              <w:tc>
                <w:tcPr>
                  <w:tcW w:w="1186" w:type="dxa"/>
                  <w:noWrap w:val="0"/>
                  <w:vAlign w:val="center"/>
                </w:tcPr>
                <w:p w14:paraId="551E7B1C">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外购</w:t>
                  </w:r>
                </w:p>
              </w:tc>
            </w:tr>
            <w:tr w14:paraId="714D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23578B5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24550D1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金属零件</w:t>
                  </w:r>
                </w:p>
              </w:tc>
              <w:tc>
                <w:tcPr>
                  <w:tcW w:w="900" w:type="dxa"/>
                  <w:noWrap w:val="0"/>
                  <w:vAlign w:val="center"/>
                </w:tcPr>
                <w:p w14:paraId="31FFB66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20000</w:t>
                  </w:r>
                </w:p>
              </w:tc>
              <w:tc>
                <w:tcPr>
                  <w:tcW w:w="750" w:type="dxa"/>
                  <w:noWrap w:val="0"/>
                  <w:vAlign w:val="center"/>
                </w:tcPr>
                <w:p w14:paraId="5646F3D8">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eastAsia="zh-CN"/>
                    </w:rPr>
                    <w:t>个</w:t>
                  </w:r>
                  <w:r>
                    <w:rPr>
                      <w:rFonts w:hint="eastAsia"/>
                      <w:color w:val="auto"/>
                      <w:kern w:val="0"/>
                      <w:sz w:val="21"/>
                      <w:szCs w:val="21"/>
                      <w:highlight w:val="none"/>
                      <w:lang w:val="en-US" w:eastAsia="zh-CN"/>
                    </w:rPr>
                    <w:t>/a</w:t>
                  </w:r>
                </w:p>
              </w:tc>
              <w:tc>
                <w:tcPr>
                  <w:tcW w:w="1183" w:type="dxa"/>
                  <w:noWrap w:val="0"/>
                  <w:vAlign w:val="center"/>
                </w:tcPr>
                <w:p w14:paraId="72CD02E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A4EE317">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15000</w:t>
                  </w:r>
                </w:p>
              </w:tc>
              <w:tc>
                <w:tcPr>
                  <w:tcW w:w="1186" w:type="dxa"/>
                  <w:noWrap w:val="0"/>
                  <w:vAlign w:val="center"/>
                </w:tcPr>
                <w:p w14:paraId="6D7EF8E2">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外购</w:t>
                  </w:r>
                </w:p>
              </w:tc>
            </w:tr>
            <w:tr w14:paraId="1B3E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911" w:type="dxa"/>
                  <w:noWrap w:val="0"/>
                  <w:vAlign w:val="center"/>
                </w:tcPr>
                <w:p w14:paraId="3593874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绝缘护罩</w:t>
                  </w:r>
                  <w:r>
                    <w:rPr>
                      <w:rFonts w:hint="eastAsia" w:ascii="Times New Roman" w:hAnsi="Times New Roman" w:eastAsia="宋体" w:cs="Times New Roman"/>
                      <w:bCs/>
                      <w:color w:val="auto"/>
                      <w:kern w:val="0"/>
                      <w:sz w:val="21"/>
                      <w:szCs w:val="21"/>
                      <w:highlight w:val="none"/>
                      <w:lang w:val="en-US" w:eastAsia="zh-CN"/>
                    </w:rPr>
                    <w:t>生产</w:t>
                  </w:r>
                </w:p>
              </w:tc>
              <w:tc>
                <w:tcPr>
                  <w:tcW w:w="1298" w:type="dxa"/>
                  <w:noWrap w:val="0"/>
                  <w:vAlign w:val="center"/>
                </w:tcPr>
                <w:p w14:paraId="7A3D591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成品硅胶</w:t>
                  </w:r>
                </w:p>
              </w:tc>
              <w:tc>
                <w:tcPr>
                  <w:tcW w:w="900" w:type="dxa"/>
                  <w:noWrap w:val="0"/>
                  <w:vAlign w:val="center"/>
                </w:tcPr>
                <w:p w14:paraId="7901BD4A">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4</w:t>
                  </w:r>
                </w:p>
              </w:tc>
              <w:tc>
                <w:tcPr>
                  <w:tcW w:w="750" w:type="dxa"/>
                  <w:noWrap w:val="0"/>
                  <w:vAlign w:val="center"/>
                </w:tcPr>
                <w:p w14:paraId="36AE94A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CE2C1B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5AA3C81B">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0.3</w:t>
                  </w:r>
                </w:p>
              </w:tc>
              <w:tc>
                <w:tcPr>
                  <w:tcW w:w="1186" w:type="dxa"/>
                  <w:noWrap w:val="0"/>
                  <w:vAlign w:val="center"/>
                </w:tcPr>
                <w:p w14:paraId="5AAAB4E8">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外购，25kg/</w:t>
                  </w:r>
                  <w:r>
                    <w:rPr>
                      <w:rFonts w:hint="eastAsia" w:cs="Times New Roman"/>
                      <w:color w:val="auto"/>
                      <w:kern w:val="0"/>
                      <w:sz w:val="21"/>
                      <w:szCs w:val="21"/>
                      <w:highlight w:val="none"/>
                      <w:lang w:val="en-US" w:eastAsia="zh-CN"/>
                    </w:rPr>
                    <w:t>箱</w:t>
                  </w:r>
                </w:p>
              </w:tc>
            </w:tr>
            <w:tr w14:paraId="310B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0754A9D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绝缘梯、绝缘凳</w:t>
                  </w:r>
                  <w:r>
                    <w:rPr>
                      <w:rFonts w:hint="eastAsia" w:ascii="Times New Roman" w:hAnsi="Times New Roman" w:eastAsia="宋体" w:cs="Times New Roman"/>
                      <w:bCs/>
                      <w:color w:val="auto"/>
                      <w:kern w:val="0"/>
                      <w:sz w:val="21"/>
                      <w:szCs w:val="21"/>
                      <w:highlight w:val="none"/>
                      <w:lang w:val="en-US" w:eastAsia="zh-CN"/>
                    </w:rPr>
                    <w:t>生产</w:t>
                  </w:r>
                </w:p>
              </w:tc>
              <w:tc>
                <w:tcPr>
                  <w:tcW w:w="1298" w:type="dxa"/>
                  <w:noWrap w:val="0"/>
                  <w:vAlign w:val="center"/>
                </w:tcPr>
                <w:p w14:paraId="1938226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玻璃纤维</w:t>
                  </w:r>
                </w:p>
              </w:tc>
              <w:tc>
                <w:tcPr>
                  <w:tcW w:w="900" w:type="dxa"/>
                  <w:noWrap w:val="0"/>
                  <w:vAlign w:val="center"/>
                </w:tcPr>
                <w:p w14:paraId="30EB0C67">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0.5</w:t>
                  </w:r>
                </w:p>
              </w:tc>
              <w:tc>
                <w:tcPr>
                  <w:tcW w:w="750" w:type="dxa"/>
                  <w:noWrap w:val="0"/>
                  <w:vAlign w:val="center"/>
                </w:tcPr>
                <w:p w14:paraId="49E13D9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8D536B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752F50A">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0.04</w:t>
                  </w:r>
                </w:p>
              </w:tc>
              <w:tc>
                <w:tcPr>
                  <w:tcW w:w="1186" w:type="dxa"/>
                  <w:noWrap w:val="0"/>
                  <w:vAlign w:val="center"/>
                </w:tcPr>
                <w:p w14:paraId="2B3E6D7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外购，25kg/袋</w:t>
                  </w:r>
                </w:p>
              </w:tc>
            </w:tr>
            <w:tr w14:paraId="68E6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911" w:type="dxa"/>
                  <w:vMerge w:val="continue"/>
                  <w:noWrap w:val="0"/>
                  <w:vAlign w:val="center"/>
                </w:tcPr>
                <w:p w14:paraId="4644A0A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457288B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树脂（环氧树脂）</w:t>
                  </w:r>
                </w:p>
              </w:tc>
              <w:tc>
                <w:tcPr>
                  <w:tcW w:w="900" w:type="dxa"/>
                  <w:noWrap w:val="0"/>
                  <w:vAlign w:val="center"/>
                </w:tcPr>
                <w:p w14:paraId="48B51F52">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5</w:t>
                  </w:r>
                </w:p>
              </w:tc>
              <w:tc>
                <w:tcPr>
                  <w:tcW w:w="750" w:type="dxa"/>
                  <w:noWrap w:val="0"/>
                  <w:vAlign w:val="center"/>
                </w:tcPr>
                <w:p w14:paraId="533C6E44">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467D308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12839A1E">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0.4</w:t>
                  </w:r>
                </w:p>
              </w:tc>
              <w:tc>
                <w:tcPr>
                  <w:tcW w:w="1186" w:type="dxa"/>
                  <w:noWrap w:val="0"/>
                  <w:vAlign w:val="center"/>
                </w:tcPr>
                <w:p w14:paraId="650C08C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外购，25kg/</w:t>
                  </w:r>
                  <w:r>
                    <w:rPr>
                      <w:rFonts w:hint="default" w:ascii="Times New Roman" w:hAnsi="Times New Roman" w:cs="Times New Roman"/>
                      <w:color w:val="auto"/>
                      <w:kern w:val="0"/>
                      <w:sz w:val="21"/>
                      <w:szCs w:val="21"/>
                      <w:highlight w:val="none"/>
                      <w:lang w:val="en-US" w:eastAsia="zh-CN"/>
                    </w:rPr>
                    <w:t>桶</w:t>
                  </w:r>
                </w:p>
              </w:tc>
            </w:tr>
            <w:tr w14:paraId="1B6A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741C479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0DB7957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固化剂</w:t>
                  </w:r>
                </w:p>
              </w:tc>
              <w:tc>
                <w:tcPr>
                  <w:tcW w:w="900" w:type="dxa"/>
                  <w:noWrap w:val="0"/>
                  <w:vAlign w:val="center"/>
                </w:tcPr>
                <w:p w14:paraId="3C6CFAD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0.1</w:t>
                  </w:r>
                </w:p>
              </w:tc>
              <w:tc>
                <w:tcPr>
                  <w:tcW w:w="750" w:type="dxa"/>
                  <w:noWrap w:val="0"/>
                  <w:vAlign w:val="center"/>
                </w:tcPr>
                <w:p w14:paraId="45F66A8F">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14F55E2F">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703BA6E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0.01</w:t>
                  </w:r>
                </w:p>
              </w:tc>
              <w:tc>
                <w:tcPr>
                  <w:tcW w:w="1186" w:type="dxa"/>
                  <w:noWrap w:val="0"/>
                  <w:vAlign w:val="center"/>
                </w:tcPr>
                <w:p w14:paraId="652BAE84">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外购，25kg/</w:t>
                  </w:r>
                  <w:r>
                    <w:rPr>
                      <w:rFonts w:hint="eastAsia" w:cs="Times New Roman"/>
                      <w:color w:val="auto"/>
                      <w:kern w:val="0"/>
                      <w:sz w:val="21"/>
                      <w:szCs w:val="21"/>
                      <w:highlight w:val="none"/>
                      <w:lang w:val="en-US" w:eastAsia="zh-CN"/>
                    </w:rPr>
                    <w:t>桶</w:t>
                  </w:r>
                </w:p>
              </w:tc>
            </w:tr>
            <w:tr w14:paraId="71A7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5DCB49C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铁附件</w:t>
                  </w:r>
                  <w:r>
                    <w:rPr>
                      <w:rFonts w:hint="eastAsia" w:ascii="Times New Roman" w:hAnsi="Times New Roman" w:eastAsia="宋体" w:cs="Times New Roman"/>
                      <w:bCs/>
                      <w:color w:val="auto"/>
                      <w:kern w:val="0"/>
                      <w:sz w:val="21"/>
                      <w:szCs w:val="21"/>
                      <w:highlight w:val="none"/>
                      <w:lang w:val="en-US" w:eastAsia="zh-CN"/>
                    </w:rPr>
                    <w:t>生产</w:t>
                  </w:r>
                </w:p>
              </w:tc>
              <w:tc>
                <w:tcPr>
                  <w:tcW w:w="1298" w:type="dxa"/>
                  <w:noWrap w:val="0"/>
                  <w:vAlign w:val="center"/>
                </w:tcPr>
                <w:p w14:paraId="5189AFE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角铁</w:t>
                  </w:r>
                </w:p>
              </w:tc>
              <w:tc>
                <w:tcPr>
                  <w:tcW w:w="900" w:type="dxa"/>
                  <w:noWrap w:val="0"/>
                  <w:vAlign w:val="center"/>
                </w:tcPr>
                <w:p w14:paraId="143BB62F">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2600</w:t>
                  </w:r>
                </w:p>
              </w:tc>
              <w:tc>
                <w:tcPr>
                  <w:tcW w:w="750" w:type="dxa"/>
                  <w:noWrap w:val="0"/>
                  <w:vAlign w:val="center"/>
                </w:tcPr>
                <w:p w14:paraId="0BB71E05">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7B62E13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0D727B8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200</w:t>
                  </w:r>
                </w:p>
              </w:tc>
              <w:tc>
                <w:tcPr>
                  <w:tcW w:w="1186" w:type="dxa"/>
                  <w:noWrap w:val="0"/>
                  <w:vAlign w:val="center"/>
                </w:tcPr>
                <w:p w14:paraId="7D622501">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26E8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2C8C1C9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14CBF4D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扁铁</w:t>
                  </w:r>
                </w:p>
              </w:tc>
              <w:tc>
                <w:tcPr>
                  <w:tcW w:w="900" w:type="dxa"/>
                  <w:noWrap w:val="0"/>
                  <w:vAlign w:val="center"/>
                </w:tcPr>
                <w:p w14:paraId="5B797A45">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1800</w:t>
                  </w:r>
                </w:p>
              </w:tc>
              <w:tc>
                <w:tcPr>
                  <w:tcW w:w="750" w:type="dxa"/>
                  <w:noWrap w:val="0"/>
                  <w:vAlign w:val="center"/>
                </w:tcPr>
                <w:p w14:paraId="6F0B76D1">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2D200B3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599F76E">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150</w:t>
                  </w:r>
                </w:p>
              </w:tc>
              <w:tc>
                <w:tcPr>
                  <w:tcW w:w="1186" w:type="dxa"/>
                  <w:noWrap w:val="0"/>
                  <w:vAlign w:val="center"/>
                </w:tcPr>
                <w:p w14:paraId="4FC0940F">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22B9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5964459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0912EF2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槽钢</w:t>
                  </w:r>
                </w:p>
              </w:tc>
              <w:tc>
                <w:tcPr>
                  <w:tcW w:w="900" w:type="dxa"/>
                  <w:noWrap w:val="0"/>
                  <w:vAlign w:val="center"/>
                </w:tcPr>
                <w:p w14:paraId="4A1F5B99">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50</w:t>
                  </w:r>
                </w:p>
              </w:tc>
              <w:tc>
                <w:tcPr>
                  <w:tcW w:w="750" w:type="dxa"/>
                  <w:noWrap w:val="0"/>
                  <w:vAlign w:val="center"/>
                </w:tcPr>
                <w:p w14:paraId="5A91E4B3">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4BD6AA0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098C022">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4</w:t>
                  </w:r>
                </w:p>
              </w:tc>
              <w:tc>
                <w:tcPr>
                  <w:tcW w:w="1186" w:type="dxa"/>
                  <w:noWrap w:val="0"/>
                  <w:vAlign w:val="center"/>
                </w:tcPr>
                <w:p w14:paraId="1D4497CD">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5BC0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3488C0A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74E89C4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焊条</w:t>
                  </w:r>
                </w:p>
              </w:tc>
              <w:tc>
                <w:tcPr>
                  <w:tcW w:w="900" w:type="dxa"/>
                  <w:noWrap w:val="0"/>
                  <w:vAlign w:val="center"/>
                </w:tcPr>
                <w:p w14:paraId="29F2652F">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5</w:t>
                  </w:r>
                </w:p>
              </w:tc>
              <w:tc>
                <w:tcPr>
                  <w:tcW w:w="750" w:type="dxa"/>
                  <w:noWrap w:val="0"/>
                  <w:vAlign w:val="center"/>
                </w:tcPr>
                <w:p w14:paraId="13F61AC7">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212045A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227682A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0.5</w:t>
                  </w:r>
                </w:p>
              </w:tc>
              <w:tc>
                <w:tcPr>
                  <w:tcW w:w="1186" w:type="dxa"/>
                  <w:noWrap w:val="0"/>
                  <w:vAlign w:val="center"/>
                </w:tcPr>
                <w:p w14:paraId="5200CC25">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r>
                    <w:rPr>
                      <w:rFonts w:hint="eastAsia" w:cs="Times New Roman"/>
                      <w:color w:val="auto"/>
                      <w:kern w:val="0"/>
                      <w:sz w:val="21"/>
                      <w:szCs w:val="21"/>
                      <w:highlight w:val="none"/>
                      <w:lang w:val="en-US" w:eastAsia="zh-CN"/>
                    </w:rPr>
                    <w:t>，无铅焊条</w:t>
                  </w:r>
                </w:p>
              </w:tc>
            </w:tr>
            <w:tr w14:paraId="739D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2E0A237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铜线生产</w:t>
                  </w:r>
                </w:p>
              </w:tc>
              <w:tc>
                <w:tcPr>
                  <w:tcW w:w="1298" w:type="dxa"/>
                  <w:noWrap w:val="0"/>
                  <w:vAlign w:val="center"/>
                </w:tcPr>
                <w:p w14:paraId="1956B69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铜线</w:t>
                  </w:r>
                </w:p>
              </w:tc>
              <w:tc>
                <w:tcPr>
                  <w:tcW w:w="900" w:type="dxa"/>
                  <w:noWrap w:val="0"/>
                  <w:vAlign w:val="center"/>
                </w:tcPr>
                <w:p w14:paraId="04743DAB">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234</w:t>
                  </w:r>
                </w:p>
              </w:tc>
              <w:tc>
                <w:tcPr>
                  <w:tcW w:w="750" w:type="dxa"/>
                  <w:noWrap w:val="0"/>
                  <w:vAlign w:val="center"/>
                </w:tcPr>
                <w:p w14:paraId="0D414197">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292EF36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3746E04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20</w:t>
                  </w:r>
                </w:p>
              </w:tc>
              <w:tc>
                <w:tcPr>
                  <w:tcW w:w="1186" w:type="dxa"/>
                  <w:noWrap w:val="0"/>
                  <w:vAlign w:val="center"/>
                </w:tcPr>
                <w:p w14:paraId="1CE500E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0233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3E1871B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66E9C93B">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PVC颗粒</w:t>
                  </w:r>
                </w:p>
              </w:tc>
              <w:tc>
                <w:tcPr>
                  <w:tcW w:w="900" w:type="dxa"/>
                  <w:noWrap w:val="0"/>
                  <w:vAlign w:val="center"/>
                </w:tcPr>
                <w:p w14:paraId="16C4A5C3">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70</w:t>
                  </w:r>
                </w:p>
              </w:tc>
              <w:tc>
                <w:tcPr>
                  <w:tcW w:w="750" w:type="dxa"/>
                  <w:noWrap w:val="0"/>
                  <w:vAlign w:val="center"/>
                </w:tcPr>
                <w:p w14:paraId="47043504">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AF98E0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6C3E464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6</w:t>
                  </w:r>
                </w:p>
              </w:tc>
              <w:tc>
                <w:tcPr>
                  <w:tcW w:w="1186" w:type="dxa"/>
                  <w:noWrap w:val="0"/>
                  <w:vAlign w:val="center"/>
                </w:tcPr>
                <w:p w14:paraId="51CA75F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外购，25kg/袋</w:t>
                  </w:r>
                </w:p>
              </w:tc>
            </w:tr>
            <w:tr w14:paraId="63D8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911" w:type="dxa"/>
                  <w:vMerge w:val="restart"/>
                  <w:noWrap w:val="0"/>
                  <w:vAlign w:val="center"/>
                </w:tcPr>
                <w:p w14:paraId="14D02E69">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电缆桥架</w:t>
                  </w:r>
                  <w:r>
                    <w:rPr>
                      <w:rFonts w:hint="eastAsia" w:ascii="Times New Roman" w:hAnsi="Times New Roman" w:eastAsia="宋体" w:cs="Times New Roman"/>
                      <w:bCs/>
                      <w:color w:val="auto"/>
                      <w:kern w:val="0"/>
                      <w:sz w:val="21"/>
                      <w:szCs w:val="21"/>
                      <w:highlight w:val="none"/>
                      <w:lang w:val="en-US" w:eastAsia="zh-CN"/>
                    </w:rPr>
                    <w:t>生产</w:t>
                  </w:r>
                </w:p>
              </w:tc>
              <w:tc>
                <w:tcPr>
                  <w:tcW w:w="1298" w:type="dxa"/>
                  <w:noWrap w:val="0"/>
                  <w:vAlign w:val="center"/>
                </w:tcPr>
                <w:p w14:paraId="7405B92F">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带钢卷</w:t>
                  </w:r>
                </w:p>
              </w:tc>
              <w:tc>
                <w:tcPr>
                  <w:tcW w:w="900" w:type="dxa"/>
                  <w:noWrap w:val="0"/>
                  <w:vAlign w:val="center"/>
                </w:tcPr>
                <w:p w14:paraId="468534F0">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500</w:t>
                  </w:r>
                </w:p>
              </w:tc>
              <w:tc>
                <w:tcPr>
                  <w:tcW w:w="750" w:type="dxa"/>
                  <w:noWrap w:val="0"/>
                  <w:vAlign w:val="center"/>
                </w:tcPr>
                <w:p w14:paraId="6B3151C7">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2F57B9D5">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原料成品库</w:t>
                  </w:r>
                </w:p>
              </w:tc>
              <w:tc>
                <w:tcPr>
                  <w:tcW w:w="1150" w:type="dxa"/>
                  <w:noWrap w:val="0"/>
                  <w:vAlign w:val="center"/>
                </w:tcPr>
                <w:p w14:paraId="1799017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50</w:t>
                  </w:r>
                </w:p>
              </w:tc>
              <w:tc>
                <w:tcPr>
                  <w:tcW w:w="1186" w:type="dxa"/>
                  <w:noWrap w:val="0"/>
                  <w:vAlign w:val="center"/>
                </w:tcPr>
                <w:p w14:paraId="0EDE38E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5C1A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911" w:type="dxa"/>
                  <w:vMerge w:val="continue"/>
                  <w:noWrap w:val="0"/>
                  <w:vAlign w:val="center"/>
                </w:tcPr>
                <w:p w14:paraId="3C9EC0C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45E67122">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塑粉</w:t>
                  </w:r>
                </w:p>
              </w:tc>
              <w:tc>
                <w:tcPr>
                  <w:tcW w:w="900" w:type="dxa"/>
                  <w:noWrap w:val="0"/>
                  <w:vAlign w:val="center"/>
                </w:tcPr>
                <w:p w14:paraId="3A66DDC8">
                  <w:pPr>
                    <w:keepNext w:val="0"/>
                    <w:keepLines w:val="0"/>
                    <w:pageBreakBefore w:val="0"/>
                    <w:widowControl/>
                    <w:suppressLineNumbers w:val="0"/>
                    <w:kinsoku/>
                    <w:wordWrap/>
                    <w:overflowPunct/>
                    <w:topLinePunct w:val="0"/>
                    <w:autoSpaceDE/>
                    <w:autoSpaceDN/>
                    <w:bidi w:val="0"/>
                    <w:snapToGrid/>
                    <w:spacing w:before="0" w:beforeAutospacing="0" w:after="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s="Times New Roman"/>
                      <w:color w:val="auto"/>
                      <w:kern w:val="0"/>
                      <w:sz w:val="21"/>
                      <w:szCs w:val="21"/>
                      <w:highlight w:val="none"/>
                      <w:lang w:val="en-US" w:eastAsia="zh-CN"/>
                    </w:rPr>
                    <w:t>4</w:t>
                  </w:r>
                </w:p>
              </w:tc>
              <w:tc>
                <w:tcPr>
                  <w:tcW w:w="750" w:type="dxa"/>
                  <w:noWrap w:val="0"/>
                  <w:vAlign w:val="center"/>
                </w:tcPr>
                <w:p w14:paraId="18D3B9BA">
                  <w:pPr>
                    <w:keepNext w:val="0"/>
                    <w:keepLines w:val="0"/>
                    <w:pageBreakBefore w:val="0"/>
                    <w:widowControl/>
                    <w:suppressLineNumbers w:val="0"/>
                    <w:kinsoku/>
                    <w:wordWrap/>
                    <w:overflowPunct/>
                    <w:topLinePunct w:val="0"/>
                    <w:autoSpaceDE/>
                    <w:autoSpaceDN/>
                    <w:bidi w:val="0"/>
                    <w:snapToGrid/>
                    <w:spacing w:before="0" w:beforeAutospacing="0" w:after="0" w:afterAutospacing="0"/>
                    <w:ind w:left="0" w:right="0" w:firstLine="0" w:firstLineChars="0"/>
                    <w:jc w:val="center"/>
                    <w:textAlignment w:val="center"/>
                    <w:rPr>
                      <w:rFonts w:hint="eastAsia"/>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t/a</w:t>
                  </w:r>
                </w:p>
              </w:tc>
              <w:tc>
                <w:tcPr>
                  <w:tcW w:w="1183" w:type="dxa"/>
                  <w:noWrap w:val="0"/>
                  <w:vAlign w:val="center"/>
                </w:tcPr>
                <w:p w14:paraId="7E885FF8">
                  <w:pPr>
                    <w:keepNext w:val="0"/>
                    <w:keepLines w:val="0"/>
                    <w:pageBreakBefore w:val="0"/>
                    <w:widowControl/>
                    <w:suppressLineNumbers w:val="0"/>
                    <w:kinsoku/>
                    <w:wordWrap/>
                    <w:overflowPunct/>
                    <w:topLinePunct w:val="0"/>
                    <w:autoSpaceDE/>
                    <w:autoSpaceDN/>
                    <w:bidi w:val="0"/>
                    <w:snapToGrid/>
                    <w:spacing w:before="0" w:beforeAutospacing="0" w:after="0" w:afterAutospacing="0"/>
                    <w:ind w:left="0" w:right="0" w:firstLine="0" w:firstLineChars="0"/>
                    <w:jc w:val="center"/>
                    <w:textAlignment w:val="center"/>
                    <w:rPr>
                      <w:rFonts w:hint="eastAsia"/>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原料成品库</w:t>
                  </w:r>
                </w:p>
              </w:tc>
              <w:tc>
                <w:tcPr>
                  <w:tcW w:w="1150" w:type="dxa"/>
                  <w:noWrap w:val="0"/>
                  <w:vAlign w:val="center"/>
                </w:tcPr>
                <w:p w14:paraId="7ABBF35D">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0.5</w:t>
                  </w:r>
                </w:p>
              </w:tc>
              <w:tc>
                <w:tcPr>
                  <w:tcW w:w="1186" w:type="dxa"/>
                  <w:noWrap w:val="0"/>
                  <w:vAlign w:val="center"/>
                </w:tcPr>
                <w:p w14:paraId="6FC47A8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外购</w:t>
                  </w:r>
                </w:p>
              </w:tc>
            </w:tr>
            <w:tr w14:paraId="17CA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74B5F29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防坠落</w:t>
                  </w:r>
                  <w:r>
                    <w:rPr>
                      <w:rFonts w:hint="eastAsia" w:ascii="Times New Roman" w:hAnsi="Times New Roman" w:eastAsia="宋体" w:cs="Times New Roman"/>
                      <w:bCs/>
                      <w:color w:val="auto"/>
                      <w:kern w:val="0"/>
                      <w:sz w:val="21"/>
                      <w:szCs w:val="21"/>
                      <w:highlight w:val="none"/>
                      <w:lang w:val="en-US" w:eastAsia="zh-CN"/>
                    </w:rPr>
                    <w:t>生产</w:t>
                  </w:r>
                </w:p>
              </w:tc>
              <w:tc>
                <w:tcPr>
                  <w:tcW w:w="1298" w:type="dxa"/>
                  <w:noWrap w:val="0"/>
                  <w:vAlign w:val="center"/>
                </w:tcPr>
                <w:p w14:paraId="5281EE5A">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default"/>
                      <w:color w:val="auto"/>
                      <w:kern w:val="0"/>
                      <w:sz w:val="21"/>
                      <w:szCs w:val="21"/>
                      <w:highlight w:val="none"/>
                      <w:lang w:val="en-US" w:eastAsia="zh-CN"/>
                    </w:rPr>
                    <w:t>铝型材</w:t>
                  </w:r>
                </w:p>
              </w:tc>
              <w:tc>
                <w:tcPr>
                  <w:tcW w:w="900" w:type="dxa"/>
                  <w:noWrap w:val="0"/>
                  <w:vAlign w:val="center"/>
                </w:tcPr>
                <w:p w14:paraId="637BEF00">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500</w:t>
                  </w:r>
                </w:p>
              </w:tc>
              <w:tc>
                <w:tcPr>
                  <w:tcW w:w="750" w:type="dxa"/>
                  <w:noWrap w:val="0"/>
                  <w:vAlign w:val="center"/>
                </w:tcPr>
                <w:p w14:paraId="18DBCE1A">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2AD3958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26FB62E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50</w:t>
                  </w:r>
                </w:p>
              </w:tc>
              <w:tc>
                <w:tcPr>
                  <w:tcW w:w="1186" w:type="dxa"/>
                  <w:noWrap w:val="0"/>
                  <w:vAlign w:val="center"/>
                </w:tcPr>
                <w:p w14:paraId="670FEFBA">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5A22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911" w:type="dxa"/>
                  <w:vMerge w:val="continue"/>
                  <w:noWrap w:val="0"/>
                  <w:vAlign w:val="center"/>
                </w:tcPr>
                <w:p w14:paraId="7CE0BDD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2B03B99E">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水性油墨</w:t>
                  </w:r>
                </w:p>
              </w:tc>
              <w:tc>
                <w:tcPr>
                  <w:tcW w:w="900" w:type="dxa"/>
                  <w:noWrap w:val="0"/>
                  <w:vAlign w:val="center"/>
                </w:tcPr>
                <w:p w14:paraId="12AC5AA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0.003</w:t>
                  </w:r>
                </w:p>
              </w:tc>
              <w:tc>
                <w:tcPr>
                  <w:tcW w:w="750" w:type="dxa"/>
                  <w:noWrap w:val="0"/>
                  <w:vAlign w:val="center"/>
                </w:tcPr>
                <w:p w14:paraId="71948376">
                  <w:pPr>
                    <w:keepNext w:val="0"/>
                    <w:keepLines w:val="0"/>
                    <w:suppressLineNumbers w:val="0"/>
                    <w:adjustRightInd w:val="0"/>
                    <w:spacing w:before="0" w:beforeAutospacing="0" w:after="0" w:afterAutospacing="0" w:line="0" w:lineRule="atLeast"/>
                    <w:ind w:left="0" w:leftChars="0" w:right="0" w:rightChars="0"/>
                    <w:jc w:val="center"/>
                    <w:rPr>
                      <w:rFonts w:hint="eastAsia"/>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t/a</w:t>
                  </w:r>
                </w:p>
              </w:tc>
              <w:tc>
                <w:tcPr>
                  <w:tcW w:w="1183" w:type="dxa"/>
                  <w:noWrap w:val="0"/>
                  <w:vAlign w:val="center"/>
                </w:tcPr>
                <w:p w14:paraId="66C01DBF">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3526A04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0.001</w:t>
                  </w:r>
                </w:p>
              </w:tc>
              <w:tc>
                <w:tcPr>
                  <w:tcW w:w="1186" w:type="dxa"/>
                  <w:noWrap w:val="0"/>
                  <w:vAlign w:val="center"/>
                </w:tcPr>
                <w:p w14:paraId="43B8D721">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r>
                    <w:rPr>
                      <w:rFonts w:hint="eastAsia" w:cs="Times New Roman"/>
                      <w:color w:val="auto"/>
                      <w:kern w:val="0"/>
                      <w:sz w:val="21"/>
                      <w:szCs w:val="21"/>
                      <w:highlight w:val="none"/>
                      <w:lang w:val="en-US" w:eastAsia="zh-CN"/>
                    </w:rPr>
                    <w:t>瓶</w:t>
                  </w:r>
                  <w:r>
                    <w:rPr>
                      <w:rFonts w:hint="default" w:ascii="Times New Roman" w:hAnsi="Times New Roman" w:cs="Times New Roman"/>
                      <w:color w:val="auto"/>
                      <w:kern w:val="0"/>
                      <w:sz w:val="21"/>
                      <w:szCs w:val="21"/>
                      <w:highlight w:val="none"/>
                      <w:lang w:val="en-US" w:eastAsia="zh-CN"/>
                    </w:rPr>
                    <w:t>装，</w:t>
                  </w:r>
                  <w:r>
                    <w:rPr>
                      <w:rFonts w:hint="eastAsia" w:cs="Times New Roman"/>
                      <w:color w:val="auto"/>
                      <w:kern w:val="0"/>
                      <w:sz w:val="21"/>
                      <w:szCs w:val="21"/>
                      <w:highlight w:val="none"/>
                      <w:lang w:val="en-US" w:eastAsia="zh-CN"/>
                    </w:rPr>
                    <w:t>1</w:t>
                  </w:r>
                  <w:r>
                    <w:rPr>
                      <w:rFonts w:hint="default" w:ascii="Times New Roman" w:hAnsi="Times New Roman" w:cs="Times New Roman"/>
                      <w:color w:val="auto"/>
                      <w:kern w:val="0"/>
                      <w:sz w:val="21"/>
                      <w:szCs w:val="21"/>
                      <w:highlight w:val="none"/>
                      <w:lang w:val="en-US" w:eastAsia="zh-CN"/>
                    </w:rPr>
                    <w:t>kg/</w:t>
                  </w:r>
                  <w:r>
                    <w:rPr>
                      <w:rFonts w:hint="eastAsia" w:cs="Times New Roman"/>
                      <w:color w:val="auto"/>
                      <w:kern w:val="0"/>
                      <w:sz w:val="21"/>
                      <w:szCs w:val="21"/>
                      <w:highlight w:val="none"/>
                      <w:lang w:val="en-US" w:eastAsia="zh-CN"/>
                    </w:rPr>
                    <w:t>瓶</w:t>
                  </w:r>
                </w:p>
              </w:tc>
            </w:tr>
            <w:tr w14:paraId="0CC1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40DEBC0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2945362F">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default"/>
                      <w:color w:val="auto"/>
                      <w:kern w:val="0"/>
                      <w:sz w:val="21"/>
                      <w:szCs w:val="21"/>
                      <w:highlight w:val="none"/>
                      <w:lang w:val="en-US" w:eastAsia="zh-CN"/>
                    </w:rPr>
                    <w:t>钢材</w:t>
                  </w:r>
                </w:p>
              </w:tc>
              <w:tc>
                <w:tcPr>
                  <w:tcW w:w="900" w:type="dxa"/>
                  <w:noWrap w:val="0"/>
                  <w:vAlign w:val="center"/>
                </w:tcPr>
                <w:p w14:paraId="1BA3326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100</w:t>
                  </w:r>
                </w:p>
              </w:tc>
              <w:tc>
                <w:tcPr>
                  <w:tcW w:w="750" w:type="dxa"/>
                  <w:noWrap w:val="0"/>
                  <w:vAlign w:val="center"/>
                </w:tcPr>
                <w:p w14:paraId="76F412A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86C708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1C63393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w:t>
                  </w:r>
                </w:p>
              </w:tc>
              <w:tc>
                <w:tcPr>
                  <w:tcW w:w="1186" w:type="dxa"/>
                  <w:noWrap w:val="0"/>
                  <w:vAlign w:val="center"/>
                </w:tcPr>
                <w:p w14:paraId="555122C7">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04BF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5E80971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6C172E6D">
                  <w:pPr>
                    <w:keepNext w:val="0"/>
                    <w:keepLines w:val="0"/>
                    <w:suppressLineNumbers w:val="0"/>
                    <w:spacing w:before="0" w:beforeLines="0" w:beforeAutospacing="0" w:after="0" w:afterLines="0" w:afterAutospacing="0" w:line="360" w:lineRule="exact"/>
                    <w:ind w:left="0" w:right="0" w:firstLine="0" w:firstLineChars="0"/>
                    <w:jc w:val="center"/>
                    <w:rPr>
                      <w:rFonts w:hint="eastAsia" w:ascii="Times New Roman" w:hAnsi="Times New Roman" w:eastAsia="宋体" w:cs="Times New Roman"/>
                      <w:bCs/>
                      <w:color w:val="auto"/>
                      <w:kern w:val="0"/>
                      <w:sz w:val="21"/>
                      <w:szCs w:val="21"/>
                      <w:highlight w:val="none"/>
                      <w:lang w:val="en-US" w:eastAsia="zh-CN"/>
                    </w:rPr>
                  </w:pPr>
                  <w:r>
                    <w:rPr>
                      <w:rFonts w:hint="default" w:ascii="宋体"/>
                      <w:color w:val="auto"/>
                      <w:spacing w:val="-10"/>
                      <w:sz w:val="21"/>
                      <w:szCs w:val="21"/>
                      <w:highlight w:val="none"/>
                    </w:rPr>
                    <w:t>不锈钢板</w:t>
                  </w:r>
                </w:p>
              </w:tc>
              <w:tc>
                <w:tcPr>
                  <w:tcW w:w="900" w:type="dxa"/>
                  <w:noWrap w:val="0"/>
                  <w:vAlign w:val="center"/>
                </w:tcPr>
                <w:p w14:paraId="4F37CE0E">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600</w:t>
                  </w:r>
                </w:p>
              </w:tc>
              <w:tc>
                <w:tcPr>
                  <w:tcW w:w="750" w:type="dxa"/>
                  <w:noWrap w:val="0"/>
                  <w:vAlign w:val="center"/>
                </w:tcPr>
                <w:p w14:paraId="21C395FF">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1952DFD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8C6D67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50</w:t>
                  </w:r>
                </w:p>
              </w:tc>
              <w:tc>
                <w:tcPr>
                  <w:tcW w:w="1186" w:type="dxa"/>
                  <w:noWrap w:val="0"/>
                  <w:vAlign w:val="center"/>
                </w:tcPr>
                <w:p w14:paraId="017DE432">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402E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791A320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648288E5">
                  <w:pPr>
                    <w:keepNext w:val="0"/>
                    <w:keepLines w:val="0"/>
                    <w:suppressLineNumbers w:val="0"/>
                    <w:spacing w:before="0" w:beforeLines="0" w:beforeAutospacing="0" w:after="0" w:afterLines="0" w:afterAutospacing="0" w:line="360" w:lineRule="exact"/>
                    <w:ind w:left="0" w:right="0" w:firstLine="0" w:firstLineChars="0"/>
                    <w:jc w:val="center"/>
                    <w:rPr>
                      <w:rFonts w:hint="default" w:ascii="宋体"/>
                      <w:color w:val="auto"/>
                      <w:spacing w:val="-10"/>
                      <w:sz w:val="21"/>
                      <w:szCs w:val="21"/>
                      <w:highlight w:val="none"/>
                    </w:rPr>
                  </w:pPr>
                  <w:r>
                    <w:rPr>
                      <w:rFonts w:hint="default" w:ascii="宋体"/>
                      <w:color w:val="auto"/>
                      <w:spacing w:val="-10"/>
                      <w:sz w:val="21"/>
                      <w:szCs w:val="21"/>
                      <w:highlight w:val="none"/>
                    </w:rPr>
                    <w:t>钢管</w:t>
                  </w:r>
                </w:p>
              </w:tc>
              <w:tc>
                <w:tcPr>
                  <w:tcW w:w="900" w:type="dxa"/>
                  <w:noWrap w:val="0"/>
                  <w:vAlign w:val="center"/>
                </w:tcPr>
                <w:p w14:paraId="7DE2EFC1">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5</w:t>
                  </w:r>
                </w:p>
              </w:tc>
              <w:tc>
                <w:tcPr>
                  <w:tcW w:w="750" w:type="dxa"/>
                  <w:noWrap w:val="0"/>
                  <w:vAlign w:val="center"/>
                </w:tcPr>
                <w:p w14:paraId="7E0CFF6F">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ascii="Times New Roman" w:hAnsi="Times New Roman" w:eastAsia="宋体" w:cs="Times New Roman"/>
                      <w:bCs/>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0D8CF68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6DCD77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0.5</w:t>
                  </w:r>
                </w:p>
              </w:tc>
              <w:tc>
                <w:tcPr>
                  <w:tcW w:w="1186" w:type="dxa"/>
                  <w:noWrap w:val="0"/>
                  <w:vAlign w:val="center"/>
                </w:tcPr>
                <w:p w14:paraId="510AF8E3">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3D58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57935CF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32EBF4B7">
                  <w:pPr>
                    <w:keepNext w:val="0"/>
                    <w:keepLines w:val="0"/>
                    <w:suppressLineNumbers w:val="0"/>
                    <w:spacing w:before="0" w:beforeLines="0" w:beforeAutospacing="0" w:after="0" w:afterLines="0" w:afterAutospacing="0" w:line="360" w:lineRule="exact"/>
                    <w:ind w:left="0" w:right="0" w:firstLine="0" w:firstLineChars="0"/>
                    <w:jc w:val="center"/>
                    <w:rPr>
                      <w:rFonts w:hint="eastAsia" w:ascii="宋体" w:eastAsia="宋体"/>
                      <w:color w:val="auto"/>
                      <w:spacing w:val="-10"/>
                      <w:sz w:val="21"/>
                      <w:szCs w:val="21"/>
                      <w:highlight w:val="none"/>
                      <w:lang w:val="en-US" w:eastAsia="zh-CN"/>
                    </w:rPr>
                  </w:pPr>
                  <w:r>
                    <w:rPr>
                      <w:rFonts w:hint="eastAsia" w:ascii="宋体"/>
                      <w:color w:val="auto"/>
                      <w:spacing w:val="-10"/>
                      <w:sz w:val="21"/>
                      <w:szCs w:val="21"/>
                      <w:highlight w:val="none"/>
                      <w:lang w:val="en-US" w:eastAsia="zh-CN"/>
                    </w:rPr>
                    <w:t>涤纶纤维</w:t>
                  </w:r>
                </w:p>
              </w:tc>
              <w:tc>
                <w:tcPr>
                  <w:tcW w:w="900" w:type="dxa"/>
                  <w:noWrap w:val="0"/>
                  <w:vAlign w:val="center"/>
                </w:tcPr>
                <w:p w14:paraId="4B2FE29D">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5</w:t>
                  </w:r>
                </w:p>
              </w:tc>
              <w:tc>
                <w:tcPr>
                  <w:tcW w:w="750" w:type="dxa"/>
                  <w:noWrap w:val="0"/>
                  <w:vAlign w:val="center"/>
                </w:tcPr>
                <w:p w14:paraId="1FFB920C">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leftChars="0" w:right="0" w:rightChars="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5926E042">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179D5BB1">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0.5</w:t>
                  </w:r>
                </w:p>
              </w:tc>
              <w:tc>
                <w:tcPr>
                  <w:tcW w:w="1186" w:type="dxa"/>
                  <w:noWrap w:val="0"/>
                  <w:vAlign w:val="center"/>
                </w:tcPr>
                <w:p w14:paraId="7CE690F8">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26BC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18A1225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MPP电力管</w:t>
                  </w:r>
                  <w:r>
                    <w:rPr>
                      <w:rFonts w:hint="default" w:ascii="Times New Roman" w:hAnsi="Times New Roman" w:cs="Times New Roman"/>
                      <w:bCs/>
                      <w:color w:val="auto"/>
                      <w:kern w:val="0"/>
                      <w:sz w:val="21"/>
                      <w:szCs w:val="21"/>
                      <w:highlight w:val="none"/>
                      <w:lang w:val="en-US" w:eastAsia="zh-CN"/>
                    </w:rPr>
                    <w:t>生产</w:t>
                  </w:r>
                </w:p>
              </w:tc>
              <w:tc>
                <w:tcPr>
                  <w:tcW w:w="1298" w:type="dxa"/>
                  <w:noWrap w:val="0"/>
                  <w:vAlign w:val="center"/>
                </w:tcPr>
                <w:p w14:paraId="49842509">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PP颗粒</w:t>
                  </w:r>
                </w:p>
              </w:tc>
              <w:tc>
                <w:tcPr>
                  <w:tcW w:w="900" w:type="dxa"/>
                  <w:noWrap w:val="0"/>
                  <w:vAlign w:val="center"/>
                </w:tcPr>
                <w:p w14:paraId="6EB9B4F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7</w:t>
                  </w:r>
                </w:p>
              </w:tc>
              <w:tc>
                <w:tcPr>
                  <w:tcW w:w="750" w:type="dxa"/>
                  <w:noWrap w:val="0"/>
                  <w:vAlign w:val="center"/>
                </w:tcPr>
                <w:p w14:paraId="0EE7EF53">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258321A9">
                  <w:pPr>
                    <w:keepNext w:val="0"/>
                    <w:keepLines w:val="0"/>
                    <w:suppressLineNumbers w:val="0"/>
                    <w:adjustRightInd w:val="0"/>
                    <w:spacing w:before="0" w:beforeAutospacing="0" w:after="0" w:afterAutospacing="0" w:line="0" w:lineRule="atLeast"/>
                    <w:ind w:left="0" w:right="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63D3179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c>
                <w:tcPr>
                  <w:tcW w:w="1186" w:type="dxa"/>
                  <w:noWrap w:val="0"/>
                  <w:vAlign w:val="center"/>
                </w:tcPr>
                <w:p w14:paraId="03194E97">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外购，25kg/袋</w:t>
                  </w:r>
                </w:p>
              </w:tc>
            </w:tr>
            <w:tr w14:paraId="4AC1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6F3BBE3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551F3232">
                  <w:pPr>
                    <w:keepNext w:val="0"/>
                    <w:keepLines w:val="0"/>
                    <w:suppressLineNumbers w:val="0"/>
                    <w:spacing w:before="0" w:beforeLines="0" w:beforeAutospacing="0" w:after="0" w:afterLines="0" w:afterAutospacing="0" w:line="360" w:lineRule="exact"/>
                    <w:ind w:left="0" w:right="0" w:firstLine="0" w:firstLineChars="0"/>
                    <w:jc w:val="center"/>
                    <w:rPr>
                      <w:rFonts w:hint="default" w:ascii="Times New Roman" w:hAnsi="Times New Roman"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色母</w:t>
                  </w:r>
                </w:p>
              </w:tc>
              <w:tc>
                <w:tcPr>
                  <w:tcW w:w="900" w:type="dxa"/>
                  <w:noWrap w:val="0"/>
                  <w:vAlign w:val="center"/>
                </w:tcPr>
                <w:p w14:paraId="47FB3F6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w:t>
                  </w:r>
                </w:p>
              </w:tc>
              <w:tc>
                <w:tcPr>
                  <w:tcW w:w="750" w:type="dxa"/>
                  <w:noWrap w:val="0"/>
                  <w:vAlign w:val="center"/>
                </w:tcPr>
                <w:p w14:paraId="61A7875D">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1183" w:type="dxa"/>
                  <w:noWrap w:val="0"/>
                  <w:vAlign w:val="center"/>
                </w:tcPr>
                <w:p w14:paraId="45C77619">
                  <w:pPr>
                    <w:keepNext w:val="0"/>
                    <w:keepLines w:val="0"/>
                    <w:suppressLineNumbers w:val="0"/>
                    <w:adjustRightInd w:val="0"/>
                    <w:spacing w:before="0" w:beforeAutospacing="0" w:after="0" w:afterAutospacing="0" w:line="0" w:lineRule="atLeast"/>
                    <w:ind w:left="0" w:right="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4EBE6AEF">
                  <w:pPr>
                    <w:keepNext w:val="0"/>
                    <w:keepLines w:val="0"/>
                    <w:suppressLineNumbers w:val="0"/>
                    <w:adjustRightInd w:val="0"/>
                    <w:spacing w:before="0" w:beforeAutospacing="0" w:after="0" w:afterAutospacing="0" w:line="0" w:lineRule="atLeast"/>
                    <w:ind w:left="0" w:leftChars="0" w:right="0" w:rightChars="0"/>
                    <w:jc w:val="center"/>
                    <w:rPr>
                      <w:rFonts w:hint="eastAsia"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0.1</w:t>
                  </w:r>
                </w:p>
              </w:tc>
              <w:tc>
                <w:tcPr>
                  <w:tcW w:w="1186" w:type="dxa"/>
                  <w:noWrap w:val="0"/>
                  <w:vAlign w:val="center"/>
                </w:tcPr>
                <w:p w14:paraId="43507D12">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外购，25kg/袋</w:t>
                  </w:r>
                </w:p>
              </w:tc>
            </w:tr>
            <w:tr w14:paraId="14FC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2B94DFD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shd w:val="clear" w:color="auto" w:fill="auto"/>
                  <w:noWrap w:val="0"/>
                  <w:vAlign w:val="center"/>
                </w:tcPr>
                <w:p w14:paraId="555F10D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水性油墨</w:t>
                  </w:r>
                </w:p>
              </w:tc>
              <w:tc>
                <w:tcPr>
                  <w:tcW w:w="900" w:type="dxa"/>
                  <w:shd w:val="clear" w:color="auto" w:fill="auto"/>
                  <w:noWrap w:val="0"/>
                  <w:vAlign w:val="center"/>
                </w:tcPr>
                <w:p w14:paraId="47A7F3A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0.003</w:t>
                  </w:r>
                </w:p>
              </w:tc>
              <w:tc>
                <w:tcPr>
                  <w:tcW w:w="750" w:type="dxa"/>
                  <w:shd w:val="clear" w:color="auto" w:fill="auto"/>
                  <w:noWrap w:val="0"/>
                  <w:vAlign w:val="center"/>
                </w:tcPr>
                <w:p w14:paraId="61B0E2CC">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t/a</w:t>
                  </w:r>
                </w:p>
              </w:tc>
              <w:tc>
                <w:tcPr>
                  <w:tcW w:w="1183" w:type="dxa"/>
                  <w:shd w:val="clear" w:color="auto" w:fill="auto"/>
                  <w:noWrap w:val="0"/>
                  <w:vAlign w:val="center"/>
                </w:tcPr>
                <w:p w14:paraId="434E9960">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sz w:val="21"/>
                      <w:szCs w:val="21"/>
                      <w:highlight w:val="none"/>
                      <w:lang w:val="en-US" w:eastAsia="zh-CN"/>
                    </w:rPr>
                    <w:t>原料成品库</w:t>
                  </w:r>
                </w:p>
              </w:tc>
              <w:tc>
                <w:tcPr>
                  <w:tcW w:w="1150" w:type="dxa"/>
                  <w:shd w:val="clear" w:color="auto" w:fill="auto"/>
                  <w:noWrap w:val="0"/>
                  <w:vAlign w:val="center"/>
                </w:tcPr>
                <w:p w14:paraId="1C6DAB07">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0.001</w:t>
                  </w:r>
                </w:p>
              </w:tc>
              <w:tc>
                <w:tcPr>
                  <w:tcW w:w="1186" w:type="dxa"/>
                  <w:shd w:val="clear" w:color="auto" w:fill="auto"/>
                  <w:noWrap w:val="0"/>
                  <w:vAlign w:val="center"/>
                </w:tcPr>
                <w:p w14:paraId="3FA0EF79">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外购，</w:t>
                  </w:r>
                  <w:r>
                    <w:rPr>
                      <w:rFonts w:hint="eastAsia" w:cs="Times New Roman"/>
                      <w:color w:val="auto"/>
                      <w:kern w:val="0"/>
                      <w:sz w:val="21"/>
                      <w:szCs w:val="21"/>
                      <w:highlight w:val="none"/>
                      <w:lang w:val="en-US" w:eastAsia="zh-CN"/>
                    </w:rPr>
                    <w:t>瓶</w:t>
                  </w:r>
                  <w:r>
                    <w:rPr>
                      <w:rFonts w:hint="default" w:ascii="Times New Roman" w:hAnsi="Times New Roman" w:cs="Times New Roman"/>
                      <w:color w:val="auto"/>
                      <w:kern w:val="0"/>
                      <w:sz w:val="21"/>
                      <w:szCs w:val="21"/>
                      <w:highlight w:val="none"/>
                      <w:lang w:val="en-US" w:eastAsia="zh-CN"/>
                    </w:rPr>
                    <w:t>装，</w:t>
                  </w:r>
                  <w:r>
                    <w:rPr>
                      <w:rFonts w:hint="eastAsia" w:cs="Times New Roman"/>
                      <w:color w:val="auto"/>
                      <w:kern w:val="0"/>
                      <w:sz w:val="21"/>
                      <w:szCs w:val="21"/>
                      <w:highlight w:val="none"/>
                      <w:lang w:val="en-US" w:eastAsia="zh-CN"/>
                    </w:rPr>
                    <w:t>1</w:t>
                  </w:r>
                  <w:r>
                    <w:rPr>
                      <w:rFonts w:hint="default" w:ascii="Times New Roman" w:hAnsi="Times New Roman" w:cs="Times New Roman"/>
                      <w:color w:val="auto"/>
                      <w:kern w:val="0"/>
                      <w:sz w:val="21"/>
                      <w:szCs w:val="21"/>
                      <w:highlight w:val="none"/>
                      <w:lang w:val="en-US" w:eastAsia="zh-CN"/>
                    </w:rPr>
                    <w:t>kg/</w:t>
                  </w:r>
                  <w:r>
                    <w:rPr>
                      <w:rFonts w:hint="eastAsia" w:cs="Times New Roman"/>
                      <w:color w:val="auto"/>
                      <w:kern w:val="0"/>
                      <w:sz w:val="21"/>
                      <w:szCs w:val="21"/>
                      <w:highlight w:val="none"/>
                      <w:lang w:val="en-US" w:eastAsia="zh-CN"/>
                    </w:rPr>
                    <w:t>瓶</w:t>
                  </w:r>
                </w:p>
              </w:tc>
            </w:tr>
            <w:tr w14:paraId="4AF1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restart"/>
                  <w:noWrap w:val="0"/>
                  <w:vAlign w:val="center"/>
                </w:tcPr>
                <w:p w14:paraId="7DB7282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AI机器人</w:t>
                  </w:r>
                </w:p>
              </w:tc>
              <w:tc>
                <w:tcPr>
                  <w:tcW w:w="1298" w:type="dxa"/>
                  <w:noWrap w:val="0"/>
                  <w:vAlign w:val="center"/>
                </w:tcPr>
                <w:p w14:paraId="00749A4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液晶显示模块</w:t>
                  </w:r>
                </w:p>
              </w:tc>
              <w:tc>
                <w:tcPr>
                  <w:tcW w:w="900" w:type="dxa"/>
                  <w:noWrap w:val="0"/>
                  <w:vAlign w:val="center"/>
                </w:tcPr>
                <w:p w14:paraId="6EDF063B">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2B092CF5">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431BD504">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0F97BB4B">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3CA81CB7">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3085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911" w:type="dxa"/>
                  <w:vMerge w:val="continue"/>
                  <w:noWrap w:val="0"/>
                  <w:vAlign w:val="center"/>
                </w:tcPr>
                <w:p w14:paraId="1A9CA90A">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3CF4F28B">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GPS/北斗定位模组</w:t>
                  </w:r>
                </w:p>
              </w:tc>
              <w:tc>
                <w:tcPr>
                  <w:tcW w:w="900" w:type="dxa"/>
                  <w:noWrap w:val="0"/>
                  <w:vAlign w:val="center"/>
                </w:tcPr>
                <w:p w14:paraId="3FF1A370">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5D412D5A">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49E47229">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5140EA91">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19FB0F8C">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2417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390CE4E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36658572">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电池组</w:t>
                  </w:r>
                </w:p>
              </w:tc>
              <w:tc>
                <w:tcPr>
                  <w:tcW w:w="900" w:type="dxa"/>
                  <w:noWrap w:val="0"/>
                  <w:vAlign w:val="center"/>
                </w:tcPr>
                <w:p w14:paraId="1E23F6D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56D6280E">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7B5A7C96">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70C1AB9B">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7045DE9D">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0195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911" w:type="dxa"/>
                  <w:vMerge w:val="continue"/>
                  <w:noWrap w:val="0"/>
                  <w:vAlign w:val="center"/>
                </w:tcPr>
                <w:p w14:paraId="394CC86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1BA395D0">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USB/Type-C接口</w:t>
                  </w:r>
                </w:p>
              </w:tc>
              <w:tc>
                <w:tcPr>
                  <w:tcW w:w="900" w:type="dxa"/>
                  <w:noWrap w:val="0"/>
                  <w:vAlign w:val="center"/>
                </w:tcPr>
                <w:p w14:paraId="33EBA27C">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2D3D75F8">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05B3FB62">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32837030">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53EFD111">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1063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5E3ABE5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60495DF8">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AI网络红外球</w:t>
                  </w:r>
                </w:p>
              </w:tc>
              <w:tc>
                <w:tcPr>
                  <w:tcW w:w="900" w:type="dxa"/>
                  <w:noWrap w:val="0"/>
                  <w:vAlign w:val="center"/>
                </w:tcPr>
                <w:p w14:paraId="4FC7ABF1">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729A1C3E">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64030959">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31D4F1E4">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1AEFF0EE">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7647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14CC49E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4F297BAF">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传感器模块</w:t>
                  </w:r>
                </w:p>
              </w:tc>
              <w:tc>
                <w:tcPr>
                  <w:tcW w:w="900" w:type="dxa"/>
                  <w:noWrap w:val="0"/>
                  <w:vAlign w:val="center"/>
                </w:tcPr>
                <w:p w14:paraId="46A83823">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5A35FC62">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4A6ED2CC">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66717CBA">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71855876">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0290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11" w:type="dxa"/>
                  <w:vMerge w:val="continue"/>
                  <w:noWrap w:val="0"/>
                  <w:vAlign w:val="center"/>
                </w:tcPr>
                <w:p w14:paraId="33E079C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0E9F5CEA">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DTU模块</w:t>
                  </w:r>
                </w:p>
              </w:tc>
              <w:tc>
                <w:tcPr>
                  <w:tcW w:w="900" w:type="dxa"/>
                  <w:noWrap w:val="0"/>
                  <w:vAlign w:val="center"/>
                </w:tcPr>
                <w:p w14:paraId="3233835E">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6205AAF0">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55256275">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3B5CC1D0">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6E4B62EB">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7505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911" w:type="dxa"/>
                  <w:vMerge w:val="continue"/>
                  <w:noWrap w:val="0"/>
                  <w:vAlign w:val="center"/>
                </w:tcPr>
                <w:p w14:paraId="6ED2653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p>
              </w:tc>
              <w:tc>
                <w:tcPr>
                  <w:tcW w:w="1298" w:type="dxa"/>
                  <w:noWrap w:val="0"/>
                  <w:vAlign w:val="center"/>
                </w:tcPr>
                <w:p w14:paraId="595E37CB">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default" w:eastAsia="宋体"/>
                      <w:color w:val="auto"/>
                      <w:kern w:val="0"/>
                      <w:sz w:val="21"/>
                      <w:szCs w:val="21"/>
                      <w:highlight w:val="none"/>
                      <w:lang w:val="en-US" w:eastAsia="zh-CN"/>
                    </w:rPr>
                    <w:t>主板模块管材</w:t>
                  </w:r>
                </w:p>
              </w:tc>
              <w:tc>
                <w:tcPr>
                  <w:tcW w:w="900" w:type="dxa"/>
                  <w:noWrap w:val="0"/>
                  <w:vAlign w:val="center"/>
                </w:tcPr>
                <w:p w14:paraId="234007D7">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10000</w:t>
                  </w:r>
                </w:p>
              </w:tc>
              <w:tc>
                <w:tcPr>
                  <w:tcW w:w="750" w:type="dxa"/>
                  <w:noWrap w:val="0"/>
                  <w:vAlign w:val="center"/>
                </w:tcPr>
                <w:p w14:paraId="75FE52AC">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eastAsia"/>
                      <w:color w:val="auto"/>
                      <w:kern w:val="0"/>
                      <w:sz w:val="21"/>
                      <w:szCs w:val="21"/>
                      <w:highlight w:val="none"/>
                      <w:lang w:val="en-US" w:eastAsia="zh-CN"/>
                    </w:rPr>
                  </w:pPr>
                  <w:r>
                    <w:rPr>
                      <w:rFonts w:hint="eastAsia"/>
                      <w:color w:val="auto"/>
                      <w:kern w:val="0"/>
                      <w:sz w:val="21"/>
                      <w:szCs w:val="21"/>
                      <w:highlight w:val="none"/>
                      <w:lang w:val="en-US" w:eastAsia="zh-CN"/>
                    </w:rPr>
                    <w:t>套/a</w:t>
                  </w:r>
                </w:p>
              </w:tc>
              <w:tc>
                <w:tcPr>
                  <w:tcW w:w="1183" w:type="dxa"/>
                  <w:noWrap w:val="0"/>
                  <w:vAlign w:val="center"/>
                </w:tcPr>
                <w:p w14:paraId="40A1D961">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原料成品库</w:t>
                  </w:r>
                </w:p>
              </w:tc>
              <w:tc>
                <w:tcPr>
                  <w:tcW w:w="1150" w:type="dxa"/>
                  <w:noWrap w:val="0"/>
                  <w:vAlign w:val="center"/>
                </w:tcPr>
                <w:p w14:paraId="79691540">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1000</w:t>
                  </w:r>
                </w:p>
              </w:tc>
              <w:tc>
                <w:tcPr>
                  <w:tcW w:w="1186" w:type="dxa"/>
                  <w:noWrap w:val="0"/>
                  <w:vAlign w:val="center"/>
                </w:tcPr>
                <w:p w14:paraId="16D11664">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7F41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911" w:type="dxa"/>
                  <w:vMerge w:val="restart"/>
                  <w:noWrap w:val="0"/>
                  <w:vAlign w:val="center"/>
                </w:tcPr>
                <w:p w14:paraId="1ED2998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辅料</w:t>
                  </w:r>
                </w:p>
              </w:tc>
              <w:tc>
                <w:tcPr>
                  <w:tcW w:w="1298" w:type="dxa"/>
                  <w:noWrap w:val="0"/>
                  <w:vAlign w:val="center"/>
                </w:tcPr>
                <w:p w14:paraId="3A09C523">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液压油</w:t>
                  </w:r>
                </w:p>
              </w:tc>
              <w:tc>
                <w:tcPr>
                  <w:tcW w:w="900" w:type="dxa"/>
                  <w:noWrap w:val="0"/>
                  <w:vAlign w:val="center"/>
                </w:tcPr>
                <w:p w14:paraId="69343287">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0.01</w:t>
                  </w:r>
                </w:p>
              </w:tc>
              <w:tc>
                <w:tcPr>
                  <w:tcW w:w="750" w:type="dxa"/>
                  <w:noWrap w:val="0"/>
                  <w:vAlign w:val="center"/>
                </w:tcPr>
                <w:p w14:paraId="16D5903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2333" w:type="dxa"/>
                  <w:gridSpan w:val="2"/>
                  <w:vMerge w:val="restart"/>
                  <w:noWrap w:val="0"/>
                  <w:vAlign w:val="center"/>
                </w:tcPr>
                <w:p w14:paraId="3FED6975">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随用随买，不在厂内暂存</w:t>
                  </w:r>
                </w:p>
              </w:tc>
              <w:tc>
                <w:tcPr>
                  <w:tcW w:w="1186" w:type="dxa"/>
                  <w:noWrap w:val="0"/>
                  <w:vAlign w:val="center"/>
                </w:tcPr>
                <w:p w14:paraId="71B07054">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4BA8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911" w:type="dxa"/>
                  <w:vMerge w:val="continue"/>
                  <w:noWrap w:val="0"/>
                  <w:vAlign w:val="center"/>
                </w:tcPr>
                <w:p w14:paraId="40736130">
                  <w:pPr>
                    <w:keepNext w:val="0"/>
                    <w:keepLines w:val="0"/>
                    <w:suppressLineNumbers w:val="0"/>
                    <w:adjustRightInd w:val="0"/>
                    <w:spacing w:before="0" w:beforeAutospacing="0" w:after="0" w:afterAutospacing="0" w:line="0" w:lineRule="atLeast"/>
                    <w:ind w:left="0" w:right="0"/>
                    <w:jc w:val="center"/>
                    <w:rPr>
                      <w:rFonts w:hint="eastAsia" w:cs="Times New Roman"/>
                      <w:bCs/>
                      <w:color w:val="auto"/>
                      <w:kern w:val="0"/>
                      <w:sz w:val="21"/>
                      <w:szCs w:val="21"/>
                      <w:highlight w:val="none"/>
                      <w:lang w:val="en-US" w:eastAsia="zh-CN"/>
                    </w:rPr>
                  </w:pPr>
                </w:p>
              </w:tc>
              <w:tc>
                <w:tcPr>
                  <w:tcW w:w="1298" w:type="dxa"/>
                  <w:noWrap w:val="0"/>
                  <w:vAlign w:val="center"/>
                </w:tcPr>
                <w:p w14:paraId="5D34DD13">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润滑油</w:t>
                  </w:r>
                </w:p>
              </w:tc>
              <w:tc>
                <w:tcPr>
                  <w:tcW w:w="900" w:type="dxa"/>
                  <w:noWrap w:val="0"/>
                  <w:vAlign w:val="center"/>
                </w:tcPr>
                <w:p w14:paraId="384CD3C2">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0.005</w:t>
                  </w:r>
                </w:p>
              </w:tc>
              <w:tc>
                <w:tcPr>
                  <w:tcW w:w="750" w:type="dxa"/>
                  <w:noWrap w:val="0"/>
                  <w:vAlign w:val="center"/>
                </w:tcPr>
                <w:p w14:paraId="764B5849">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2333" w:type="dxa"/>
                  <w:gridSpan w:val="2"/>
                  <w:vMerge w:val="continue"/>
                  <w:noWrap w:val="0"/>
                  <w:vAlign w:val="center"/>
                </w:tcPr>
                <w:p w14:paraId="01C11262">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p>
              </w:tc>
              <w:tc>
                <w:tcPr>
                  <w:tcW w:w="1186" w:type="dxa"/>
                  <w:noWrap w:val="0"/>
                  <w:vAlign w:val="center"/>
                </w:tcPr>
                <w:p w14:paraId="45ED47DB">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tr w14:paraId="4298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911" w:type="dxa"/>
                  <w:vMerge w:val="continue"/>
                  <w:noWrap w:val="0"/>
                  <w:vAlign w:val="center"/>
                </w:tcPr>
                <w:p w14:paraId="6979BDFA">
                  <w:pPr>
                    <w:keepNext w:val="0"/>
                    <w:keepLines w:val="0"/>
                    <w:suppressLineNumbers w:val="0"/>
                    <w:adjustRightInd w:val="0"/>
                    <w:spacing w:before="0" w:beforeAutospacing="0" w:after="0" w:afterAutospacing="0" w:line="0" w:lineRule="atLeast"/>
                    <w:ind w:left="0" w:right="0"/>
                    <w:jc w:val="center"/>
                    <w:rPr>
                      <w:rFonts w:hint="eastAsia" w:cs="Times New Roman"/>
                      <w:bCs/>
                      <w:color w:val="auto"/>
                      <w:kern w:val="0"/>
                      <w:sz w:val="21"/>
                      <w:szCs w:val="21"/>
                      <w:highlight w:val="none"/>
                      <w:lang w:val="en-US" w:eastAsia="zh-CN"/>
                    </w:rPr>
                  </w:pPr>
                </w:p>
              </w:tc>
              <w:tc>
                <w:tcPr>
                  <w:tcW w:w="1298" w:type="dxa"/>
                  <w:noWrap w:val="0"/>
                  <w:vAlign w:val="center"/>
                </w:tcPr>
                <w:p w14:paraId="38BE1CDD">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活性炭</w:t>
                  </w:r>
                </w:p>
              </w:tc>
              <w:tc>
                <w:tcPr>
                  <w:tcW w:w="900" w:type="dxa"/>
                  <w:noWrap w:val="0"/>
                  <w:vAlign w:val="center"/>
                </w:tcPr>
                <w:p w14:paraId="315A4CBA">
                  <w:pPr>
                    <w:keepNext w:val="0"/>
                    <w:keepLines w:val="0"/>
                    <w:pageBreakBefore w:val="0"/>
                    <w:widowControl/>
                    <w:suppressLineNumbers w:val="0"/>
                    <w:kinsoku/>
                    <w:wordWrap/>
                    <w:overflowPunct/>
                    <w:topLinePunct w:val="0"/>
                    <w:autoSpaceDE/>
                    <w:autoSpaceDN/>
                    <w:bidi w:val="0"/>
                    <w:snapToGrid/>
                    <w:spacing w:before="0" w:beforeLines="0" w:beforeAutospacing="0" w:after="0" w:afterLines="0" w:afterAutospacing="0"/>
                    <w:ind w:left="0" w:right="0" w:firstLine="0" w:firstLineChars="0"/>
                    <w:jc w:val="center"/>
                    <w:textAlignment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6.96</w:t>
                  </w:r>
                </w:p>
              </w:tc>
              <w:tc>
                <w:tcPr>
                  <w:tcW w:w="750" w:type="dxa"/>
                  <w:noWrap w:val="0"/>
                  <w:vAlign w:val="center"/>
                </w:tcPr>
                <w:p w14:paraId="5423505F">
                  <w:pPr>
                    <w:keepNext w:val="0"/>
                    <w:keepLines w:val="0"/>
                    <w:pageBreakBefore w:val="0"/>
                    <w:suppressLineNumbers w:val="0"/>
                    <w:kinsoku/>
                    <w:wordWrap/>
                    <w:overflowPunct/>
                    <w:topLinePunct w:val="0"/>
                    <w:autoSpaceDE/>
                    <w:autoSpaceDN/>
                    <w:bidi w:val="0"/>
                    <w:adjustRightInd w:val="0"/>
                    <w:snapToGrid/>
                    <w:spacing w:before="0" w:beforeLines="0" w:beforeAutospacing="0" w:after="0" w:afterLines="0" w:afterAutospacing="0" w:line="240" w:lineRule="atLeast"/>
                    <w:ind w:left="0" w:right="0" w:firstLine="0" w:firstLineChars="0"/>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t/a</w:t>
                  </w:r>
                </w:p>
              </w:tc>
              <w:tc>
                <w:tcPr>
                  <w:tcW w:w="2333" w:type="dxa"/>
                  <w:gridSpan w:val="2"/>
                  <w:vMerge w:val="continue"/>
                  <w:noWrap w:val="0"/>
                  <w:vAlign w:val="center"/>
                </w:tcPr>
                <w:p w14:paraId="34E6A451">
                  <w:pPr>
                    <w:keepNext w:val="0"/>
                    <w:keepLines w:val="0"/>
                    <w:suppressLineNumbers w:val="0"/>
                    <w:adjustRightInd w:val="0"/>
                    <w:spacing w:before="0" w:beforeAutospacing="0" w:after="0" w:afterAutospacing="0" w:line="0" w:lineRule="atLeast"/>
                    <w:ind w:left="0" w:leftChars="0" w:right="0" w:rightChars="0"/>
                    <w:jc w:val="center"/>
                    <w:rPr>
                      <w:rFonts w:hint="eastAsia" w:ascii="Times New Roman" w:cs="Times New Roman"/>
                      <w:color w:val="auto"/>
                      <w:sz w:val="21"/>
                      <w:szCs w:val="21"/>
                      <w:highlight w:val="none"/>
                      <w:lang w:val="en-US" w:eastAsia="zh-CN"/>
                    </w:rPr>
                  </w:pPr>
                </w:p>
              </w:tc>
              <w:tc>
                <w:tcPr>
                  <w:tcW w:w="1186" w:type="dxa"/>
                  <w:noWrap w:val="0"/>
                  <w:vAlign w:val="center"/>
                </w:tcPr>
                <w:p w14:paraId="67C650BF">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外购</w:t>
                  </w:r>
                </w:p>
              </w:tc>
            </w:tr>
            <w:bookmarkEnd w:id="9"/>
          </w:tbl>
          <w:p w14:paraId="1FADD613">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表2-</w:t>
            </w:r>
            <w:r>
              <w:rPr>
                <w:rFonts w:hint="eastAsia" w:ascii="Times New Roman" w:hAnsi="Times New Roman" w:eastAsia="宋体" w:cs="Times New Roman"/>
                <w:b/>
                <w:bCs/>
                <w:color w:val="auto"/>
                <w:sz w:val="24"/>
                <w:highlight w:val="none"/>
                <w:lang w:val="en-US" w:eastAsia="zh-CN"/>
              </w:rPr>
              <w:t>5</w:t>
            </w:r>
            <w:r>
              <w:rPr>
                <w:rFonts w:hint="default" w:ascii="Times New Roman" w:hAnsi="Times New Roman" w:eastAsia="宋体" w:cs="Times New Roman"/>
                <w:b/>
                <w:bCs/>
                <w:color w:val="auto"/>
                <w:sz w:val="24"/>
                <w:highlight w:val="none"/>
                <w:lang w:val="en-US" w:eastAsia="zh-CN"/>
              </w:rPr>
              <w:t xml:space="preserve">  项目主要原辅材料</w:t>
            </w:r>
            <w:r>
              <w:rPr>
                <w:rFonts w:hint="eastAsia" w:ascii="Times New Roman" w:hAnsi="Times New Roman" w:eastAsia="宋体" w:cs="Times New Roman"/>
                <w:b/>
                <w:bCs/>
                <w:color w:val="auto"/>
                <w:sz w:val="24"/>
                <w:highlight w:val="none"/>
                <w:lang w:val="en-US" w:eastAsia="zh-CN"/>
              </w:rPr>
              <w:t>理化性质</w:t>
            </w:r>
            <w:r>
              <w:rPr>
                <w:rFonts w:hint="default" w:ascii="Times New Roman" w:hAnsi="Times New Roman" w:eastAsia="宋体" w:cs="Times New Roman"/>
                <w:b/>
                <w:bCs/>
                <w:color w:val="auto"/>
                <w:sz w:val="24"/>
                <w:highlight w:val="none"/>
                <w:lang w:val="en-US" w:eastAsia="zh-CN"/>
              </w:rPr>
              <w:t>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5"/>
              <w:gridCol w:w="6082"/>
            </w:tblGrid>
            <w:tr w14:paraId="640F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95" w:type="dxa"/>
                  <w:noWrap w:val="0"/>
                  <w:vAlign w:val="center"/>
                </w:tcPr>
                <w:p w14:paraId="106FF1F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
                      <w:color w:val="auto"/>
                      <w:kern w:val="0"/>
                      <w:szCs w:val="21"/>
                      <w:highlight w:val="none"/>
                      <w:lang w:val="en-US" w:eastAsia="zh-CN"/>
                    </w:rPr>
                  </w:pPr>
                  <w:r>
                    <w:rPr>
                      <w:rFonts w:hint="default" w:ascii="Times New Roman" w:hAnsi="Times New Roman" w:eastAsia="宋体" w:cs="Times New Roman"/>
                      <w:b/>
                      <w:color w:val="auto"/>
                      <w:kern w:val="0"/>
                      <w:szCs w:val="21"/>
                      <w:highlight w:val="none"/>
                      <w:lang w:val="en-US" w:eastAsia="zh-CN"/>
                    </w:rPr>
                    <w:t>名称</w:t>
                  </w:r>
                </w:p>
              </w:tc>
              <w:tc>
                <w:tcPr>
                  <w:tcW w:w="6082" w:type="dxa"/>
                  <w:noWrap w:val="0"/>
                  <w:vAlign w:val="center"/>
                </w:tcPr>
                <w:p w14:paraId="69DCFA5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
                      <w:color w:val="auto"/>
                      <w:kern w:val="0"/>
                      <w:szCs w:val="21"/>
                      <w:highlight w:val="none"/>
                      <w:lang w:val="en-US" w:eastAsia="zh-CN"/>
                    </w:rPr>
                  </w:pPr>
                  <w:r>
                    <w:rPr>
                      <w:rFonts w:hint="eastAsia" w:ascii="Times New Roman" w:hAnsi="Times New Roman" w:eastAsia="宋体" w:cs="Times New Roman"/>
                      <w:b/>
                      <w:color w:val="auto"/>
                      <w:kern w:val="0"/>
                      <w:szCs w:val="21"/>
                      <w:highlight w:val="none"/>
                      <w:lang w:val="en-US" w:eastAsia="zh-CN"/>
                    </w:rPr>
                    <w:t>理化性质</w:t>
                  </w:r>
                </w:p>
              </w:tc>
            </w:tr>
            <w:tr w14:paraId="6DBA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695" w:type="dxa"/>
                  <w:noWrap w:val="0"/>
                  <w:vAlign w:val="center"/>
                </w:tcPr>
                <w:p w14:paraId="35B3160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PE颗粒</w:t>
                  </w:r>
                </w:p>
              </w:tc>
              <w:tc>
                <w:tcPr>
                  <w:tcW w:w="6082" w:type="dxa"/>
                  <w:noWrap w:val="0"/>
                  <w:vAlign w:val="center"/>
                </w:tcPr>
                <w:p w14:paraId="4CEA6403">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聚乙烯颗粒，简称PE，是乙烯经聚合反应制得的热塑性树脂。外观一般为白色或半透明颗粒，无臭、无毒，化学稳定性较好，常温下不溶于一般溶剂，耐酸、碱、盐类腐蚀，吸水率低，电绝缘性能良好。PE具有良好的柔韧性、耐低温性和加工性能，受热后软化熔融，可通过注塑、挤出等方式加工成型。密度约0.91g/cm</w:t>
                  </w:r>
                  <w:r>
                    <w:rPr>
                      <w:rFonts w:hint="eastAsia" w:ascii="Times New Roman" w:hAnsi="Times New Roman" w:eastAsia="宋体" w:cs="Times New Roman"/>
                      <w:bCs/>
                      <w:color w:val="auto"/>
                      <w:kern w:val="0"/>
                      <w:sz w:val="21"/>
                      <w:szCs w:val="21"/>
                      <w:highlight w:val="none"/>
                      <w:vertAlign w:val="superscript"/>
                      <w:lang w:val="en-US" w:eastAsia="zh-CN"/>
                    </w:rPr>
                    <w:t>3</w:t>
                  </w:r>
                  <w:r>
                    <w:rPr>
                      <w:rFonts w:hint="eastAsia" w:ascii="Times New Roman" w:hAnsi="Times New Roman" w:eastAsia="宋体" w:cs="Times New Roman"/>
                      <w:bCs/>
                      <w:color w:val="auto"/>
                      <w:kern w:val="0"/>
                      <w:sz w:val="21"/>
                      <w:szCs w:val="21"/>
                      <w:highlight w:val="none"/>
                      <w:lang w:val="en-US" w:eastAsia="zh-CN"/>
                    </w:rPr>
                    <w:t>，熔点约135℃，热分解温度一般在300℃以上。</w:t>
                  </w:r>
                </w:p>
              </w:tc>
            </w:tr>
            <w:tr w14:paraId="2CE5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8" w:hRule="atLeast"/>
                <w:jc w:val="center"/>
              </w:trPr>
              <w:tc>
                <w:tcPr>
                  <w:tcW w:w="1695" w:type="dxa"/>
                  <w:noWrap w:val="0"/>
                  <w:vAlign w:val="center"/>
                </w:tcPr>
                <w:p w14:paraId="5738890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PP颗粒</w:t>
                  </w:r>
                </w:p>
              </w:tc>
              <w:tc>
                <w:tcPr>
                  <w:tcW w:w="6082" w:type="dxa"/>
                  <w:noWrap w:val="0"/>
                  <w:vAlign w:val="center"/>
                </w:tcPr>
                <w:p w14:paraId="639ACC85">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聚丙烯颗粒，简称PP，是丙烯单体聚合制得的热塑性树脂。外观一般为白色或半透明颗粒，无臭、无毒，质轻，具有较好的耐热性、刚性和耐化学腐蚀性，可耐一般酸、碱、盐溶液，吸水率低，电绝缘性能良好。PP机械强度较好，适用于注塑、挤出等加工工艺。密度约0.901g/cm</w:t>
                  </w:r>
                  <w:r>
                    <w:rPr>
                      <w:rFonts w:hint="eastAsia" w:ascii="Times New Roman" w:hAnsi="Times New Roman" w:eastAsia="宋体" w:cs="Times New Roman"/>
                      <w:bCs/>
                      <w:color w:val="auto"/>
                      <w:kern w:val="0"/>
                      <w:sz w:val="21"/>
                      <w:szCs w:val="21"/>
                      <w:highlight w:val="none"/>
                      <w:vertAlign w:val="superscript"/>
                      <w:lang w:val="en-US" w:eastAsia="zh-CN"/>
                    </w:rPr>
                    <w:t>3</w:t>
                  </w:r>
                  <w:r>
                    <w:rPr>
                      <w:rFonts w:hint="eastAsia" w:ascii="Times New Roman" w:hAnsi="Times New Roman" w:eastAsia="宋体" w:cs="Times New Roman"/>
                      <w:bCs/>
                      <w:color w:val="auto"/>
                      <w:kern w:val="0"/>
                      <w:sz w:val="21"/>
                      <w:szCs w:val="21"/>
                      <w:highlight w:val="none"/>
                      <w:lang w:val="en-US" w:eastAsia="zh-CN"/>
                    </w:rPr>
                    <w:t>，熔点约170℃，热分解温度一般在300℃以上。</w:t>
                  </w:r>
                </w:p>
              </w:tc>
            </w:tr>
            <w:tr w14:paraId="61BB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695" w:type="dxa"/>
                  <w:noWrap w:val="0"/>
                  <w:vAlign w:val="center"/>
                </w:tcPr>
                <w:p w14:paraId="1335BEC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色母</w:t>
                  </w:r>
                </w:p>
              </w:tc>
              <w:tc>
                <w:tcPr>
                  <w:tcW w:w="6082" w:type="dxa"/>
                  <w:noWrap w:val="0"/>
                  <w:vAlign w:val="center"/>
                </w:tcPr>
                <w:p w14:paraId="64EF70A8">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色母又称色母粒，主要由颜料或染料、载体树脂及少量分散剂、助剂等组成，是用于塑料制品着色的颗粒状材料。本项目色母以PE、PP或其他塑料树脂为载体，外观为有色颗粒，常温下性质稳定，不溶于水，正常储存条件下不易分解。色母在注塑、挤出过程中随塑料颗粒一同熔融分散，用于改善产品颜色和外观。其主要污染特征与塑料颗粒加工基本一致。</w:t>
                  </w:r>
                </w:p>
              </w:tc>
            </w:tr>
            <w:tr w14:paraId="51AC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695" w:type="dxa"/>
                  <w:noWrap w:val="0"/>
                  <w:vAlign w:val="center"/>
                </w:tcPr>
                <w:p w14:paraId="3DB7029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PA颗粒</w:t>
                  </w:r>
                </w:p>
              </w:tc>
              <w:tc>
                <w:tcPr>
                  <w:tcW w:w="6082" w:type="dxa"/>
                  <w:noWrap w:val="0"/>
                  <w:vAlign w:val="center"/>
                </w:tcPr>
                <w:p w14:paraId="41B57D25">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聚酰胺颗粒，简称PA，俗称尼龙，是由含酰胺基团的单体聚合制得的热塑性工程塑料。外观一般为白色或微黄色颗粒，无明显气味，具有较高的机械强度、耐磨性、耐油性和耐冲击性能，耐一般油类和弱酸弱碱，但吸水性相对PE、PP较高，吸水后尺寸和力学性能可能发生一定变化。PA适用于注塑、挤出等加工工艺。密度约1.12-1.15g/cm³，熔点因品种不同一般约215-265℃，热分解温度一般在300℃以上。</w:t>
                  </w:r>
                </w:p>
              </w:tc>
            </w:tr>
            <w:tr w14:paraId="7D51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8" w:hRule="atLeast"/>
                <w:jc w:val="center"/>
              </w:trPr>
              <w:tc>
                <w:tcPr>
                  <w:tcW w:w="1695" w:type="dxa"/>
                  <w:noWrap w:val="0"/>
                  <w:vAlign w:val="center"/>
                </w:tcPr>
                <w:p w14:paraId="24773CA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UV墨</w:t>
                  </w:r>
                </w:p>
              </w:tc>
              <w:tc>
                <w:tcPr>
                  <w:tcW w:w="6082" w:type="dxa"/>
                  <w:noWrap w:val="0"/>
                  <w:vAlign w:val="center"/>
                </w:tcPr>
                <w:p w14:paraId="04C551B0">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主要构成成分为颜料、丙烯酸环氧低聚物、丙烯酸酯活性稀释单体、光引发剂及助剂，不含有甲苯、二甲苯等苯系物，不含水及溶剂型组分；丙烯酸低聚物为浅黄色黏稠状液体，常温下化学性质稳定，经紫外光照射后可快速发生交联固化反应；活性稀释单体为低黏度透明液体，兼具调节油墨黏度与参与交联固化的功能，常规工况下挥发量极低。根据厂家提供的检测报告（见附件），UV墨 VOCs 含量为 0.4%，符合《油墨中可挥发性有机化合物（VOCs）含量的限值》（GB 38507-2020）要求（VOCs≤5%）。</w:t>
                  </w:r>
                </w:p>
              </w:tc>
            </w:tr>
            <w:tr w14:paraId="1DF0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1695" w:type="dxa"/>
                  <w:noWrap w:val="0"/>
                  <w:vAlign w:val="center"/>
                </w:tcPr>
                <w:p w14:paraId="385E8B9F">
                  <w:pPr>
                    <w:keepNext w:val="0"/>
                    <w:keepLines w:val="0"/>
                    <w:suppressLineNumbers w:val="0"/>
                    <w:adjustRightInd w:val="0"/>
                    <w:spacing w:before="0" w:beforeAutospacing="0" w:after="0" w:afterAutospacing="0" w:line="0" w:lineRule="atLeast"/>
                    <w:ind w:left="0" w:right="0"/>
                    <w:jc w:val="center"/>
                    <w:rPr>
                      <w:rFonts w:hint="default"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水性油墨</w:t>
                  </w:r>
                </w:p>
              </w:tc>
              <w:tc>
                <w:tcPr>
                  <w:tcW w:w="6082" w:type="dxa"/>
                  <w:noWrap w:val="0"/>
                  <w:vAlign w:val="center"/>
                </w:tcPr>
                <w:p w14:paraId="2D28A0B0">
                  <w:pPr>
                    <w:keepNext w:val="0"/>
                    <w:keepLines w:val="0"/>
                    <w:suppressLineNumbers w:val="0"/>
                    <w:adjustRightInd w:val="0"/>
                    <w:spacing w:before="0" w:beforeAutospacing="0" w:after="0" w:afterAutospacing="0" w:line="0" w:lineRule="atLeast"/>
                    <w:ind w:left="0" w:right="0"/>
                    <w:jc w:val="left"/>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主要构成成分为颜料、水性丙烯酸树脂、水性丙烯酸乳液、水以及其他，不含有甲苯、二甲苯等苯系物，丙烯酸树脂为黄色易燃液体，在高温下能聚合放热；丙烯酸乳液为乳白色黏稠状液体，用作涂料印花、纸张处理等。根据厂家提供的检测报告（见附件），</w:t>
                  </w:r>
                  <w:r>
                    <w:rPr>
                      <w:rFonts w:hint="eastAsia" w:cs="Times New Roman"/>
                      <w:bCs/>
                      <w:color w:val="auto"/>
                      <w:kern w:val="0"/>
                      <w:sz w:val="21"/>
                      <w:szCs w:val="21"/>
                      <w:highlight w:val="none"/>
                      <w:lang w:val="en-US" w:eastAsia="zh-CN"/>
                    </w:rPr>
                    <w:t>水性油</w:t>
                  </w:r>
                  <w:r>
                    <w:rPr>
                      <w:rFonts w:hint="default" w:ascii="Times New Roman" w:hAnsi="Times New Roman" w:eastAsia="宋体" w:cs="Times New Roman"/>
                      <w:bCs/>
                      <w:color w:val="auto"/>
                      <w:kern w:val="0"/>
                      <w:sz w:val="21"/>
                      <w:szCs w:val="21"/>
                      <w:highlight w:val="none"/>
                      <w:lang w:val="en-US" w:eastAsia="zh-CN"/>
                    </w:rPr>
                    <w:t>墨VOCs含量为0.</w:t>
                  </w:r>
                  <w:r>
                    <w:rPr>
                      <w:rFonts w:hint="eastAsia" w:cs="Times New Roman"/>
                      <w:bCs/>
                      <w:color w:val="auto"/>
                      <w:kern w:val="0"/>
                      <w:sz w:val="21"/>
                      <w:szCs w:val="21"/>
                      <w:highlight w:val="none"/>
                      <w:lang w:val="en-US" w:eastAsia="zh-CN"/>
                    </w:rPr>
                    <w:t>6</w:t>
                  </w:r>
                  <w:r>
                    <w:rPr>
                      <w:rFonts w:hint="default" w:ascii="Times New Roman" w:hAnsi="Times New Roman" w:eastAsia="宋体" w:cs="Times New Roman"/>
                      <w:bCs/>
                      <w:color w:val="auto"/>
                      <w:kern w:val="0"/>
                      <w:sz w:val="21"/>
                      <w:szCs w:val="21"/>
                      <w:highlight w:val="none"/>
                      <w:lang w:val="en-US" w:eastAsia="zh-CN"/>
                    </w:rPr>
                    <w:t>%，符合《油墨中可挥发性有机化合物（VOCs）含量的限值》（GB38507-2020）要求（VOCs≤5%）。</w:t>
                  </w:r>
                </w:p>
              </w:tc>
            </w:tr>
            <w:tr w14:paraId="2950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695" w:type="dxa"/>
                  <w:noWrap w:val="0"/>
                  <w:vAlign w:val="center"/>
                </w:tcPr>
                <w:p w14:paraId="1E856EF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成品硅胶</w:t>
                  </w:r>
                </w:p>
              </w:tc>
              <w:tc>
                <w:tcPr>
                  <w:tcW w:w="6082" w:type="dxa"/>
                  <w:noWrap w:val="0"/>
                  <w:vAlign w:val="center"/>
                </w:tcPr>
                <w:p w14:paraId="164898B0">
                  <w:pPr>
                    <w:keepNext w:val="0"/>
                    <w:keepLines w:val="0"/>
                    <w:suppressLineNumbers w:val="0"/>
                    <w:adjustRightInd w:val="0"/>
                    <w:spacing w:before="0" w:beforeAutospacing="0" w:after="0" w:afterAutospacing="0" w:line="0" w:lineRule="atLeast"/>
                    <w:ind w:left="0" w:right="0"/>
                    <w:jc w:val="left"/>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本项目使用的成品硅胶为固态混炼硫化硅橡胶，属于硅橡胶大类，是以聚硅氧烷为基体的高分子有机硅弹性体，常温下呈固态柔韧弹性体，经平板模压加热硫化成型为绝缘护罩制品。</w:t>
                  </w:r>
                </w:p>
                <w:p w14:paraId="5CF7E517">
                  <w:pPr>
                    <w:keepNext w:val="0"/>
                    <w:keepLines w:val="0"/>
                    <w:suppressLineNumbers w:val="0"/>
                    <w:adjustRightInd w:val="0"/>
                    <w:spacing w:before="0" w:beforeAutospacing="0" w:after="0" w:afterAutospacing="0" w:line="0" w:lineRule="atLeast"/>
                    <w:ind w:left="0" w:right="0"/>
                    <w:jc w:val="left"/>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该物料密度约1.1~1.3g/cm³，不溶于水、醇等常规溶剂，仅可在部分芳烃、卤代烃中轻微溶胀，不发生溶解；热稳定性优异，长期使用温度区间 - 60～200℃，高温无熔融流淌，低温不硬化脆裂，耐高低温交变性能良好；化学惰性强，耐弱酸、弱碱、盐溶液腐蚀，不易与金属、塑料发生化学反应，绝缘性能突出，体积电阻率高、介电损耗低，具备优良绝缘阻燃特性；力学性能均衡，拉伸强度、回弹性能良好，耐磨抗撕裂，透气不透水，表面疏水不易粘附油污与水汽，无挥发性小分子析出，无刺激性气味，耐老化、抗紫外线、耐臭氧，长期户外使用不易黄变、开裂。</w:t>
                  </w:r>
                </w:p>
              </w:tc>
            </w:tr>
            <w:tr w14:paraId="2B49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1" w:hRule="atLeast"/>
                <w:jc w:val="center"/>
              </w:trPr>
              <w:tc>
                <w:tcPr>
                  <w:tcW w:w="1695" w:type="dxa"/>
                  <w:noWrap w:val="0"/>
                  <w:vAlign w:val="center"/>
                </w:tcPr>
                <w:p w14:paraId="5FFDC0BF">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反光</w:t>
                  </w:r>
                  <w:r>
                    <w:rPr>
                      <w:rFonts w:hint="default" w:ascii="Times New Roman" w:hAnsi="Times New Roman" w:eastAsia="宋体" w:cs="Times New Roman"/>
                      <w:bCs/>
                      <w:color w:val="auto"/>
                      <w:kern w:val="0"/>
                      <w:sz w:val="21"/>
                      <w:szCs w:val="21"/>
                      <w:highlight w:val="none"/>
                      <w:lang w:val="en-US" w:eastAsia="zh-CN"/>
                    </w:rPr>
                    <w:t>膜</w:t>
                  </w:r>
                </w:p>
              </w:tc>
              <w:tc>
                <w:tcPr>
                  <w:tcW w:w="6082" w:type="dxa"/>
                  <w:noWrap w:val="0"/>
                  <w:vAlign w:val="center"/>
                </w:tcPr>
                <w:p w14:paraId="1BDB76AC">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本项目使用的反光膜为外购成品，常温下呈卷状或片状固体薄膜，主要用于标识牌表面覆膜，提高标识牌的逆反射性能和夜间可视性。反光膜表面平整、清洁，无明显划痕、裂纹、气泡、颜色及逆反射不均匀等缺陷，背面配有粘合层和防粘纸，使用时可直接粘贴于标识牌表面</w:t>
                  </w:r>
                </w:p>
              </w:tc>
            </w:tr>
            <w:tr w14:paraId="6E26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4" w:hRule="atLeast"/>
                <w:jc w:val="center"/>
              </w:trPr>
              <w:tc>
                <w:tcPr>
                  <w:tcW w:w="1695" w:type="dxa"/>
                  <w:noWrap w:val="0"/>
                  <w:vAlign w:val="center"/>
                </w:tcPr>
                <w:p w14:paraId="110BDC4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玻璃纤维</w:t>
                  </w:r>
                </w:p>
              </w:tc>
              <w:tc>
                <w:tcPr>
                  <w:tcW w:w="6082" w:type="dxa"/>
                  <w:noWrap w:val="0"/>
                  <w:vAlign w:val="center"/>
                </w:tcPr>
                <w:p w14:paraId="089D6C4F">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玻璃纤维是以玻璃球或废旧玻璃为原料，经高温熔制、拉丝等工艺制成的无机非金属纤维材料。外观为白色或浅色纤维状固体，不燃，化学稳定性较好，具有较高的抗拉强度、耐热性、耐腐蚀性和绝缘性能，常作为增强材料用于玻璃钢制品。本项目玻璃纤维用于绝缘梯、绝缘凳拉挤成型工序，与树脂、固化剂配合使用。其本身不挥发，使用过程中主要污染为少量纤维粉尘及边角料。玻璃纤维本身为无机硅酸盐材质，不含苯乙烯，常温及加热工况下均不挥发苯乙烯</w:t>
                  </w:r>
                  <w:r>
                    <w:rPr>
                      <w:rFonts w:hint="eastAsia" w:cs="Times New Roman"/>
                      <w:bCs/>
                      <w:color w:val="auto"/>
                      <w:kern w:val="0"/>
                      <w:sz w:val="21"/>
                      <w:szCs w:val="21"/>
                      <w:highlight w:val="none"/>
                      <w:lang w:val="en-US" w:eastAsia="zh-CN"/>
                    </w:rPr>
                    <w:t>。</w:t>
                  </w:r>
                </w:p>
              </w:tc>
            </w:tr>
            <w:tr w14:paraId="4805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5" w:hRule="atLeast"/>
                <w:jc w:val="center"/>
              </w:trPr>
              <w:tc>
                <w:tcPr>
                  <w:tcW w:w="1695" w:type="dxa"/>
                  <w:noWrap w:val="0"/>
                  <w:vAlign w:val="center"/>
                </w:tcPr>
                <w:p w14:paraId="472370D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树脂（环氧树脂）</w:t>
                  </w:r>
                </w:p>
              </w:tc>
              <w:tc>
                <w:tcPr>
                  <w:tcW w:w="6082" w:type="dxa"/>
                  <w:noWrap w:val="0"/>
                  <w:vAlign w:val="center"/>
                </w:tcPr>
                <w:p w14:paraId="089572A1">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本项目使用的环氧树脂为双酚A型环氧树脂，产品牌号为YPE-128，根据厂家提供的产品检验报告，其主体成分为双酚A型环氧树脂，CAS号为61788-97-4。该类环氧树脂通常由双酚A与环氧氯丙烷经缩聚反应制得，常温下为透明黏稠液体，无明显机械杂质。根据产品检验报告，项目使用环氧树脂环氧当量为184.7g/eq，环氧值为0.54eq/100g，黏度为12236mPa·s（25℃），水解氯含量为267ppm，挥发份为0.040%，色度为14Pt-Co，产品挥发性较低。双酚A型环氧树脂一般不溶于水，可溶于丙酮、芳烃类等有机溶剂。其分子结构中含有环氧官能团，可与酸酐类、胺类等固化剂发生开环交联固化反应，形成三维网状结构的热固性树脂。固化后材料具有较好的粘结性、电绝缘性、机械强度和耐化学腐蚀性能。未固化环氧树脂对皮肤、眼睛具有一定刺激性，长期或反复接触可能引起皮肤致敏；储存时应密闭保存于阴凉、通风处，避免阳光直射和高温环境。而双酚A型环氧树脂的交联固化依靠环氧基团与胺类/酸酐类固化剂的开环反应，无需苯乙烯作为反应单体，原材料本身不含苯乙烯组分</w:t>
                  </w:r>
                  <w:r>
                    <w:rPr>
                      <w:rFonts w:hint="eastAsia" w:cs="Times New Roman"/>
                      <w:bCs/>
                      <w:color w:val="auto"/>
                      <w:kern w:val="0"/>
                      <w:sz w:val="21"/>
                      <w:szCs w:val="21"/>
                      <w:highlight w:val="none"/>
                      <w:lang w:val="en-US" w:eastAsia="zh-CN"/>
                    </w:rPr>
                    <w:t>。</w:t>
                  </w:r>
                </w:p>
              </w:tc>
            </w:tr>
            <w:tr w14:paraId="2295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8" w:hRule="atLeast"/>
                <w:jc w:val="center"/>
              </w:trPr>
              <w:tc>
                <w:tcPr>
                  <w:tcW w:w="1695" w:type="dxa"/>
                  <w:noWrap w:val="0"/>
                  <w:vAlign w:val="center"/>
                </w:tcPr>
                <w:p w14:paraId="515FF19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固化剂</w:t>
                  </w:r>
                </w:p>
              </w:tc>
              <w:tc>
                <w:tcPr>
                  <w:tcW w:w="6082" w:type="dxa"/>
                  <w:noWrap w:val="0"/>
                  <w:vAlign w:val="center"/>
                </w:tcPr>
                <w:p w14:paraId="06A5DC47">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本项目使用的固化剂为环氧树脂配套酸酐类固化剂，产品名称为WNY1008甲基四氢苯酐。根据厂家提供的产品质量检验单，其外观为淡黄色透明液体，无杂质，25℃黏度为0.038Pa·s，结晶点低于0℃，酸值为665mgKOH/g，酯基含量为41.8%，120℃加热减量为0.80%，游离酸含量为0.11%，检验结果符合产品质量要求。该类酸酐固化剂可与环氧树脂中的环氧基团在加热条件下发生开环加成反应，使环氧树脂交联固化，形成具有较好耐热性、电绝缘性、机械强度和耐化学腐蚀性能的热固性材料。根据加热减量检测结果，固化剂常温下挥发性较低；未固化物料对皮肤、眼睛及呼吸道可能具有一定刺激性，储存时应密闭保存，避免受潮，并远离强氧化剂、强碱等不相</w:t>
                  </w:r>
                  <w:r>
                    <w:rPr>
                      <w:rFonts w:hint="eastAsia" w:cs="Times New Roman"/>
                      <w:bCs/>
                      <w:color w:val="auto"/>
                      <w:kern w:val="0"/>
                      <w:sz w:val="21"/>
                      <w:szCs w:val="21"/>
                      <w:highlight w:val="none"/>
                      <w:lang w:val="en-US" w:eastAsia="zh-CN"/>
                    </w:rPr>
                    <w:t>溶</w:t>
                  </w:r>
                  <w:r>
                    <w:rPr>
                      <w:rFonts w:hint="eastAsia" w:ascii="Times New Roman" w:hAnsi="Times New Roman" w:eastAsia="宋体" w:cs="Times New Roman"/>
                      <w:bCs/>
                      <w:color w:val="auto"/>
                      <w:kern w:val="0"/>
                      <w:sz w:val="21"/>
                      <w:szCs w:val="21"/>
                      <w:highlight w:val="none"/>
                      <w:lang w:val="en-US" w:eastAsia="zh-CN"/>
                    </w:rPr>
                    <w:t>物质。本项目固化剂与E-51环氧树脂按比例混合后，用于绝缘梯、绝缘凳玻璃钢拉挤生产线的浸透及后续加热固化工序。</w:t>
                  </w:r>
                </w:p>
              </w:tc>
            </w:tr>
            <w:tr w14:paraId="1592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695" w:type="dxa"/>
                  <w:noWrap w:val="0"/>
                  <w:vAlign w:val="center"/>
                </w:tcPr>
                <w:p w14:paraId="66C458B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PVC颗粒</w:t>
                  </w:r>
                </w:p>
              </w:tc>
              <w:tc>
                <w:tcPr>
                  <w:tcW w:w="6082" w:type="dxa"/>
                  <w:noWrap w:val="0"/>
                  <w:vAlign w:val="center"/>
                </w:tcPr>
                <w:p w14:paraId="2BD129B4">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聚氯乙烯颗粒，简称PVC，是氯乙烯单体聚合制得的热塑性树脂。外观一般为白色或浅色颗粒，具有较好的阻燃性、耐化学腐蚀性、电绝缘性和机械性能，不溶于水，常用于电线电缆护套、管材、板材等。PVC本身热稳定性相对较差，受热加工时通常需加入稳定剂、增塑剂等助剂改善加工性能。密度约1.35~1.45g/cm</w:t>
                  </w:r>
                  <w:r>
                    <w:rPr>
                      <w:rFonts w:hint="eastAsia" w:ascii="Times New Roman" w:hAnsi="Times New Roman" w:eastAsia="宋体" w:cs="Times New Roman"/>
                      <w:bCs/>
                      <w:color w:val="auto"/>
                      <w:kern w:val="0"/>
                      <w:sz w:val="21"/>
                      <w:szCs w:val="21"/>
                      <w:highlight w:val="none"/>
                      <w:vertAlign w:val="superscript"/>
                      <w:lang w:val="en-US" w:eastAsia="zh-CN"/>
                    </w:rPr>
                    <w:t>3</w:t>
                  </w:r>
                  <w:r>
                    <w:rPr>
                      <w:rFonts w:hint="eastAsia" w:ascii="Times New Roman" w:hAnsi="Times New Roman" w:eastAsia="宋体" w:cs="Times New Roman"/>
                      <w:bCs/>
                      <w:color w:val="auto"/>
                      <w:kern w:val="0"/>
                      <w:sz w:val="21"/>
                      <w:szCs w:val="21"/>
                      <w:highlight w:val="none"/>
                      <w:lang w:val="en-US" w:eastAsia="zh-CN"/>
                    </w:rPr>
                    <w:t>，软化温度随配方不同而变化，受热分解温度一般约200℃以上</w:t>
                  </w:r>
                </w:p>
              </w:tc>
            </w:tr>
            <w:tr w14:paraId="4A88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695" w:type="dxa"/>
                  <w:noWrap w:val="0"/>
                  <w:vAlign w:val="center"/>
                </w:tcPr>
                <w:p w14:paraId="4324FE2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bCs/>
                      <w:color w:val="auto"/>
                      <w:kern w:val="0"/>
                      <w:sz w:val="21"/>
                      <w:szCs w:val="21"/>
                      <w:highlight w:val="none"/>
                      <w:lang w:val="en-US" w:eastAsia="zh-CN"/>
                    </w:rPr>
                  </w:pPr>
                  <w:r>
                    <w:rPr>
                      <w:rFonts w:hint="eastAsia" w:cs="Times New Roman"/>
                      <w:bCs/>
                      <w:color w:val="auto"/>
                      <w:kern w:val="0"/>
                      <w:sz w:val="21"/>
                      <w:szCs w:val="21"/>
                      <w:highlight w:val="none"/>
                      <w:lang w:val="en-US" w:eastAsia="zh-CN"/>
                    </w:rPr>
                    <w:t>塑粉</w:t>
                  </w:r>
                </w:p>
              </w:tc>
              <w:tc>
                <w:tcPr>
                  <w:tcW w:w="6082" w:type="dxa"/>
                  <w:noWrap w:val="0"/>
                  <w:vAlign w:val="center"/>
                </w:tcPr>
                <w:p w14:paraId="08C26013">
                  <w:pPr>
                    <w:keepNext w:val="0"/>
                    <w:keepLines w:val="0"/>
                    <w:suppressLineNumbers w:val="0"/>
                    <w:adjustRightInd w:val="0"/>
                    <w:spacing w:before="0" w:beforeAutospacing="0" w:after="0" w:afterAutospacing="0" w:line="0" w:lineRule="atLeast"/>
                    <w:ind w:left="0" w:right="0"/>
                    <w:jc w:val="left"/>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热固性粉末涂料，又称静电粉末、粉末涂料。根据厂家提供的MSDS，其为混合物，主要成分为环氧树脂、填料、钛白粉</w:t>
                  </w:r>
                  <w:r>
                    <w:rPr>
                      <w:rFonts w:hint="eastAsia" w:cs="Times New Roman"/>
                      <w:bCs/>
                      <w:color w:val="auto"/>
                      <w:kern w:val="0"/>
                      <w:sz w:val="21"/>
                      <w:szCs w:val="21"/>
                      <w:highlight w:val="none"/>
                      <w:lang w:val="en-US" w:eastAsia="zh-CN"/>
                    </w:rPr>
                    <w:t>等</w:t>
                  </w:r>
                  <w:r>
                    <w:rPr>
                      <w:rFonts w:hint="eastAsia" w:ascii="Times New Roman" w:hAnsi="Times New Roman" w:eastAsia="宋体" w:cs="Times New Roman"/>
                      <w:bCs/>
                      <w:color w:val="auto"/>
                      <w:kern w:val="0"/>
                      <w:sz w:val="21"/>
                      <w:szCs w:val="21"/>
                      <w:highlight w:val="none"/>
                      <w:lang w:val="en-US" w:eastAsia="zh-CN"/>
                    </w:rPr>
                    <w:t>。常温下为粉末状固体，无味，pH值、沸点、闪点无实际意义；熔点约80～110℃，相对密度（水=1）为1.4～1.7，体积电阻率在10^13Ω·cm以上，具有不导电性；粉末粒径D50约20～50μm，不溶于水。该物质常温下稳定，不发生聚合反应，应远离火源、热源及直接日晒；明火可燃，粉尘与空气形成一定浓度混合物时遇火花存在粉尘爆炸风险，引燃温度约450℃，爆炸下限约35g/m3。燃烧或热分解可能产生一氧化碳、二氧化碳、硫的氧化物、钡的氧化物、钛的氧化物等。该物质对眼睛、皮肤可能有轻至中度刺激，操作过程中应加强通风，佩戴防尘口罩、化学安全眼镜和防护手套。本项目塑粉主要用于工业涂装工序。</w:t>
                  </w:r>
                </w:p>
              </w:tc>
            </w:tr>
          </w:tbl>
          <w:p w14:paraId="4F62D867">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2.5能源消耗</w:t>
            </w:r>
          </w:p>
          <w:p w14:paraId="6E628CFE">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本项目能源消耗情况见下表。</w:t>
            </w:r>
          </w:p>
          <w:p w14:paraId="6027F1A1">
            <w:pPr>
              <w:pStyle w:val="21"/>
              <w:keepNext w:val="0"/>
              <w:keepLines w:val="0"/>
              <w:suppressLineNumbers w:val="0"/>
              <w:spacing w:before="0" w:beforeAutospacing="0" w:after="0" w:afterAutospacing="0" w:line="480" w:lineRule="exact"/>
              <w:ind w:left="0" w:right="0" w:firstLine="482" w:firstLineChars="20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表2-</w:t>
            </w:r>
            <w:r>
              <w:rPr>
                <w:rFonts w:hint="eastAsia" w:cs="Times New Roman"/>
                <w:b/>
                <w:color w:val="auto"/>
                <w:sz w:val="24"/>
                <w:highlight w:val="none"/>
                <w:lang w:val="en-US" w:eastAsia="zh-CN"/>
              </w:rPr>
              <w:t>6</w:t>
            </w:r>
            <w:r>
              <w:rPr>
                <w:rFonts w:hint="default" w:ascii="Times New Roman" w:hAnsi="Times New Roman" w:cs="Times New Roman"/>
                <w:b/>
                <w:color w:val="auto"/>
                <w:sz w:val="24"/>
                <w:highlight w:val="none"/>
              </w:rPr>
              <w:t xml:space="preserve">   本项目主要能源消耗一览表</w:t>
            </w:r>
          </w:p>
          <w:tbl>
            <w:tblPr>
              <w:tblStyle w:val="38"/>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940"/>
              <w:gridCol w:w="1590"/>
              <w:gridCol w:w="1591"/>
              <w:gridCol w:w="2817"/>
            </w:tblGrid>
            <w:tr w14:paraId="58FF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3" w:hRule="atLeast"/>
              </w:trPr>
              <w:tc>
                <w:tcPr>
                  <w:tcW w:w="1940" w:type="dxa"/>
                  <w:noWrap w:val="0"/>
                  <w:vAlign w:val="center"/>
                </w:tcPr>
                <w:p w14:paraId="6460EDF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名称</w:t>
                  </w:r>
                </w:p>
              </w:tc>
              <w:tc>
                <w:tcPr>
                  <w:tcW w:w="1590" w:type="dxa"/>
                  <w:noWrap w:val="0"/>
                  <w:vAlign w:val="center"/>
                </w:tcPr>
                <w:p w14:paraId="373A9CF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数量</w:t>
                  </w:r>
                </w:p>
              </w:tc>
              <w:tc>
                <w:tcPr>
                  <w:tcW w:w="1591" w:type="dxa"/>
                  <w:noWrap w:val="0"/>
                  <w:vAlign w:val="center"/>
                </w:tcPr>
                <w:p w14:paraId="0557847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单位</w:t>
                  </w:r>
                </w:p>
              </w:tc>
              <w:tc>
                <w:tcPr>
                  <w:tcW w:w="2817" w:type="dxa"/>
                  <w:noWrap w:val="0"/>
                  <w:vAlign w:val="center"/>
                </w:tcPr>
                <w:p w14:paraId="012E4B4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备注</w:t>
                  </w:r>
                </w:p>
              </w:tc>
            </w:tr>
            <w:tr w14:paraId="21EF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3" w:hRule="atLeast"/>
              </w:trPr>
              <w:tc>
                <w:tcPr>
                  <w:tcW w:w="1940" w:type="dxa"/>
                  <w:noWrap w:val="0"/>
                  <w:vAlign w:val="center"/>
                </w:tcPr>
                <w:p w14:paraId="634584C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新鲜</w:t>
                  </w:r>
                  <w:r>
                    <w:rPr>
                      <w:rFonts w:hint="default" w:ascii="Times New Roman" w:hAnsi="Times New Roman" w:cs="Times New Roman"/>
                      <w:color w:val="auto"/>
                      <w:szCs w:val="21"/>
                      <w:highlight w:val="none"/>
                    </w:rPr>
                    <w:t>水</w:t>
                  </w:r>
                </w:p>
              </w:tc>
              <w:tc>
                <w:tcPr>
                  <w:tcW w:w="1590" w:type="dxa"/>
                  <w:noWrap w:val="0"/>
                  <w:vAlign w:val="center"/>
                </w:tcPr>
                <w:p w14:paraId="2F17790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1824</w:t>
                  </w:r>
                </w:p>
              </w:tc>
              <w:tc>
                <w:tcPr>
                  <w:tcW w:w="1591" w:type="dxa"/>
                  <w:noWrap w:val="0"/>
                  <w:vAlign w:val="center"/>
                </w:tcPr>
                <w:p w14:paraId="3A5D57C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/a</w:t>
                  </w:r>
                </w:p>
              </w:tc>
              <w:tc>
                <w:tcPr>
                  <w:tcW w:w="2817" w:type="dxa"/>
                  <w:noWrap w:val="0"/>
                  <w:vAlign w:val="center"/>
                </w:tcPr>
                <w:p w14:paraId="04143AF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由</w:t>
                  </w:r>
                  <w:r>
                    <w:rPr>
                      <w:rFonts w:hint="eastAsia" w:cs="Times New Roman"/>
                      <w:color w:val="auto"/>
                      <w:szCs w:val="21"/>
                      <w:highlight w:val="none"/>
                      <w:lang w:eastAsia="zh-CN"/>
                    </w:rPr>
                    <w:t>园区</w:t>
                  </w:r>
                  <w:r>
                    <w:rPr>
                      <w:rFonts w:hint="default" w:ascii="Times New Roman" w:hAnsi="Times New Roman" w:cs="Times New Roman"/>
                      <w:color w:val="auto"/>
                      <w:szCs w:val="21"/>
                      <w:highlight w:val="none"/>
                    </w:rPr>
                    <w:t>供水管网供给</w:t>
                  </w:r>
                </w:p>
              </w:tc>
            </w:tr>
            <w:tr w14:paraId="30F3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trPr>
              <w:tc>
                <w:tcPr>
                  <w:tcW w:w="1940" w:type="dxa"/>
                  <w:noWrap w:val="0"/>
                  <w:vAlign w:val="center"/>
                </w:tcPr>
                <w:p w14:paraId="079BDD0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w:t>
                  </w:r>
                </w:p>
              </w:tc>
              <w:tc>
                <w:tcPr>
                  <w:tcW w:w="1590" w:type="dxa"/>
                  <w:noWrap w:val="0"/>
                  <w:vAlign w:val="center"/>
                </w:tcPr>
                <w:p w14:paraId="7478F08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50</w:t>
                  </w:r>
                </w:p>
              </w:tc>
              <w:tc>
                <w:tcPr>
                  <w:tcW w:w="1591" w:type="dxa"/>
                  <w:noWrap w:val="0"/>
                  <w:vAlign w:val="center"/>
                </w:tcPr>
                <w:p w14:paraId="4EF52CB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万kW·h/a</w:t>
                  </w:r>
                </w:p>
              </w:tc>
              <w:tc>
                <w:tcPr>
                  <w:tcW w:w="2817" w:type="dxa"/>
                  <w:noWrap w:val="0"/>
                  <w:vAlign w:val="center"/>
                </w:tcPr>
                <w:p w14:paraId="6BFC7FC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由</w:t>
                  </w:r>
                  <w:r>
                    <w:rPr>
                      <w:rFonts w:hint="eastAsia" w:cs="Times New Roman"/>
                      <w:color w:val="auto"/>
                      <w:szCs w:val="21"/>
                      <w:highlight w:val="none"/>
                      <w:lang w:eastAsia="zh-CN"/>
                    </w:rPr>
                    <w:t>园区</w:t>
                  </w:r>
                  <w:r>
                    <w:rPr>
                      <w:rFonts w:hint="default" w:ascii="Times New Roman" w:hAnsi="Times New Roman" w:cs="Times New Roman"/>
                      <w:color w:val="auto"/>
                      <w:szCs w:val="21"/>
                      <w:highlight w:val="none"/>
                      <w:lang w:val="en-US" w:eastAsia="zh-CN"/>
                    </w:rPr>
                    <w:t>供电管网</w:t>
                  </w:r>
                  <w:r>
                    <w:rPr>
                      <w:rFonts w:hint="default" w:ascii="Times New Roman" w:hAnsi="Times New Roman" w:cs="Times New Roman"/>
                      <w:color w:val="auto"/>
                      <w:szCs w:val="21"/>
                      <w:highlight w:val="none"/>
                    </w:rPr>
                    <w:t>供给</w:t>
                  </w:r>
                </w:p>
              </w:tc>
            </w:tr>
          </w:tbl>
          <w:p w14:paraId="438B47BE">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2.6人员及工作制度</w:t>
            </w:r>
          </w:p>
          <w:p w14:paraId="337F270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本项目劳动定员</w:t>
            </w:r>
            <w:r>
              <w:rPr>
                <w:rFonts w:hint="eastAsia" w:cs="Times New Roman"/>
                <w:color w:val="auto"/>
                <w:sz w:val="24"/>
                <w:highlight w:val="none"/>
                <w:lang w:val="en-US" w:eastAsia="zh-CN"/>
              </w:rPr>
              <w:t>50</w:t>
            </w:r>
            <w:r>
              <w:rPr>
                <w:rFonts w:hint="default" w:ascii="Times New Roman" w:hAnsi="Times New Roman" w:cs="Times New Roman"/>
                <w:color w:val="auto"/>
                <w:sz w:val="24"/>
                <w:highlight w:val="none"/>
              </w:rPr>
              <w:t>人，</w:t>
            </w:r>
            <w:r>
              <w:rPr>
                <w:rFonts w:hint="eastAsia" w:cs="Times New Roman"/>
                <w:color w:val="auto"/>
                <w:sz w:val="24"/>
                <w:highlight w:val="none"/>
                <w:lang w:val="en-US" w:eastAsia="zh-CN"/>
              </w:rPr>
              <w:t>每天</w:t>
            </w:r>
            <w:r>
              <w:rPr>
                <w:rFonts w:hint="default" w:ascii="Times New Roman" w:hAnsi="Times New Roman" w:cs="Times New Roman"/>
                <w:color w:val="auto"/>
                <w:sz w:val="24"/>
                <w:highlight w:val="none"/>
              </w:rPr>
              <w:t>工作8小时，生产时段根据订单及用电情况灵活调整</w:t>
            </w:r>
            <w:r>
              <w:rPr>
                <w:rFonts w:hint="default" w:ascii="Times New Roman" w:hAnsi="Times New Roman" w:cs="Times New Roman"/>
                <w:color w:val="auto"/>
                <w:sz w:val="24"/>
                <w:highlight w:val="none"/>
                <w:lang w:val="en-US" w:eastAsia="zh-CN"/>
              </w:rPr>
              <w:t>日间或夜间生产</w:t>
            </w:r>
            <w:r>
              <w:rPr>
                <w:rFonts w:hint="default" w:ascii="Times New Roman" w:hAnsi="Times New Roman" w:cs="Times New Roman"/>
                <w:color w:val="auto"/>
                <w:sz w:val="24"/>
                <w:highlight w:val="none"/>
              </w:rPr>
              <w:t>，年运行</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00天。</w:t>
            </w:r>
          </w:p>
          <w:p w14:paraId="236C43B3">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2.7公用及辅助工程</w:t>
            </w:r>
          </w:p>
          <w:p w14:paraId="0D7C88A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（1）用水</w:t>
            </w:r>
          </w:p>
          <w:p w14:paraId="03CAE14C">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①给水：厂区内不建设食堂和宿舍</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厂区用水主要为职工生活用水</w:t>
            </w:r>
            <w:r>
              <w:rPr>
                <w:rFonts w:hint="default" w:ascii="Times New Roman" w:hAnsi="Times New Roman" w:eastAsia="宋体" w:cs="Times New Roman"/>
                <w:color w:val="auto"/>
                <w:sz w:val="24"/>
                <w:highlight w:val="none"/>
                <w:lang w:val="en-US" w:eastAsia="zh-CN"/>
              </w:rPr>
              <w:t>和生产冷却用水，用水由</w:t>
            </w:r>
            <w:r>
              <w:rPr>
                <w:rFonts w:hint="eastAsia" w:cs="Times New Roman"/>
                <w:color w:val="auto"/>
                <w:sz w:val="24"/>
                <w:highlight w:val="none"/>
                <w:lang w:val="en-US" w:eastAsia="zh-CN"/>
              </w:rPr>
              <w:t>园区</w:t>
            </w:r>
            <w:r>
              <w:rPr>
                <w:rFonts w:hint="default" w:ascii="Times New Roman" w:hAnsi="Times New Roman" w:eastAsia="宋体" w:cs="Times New Roman"/>
                <w:color w:val="auto"/>
                <w:sz w:val="24"/>
                <w:highlight w:val="none"/>
                <w:lang w:val="en-US" w:eastAsia="zh-CN"/>
              </w:rPr>
              <w:t>供水管网供给。</w:t>
            </w:r>
          </w:p>
          <w:p w14:paraId="5E1A626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职工生活用水：全厂职工人数</w:t>
            </w:r>
            <w:r>
              <w:rPr>
                <w:rFonts w:hint="eastAsia" w:cs="Times New Roman"/>
                <w:color w:val="auto"/>
                <w:sz w:val="24"/>
                <w:highlight w:val="none"/>
                <w:lang w:val="en-US" w:eastAsia="zh-CN"/>
              </w:rPr>
              <w:t>50</w:t>
            </w:r>
            <w:r>
              <w:rPr>
                <w:rFonts w:hint="default" w:ascii="Times New Roman" w:hAnsi="Times New Roman" w:cs="Times New Roman"/>
                <w:color w:val="auto"/>
                <w:sz w:val="24"/>
                <w:highlight w:val="none"/>
              </w:rPr>
              <w:t>人，根据《河北省地方标准生活与服务业用水定额 第1部分：居民生活》（DB13/T 5450.1-2021）表1居民生活用水定额，居民生活用水按照</w:t>
            </w:r>
            <w:r>
              <w:rPr>
                <w:rFonts w:hint="eastAsia" w:cs="Times New Roman"/>
                <w:color w:val="auto"/>
                <w:sz w:val="24"/>
                <w:highlight w:val="none"/>
                <w:lang w:val="en-US" w:eastAsia="zh-CN"/>
              </w:rPr>
              <w:t>18.5</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/人·a计算，生活用水量为</w:t>
            </w:r>
            <w:r>
              <w:rPr>
                <w:rFonts w:hint="eastAsia" w:cs="Times New Roman"/>
                <w:color w:val="auto"/>
                <w:sz w:val="24"/>
                <w:highlight w:val="none"/>
                <w:lang w:val="en-US" w:eastAsia="zh-CN"/>
              </w:rPr>
              <w:t>925</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/a（</w:t>
            </w:r>
            <w:r>
              <w:rPr>
                <w:rFonts w:hint="eastAsia" w:cs="Times New Roman"/>
                <w:color w:val="auto"/>
                <w:sz w:val="24"/>
                <w:highlight w:val="none"/>
                <w:lang w:val="en-US" w:eastAsia="zh-CN"/>
              </w:rPr>
              <w:t>3.08</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/d）。</w:t>
            </w:r>
          </w:p>
          <w:p w14:paraId="5259A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szCs w:val="24"/>
                <w:highlight w:val="none"/>
              </w:rPr>
              <w:t>项目生产过程</w:t>
            </w:r>
            <w:r>
              <w:rPr>
                <w:rFonts w:hint="eastAsia" w:cs="Times New Roman"/>
                <w:color w:val="auto"/>
                <w:sz w:val="24"/>
                <w:szCs w:val="24"/>
                <w:highlight w:val="none"/>
                <w:lang w:val="en-US" w:eastAsia="zh-CN"/>
              </w:rPr>
              <w:t>注塑机、拉挤机、挤出机</w:t>
            </w:r>
            <w:r>
              <w:rPr>
                <w:rFonts w:hint="default" w:ascii="Times New Roman" w:hAnsi="Times New Roman" w:eastAsia="宋体" w:cs="Times New Roman"/>
                <w:color w:val="auto"/>
                <w:sz w:val="24"/>
                <w:szCs w:val="24"/>
                <w:highlight w:val="none"/>
                <w:lang w:val="en-US" w:eastAsia="zh-CN"/>
              </w:rPr>
              <w:t>设备</w:t>
            </w:r>
            <w:r>
              <w:rPr>
                <w:rFonts w:hint="eastAsia" w:cs="Times New Roman"/>
                <w:color w:val="auto"/>
                <w:sz w:val="24"/>
                <w:szCs w:val="24"/>
                <w:highlight w:val="none"/>
                <w:lang w:val="en-US" w:eastAsia="zh-CN"/>
              </w:rPr>
              <w:t>及模具</w:t>
            </w:r>
            <w:r>
              <w:rPr>
                <w:rFonts w:hint="default" w:ascii="Times New Roman" w:hAnsi="Times New Roman" w:eastAsia="宋体" w:cs="Times New Roman"/>
                <w:color w:val="auto"/>
                <w:sz w:val="24"/>
                <w:szCs w:val="24"/>
                <w:highlight w:val="none"/>
                <w:lang w:val="en-US" w:eastAsia="zh-CN"/>
              </w:rPr>
              <w:t>需要</w:t>
            </w:r>
            <w:r>
              <w:rPr>
                <w:rFonts w:hint="eastAsia" w:cs="Times New Roman"/>
                <w:color w:val="auto"/>
                <w:sz w:val="24"/>
                <w:szCs w:val="24"/>
                <w:highlight w:val="none"/>
                <w:lang w:val="en-US" w:eastAsia="zh-CN"/>
              </w:rPr>
              <w:t>间接</w:t>
            </w:r>
            <w:r>
              <w:rPr>
                <w:rFonts w:hint="default" w:ascii="Times New Roman" w:hAnsi="Times New Roman" w:eastAsia="宋体" w:cs="Times New Roman"/>
                <w:color w:val="auto"/>
                <w:sz w:val="24"/>
                <w:szCs w:val="24"/>
                <w:highlight w:val="none"/>
                <w:lang w:val="en-US" w:eastAsia="zh-CN"/>
              </w:rPr>
              <w:t>冷却降温，</w:t>
            </w:r>
            <w:r>
              <w:rPr>
                <w:rFonts w:hint="default" w:ascii="Times New Roman" w:hAnsi="Times New Roman" w:eastAsia="宋体" w:cs="Times New Roman"/>
                <w:color w:val="auto"/>
                <w:sz w:val="24"/>
                <w:szCs w:val="24"/>
                <w:highlight w:val="none"/>
              </w:rPr>
              <w:t>冷却水循环使用，定期补充新鲜水，项目总循环水用量为</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pacing w:val="1"/>
                <w:w w:val="10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rPr>
              <w:t>d</w:t>
            </w:r>
            <w:r>
              <w:rPr>
                <w:rFonts w:hint="default" w:ascii="Times New Roman" w:hAnsi="Times New Roman" w:eastAsia="宋体" w:cs="Times New Roman"/>
                <w:color w:val="auto"/>
                <w:sz w:val="24"/>
                <w:szCs w:val="24"/>
                <w:highlight w:val="none"/>
              </w:rPr>
              <w:t>，损耗量为1%，需补充新鲜水</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pacing w:val="1"/>
                <w:w w:val="100"/>
                <w:sz w:val="24"/>
                <w:szCs w:val="24"/>
                <w:highlight w:val="none"/>
              </w:rPr>
              <w:t>m</w:t>
            </w:r>
            <w:r>
              <w:rPr>
                <w:rFonts w:hint="default" w:ascii="Times New Roman" w:hAnsi="Times New Roman" w:cs="Times New Roman"/>
                <w:color w:val="auto"/>
                <w:spacing w:val="1"/>
                <w:w w:val="100"/>
                <w:sz w:val="24"/>
                <w:szCs w:val="24"/>
                <w:highlight w:val="none"/>
                <w:vertAlign w:val="superscript"/>
                <w:lang w:val="en-US" w:eastAsia="zh-CN"/>
              </w:rPr>
              <w:t>3</w:t>
            </w:r>
            <w:r>
              <w:rPr>
                <w:rFonts w:hint="default" w:ascii="Times New Roman" w:hAnsi="Times New Roman" w:eastAsia="宋体" w:cs="Times New Roman"/>
                <w:color w:val="auto"/>
                <w:spacing w:val="1"/>
                <w:w w:val="100"/>
                <w:position w:val="0"/>
                <w:sz w:val="24"/>
                <w:szCs w:val="24"/>
                <w:highlight w:val="none"/>
              </w:rPr>
              <w:t>/</w:t>
            </w:r>
            <w:r>
              <w:rPr>
                <w:rFonts w:hint="default" w:ascii="Times New Roman" w:hAnsi="Times New Roman" w:eastAsia="宋体" w:cs="Times New Roman"/>
                <w:color w:val="auto"/>
                <w:spacing w:val="0"/>
                <w:w w:val="100"/>
                <w:position w:val="0"/>
                <w:sz w:val="24"/>
                <w:szCs w:val="24"/>
                <w:highlight w:val="none"/>
              </w:rPr>
              <w:t>d</w:t>
            </w:r>
            <w:r>
              <w:rPr>
                <w:rFonts w:hint="default" w:ascii="Times New Roman" w:hAnsi="Times New Roman" w:eastAsia="宋体" w:cs="Times New Roman"/>
                <w:color w:val="auto"/>
                <w:kern w:val="0"/>
                <w:sz w:val="24"/>
                <w:szCs w:val="24"/>
                <w:highlight w:val="none"/>
                <w:lang w:val="en-US" w:eastAsia="zh-CN" w:bidi="ar-SA"/>
              </w:rPr>
              <w:t>（</w:t>
            </w:r>
            <w:r>
              <w:rPr>
                <w:rFonts w:hint="eastAsia" w:cs="Times New Roman"/>
                <w:color w:val="auto"/>
                <w:kern w:val="0"/>
                <w:sz w:val="24"/>
                <w:szCs w:val="24"/>
                <w:highlight w:val="none"/>
                <w:lang w:val="en-US" w:eastAsia="zh-CN" w:bidi="ar-SA"/>
              </w:rPr>
              <w:t>9</w:t>
            </w:r>
            <w:r>
              <w:rPr>
                <w:rFonts w:hint="default" w:ascii="Times New Roman" w:hAnsi="Times New Roman" w:eastAsia="宋体" w:cs="Times New Roman"/>
                <w:color w:val="auto"/>
                <w:kern w:val="0"/>
                <w:sz w:val="24"/>
                <w:szCs w:val="24"/>
                <w:highlight w:val="none"/>
                <w:lang w:val="en-US" w:eastAsia="zh-CN" w:bidi="ar-SA"/>
              </w:rPr>
              <w:t>00m</w:t>
            </w:r>
            <w:r>
              <w:rPr>
                <w:rFonts w:hint="default" w:ascii="Times New Roman" w:hAnsi="Times New Roman" w:eastAsia="宋体" w:cs="Times New Roman"/>
                <w:color w:val="auto"/>
                <w:kern w:val="0"/>
                <w:sz w:val="24"/>
                <w:szCs w:val="24"/>
                <w:highlight w:val="none"/>
                <w:vertAlign w:val="superscript"/>
                <w:lang w:val="en-US" w:eastAsia="zh-CN" w:bidi="ar-SA"/>
              </w:rPr>
              <w:t>3</w:t>
            </w:r>
            <w:r>
              <w:rPr>
                <w:rFonts w:hint="default" w:ascii="Times New Roman" w:hAnsi="Times New Roman" w:eastAsia="宋体" w:cs="Times New Roman"/>
                <w:color w:val="auto"/>
                <w:kern w:val="0"/>
                <w:sz w:val="24"/>
                <w:szCs w:val="24"/>
                <w:highlight w:val="none"/>
                <w:lang w:val="en-US" w:eastAsia="zh-CN" w:bidi="ar-SA"/>
              </w:rPr>
              <w:t>/a）</w:t>
            </w:r>
            <w:r>
              <w:rPr>
                <w:rFonts w:hint="default" w:ascii="Times New Roman" w:hAnsi="Times New Roman" w:eastAsia="宋体" w:cs="Times New Roman"/>
                <w:color w:val="auto"/>
                <w:spacing w:val="0"/>
                <w:w w:val="100"/>
                <w:position w:val="0"/>
                <w:sz w:val="24"/>
                <w:szCs w:val="24"/>
                <w:highlight w:val="none"/>
                <w:lang w:eastAsia="zh-CN"/>
              </w:rPr>
              <w:t>。</w:t>
            </w:r>
          </w:p>
          <w:p w14:paraId="51AFAC8B">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②排水：项目产生的废水全部为职工生活产生的生活污水。</w:t>
            </w:r>
          </w:p>
          <w:p w14:paraId="214D8099">
            <w:pPr>
              <w:keepNext w:val="0"/>
              <w:keepLines w:val="0"/>
              <w:suppressLineNumbers w:val="0"/>
              <w:spacing w:before="0" w:beforeAutospacing="0" w:after="0" w:afterAutospacing="0" w:line="480" w:lineRule="exact"/>
              <w:ind w:left="0" w:right="0" w:firstLine="500" w:firstLineChars="200"/>
              <w:rPr>
                <w:rFonts w:hint="default" w:ascii="Times New Roman" w:hAnsi="Times New Roman" w:cs="Times New Roman"/>
                <w:color w:val="auto"/>
                <w:sz w:val="24"/>
                <w:highlight w:val="none"/>
              </w:rPr>
            </w:pPr>
            <w:r>
              <w:rPr>
                <w:rFonts w:hint="default" w:ascii="Times New Roman" w:hAnsi="Times New Roman" w:cs="Times New Roman"/>
                <w:color w:val="auto"/>
                <w:kern w:val="2"/>
                <w:sz w:val="25"/>
                <w:highlight w:val="none"/>
              </w:rPr>
              <mc:AlternateContent>
                <mc:Choice Requires="wpg">
                  <w:drawing>
                    <wp:anchor distT="0" distB="0" distL="114300" distR="114300" simplePos="0" relativeHeight="251665408" behindDoc="0" locked="0" layoutInCell="1" allowOverlap="1">
                      <wp:simplePos x="0" y="0"/>
                      <wp:positionH relativeFrom="column">
                        <wp:posOffset>297815</wp:posOffset>
                      </wp:positionH>
                      <wp:positionV relativeFrom="paragraph">
                        <wp:posOffset>835660</wp:posOffset>
                      </wp:positionV>
                      <wp:extent cx="4588510" cy="1729740"/>
                      <wp:effectExtent l="0" t="0" r="0" b="3810"/>
                      <wp:wrapNone/>
                      <wp:docPr id="25" name="组合 5"/>
                      <wp:cNvGraphicFramePr/>
                      <a:graphic xmlns:a="http://schemas.openxmlformats.org/drawingml/2006/main">
                        <a:graphicData uri="http://schemas.microsoft.com/office/word/2010/wordprocessingGroup">
                          <wpg:wgp>
                            <wpg:cNvGrpSpPr/>
                            <wpg:grpSpPr>
                              <a:xfrm>
                                <a:off x="0" y="0"/>
                                <a:ext cx="4588510" cy="1729740"/>
                                <a:chOff x="12180" y="388543"/>
                                <a:chExt cx="7226" cy="2724"/>
                              </a:xfrm>
                            </wpg:grpSpPr>
                            <wps:wsp>
                              <wps:cNvPr id="8" name="文本框 225"/>
                              <wps:cNvSpPr txBox="1"/>
                              <wps:spPr>
                                <a:xfrm>
                                  <a:off x="12180" y="389762"/>
                                  <a:ext cx="925" cy="544"/>
                                </a:xfrm>
                                <a:prstGeom prst="rect">
                                  <a:avLst/>
                                </a:prstGeom>
                                <a:noFill/>
                                <a:ln>
                                  <a:noFill/>
                                </a:ln>
                              </wps:spPr>
                              <wps:txbx>
                                <w:txbxContent>
                                  <w:p w14:paraId="463E8C5D">
                                    <w:pPr>
                                      <w:rPr>
                                        <w:rFonts w:hint="eastAsia" w:eastAsia="宋体"/>
                                        <w:lang w:val="en-US" w:eastAsia="zh-CN"/>
                                      </w:rPr>
                                    </w:pPr>
                                    <w:r>
                                      <w:rPr>
                                        <w:rFonts w:hint="eastAsia"/>
                                        <w:lang w:val="en-US" w:eastAsia="zh-CN"/>
                                      </w:rPr>
                                      <w:t>新鲜水</w:t>
                                    </w:r>
                                  </w:p>
                                </w:txbxContent>
                              </wps:txbx>
                              <wps:bodyPr vert="horz" wrap="square" anchor="t" anchorCtr="0" upright="1"/>
                            </wps:wsp>
                            <wps:wsp>
                              <wps:cNvPr id="9" name="直线 226"/>
                              <wps:cNvCnPr/>
                              <wps:spPr>
                                <a:xfrm>
                                  <a:off x="12953" y="389974"/>
                                  <a:ext cx="847" cy="2"/>
                                </a:xfrm>
                                <a:prstGeom prst="line">
                                  <a:avLst/>
                                </a:prstGeom>
                                <a:ln w="9525" cap="flat" cmpd="sng">
                                  <a:solidFill>
                                    <a:srgbClr val="000000"/>
                                  </a:solidFill>
                                  <a:prstDash val="solid"/>
                                  <a:headEnd type="none" w="med" len="med"/>
                                  <a:tailEnd type="triangle" w="med" len="med"/>
                                </a:ln>
                              </wps:spPr>
                              <wps:bodyPr upright="1"/>
                            </wps:wsp>
                            <wps:wsp>
                              <wps:cNvPr id="10" name="文本框 227"/>
                              <wps:cNvSpPr txBox="1"/>
                              <wps:spPr>
                                <a:xfrm>
                                  <a:off x="14578" y="389140"/>
                                  <a:ext cx="1630" cy="544"/>
                                </a:xfrm>
                                <a:prstGeom prst="rect">
                                  <a:avLst/>
                                </a:prstGeom>
                                <a:noFill/>
                                <a:ln w="9525" cap="flat" cmpd="sng">
                                  <a:solidFill>
                                    <a:srgbClr val="000000"/>
                                  </a:solidFill>
                                  <a:prstDash val="solid"/>
                                  <a:miter/>
                                  <a:headEnd type="none" w="med" len="med"/>
                                  <a:tailEnd type="none" w="med" len="med"/>
                                </a:ln>
                              </wps:spPr>
                              <wps:txbx>
                                <w:txbxContent>
                                  <w:p w14:paraId="1A69AE86">
                                    <w:pPr>
                                      <w:jc w:val="center"/>
                                      <w:rPr>
                                        <w:rFonts w:hint="default" w:eastAsia="宋体"/>
                                        <w:lang w:val="en-US" w:eastAsia="zh-CN"/>
                                      </w:rPr>
                                    </w:pPr>
                                    <w:r>
                                      <w:rPr>
                                        <w:rFonts w:hint="eastAsia" w:eastAsia="宋体"/>
                                        <w:lang w:val="en-US" w:eastAsia="zh-CN"/>
                                      </w:rPr>
                                      <w:t>生活用水</w:t>
                                    </w:r>
                                  </w:p>
                                </w:txbxContent>
                              </wps:txbx>
                              <wps:bodyPr vert="horz" wrap="square" anchor="t" anchorCtr="0" upright="1"/>
                            </wps:wsp>
                            <wps:wsp>
                              <wps:cNvPr id="11" name="直线 228"/>
                              <wps:cNvCnPr/>
                              <wps:spPr>
                                <a:xfrm flipV="1">
                                  <a:off x="15352" y="388671"/>
                                  <a:ext cx="473" cy="462"/>
                                </a:xfrm>
                                <a:prstGeom prst="line">
                                  <a:avLst/>
                                </a:prstGeom>
                                <a:ln w="9525" cap="flat" cmpd="sng">
                                  <a:solidFill>
                                    <a:srgbClr val="000000"/>
                                  </a:solidFill>
                                  <a:prstDash val="dash"/>
                                  <a:headEnd type="none" w="med" len="med"/>
                                  <a:tailEnd type="triangle" w="med" len="med"/>
                                </a:ln>
                              </wps:spPr>
                              <wps:bodyPr upright="1"/>
                            </wps:wsp>
                            <wps:wsp>
                              <wps:cNvPr id="12" name="文本框 229"/>
                              <wps:cNvSpPr txBox="1"/>
                              <wps:spPr>
                                <a:xfrm>
                                  <a:off x="13997" y="388923"/>
                                  <a:ext cx="766" cy="477"/>
                                </a:xfrm>
                                <a:prstGeom prst="rect">
                                  <a:avLst/>
                                </a:prstGeom>
                                <a:noFill/>
                                <a:ln>
                                  <a:noFill/>
                                </a:ln>
                              </wps:spPr>
                              <wps:txbx>
                                <w:txbxContent>
                                  <w:p w14:paraId="7AD82764">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3.08</w:t>
                                    </w:r>
                                  </w:p>
                                </w:txbxContent>
                              </wps:txbx>
                              <wps:bodyPr vert="horz" wrap="square" anchor="t" anchorCtr="0" upright="1"/>
                            </wps:wsp>
                            <wps:wsp>
                              <wps:cNvPr id="13" name="文本框 230"/>
                              <wps:cNvSpPr txBox="1"/>
                              <wps:spPr>
                                <a:xfrm>
                                  <a:off x="14919" y="388622"/>
                                  <a:ext cx="766" cy="477"/>
                                </a:xfrm>
                                <a:prstGeom prst="rect">
                                  <a:avLst/>
                                </a:prstGeom>
                                <a:noFill/>
                                <a:ln>
                                  <a:noFill/>
                                </a:ln>
                              </wps:spPr>
                              <wps:txbx>
                                <w:txbxContent>
                                  <w:p w14:paraId="5BB12A46">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cs="Times New Roman"/>
                                        <w:sz w:val="21"/>
                                        <w:szCs w:val="21"/>
                                        <w:lang w:val="en-US" w:eastAsia="zh-CN"/>
                                      </w:rPr>
                                      <w:t>616</w:t>
                                    </w:r>
                                  </w:p>
                                </w:txbxContent>
                              </wps:txbx>
                              <wps:bodyPr vert="horz" wrap="square" anchor="t" anchorCtr="0" upright="1"/>
                            </wps:wsp>
                            <wps:wsp>
                              <wps:cNvPr id="14" name="文本框 231"/>
                              <wps:cNvSpPr txBox="1"/>
                              <wps:spPr>
                                <a:xfrm>
                                  <a:off x="16889" y="388543"/>
                                  <a:ext cx="2517" cy="1415"/>
                                </a:xfrm>
                                <a:prstGeom prst="rect">
                                  <a:avLst/>
                                </a:prstGeom>
                                <a:noFill/>
                                <a:ln>
                                  <a:noFill/>
                                </a:ln>
                              </wps:spPr>
                              <wps:txbx>
                                <w:txbxContent>
                                  <w:p w14:paraId="68C24B8E">
                                    <w:pPr>
                                      <w:rPr>
                                        <w:rFonts w:hint="eastAsia"/>
                                        <w:lang w:val="en-US" w:eastAsia="zh-CN"/>
                                      </w:rPr>
                                    </w:pPr>
                                    <w:r>
                                      <w:rPr>
                                        <w:rFonts w:hint="eastAsia"/>
                                        <w:lang w:val="en-US" w:eastAsia="zh-CN"/>
                                      </w:rPr>
                                      <w:t>职工盥洗废水厂区泼洒抑尘，其余生活污水排入防渗旱厕，定期清掏用作农肥</w:t>
                                    </w:r>
                                  </w:p>
                                </w:txbxContent>
                              </wps:txbx>
                              <wps:bodyPr vert="horz" wrap="square" anchor="t" anchorCtr="0" upright="1"/>
                            </wps:wsp>
                            <wps:wsp>
                              <wps:cNvPr id="15" name="直线 232"/>
                              <wps:cNvCnPr/>
                              <wps:spPr>
                                <a:xfrm>
                                  <a:off x="16242" y="389426"/>
                                  <a:ext cx="669" cy="17"/>
                                </a:xfrm>
                                <a:prstGeom prst="line">
                                  <a:avLst/>
                                </a:prstGeom>
                                <a:ln w="9525" cap="flat" cmpd="sng">
                                  <a:solidFill>
                                    <a:srgbClr val="000000"/>
                                  </a:solidFill>
                                  <a:prstDash val="solid"/>
                                  <a:headEnd type="none" w="med" len="med"/>
                                  <a:tailEnd type="triangle" w="med" len="med"/>
                                </a:ln>
                              </wps:spPr>
                              <wps:bodyPr upright="1"/>
                            </wps:wsp>
                            <wps:wsp>
                              <wps:cNvPr id="16" name="文本框 233"/>
                              <wps:cNvSpPr txBox="1"/>
                              <wps:spPr>
                                <a:xfrm>
                                  <a:off x="16179" y="388982"/>
                                  <a:ext cx="1092" cy="477"/>
                                </a:xfrm>
                                <a:prstGeom prst="rect">
                                  <a:avLst/>
                                </a:prstGeom>
                                <a:noFill/>
                                <a:ln>
                                  <a:noFill/>
                                </a:ln>
                              </wps:spPr>
                              <wps:txbx>
                                <w:txbxContent>
                                  <w:p w14:paraId="013DC282">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2.464</w:t>
                                    </w:r>
                                  </w:p>
                                </w:txbxContent>
                              </wps:txbx>
                              <wps:bodyPr vert="horz" wrap="square" anchor="t" anchorCtr="0" upright="1"/>
                            </wps:wsp>
                            <wps:wsp>
                              <wps:cNvPr id="17" name="文本框 242"/>
                              <wps:cNvSpPr txBox="1"/>
                              <wps:spPr>
                                <a:xfrm>
                                  <a:off x="13008" y="389390"/>
                                  <a:ext cx="766" cy="477"/>
                                </a:xfrm>
                                <a:prstGeom prst="rect">
                                  <a:avLst/>
                                </a:prstGeom>
                                <a:noFill/>
                                <a:ln>
                                  <a:noFill/>
                                </a:ln>
                              </wps:spPr>
                              <wps:txbx>
                                <w:txbxContent>
                                  <w:p w14:paraId="7BC42A22">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6.08</w:t>
                                    </w:r>
                                  </w:p>
                                </w:txbxContent>
                              </wps:txbx>
                              <wps:bodyPr vert="horz" wrap="square" anchor="t" anchorCtr="0" upright="1"/>
                            </wps:wsp>
                            <wps:wsp>
                              <wps:cNvPr id="18" name="文本框 1050"/>
                              <wps:cNvSpPr txBox="1"/>
                              <wps:spPr>
                                <a:xfrm>
                                  <a:off x="14554" y="390310"/>
                                  <a:ext cx="1630" cy="544"/>
                                </a:xfrm>
                                <a:prstGeom prst="rect">
                                  <a:avLst/>
                                </a:prstGeom>
                                <a:noFill/>
                                <a:ln w="9525" cap="flat" cmpd="sng">
                                  <a:solidFill>
                                    <a:srgbClr val="000000"/>
                                  </a:solidFill>
                                  <a:prstDash val="solid"/>
                                  <a:miter/>
                                  <a:headEnd type="none" w="med" len="med"/>
                                  <a:tailEnd type="none" w="med" len="med"/>
                                </a:ln>
                              </wps:spPr>
                              <wps:txbx>
                                <w:txbxContent>
                                  <w:p w14:paraId="505D69D9">
                                    <w:pPr>
                                      <w:jc w:val="center"/>
                                      <w:rPr>
                                        <w:rFonts w:hint="default" w:eastAsia="宋体"/>
                                        <w:lang w:val="en-US" w:eastAsia="zh-CN"/>
                                      </w:rPr>
                                    </w:pPr>
                                    <w:r>
                                      <w:rPr>
                                        <w:rFonts w:hint="eastAsia" w:eastAsia="宋体"/>
                                        <w:lang w:val="en-US" w:eastAsia="zh-CN"/>
                                      </w:rPr>
                                      <w:t>生产冷却用水</w:t>
                                    </w:r>
                                  </w:p>
                                </w:txbxContent>
                              </wps:txbx>
                              <wps:bodyPr vert="horz" wrap="square" anchor="t" anchorCtr="0" upright="1"/>
                            </wps:wsp>
                            <wps:wsp>
                              <wps:cNvPr id="19" name="自选图形 1049"/>
                              <wps:cNvCnPr/>
                              <wps:spPr>
                                <a:xfrm flipH="1">
                                  <a:off x="15184" y="390584"/>
                                  <a:ext cx="1000" cy="272"/>
                                </a:xfrm>
                                <a:prstGeom prst="bentConnector4">
                                  <a:avLst>
                                    <a:gd name="adj1" fmla="val -35306"/>
                                    <a:gd name="adj2" fmla="val 237866"/>
                                  </a:avLst>
                                </a:prstGeom>
                                <a:ln w="9525" cap="flat" cmpd="sng">
                                  <a:solidFill>
                                    <a:srgbClr val="000000"/>
                                  </a:solidFill>
                                  <a:prstDash val="solid"/>
                                  <a:miter/>
                                  <a:headEnd type="none" w="med" len="med"/>
                                  <a:tailEnd type="triangle" w="med" len="med"/>
                                </a:ln>
                              </wps:spPr>
                              <wps:bodyPr/>
                            </wps:wsp>
                            <wps:wsp>
                              <wps:cNvPr id="20" name="文本框 1051"/>
                              <wps:cNvSpPr txBox="1"/>
                              <wps:spPr>
                                <a:xfrm>
                                  <a:off x="16017" y="390790"/>
                                  <a:ext cx="766" cy="477"/>
                                </a:xfrm>
                                <a:prstGeom prst="rect">
                                  <a:avLst/>
                                </a:prstGeom>
                                <a:noFill/>
                                <a:ln>
                                  <a:noFill/>
                                </a:ln>
                              </wps:spPr>
                              <wps:txbx>
                                <w:txbxContent>
                                  <w:p w14:paraId="6C52DFAF">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300</w:t>
                                    </w:r>
                                  </w:p>
                                </w:txbxContent>
                              </wps:txbx>
                              <wps:bodyPr vert="horz" wrap="square" anchor="t" anchorCtr="0" upright="1"/>
                            </wps:wsp>
                            <wps:wsp>
                              <wps:cNvPr id="21" name="直线 1048"/>
                              <wps:cNvCnPr/>
                              <wps:spPr>
                                <a:xfrm flipV="1">
                                  <a:off x="15448" y="389923"/>
                                  <a:ext cx="413" cy="387"/>
                                </a:xfrm>
                                <a:prstGeom prst="line">
                                  <a:avLst/>
                                </a:prstGeom>
                                <a:ln w="9525" cap="flat" cmpd="sng">
                                  <a:solidFill>
                                    <a:srgbClr val="000000"/>
                                  </a:solidFill>
                                  <a:prstDash val="dash"/>
                                  <a:headEnd type="none" w="med" len="med"/>
                                  <a:tailEnd type="triangle" w="med" len="med"/>
                                </a:ln>
                              </wps:spPr>
                              <wps:bodyPr upright="1"/>
                            </wps:wsp>
                            <wps:wsp>
                              <wps:cNvPr id="22" name="文本框 1047"/>
                              <wps:cNvSpPr txBox="1"/>
                              <wps:spPr>
                                <a:xfrm>
                                  <a:off x="14998" y="389894"/>
                                  <a:ext cx="603" cy="477"/>
                                </a:xfrm>
                                <a:prstGeom prst="rect">
                                  <a:avLst/>
                                </a:prstGeom>
                                <a:noFill/>
                                <a:ln>
                                  <a:noFill/>
                                </a:ln>
                              </wps:spPr>
                              <wps:txbx>
                                <w:txbxContent>
                                  <w:p w14:paraId="388749FC">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w:t>
                                    </w:r>
                                    <w:r>
                                      <w:rPr>
                                        <w:rFonts w:hint="eastAsia" w:ascii="Times New Roman" w:hAnsi="Times New Roman" w:eastAsia="宋体" w:cs="Times New Roman"/>
                                        <w:sz w:val="21"/>
                                        <w:szCs w:val="21"/>
                                        <w:lang w:val="en-US" w:eastAsia="zh-CN"/>
                                      </w:rPr>
                                      <w:t>.0</w:t>
                                    </w:r>
                                  </w:p>
                                </w:txbxContent>
                              </wps:txbx>
                              <wps:bodyPr vert="horz" wrap="square" anchor="t" anchorCtr="0" upright="1"/>
                            </wps:wsp>
                            <wps:wsp>
                              <wps:cNvPr id="23" name="文本框 1046"/>
                              <wps:cNvSpPr txBox="1"/>
                              <wps:spPr>
                                <a:xfrm>
                                  <a:off x="14050" y="390175"/>
                                  <a:ext cx="603" cy="477"/>
                                </a:xfrm>
                                <a:prstGeom prst="rect">
                                  <a:avLst/>
                                </a:prstGeom>
                                <a:noFill/>
                                <a:ln>
                                  <a:noFill/>
                                </a:ln>
                              </wps:spPr>
                              <wps:txbx>
                                <w:txbxContent>
                                  <w:p w14:paraId="7E2EBA08">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w:t>
                                    </w:r>
                                    <w:r>
                                      <w:rPr>
                                        <w:rFonts w:hint="eastAsia" w:ascii="Times New Roman" w:hAnsi="Times New Roman" w:eastAsia="宋体" w:cs="Times New Roman"/>
                                        <w:sz w:val="21"/>
                                        <w:szCs w:val="21"/>
                                        <w:lang w:val="en-US" w:eastAsia="zh-CN"/>
                                      </w:rPr>
                                      <w:t>.0</w:t>
                                    </w:r>
                                  </w:p>
                                </w:txbxContent>
                              </wps:txbx>
                              <wps:bodyPr vert="horz" wrap="square" anchor="t" anchorCtr="0" upright="1"/>
                            </wps:wsp>
                            <wps:wsp>
                              <wps:cNvPr id="24" name="自选图形 1055"/>
                              <wps:cNvCnPr>
                                <a:stCxn id="10" idx="1"/>
                                <a:endCxn id="18" idx="1"/>
                              </wps:cNvCnPr>
                              <wps:spPr>
                                <a:xfrm rot="-10800000" flipV="1">
                                  <a:off x="14553" y="389412"/>
                                  <a:ext cx="25" cy="1170"/>
                                </a:xfrm>
                                <a:prstGeom prst="bentConnector3">
                                  <a:avLst>
                                    <a:gd name="adj1" fmla="val 3200000"/>
                                  </a:avLst>
                                </a:prstGeom>
                                <a:ln w="9525" cap="flat" cmpd="sng">
                                  <a:solidFill>
                                    <a:srgbClr val="000000"/>
                                  </a:solidFill>
                                  <a:prstDash val="solid"/>
                                  <a:miter/>
                                  <a:headEnd type="triangle" w="med" len="med"/>
                                  <a:tailEnd type="triangle" w="med" len="med"/>
                                </a:ln>
                              </wps:spPr>
                              <wps:bodyPr/>
                            </wps:wsp>
                          </wpg:wgp>
                        </a:graphicData>
                      </a:graphic>
                    </wp:anchor>
                  </w:drawing>
                </mc:Choice>
                <mc:Fallback>
                  <w:pict>
                    <v:group id="组合 5" o:spid="_x0000_s1026" o:spt="203" style="position:absolute;left:0pt;margin-left:23.45pt;margin-top:65.8pt;height:136.2pt;width:361.3pt;z-index:251665408;mso-width-relative:page;mso-height-relative:page;" coordorigin="12180,388543" coordsize="7226,2724" o:gfxdata="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">
                      <o:lock v:ext="edit" aspectratio="f"/>
                      <v:shape id="文本框 225" o:spid="_x0000_s1026" o:spt="202" type="#_x0000_t202" style="position:absolute;left:12180;top:389762;height:544;width:925;" filled="f" stroked="f" coordsize="21600,21600" o:gfxdata="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lBQkbgAAADa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463E8C5D">
                              <w:pPr>
                                <w:rPr>
                                  <w:rFonts w:hint="eastAsia" w:eastAsia="宋体"/>
                                  <w:lang w:val="en-US" w:eastAsia="zh-CN"/>
                                </w:rPr>
                              </w:pPr>
                              <w:r>
                                <w:rPr>
                                  <w:rFonts w:hint="eastAsia"/>
                                  <w:lang w:val="en-US" w:eastAsia="zh-CN"/>
                                </w:rPr>
                                <w:t>新鲜水</w:t>
                              </w:r>
                            </w:p>
                          </w:txbxContent>
                        </v:textbox>
                      </v:shape>
                      <v:line id="直线 226" o:spid="_x0000_s1026" o:spt="20" style="position:absolute;left:12953;top:389974;height:2;width:847;" filled="f" stroked="t" coordsize="21600,21600"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227" o:spid="_x0000_s1026" o:spt="202" type="#_x0000_t202" style="position:absolute;left:14578;top:389140;height:544;width:1630;" filled="f" stroked="t" coordsize="21600,21600" o:gfxdata="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OtN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1A69AE86">
                              <w:pPr>
                                <w:jc w:val="center"/>
                                <w:rPr>
                                  <w:rFonts w:hint="default" w:eastAsia="宋体"/>
                                  <w:lang w:val="en-US" w:eastAsia="zh-CN"/>
                                </w:rPr>
                              </w:pPr>
                              <w:r>
                                <w:rPr>
                                  <w:rFonts w:hint="eastAsia" w:eastAsia="宋体"/>
                                  <w:lang w:val="en-US" w:eastAsia="zh-CN"/>
                                </w:rPr>
                                <w:t>生活用水</w:t>
                              </w:r>
                            </w:p>
                          </w:txbxContent>
                        </v:textbox>
                      </v:shape>
                      <v:line id="直线 228" o:spid="_x0000_s1026" o:spt="20" style="position:absolute;left:15352;top:388671;flip:y;height:462;width:473;" filled="f" stroked="t" coordsize="21600,21600" o:gfxdata="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QhgsbgAAADbAAAA&#10;DwAAAAAAAAABACAAAAAiAAAAZHJzL2Rvd25yZXYueG1sUEsBAhQAFAAAAAgAh07iQDMvBZ47AAAA&#10;OQAAABAAAAAAAAAAAQAgAAAABwEAAGRycy9zaGFwZXhtbC54bWxQSwUGAAAAAAYABgBbAQAAsQMA&#10;AAAA&#10;">
                        <v:fill on="f" focussize="0,0"/>
                        <v:stroke color="#000000" joinstyle="round" dashstyle="dash" endarrow="block"/>
                        <v:imagedata o:title=""/>
                        <o:lock v:ext="edit" aspectratio="f"/>
                      </v:line>
                      <v:shape id="文本框 229" o:spid="_x0000_s1026" o:spt="202" type="#_x0000_t202" style="position:absolute;left:13997;top:388923;height:477;width:766;" filled="f" stroked="f" coordsize="21600,21600" o:gfxdata="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tvRq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7AD82764">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3.08</w:t>
                              </w:r>
                            </w:p>
                          </w:txbxContent>
                        </v:textbox>
                      </v:shape>
                      <v:shape id="文本框 230" o:spid="_x0000_s1026" o:spt="202" type="#_x0000_t202" style="position:absolute;left:14919;top:388622;height:477;width:766;"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5BB12A46">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cs="Times New Roman"/>
                                  <w:sz w:val="21"/>
                                  <w:szCs w:val="21"/>
                                  <w:lang w:val="en-US" w:eastAsia="zh-CN"/>
                                </w:rPr>
                                <w:t>616</w:t>
                              </w:r>
                            </w:p>
                          </w:txbxContent>
                        </v:textbox>
                      </v:shape>
                      <v:shape id="文本框 231" o:spid="_x0000_s1026" o:spt="202" type="#_x0000_t202" style="position:absolute;left:16889;top:388543;height:1415;width:2517;"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8C24B8E">
                              <w:pPr>
                                <w:rPr>
                                  <w:rFonts w:hint="eastAsia"/>
                                  <w:lang w:val="en-US" w:eastAsia="zh-CN"/>
                                </w:rPr>
                              </w:pPr>
                              <w:r>
                                <w:rPr>
                                  <w:rFonts w:hint="eastAsia"/>
                                  <w:lang w:val="en-US" w:eastAsia="zh-CN"/>
                                </w:rPr>
                                <w:t>职工盥洗废水厂区泼洒抑尘，其余生活污水排入防渗旱厕，定期清掏用作农肥</w:t>
                              </w:r>
                            </w:p>
                          </w:txbxContent>
                        </v:textbox>
                      </v:shape>
                      <v:line id="直线 232" o:spid="_x0000_s1026" o:spt="20" style="position:absolute;left:16242;top:389426;height:17;width:669;"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233" o:spid="_x0000_s1026" o:spt="202" type="#_x0000_t202" style="position:absolute;left:16179;top:388982;height:477;width:1092;"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13DC282">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2.464</w:t>
                              </w:r>
                            </w:p>
                          </w:txbxContent>
                        </v:textbox>
                      </v:shape>
                      <v:shape id="文本框 242" o:spid="_x0000_s1026" o:spt="202" type="#_x0000_t202" style="position:absolute;left:13008;top:389390;height:477;width:766;"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7BC42A22">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6.08</w:t>
                              </w:r>
                            </w:p>
                          </w:txbxContent>
                        </v:textbox>
                      </v:shape>
                      <v:shape id="文本框 1050" o:spid="_x0000_s1026" o:spt="202" type="#_x0000_t202" style="position:absolute;left:14554;top:390310;height:544;width:1630;" filled="f" stroked="t" coordsize="21600,21600" o:gfxdata="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WhM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505D69D9">
                              <w:pPr>
                                <w:jc w:val="center"/>
                                <w:rPr>
                                  <w:rFonts w:hint="default" w:eastAsia="宋体"/>
                                  <w:lang w:val="en-US" w:eastAsia="zh-CN"/>
                                </w:rPr>
                              </w:pPr>
                              <w:r>
                                <w:rPr>
                                  <w:rFonts w:hint="eastAsia" w:eastAsia="宋体"/>
                                  <w:lang w:val="en-US" w:eastAsia="zh-CN"/>
                                </w:rPr>
                                <w:t>生产冷却用水</w:t>
                              </w:r>
                            </w:p>
                          </w:txbxContent>
                        </v:textbox>
                      </v:shape>
                      <v:shape id="自选图形 1049" o:spid="_x0000_s1026" o:spt="35" type="#_x0000_t35" style="position:absolute;left:15184;top:390584;flip:x;height:272;width:1000;" filled="f" stroked="t" coordsize="21600,21600" o:gfxdata="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LeyLsAAADb&#10;AAAADwAAAAAAAAABACAAAAAiAAAAZHJzL2Rvd25yZXYueG1sUEsBAhQAFAAAAAgAh07iQDMvBZ47&#10;AAAAOQAAABAAAAAAAAAAAQAgAAAACgEAAGRycy9zaGFwZXhtbC54bWxQSwUGAAAAAAYABgBbAQAA&#10;tAMAAAAA&#10;" adj="-7626,51379">
                        <v:fill on="f" focussize="0,0"/>
                        <v:stroke color="#000000" joinstyle="miter" endarrow="block"/>
                        <v:imagedata o:title=""/>
                        <o:lock v:ext="edit" aspectratio="f"/>
                      </v:shape>
                      <v:shape id="文本框 1051" o:spid="_x0000_s1026" o:spt="202" type="#_x0000_t202" style="position:absolute;left:16017;top:390790;height:477;width:766;"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C52DFAF">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300</w:t>
                              </w:r>
                            </w:p>
                          </w:txbxContent>
                        </v:textbox>
                      </v:shape>
                      <v:line id="直线 1048" o:spid="_x0000_s1026" o:spt="20" style="position:absolute;left:15448;top:389923;flip:y;height:387;width:413;" filled="f" stroked="t" coordsize="21600,21600" o:gfxdata="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SqDLsAAADb&#10;AAAADwAAAAAAAAABACAAAAAiAAAAZHJzL2Rvd25yZXYueG1sUEsBAhQAFAAAAAgAh07iQDMvBZ47&#10;AAAAOQAAABAAAAAAAAAAAQAgAAAACgEAAGRycy9zaGFwZXhtbC54bWxQSwUGAAAAAAYABgBbAQAA&#10;tAMAAAAA&#10;">
                        <v:fill on="f" focussize="0,0"/>
                        <v:stroke color="#000000" joinstyle="round" dashstyle="dash" endarrow="block"/>
                        <v:imagedata o:title=""/>
                        <o:lock v:ext="edit" aspectratio="f"/>
                      </v:line>
                      <v:shape id="文本框 1047" o:spid="_x0000_s1026" o:spt="202" type="#_x0000_t202" style="position:absolute;left:14998;top:389894;height:477;width:603;" filled="f" stroked="f" coordsize="21600,21600" o:gfxdata="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F3p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88749FC">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w:t>
                              </w:r>
                              <w:r>
                                <w:rPr>
                                  <w:rFonts w:hint="eastAsia" w:ascii="Times New Roman" w:hAnsi="Times New Roman" w:eastAsia="宋体" w:cs="Times New Roman"/>
                                  <w:sz w:val="21"/>
                                  <w:szCs w:val="21"/>
                                  <w:lang w:val="en-US" w:eastAsia="zh-CN"/>
                                </w:rPr>
                                <w:t>.0</w:t>
                              </w:r>
                            </w:p>
                          </w:txbxContent>
                        </v:textbox>
                      </v:shape>
                      <v:shape id="文本框 1046" o:spid="_x0000_s1026" o:spt="202" type="#_x0000_t202" style="position:absolute;left:14050;top:390175;height:477;width:603;"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E2EBA08">
                              <w:pP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w:t>
                              </w:r>
                              <w:r>
                                <w:rPr>
                                  <w:rFonts w:hint="eastAsia" w:ascii="Times New Roman" w:hAnsi="Times New Roman" w:eastAsia="宋体" w:cs="Times New Roman"/>
                                  <w:sz w:val="21"/>
                                  <w:szCs w:val="21"/>
                                  <w:lang w:val="en-US" w:eastAsia="zh-CN"/>
                                </w:rPr>
                                <w:t>.0</w:t>
                              </w:r>
                            </w:p>
                          </w:txbxContent>
                        </v:textbox>
                      </v:shape>
                      <v:shape id="自选图形 1055" o:spid="_x0000_s1026" o:spt="34" type="#_x0000_t34" style="position:absolute;left:14553;top:389412;flip:y;height:1170;width:25;rotation:11796480f;" filled="f" stroked="t" coordsize="21600,21600" o:gfxdata="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25FUvQAA&#10;ANsAAAAPAAAAAAAAAAEAIAAAACIAAABkcnMvZG93bnJldi54bWxQSwECFAAUAAAACACHTuJAMy8F&#10;njsAAAA5AAAAEAAAAAAAAAABACAAAAAMAQAAZHJzL3NoYXBleG1sLnhtbFBLBQYAAAAABgAGAFsB&#10;AAC2AwAAAAA=&#10;" adj="691200">
                        <v:fill on="f" focussize="0,0"/>
                        <v:stroke color="#000000" joinstyle="miter" startarrow="block" endarrow="block"/>
                        <v:imagedata o:title=""/>
                        <o:lock v:ext="edit" aspectratio="f"/>
                      </v:shape>
                    </v:group>
                  </w:pict>
                </mc:Fallback>
              </mc:AlternateContent>
            </w:r>
            <w:r>
              <w:rPr>
                <w:rFonts w:hint="default" w:ascii="Times New Roman" w:hAnsi="Times New Roman" w:cs="Times New Roman"/>
                <w:color w:val="auto"/>
                <w:sz w:val="24"/>
                <w:highlight w:val="none"/>
              </w:rPr>
              <w:t>生活污水：产生量按用水量的80%计算，则生活污水产生量为</w:t>
            </w:r>
            <w:r>
              <w:rPr>
                <w:rFonts w:hint="eastAsia" w:cs="Times New Roman"/>
                <w:color w:val="auto"/>
                <w:sz w:val="24"/>
                <w:highlight w:val="none"/>
                <w:lang w:val="en-US" w:eastAsia="zh-CN"/>
              </w:rPr>
              <w:t>739.2</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/a（</w:t>
            </w:r>
            <w:r>
              <w:rPr>
                <w:rFonts w:hint="eastAsia" w:cs="Times New Roman"/>
                <w:color w:val="auto"/>
                <w:sz w:val="24"/>
                <w:highlight w:val="none"/>
                <w:lang w:val="en-US" w:eastAsia="zh-CN"/>
              </w:rPr>
              <w:t>2.464</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/d），</w:t>
            </w:r>
            <w:r>
              <w:rPr>
                <w:rFonts w:hint="default" w:ascii="Times New Roman" w:hAnsi="Times New Roman" w:cs="Times New Roman"/>
                <w:color w:val="auto"/>
                <w:sz w:val="24"/>
                <w:highlight w:val="none"/>
                <w:lang w:eastAsia="zh-CN"/>
              </w:rPr>
              <w:t>职工盥洗废</w:t>
            </w:r>
            <w:r>
              <w:rPr>
                <w:rFonts w:hint="eastAsia" w:cs="Times New Roman"/>
                <w:color w:val="auto"/>
                <w:sz w:val="24"/>
                <w:highlight w:val="none"/>
                <w:lang w:val="en-US" w:eastAsia="zh-CN"/>
              </w:rPr>
              <w:t>水</w:t>
            </w:r>
            <w:r>
              <w:rPr>
                <w:rFonts w:hint="default" w:ascii="Times New Roman" w:hAnsi="Times New Roman" w:cs="Times New Roman"/>
                <w:color w:val="auto"/>
                <w:sz w:val="24"/>
                <w:highlight w:val="none"/>
                <w:lang w:eastAsia="zh-CN"/>
              </w:rPr>
              <w:t>厂区泼洒抑尘，其余生活污水排入防渗旱厕，定期清掏用作农肥</w:t>
            </w:r>
            <w:r>
              <w:rPr>
                <w:rFonts w:hint="default" w:ascii="Times New Roman" w:hAnsi="Times New Roman" w:cs="Times New Roman"/>
                <w:color w:val="auto"/>
                <w:sz w:val="24"/>
                <w:highlight w:val="none"/>
              </w:rPr>
              <w:t>。</w:t>
            </w:r>
          </w:p>
          <w:p w14:paraId="3219CFA1">
            <w:pPr>
              <w:keepNext w:val="0"/>
              <w:keepLines w:val="0"/>
              <w:suppressLineNumbers w:val="0"/>
              <w:spacing w:before="0" w:beforeAutospacing="0" w:after="0" w:afterAutospacing="0" w:line="480" w:lineRule="exact"/>
              <w:ind w:left="0" w:right="0" w:firstLine="422" w:firstLineChars="200"/>
              <w:rPr>
                <w:rFonts w:hint="default" w:ascii="Times New Roman" w:hAnsi="Times New Roman" w:cs="Times New Roman"/>
                <w:b/>
                <w:color w:val="auto"/>
                <w:kern w:val="2"/>
                <w:highlight w:val="none"/>
              </w:rPr>
            </w:pPr>
          </w:p>
          <w:p w14:paraId="753708B5">
            <w:pPr>
              <w:pStyle w:val="47"/>
              <w:keepNext w:val="0"/>
              <w:keepLines w:val="0"/>
              <w:suppressLineNumbers w:val="0"/>
              <w:spacing w:before="0" w:beforeAutospacing="0" w:after="0" w:afterAutospacing="0" w:line="480" w:lineRule="exact"/>
              <w:ind w:left="0" w:right="0"/>
              <w:jc w:val="both"/>
              <w:rPr>
                <w:rFonts w:hint="default" w:ascii="Times New Roman" w:hAnsi="Times New Roman" w:cs="Times New Roman"/>
                <w:b/>
                <w:color w:val="auto"/>
                <w:kern w:val="2"/>
                <w:highlight w:val="none"/>
              </w:rPr>
            </w:pPr>
          </w:p>
          <w:p w14:paraId="56AC1172">
            <w:pPr>
              <w:pStyle w:val="47"/>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kern w:val="2"/>
                <w:highlight w:val="none"/>
              </w:rPr>
            </w:pPr>
          </w:p>
          <w:p w14:paraId="03E8F813">
            <w:pPr>
              <w:pStyle w:val="47"/>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kern w:val="2"/>
                <w:highlight w:val="none"/>
              </w:rPr>
            </w:pPr>
          </w:p>
          <w:p w14:paraId="0601737E">
            <w:pPr>
              <w:pStyle w:val="47"/>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kern w:val="2"/>
                <w:highlight w:val="none"/>
              </w:rPr>
            </w:pPr>
          </w:p>
          <w:p w14:paraId="57D74195">
            <w:pPr>
              <w:pStyle w:val="47"/>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kern w:val="2"/>
                <w:highlight w:val="none"/>
              </w:rPr>
            </w:pPr>
          </w:p>
          <w:p w14:paraId="0BA97745">
            <w:pPr>
              <w:pStyle w:val="47"/>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color w:val="auto"/>
                <w:kern w:val="2"/>
                <w:highlight w:val="none"/>
                <w:lang w:val="en-US" w:eastAsia="zh-CN"/>
              </w:rPr>
            </w:pPr>
            <w:r>
              <w:rPr>
                <w:rFonts w:hint="default" w:ascii="Times New Roman" w:hAnsi="Times New Roman" w:cs="Times New Roman"/>
                <w:b/>
                <w:color w:val="auto"/>
                <w:kern w:val="2"/>
                <w:highlight w:val="none"/>
              </w:rPr>
              <w:t>图2-1   厂区水平衡图    单位：m</w:t>
            </w:r>
            <w:r>
              <w:rPr>
                <w:rFonts w:hint="default" w:ascii="Times New Roman" w:hAnsi="Times New Roman" w:cs="Times New Roman"/>
                <w:b/>
                <w:color w:val="auto"/>
                <w:kern w:val="2"/>
                <w:highlight w:val="none"/>
                <w:vertAlign w:val="superscript"/>
              </w:rPr>
              <w:t>3</w:t>
            </w:r>
            <w:r>
              <w:rPr>
                <w:rFonts w:hint="default" w:ascii="Times New Roman" w:hAnsi="Times New Roman" w:cs="Times New Roman"/>
                <w:b/>
                <w:color w:val="auto"/>
                <w:kern w:val="2"/>
                <w:highlight w:val="none"/>
              </w:rPr>
              <w:t>/</w:t>
            </w:r>
            <w:r>
              <w:rPr>
                <w:rFonts w:hint="default" w:ascii="Times New Roman" w:hAnsi="Times New Roman" w:cs="Times New Roman"/>
                <w:b/>
                <w:color w:val="auto"/>
                <w:kern w:val="2"/>
                <w:highlight w:val="none"/>
                <w:lang w:val="en-US" w:eastAsia="zh-CN"/>
              </w:rPr>
              <w:t>d</w:t>
            </w:r>
          </w:p>
          <w:p w14:paraId="6B723DD6">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rPr>
            </w:pPr>
            <w:r>
              <w:rPr>
                <w:rFonts w:hint="default" w:ascii="Times New Roman" w:hAnsi="Times New Roman" w:cs="Times New Roman"/>
                <w:bCs/>
                <w:color w:val="auto"/>
                <w:sz w:val="24"/>
                <w:highlight w:val="none"/>
                <w:lang w:val="en-GB"/>
              </w:rPr>
              <w:t>（</w:t>
            </w:r>
            <w:r>
              <w:rPr>
                <w:rFonts w:hint="eastAsia" w:ascii="Times New Roman" w:cs="Times New Roman"/>
                <w:bCs/>
                <w:color w:val="auto"/>
                <w:sz w:val="24"/>
                <w:highlight w:val="none"/>
                <w:lang w:val="en-US" w:eastAsia="zh-CN"/>
              </w:rPr>
              <w:t>2</w:t>
            </w:r>
            <w:r>
              <w:rPr>
                <w:rFonts w:hint="default" w:ascii="Times New Roman" w:hAnsi="Times New Roman" w:cs="Times New Roman"/>
                <w:bCs/>
                <w:color w:val="auto"/>
                <w:sz w:val="24"/>
                <w:highlight w:val="none"/>
                <w:lang w:val="en-GB"/>
              </w:rPr>
              <w:t>）供电</w:t>
            </w:r>
          </w:p>
          <w:p w14:paraId="1999B969">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rPr>
            </w:pPr>
            <w:r>
              <w:rPr>
                <w:rFonts w:hint="default" w:ascii="Times New Roman" w:hAnsi="Times New Roman" w:cs="Times New Roman"/>
                <w:bCs/>
                <w:color w:val="auto"/>
                <w:sz w:val="24"/>
                <w:highlight w:val="none"/>
                <w:lang w:val="en-GB"/>
              </w:rPr>
              <w:t>本项目用电由</w:t>
            </w:r>
            <w:r>
              <w:rPr>
                <w:rFonts w:hint="eastAsia" w:ascii="Times New Roman" w:cs="Times New Roman"/>
                <w:bCs/>
                <w:color w:val="auto"/>
                <w:sz w:val="24"/>
                <w:highlight w:val="none"/>
                <w:lang w:val="en-GB" w:eastAsia="zh-CN"/>
              </w:rPr>
              <w:t>园区</w:t>
            </w:r>
            <w:r>
              <w:rPr>
                <w:rFonts w:hint="default" w:ascii="Times New Roman" w:hAnsi="Times New Roman" w:cs="Times New Roman"/>
                <w:bCs/>
                <w:color w:val="auto"/>
                <w:sz w:val="24"/>
                <w:highlight w:val="none"/>
                <w:lang w:val="en-GB"/>
              </w:rPr>
              <w:t>供电管网提供，本项目</w:t>
            </w:r>
            <w:r>
              <w:rPr>
                <w:rFonts w:hint="default" w:ascii="Times New Roman" w:hAnsi="Times New Roman" w:cs="Times New Roman"/>
                <w:bCs/>
                <w:color w:val="auto"/>
                <w:sz w:val="24"/>
                <w:highlight w:val="none"/>
                <w:lang w:val="en-GB" w:eastAsia="zh-CN"/>
              </w:rPr>
              <w:t>年</w:t>
            </w:r>
            <w:r>
              <w:rPr>
                <w:rFonts w:hint="default" w:ascii="Times New Roman" w:hAnsi="Times New Roman" w:cs="Times New Roman"/>
                <w:bCs/>
                <w:color w:val="auto"/>
                <w:sz w:val="24"/>
                <w:highlight w:val="none"/>
                <w:lang w:val="en-GB"/>
              </w:rPr>
              <w:t>用电量</w:t>
            </w:r>
            <w:r>
              <w:rPr>
                <w:rFonts w:hint="eastAsia" w:ascii="Times New Roman" w:cs="Times New Roman"/>
                <w:bCs/>
                <w:color w:val="auto"/>
                <w:sz w:val="24"/>
                <w:highlight w:val="none"/>
                <w:lang w:val="en-US" w:eastAsia="zh-CN"/>
              </w:rPr>
              <w:t>50</w:t>
            </w:r>
            <w:r>
              <w:rPr>
                <w:rFonts w:hint="default" w:ascii="Times New Roman" w:hAnsi="Times New Roman" w:cs="Times New Roman"/>
                <w:bCs/>
                <w:color w:val="auto"/>
                <w:sz w:val="24"/>
                <w:highlight w:val="none"/>
                <w:lang w:val="en-GB"/>
              </w:rPr>
              <w:t>万kW·h，能够满足项目用电需求。</w:t>
            </w:r>
          </w:p>
          <w:p w14:paraId="57B54D4B">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rPr>
            </w:pPr>
            <w:r>
              <w:rPr>
                <w:rFonts w:hint="default" w:ascii="Times New Roman" w:hAnsi="Times New Roman" w:cs="Times New Roman"/>
                <w:bCs/>
                <w:color w:val="auto"/>
                <w:sz w:val="24"/>
                <w:highlight w:val="none"/>
                <w:lang w:val="en-GB"/>
              </w:rPr>
              <w:t>（</w:t>
            </w:r>
            <w:r>
              <w:rPr>
                <w:rFonts w:hint="eastAsia" w:ascii="Times New Roman" w:cs="Times New Roman"/>
                <w:bCs/>
                <w:color w:val="auto"/>
                <w:sz w:val="24"/>
                <w:highlight w:val="none"/>
                <w:lang w:val="en-US" w:eastAsia="zh-CN"/>
              </w:rPr>
              <w:t>3</w:t>
            </w:r>
            <w:r>
              <w:rPr>
                <w:rFonts w:hint="default" w:ascii="Times New Roman" w:hAnsi="Times New Roman" w:cs="Times New Roman"/>
                <w:bCs/>
                <w:color w:val="auto"/>
                <w:sz w:val="24"/>
                <w:highlight w:val="none"/>
                <w:lang w:val="en-GB"/>
              </w:rPr>
              <w:t>）供热和制冷</w:t>
            </w:r>
          </w:p>
          <w:p w14:paraId="157EEDE2">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rPr>
            </w:pPr>
            <w:r>
              <w:rPr>
                <w:rFonts w:hint="default" w:ascii="Times New Roman" w:hAnsi="Times New Roman" w:cs="Times New Roman"/>
                <w:bCs/>
                <w:color w:val="auto"/>
                <w:sz w:val="24"/>
                <w:highlight w:val="none"/>
                <w:lang w:val="en-GB"/>
              </w:rPr>
              <w:t>项目生产</w:t>
            </w:r>
            <w:r>
              <w:rPr>
                <w:rFonts w:hint="default" w:ascii="Times New Roman" w:hAnsi="Times New Roman" w:cs="Times New Roman"/>
                <w:bCs/>
                <w:color w:val="auto"/>
                <w:sz w:val="24"/>
                <w:highlight w:val="none"/>
                <w:lang w:val="en-GB" w:eastAsia="zh-CN"/>
              </w:rPr>
              <w:t>采用</w:t>
            </w:r>
            <w:r>
              <w:rPr>
                <w:rFonts w:hint="default" w:ascii="Times New Roman" w:hAnsi="Times New Roman" w:cs="Times New Roman"/>
                <w:bCs/>
                <w:color w:val="auto"/>
                <w:sz w:val="24"/>
                <w:highlight w:val="none"/>
                <w:lang w:val="en-GB"/>
              </w:rPr>
              <w:t>电加热，办公室供热制冷由空调提供。</w:t>
            </w:r>
          </w:p>
          <w:p w14:paraId="2988D124">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rPr>
            </w:pPr>
            <w:r>
              <w:rPr>
                <w:rFonts w:hint="default" w:ascii="Times New Roman" w:hAnsi="Times New Roman" w:cs="Times New Roman"/>
                <w:bCs/>
                <w:color w:val="auto"/>
                <w:sz w:val="24"/>
                <w:highlight w:val="none"/>
                <w:lang w:val="en-GB"/>
              </w:rPr>
              <w:t>（</w:t>
            </w:r>
            <w:r>
              <w:rPr>
                <w:rFonts w:hint="eastAsia" w:ascii="Times New Roman" w:cs="Times New Roman"/>
                <w:bCs/>
                <w:color w:val="auto"/>
                <w:sz w:val="24"/>
                <w:highlight w:val="none"/>
                <w:lang w:val="en-US" w:eastAsia="zh-CN"/>
              </w:rPr>
              <w:t>4</w:t>
            </w:r>
            <w:r>
              <w:rPr>
                <w:rFonts w:hint="default" w:ascii="Times New Roman" w:hAnsi="Times New Roman" w:cs="Times New Roman"/>
                <w:bCs/>
                <w:color w:val="auto"/>
                <w:sz w:val="24"/>
                <w:highlight w:val="none"/>
                <w:lang w:val="en-GB"/>
              </w:rPr>
              <w:t>）供气</w:t>
            </w:r>
          </w:p>
          <w:p w14:paraId="372C0035">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rPr>
            </w:pPr>
            <w:r>
              <w:rPr>
                <w:rFonts w:hint="default" w:ascii="Times New Roman" w:hAnsi="Times New Roman" w:cs="Times New Roman"/>
                <w:bCs/>
                <w:color w:val="auto"/>
                <w:sz w:val="24"/>
                <w:highlight w:val="none"/>
                <w:lang w:val="en-GB"/>
              </w:rPr>
              <w:t>本项目不涉及天然气的使用。</w:t>
            </w:r>
          </w:p>
          <w:p w14:paraId="6DCFDB6A">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lang w:val="en-GB" w:eastAsia="zh-CN"/>
              </w:rPr>
            </w:pPr>
            <w:r>
              <w:rPr>
                <w:rFonts w:hint="default" w:ascii="Times New Roman" w:hAnsi="Times New Roman" w:cs="Times New Roman"/>
                <w:bCs/>
                <w:color w:val="auto"/>
                <w:sz w:val="24"/>
                <w:highlight w:val="none"/>
                <w:lang w:val="en-GB" w:eastAsia="zh-CN"/>
              </w:rPr>
              <w:t>（</w:t>
            </w:r>
            <w:r>
              <w:rPr>
                <w:rFonts w:hint="eastAsia" w:ascii="Times New Roman" w:cs="Times New Roman"/>
                <w:bCs/>
                <w:color w:val="auto"/>
                <w:sz w:val="24"/>
                <w:highlight w:val="none"/>
                <w:lang w:val="en-US" w:eastAsia="zh-CN"/>
              </w:rPr>
              <w:t>5</w:t>
            </w:r>
            <w:r>
              <w:rPr>
                <w:rFonts w:hint="default" w:ascii="Times New Roman" w:hAnsi="Times New Roman" w:cs="Times New Roman"/>
                <w:bCs/>
                <w:color w:val="auto"/>
                <w:sz w:val="24"/>
                <w:highlight w:val="none"/>
                <w:lang w:val="en-GB" w:eastAsia="zh-CN"/>
              </w:rPr>
              <w:t>）平面布置</w:t>
            </w:r>
          </w:p>
          <w:p w14:paraId="564F4FCF">
            <w:pPr>
              <w:pStyle w:val="9"/>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 w:val="24"/>
                <w:highlight w:val="none"/>
                <w:lang w:eastAsia="zh-CN"/>
              </w:rPr>
              <w:t>项目厂区呈南北向布置，厂区北侧</w:t>
            </w:r>
            <w:r>
              <w:rPr>
                <w:rFonts w:hint="eastAsia" w:ascii="Times New Roman" w:cs="Times New Roman"/>
                <w:color w:val="auto"/>
                <w:sz w:val="24"/>
                <w:highlight w:val="none"/>
                <w:lang w:val="en-US" w:eastAsia="zh-CN"/>
              </w:rPr>
              <w:t>为预留车间</w:t>
            </w:r>
            <w:r>
              <w:rPr>
                <w:rFonts w:hint="default" w:ascii="Times New Roman" w:hAnsi="Times New Roman" w:eastAsia="宋体" w:cs="Times New Roman"/>
                <w:color w:val="auto"/>
                <w:sz w:val="24"/>
                <w:highlight w:val="none"/>
                <w:lang w:eastAsia="zh-CN"/>
              </w:rPr>
              <w:t>，厂区中西部设置综合车间</w:t>
            </w:r>
            <w:r>
              <w:rPr>
                <w:rFonts w:hint="eastAsia" w:asci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eastAsia="zh-CN"/>
              </w:rPr>
              <w:t>，厂区东部设置综合车间2，综合车间2南侧设置综合楼1。厂区东南角设置水泵房，南侧中部设置门卫室及大门。</w:t>
            </w:r>
            <w:r>
              <w:rPr>
                <w:rFonts w:hint="default" w:ascii="Times New Roman" w:hAnsi="Times New Roman" w:eastAsia="宋体" w:cs="Times New Roman"/>
                <w:color w:val="auto"/>
                <w:sz w:val="24"/>
                <w:highlight w:val="none"/>
                <w:lang w:val="en-US" w:eastAsia="zh-CN"/>
              </w:rPr>
              <w:t>综合厂房</w:t>
            </w:r>
            <w:r>
              <w:rPr>
                <w:rFonts w:hint="eastAsia" w:ascii="Times New Roman"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内西南设置一座危废暂存间和一般固废间。</w:t>
            </w:r>
            <w:r>
              <w:rPr>
                <w:rFonts w:hint="default" w:ascii="Times New Roman" w:hAnsi="Times New Roman" w:eastAsia="宋体" w:cs="Times New Roman"/>
                <w:color w:val="auto"/>
                <w:sz w:val="24"/>
                <w:highlight w:val="none"/>
                <w:lang w:eastAsia="zh-CN"/>
              </w:rPr>
              <w:t>具体平面布置图见附图4。</w:t>
            </w:r>
          </w:p>
        </w:tc>
      </w:tr>
      <w:tr w14:paraId="7577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0" w:hRule="atLeast"/>
        </w:trPr>
        <w:tc>
          <w:tcPr>
            <w:tcW w:w="454" w:type="dxa"/>
            <w:tcBorders>
              <w:top w:val="single" w:color="auto" w:sz="4" w:space="0"/>
              <w:left w:val="single" w:color="auto" w:sz="4" w:space="0"/>
              <w:bottom w:val="single" w:color="auto" w:sz="4" w:space="0"/>
              <w:right w:val="single" w:color="auto" w:sz="4" w:space="0"/>
            </w:tcBorders>
            <w:noWrap w:val="0"/>
            <w:vAlign w:val="center"/>
          </w:tcPr>
          <w:p w14:paraId="78391AD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工艺流程和产排污环节</w:t>
            </w:r>
          </w:p>
        </w:tc>
        <w:tc>
          <w:tcPr>
            <w:tcW w:w="8016" w:type="dxa"/>
            <w:tcBorders>
              <w:top w:val="single" w:color="auto" w:sz="4" w:space="0"/>
              <w:left w:val="single" w:color="auto" w:sz="4" w:space="0"/>
              <w:bottom w:val="single" w:color="auto" w:sz="4" w:space="0"/>
              <w:right w:val="single" w:color="auto" w:sz="4" w:space="0"/>
            </w:tcBorders>
            <w:noWrap w:val="0"/>
            <w:vAlign w:val="center"/>
          </w:tcPr>
          <w:p w14:paraId="1F771A6A">
            <w:pPr>
              <w:keepNext w:val="0"/>
              <w:keepLines w:val="0"/>
              <w:suppressLineNumbers w:val="0"/>
              <w:adjustRightInd w:val="0"/>
              <w:snapToGrid w:val="0"/>
              <w:spacing w:before="0" w:beforeAutospacing="0" w:after="0" w:afterAutospacing="0" w:line="480" w:lineRule="exact"/>
              <w:ind w:left="0" w:right="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一、施工期生产工艺流程</w:t>
            </w:r>
          </w:p>
          <w:p w14:paraId="2DFD8974">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本项目为利用现有厂房新建项目，不新建厂房，施工期主要为购置设备并安装调试，基本不涉及土方施工，施工期产生的影响较小。</w:t>
            </w:r>
          </w:p>
          <w:p w14:paraId="3C069B03">
            <w:pPr>
              <w:keepNext w:val="0"/>
              <w:keepLines w:val="0"/>
              <w:suppressLineNumbers w:val="0"/>
              <w:adjustRightInd w:val="0"/>
              <w:snapToGrid w:val="0"/>
              <w:spacing w:before="0" w:beforeAutospacing="0" w:after="0" w:afterAutospacing="0" w:line="480" w:lineRule="exact"/>
              <w:ind w:left="0" w:right="0" w:firstLine="480" w:firstLineChars="200"/>
              <w:rPr>
                <w:rFonts w:hint="eastAsia" w:cs="Times New Roman"/>
                <w:color w:val="auto"/>
                <w:sz w:val="24"/>
                <w:highlight w:val="none"/>
                <w:lang w:val="en-US" w:eastAsia="zh-CN" w:bidi="ar"/>
              </w:rPr>
            </w:pPr>
            <w:r>
              <w:rPr>
                <w:rFonts w:hint="default" w:ascii="Times New Roman" w:hAnsi="Times New Roman" w:cs="Times New Roman"/>
                <w:color w:val="auto"/>
                <w:sz w:val="24"/>
                <w:highlight w:val="none"/>
                <w:lang w:bidi="ar"/>
              </w:rPr>
              <w:t>（</w:t>
            </w:r>
            <w:r>
              <w:rPr>
                <w:rFonts w:hint="eastAsia" w:cs="Times New Roman"/>
                <w:color w:val="auto"/>
                <w:sz w:val="24"/>
                <w:highlight w:val="none"/>
                <w:lang w:val="en-US" w:eastAsia="zh-CN" w:bidi="ar"/>
              </w:rPr>
              <w:t>1</w:t>
            </w:r>
            <w:r>
              <w:rPr>
                <w:rFonts w:hint="default" w:ascii="Times New Roman" w:hAnsi="Times New Roman" w:cs="Times New Roman"/>
                <w:color w:val="auto"/>
                <w:sz w:val="24"/>
                <w:highlight w:val="none"/>
                <w:lang w:bidi="ar"/>
              </w:rPr>
              <w:t>）</w:t>
            </w:r>
            <w:r>
              <w:rPr>
                <w:rFonts w:hint="eastAsia" w:cs="Times New Roman"/>
                <w:color w:val="auto"/>
                <w:sz w:val="24"/>
                <w:highlight w:val="none"/>
                <w:lang w:val="en-US" w:eastAsia="zh-CN" w:bidi="ar"/>
              </w:rPr>
              <w:t>施工扬尘：运输车辆道路扬尘、地面防渗过程中产生的粉尘等；</w:t>
            </w:r>
          </w:p>
          <w:p w14:paraId="30E321A1">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bidi="ar"/>
              </w:rPr>
            </w:pPr>
            <w:r>
              <w:rPr>
                <w:rFonts w:hint="eastAsia" w:cs="Times New Roman"/>
                <w:color w:val="auto"/>
                <w:sz w:val="24"/>
                <w:highlight w:val="none"/>
                <w:lang w:eastAsia="zh-CN" w:bidi="ar"/>
              </w:rPr>
              <w:t>（</w:t>
            </w:r>
            <w:r>
              <w:rPr>
                <w:rFonts w:hint="eastAsia" w:cs="Times New Roman"/>
                <w:color w:val="auto"/>
                <w:sz w:val="24"/>
                <w:highlight w:val="none"/>
                <w:lang w:val="en-US" w:eastAsia="zh-CN" w:bidi="ar"/>
              </w:rPr>
              <w:t>2</w:t>
            </w:r>
            <w:r>
              <w:rPr>
                <w:rFonts w:hint="eastAsia" w:cs="Times New Roman"/>
                <w:color w:val="auto"/>
                <w:sz w:val="24"/>
                <w:highlight w:val="none"/>
                <w:lang w:eastAsia="zh-CN" w:bidi="ar"/>
              </w:rPr>
              <w:t>）</w:t>
            </w:r>
            <w:r>
              <w:rPr>
                <w:rFonts w:hint="default" w:ascii="Times New Roman" w:hAnsi="Times New Roman" w:cs="Times New Roman"/>
                <w:color w:val="auto"/>
                <w:sz w:val="24"/>
                <w:highlight w:val="none"/>
                <w:lang w:bidi="ar"/>
              </w:rPr>
              <w:t>施工废水：主要为施工期施工人员生活污水；</w:t>
            </w:r>
          </w:p>
          <w:p w14:paraId="4E15EB01">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w:t>
            </w:r>
            <w:r>
              <w:rPr>
                <w:rFonts w:hint="eastAsia" w:cs="Times New Roman"/>
                <w:color w:val="auto"/>
                <w:sz w:val="24"/>
                <w:highlight w:val="none"/>
                <w:lang w:val="en-US" w:eastAsia="zh-CN" w:bidi="ar"/>
              </w:rPr>
              <w:t>3</w:t>
            </w:r>
            <w:r>
              <w:rPr>
                <w:rFonts w:hint="default" w:ascii="Times New Roman" w:hAnsi="Times New Roman" w:cs="Times New Roman"/>
                <w:color w:val="auto"/>
                <w:sz w:val="24"/>
                <w:highlight w:val="none"/>
                <w:lang w:bidi="ar"/>
              </w:rPr>
              <w:t>）施工噪声：主要来自设备安装；</w:t>
            </w:r>
          </w:p>
          <w:p w14:paraId="5F04EE64">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bidi="ar"/>
              </w:rPr>
            </w:pPr>
            <w:r>
              <w:rPr>
                <w:rFonts w:hint="default" w:ascii="Times New Roman" w:hAnsi="Times New Roman" w:cs="Times New Roman"/>
                <w:color w:val="auto"/>
                <w:sz w:val="24"/>
                <w:highlight w:val="none"/>
                <w:lang w:bidi="ar"/>
              </w:rPr>
              <w:t>（</w:t>
            </w:r>
            <w:r>
              <w:rPr>
                <w:rFonts w:hint="eastAsia" w:cs="Times New Roman"/>
                <w:color w:val="auto"/>
                <w:sz w:val="24"/>
                <w:highlight w:val="none"/>
                <w:lang w:val="en-US" w:eastAsia="zh-CN" w:bidi="ar"/>
              </w:rPr>
              <w:t>4</w:t>
            </w:r>
            <w:r>
              <w:rPr>
                <w:rFonts w:hint="default" w:ascii="Times New Roman" w:hAnsi="Times New Roman" w:cs="Times New Roman"/>
                <w:color w:val="auto"/>
                <w:sz w:val="24"/>
                <w:highlight w:val="none"/>
                <w:lang w:bidi="ar"/>
              </w:rPr>
              <w:t>）施工固废：主要为施工期废包装以及生活垃圾。</w:t>
            </w:r>
          </w:p>
          <w:p w14:paraId="679A6D54">
            <w:pPr>
              <w:keepNext w:val="0"/>
              <w:keepLines w:val="0"/>
              <w:suppressLineNumbers w:val="0"/>
              <w:spacing w:before="0" w:beforeAutospacing="0" w:after="0" w:afterAutospacing="0" w:line="480" w:lineRule="exact"/>
              <w:ind w:left="0" w:right="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二、营运期生产工艺流程</w:t>
            </w:r>
          </w:p>
          <w:p w14:paraId="5BC67ACF">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bidi="ar"/>
              </w:rPr>
            </w:pPr>
            <w:bookmarkStart w:id="10" w:name="_Hlk168303774"/>
            <w:r>
              <w:rPr>
                <w:rFonts w:hint="default" w:ascii="Times New Roman" w:hAnsi="Times New Roman" w:cs="Times New Roman"/>
                <w:color w:val="auto"/>
                <w:sz w:val="24"/>
                <w:highlight w:val="none"/>
                <w:lang w:bidi="ar"/>
              </w:rPr>
              <w:t>主要工艺流程及产污环节如下：</w:t>
            </w:r>
          </w:p>
          <w:p w14:paraId="3E5B9E7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bookmarkStart w:id="11" w:name="_Hlk168315754"/>
          </w:p>
          <w:p w14:paraId="793A4995">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1、</w:t>
            </w:r>
            <w:r>
              <w:rPr>
                <w:rFonts w:hint="eastAsia" w:cs="Times New Roman"/>
                <w:b/>
                <w:color w:val="auto"/>
                <w:sz w:val="24"/>
                <w:highlight w:val="none"/>
                <w:lang w:val="en-US" w:eastAsia="zh-CN"/>
              </w:rPr>
              <w:t>安全帽、脚手架扣件配件</w:t>
            </w:r>
            <w:r>
              <w:rPr>
                <w:rFonts w:hint="default" w:ascii="Times New Roman" w:hAnsi="Times New Roman" w:cs="Times New Roman"/>
                <w:b/>
                <w:color w:val="auto"/>
                <w:sz w:val="24"/>
                <w:highlight w:val="none"/>
                <w:lang w:val="en-US" w:eastAsia="zh-CN"/>
              </w:rPr>
              <w:t>工艺流程：</w:t>
            </w:r>
          </w:p>
          <w:p w14:paraId="667179C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drawing>
                <wp:anchor distT="0" distB="0" distL="114300" distR="114300" simplePos="0" relativeHeight="251673600" behindDoc="1" locked="0" layoutInCell="1" allowOverlap="1">
                  <wp:simplePos x="0" y="0"/>
                  <wp:positionH relativeFrom="column">
                    <wp:posOffset>0</wp:posOffset>
                  </wp:positionH>
                  <wp:positionV relativeFrom="paragraph">
                    <wp:posOffset>0</wp:posOffset>
                  </wp:positionV>
                  <wp:extent cx="4945380" cy="2115820"/>
                  <wp:effectExtent l="0" t="0" r="7620" b="17780"/>
                  <wp:wrapNone/>
                  <wp:docPr id="50" name="图片 50" descr="ai_picture_preview_1782977582085"/>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pictures&quot;,&quot;user&quot;:&quot;622504733&quot;}"/>
                        </s:tag>
                      </a:ext>
                    </a:extLst>
                  </wp:cNvGraphicFramePr>
                  <a:graphic xmlns:a="http://schemas.openxmlformats.org/drawingml/2006/main">
                    <a:graphicData uri="http://schemas.openxmlformats.org/drawingml/2006/picture">
                      <pic:pic xmlns:pic="http://schemas.openxmlformats.org/drawingml/2006/picture">
                        <pic:nvPicPr>
                          <pic:cNvPr id="50" name="图片 50" descr="ai_picture_preview_1782977582085"/>
                          <pic:cNvPicPr>
                            <a:picLocks noChangeAspect="1"/>
                          </pic:cNvPicPr>
                        </pic:nvPicPr>
                        <pic:blipFill>
                          <a:blip r:embed="rId7"/>
                          <a:srcRect t="31710"/>
                          <a:stretch>
                            <a:fillRect/>
                          </a:stretch>
                        </pic:blipFill>
                        <pic:spPr>
                          <a:xfrm>
                            <a:off x="0" y="0"/>
                            <a:ext cx="4945380" cy="2115820"/>
                          </a:xfrm>
                          <a:prstGeom prst="rect">
                            <a:avLst/>
                          </a:prstGeom>
                        </pic:spPr>
                      </pic:pic>
                    </a:graphicData>
                  </a:graphic>
                </wp:anchor>
              </w:drawing>
            </w:r>
          </w:p>
          <w:p w14:paraId="1EE1DC7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sz w:val="24"/>
                <w:highlight w:val="none"/>
                <w:lang w:eastAsia="zh-CN"/>
              </w:rPr>
            </w:pPr>
          </w:p>
          <w:p w14:paraId="038306C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03DCFBB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sz w:val="24"/>
                <w:highlight w:val="none"/>
                <w:lang w:eastAsia="zh-CN"/>
              </w:rPr>
            </w:pPr>
          </w:p>
          <w:p w14:paraId="7BF9378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145CD6D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5F8A6D9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7D7EFA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38CAEB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0E9E44E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 w:val="24"/>
                <w:highlight w:val="none"/>
              </w:rPr>
            </w:pPr>
          </w:p>
          <w:p w14:paraId="57ADE466">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2064385</wp:posOffset>
                      </wp:positionH>
                      <wp:positionV relativeFrom="paragraph">
                        <wp:posOffset>276225</wp:posOffset>
                      </wp:positionV>
                      <wp:extent cx="2741930" cy="314325"/>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115DB49E">
                                  <w:pPr>
                                    <w:jc w:val="center"/>
                                    <w:rPr>
                                      <w:rFonts w:hint="default" w:eastAsia="宋体"/>
                                      <w:lang w:val="en-US" w:eastAsia="zh-CN"/>
                                    </w:rPr>
                                  </w:pPr>
                                  <w:r>
                                    <w:rPr>
                                      <w:rFonts w:hint="eastAsia"/>
                                      <w:lang w:val="en-US" w:eastAsia="zh-CN"/>
                                    </w:rPr>
                                    <w:t>图例：G-废气  W-废水  S-固废  N-噪声</w:t>
                                  </w:r>
                                </w:p>
                              </w:txbxContent>
                            </wps:txbx>
                            <wps:bodyPr wrap="square" upright="1"/>
                          </wps:wsp>
                        </a:graphicData>
                      </a:graphic>
                    </wp:anchor>
                  </w:drawing>
                </mc:Choice>
                <mc:Fallback>
                  <w:pict>
                    <v:shape id="文本框 1061" o:spid="_x0000_s1026" o:spt="202" type="#_x0000_t202" style="position:absolute;left:0pt;margin-left:162.55pt;margin-top:21.75pt;height:24.75pt;width:215.9pt;z-index:251662336;mso-width-relative:page;mso-height-relative:page;" filled="f" stroked="f" coordsize="21600,21600" o:gfxdata="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vVPsf1wAAAAkBAAAPAAAAAAAAAAEAIAAAACIAAABkcnMvZG93bnJldi54bWxQSwECFAAU&#10;AAAACACHTuJAS2ETHLkBAABfAwAADgAAAAAAAAABACAAAAAmAQAAZHJzL2Uyb0RvYy54bWxQSwUG&#10;AAAAAAYABgBZAQAAUQUAAAAA&#10;">
                      <v:fill on="f" focussize="0,0"/>
                      <v:stroke on="f"/>
                      <v:imagedata o:title=""/>
                      <o:lock v:ext="edit" aspectratio="f"/>
                      <v:textbox>
                        <w:txbxContent>
                          <w:p w14:paraId="115DB49E">
                            <w:pPr>
                              <w:jc w:val="center"/>
                              <w:rPr>
                                <w:rFonts w:hint="default" w:eastAsia="宋体"/>
                                <w:lang w:val="en-US" w:eastAsia="zh-CN"/>
                              </w:rPr>
                            </w:pPr>
                            <w:r>
                              <w:rPr>
                                <w:rFonts w:hint="eastAsia"/>
                                <w:lang w:val="en-US" w:eastAsia="zh-CN"/>
                              </w:rPr>
                              <w:t>图例：G-废气  W-废水  S-固废  N-噪声</w:t>
                            </w:r>
                          </w:p>
                        </w:txbxContent>
                      </v:textbox>
                    </v:shape>
                  </w:pict>
                </mc:Fallback>
              </mc:AlternateContent>
            </w:r>
          </w:p>
          <w:p w14:paraId="73F59DB2">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b/>
                <w:color w:val="auto"/>
                <w:sz w:val="24"/>
                <w:highlight w:val="none"/>
              </w:rPr>
            </w:pPr>
          </w:p>
          <w:p w14:paraId="282078A8">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color w:val="auto"/>
                <w:sz w:val="24"/>
                <w:highlight w:val="none"/>
                <w:lang w:bidi="ar"/>
              </w:rPr>
            </w:pPr>
            <w:r>
              <w:rPr>
                <w:rFonts w:hint="default" w:ascii="Times New Roman" w:hAnsi="Times New Roman" w:cs="Times New Roman"/>
                <w:b/>
                <w:color w:val="auto"/>
                <w:sz w:val="24"/>
                <w:highlight w:val="none"/>
              </w:rPr>
              <w:t xml:space="preserve">图2-2   </w:t>
            </w:r>
            <w:r>
              <w:rPr>
                <w:rFonts w:hint="default" w:ascii="Times New Roman" w:hAnsi="Times New Roman" w:cs="Times New Roman"/>
                <w:b/>
                <w:color w:val="auto"/>
                <w:sz w:val="24"/>
                <w:highlight w:val="none"/>
                <w:lang w:val="en-US" w:eastAsia="zh-CN"/>
              </w:rPr>
              <w:t>安全帽、脚手架扣件配件</w:t>
            </w:r>
            <w:r>
              <w:rPr>
                <w:rFonts w:hint="default" w:ascii="Times New Roman" w:hAnsi="Times New Roman" w:cs="Times New Roman"/>
                <w:b/>
                <w:color w:val="auto"/>
                <w:sz w:val="24"/>
                <w:highlight w:val="none"/>
              </w:rPr>
              <w:t>工艺流程及排污节点图</w:t>
            </w:r>
          </w:p>
          <w:bookmarkEnd w:id="10"/>
          <w:bookmarkEnd w:id="11"/>
          <w:p w14:paraId="64E4EA42">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（1）上料</w:t>
            </w:r>
          </w:p>
          <w:p w14:paraId="3F0A7595">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外购PP、PE、PA塑料颗粒及色母粒采用汽车运输进厂，袋装密闭暂存于原料库。生产时根据产品配方将塑料颗粒及色母粒加入中央混料烘干供料系统，经中央混料设备混合均匀</w:t>
            </w:r>
            <w:r>
              <w:rPr>
                <w:rFonts w:hint="eastAsia" w:ascii="Times New Roman" w:cs="Times New Roman"/>
                <w:b w:val="0"/>
                <w:bCs/>
                <w:color w:val="auto"/>
                <w:kern w:val="2"/>
                <w:sz w:val="24"/>
                <w:szCs w:val="24"/>
                <w:highlight w:val="none"/>
                <w:lang w:val="en-US" w:eastAsia="zh-CN" w:bidi="ar"/>
              </w:rPr>
              <w:t>并</w:t>
            </w:r>
            <w:r>
              <w:rPr>
                <w:rFonts w:hint="default" w:ascii="Times New Roman" w:hAnsi="Times New Roman" w:eastAsia="宋体" w:cs="Times New Roman"/>
                <w:b w:val="0"/>
                <w:bCs/>
                <w:color w:val="auto"/>
                <w:kern w:val="2"/>
                <w:sz w:val="24"/>
                <w:szCs w:val="24"/>
                <w:highlight w:val="none"/>
                <w:lang w:val="en-US" w:eastAsia="zh-CN" w:bidi="ar"/>
              </w:rPr>
              <w:t>进行</w:t>
            </w:r>
            <w:r>
              <w:rPr>
                <w:rFonts w:hint="eastAsia" w:ascii="Times New Roman" w:cs="Times New Roman"/>
                <w:b w:val="0"/>
                <w:bCs/>
                <w:color w:val="auto"/>
                <w:kern w:val="2"/>
                <w:sz w:val="24"/>
                <w:szCs w:val="24"/>
                <w:highlight w:val="none"/>
                <w:lang w:val="en-US" w:eastAsia="zh-CN" w:bidi="ar"/>
              </w:rPr>
              <w:t>电</w:t>
            </w:r>
            <w:r>
              <w:rPr>
                <w:rFonts w:hint="default" w:ascii="Times New Roman" w:hAnsi="Times New Roman" w:eastAsia="宋体" w:cs="Times New Roman"/>
                <w:b w:val="0"/>
                <w:bCs/>
                <w:color w:val="auto"/>
                <w:kern w:val="2"/>
                <w:sz w:val="24"/>
                <w:szCs w:val="24"/>
                <w:highlight w:val="none"/>
                <w:lang w:val="en-US" w:eastAsia="zh-CN" w:bidi="ar"/>
              </w:rPr>
              <w:t>烘干，</w:t>
            </w:r>
            <w:r>
              <w:rPr>
                <w:rFonts w:hint="default" w:ascii="Times New Roman" w:hAnsi="Times New Roman" w:cs="Times New Roman"/>
                <w:b w:val="0"/>
                <w:bCs/>
                <w:color w:val="auto"/>
                <w:kern w:val="2"/>
                <w:sz w:val="24"/>
                <w:szCs w:val="24"/>
                <w:highlight w:val="none"/>
                <w:lang w:val="en-US" w:eastAsia="zh-CN" w:bidi="ar"/>
              </w:rPr>
              <w:t>烘干温度约60</w:t>
            </w:r>
            <w:r>
              <w:rPr>
                <w:rFonts w:hint="default" w:ascii="Times New Roman" w:hAnsi="Times New Roman" w:eastAsia="宋体" w:cs="Times New Roman"/>
                <w:b w:val="0"/>
                <w:bCs/>
                <w:color w:val="auto"/>
                <w:kern w:val="2"/>
                <w:sz w:val="24"/>
                <w:szCs w:val="24"/>
                <w:highlight w:val="none"/>
                <w:lang w:val="en-US" w:eastAsia="zh-CN" w:bidi="ar"/>
              </w:rPr>
              <w:t>℃</w:t>
            </w:r>
            <w:r>
              <w:rPr>
                <w:rFonts w:hint="default" w:ascii="Times New Roman" w:hAnsi="Times New Roman" w:cs="Times New Roman"/>
                <w:b w:val="0"/>
                <w:bCs/>
                <w:color w:val="auto"/>
                <w:kern w:val="2"/>
                <w:sz w:val="24"/>
                <w:szCs w:val="24"/>
                <w:highlight w:val="none"/>
                <w:lang w:val="en-US" w:eastAsia="zh-CN" w:bidi="ar"/>
              </w:rPr>
              <w:t>。</w:t>
            </w:r>
            <w:r>
              <w:rPr>
                <w:rFonts w:hint="default" w:ascii="Times New Roman" w:hAnsi="Times New Roman" w:eastAsia="宋体" w:cs="Times New Roman"/>
                <w:b w:val="0"/>
                <w:bCs/>
                <w:color w:val="auto"/>
                <w:kern w:val="2"/>
                <w:sz w:val="24"/>
                <w:szCs w:val="24"/>
                <w:highlight w:val="none"/>
                <w:lang w:val="en-US" w:eastAsia="zh-CN" w:bidi="ar"/>
              </w:rPr>
              <w:t>去除原料中少量水分。项目原料均为颗粒状，不涉及粉末原料，且上料过程采用设备配套</w:t>
            </w:r>
            <w:r>
              <w:rPr>
                <w:rFonts w:hint="eastAsia" w:ascii="Times New Roman" w:cs="Times New Roman"/>
                <w:b w:val="0"/>
                <w:bCs/>
                <w:color w:val="auto"/>
                <w:kern w:val="2"/>
                <w:sz w:val="24"/>
                <w:szCs w:val="24"/>
                <w:highlight w:val="none"/>
                <w:lang w:val="en-US" w:eastAsia="zh-CN" w:bidi="ar"/>
              </w:rPr>
              <w:t>密闭</w:t>
            </w:r>
            <w:r>
              <w:rPr>
                <w:rFonts w:hint="default" w:ascii="Times New Roman" w:hAnsi="Times New Roman" w:eastAsia="宋体" w:cs="Times New Roman"/>
                <w:b w:val="0"/>
                <w:bCs/>
                <w:color w:val="auto"/>
                <w:kern w:val="2"/>
                <w:sz w:val="24"/>
                <w:szCs w:val="24"/>
                <w:highlight w:val="none"/>
                <w:lang w:val="en-US" w:eastAsia="zh-CN" w:bidi="ar"/>
              </w:rPr>
              <w:t>管道输送，</w:t>
            </w:r>
            <w:r>
              <w:rPr>
                <w:rFonts w:hint="eastAsia" w:ascii="Times New Roman" w:cs="Times New Roman"/>
                <w:b w:val="0"/>
                <w:bCs/>
                <w:color w:val="auto"/>
                <w:kern w:val="2"/>
                <w:sz w:val="24"/>
                <w:szCs w:val="24"/>
                <w:highlight w:val="none"/>
                <w:lang w:val="en-US" w:eastAsia="zh-CN" w:bidi="ar"/>
              </w:rPr>
              <w:t>输送过程</w:t>
            </w:r>
            <w:r>
              <w:rPr>
                <w:rFonts w:hint="default" w:ascii="Times New Roman" w:hAnsi="Times New Roman" w:eastAsia="宋体" w:cs="Times New Roman"/>
                <w:b w:val="0"/>
                <w:bCs/>
                <w:color w:val="auto"/>
                <w:kern w:val="2"/>
                <w:sz w:val="24"/>
                <w:szCs w:val="24"/>
                <w:highlight w:val="none"/>
                <w:lang w:val="en-US" w:eastAsia="zh-CN" w:bidi="ar"/>
              </w:rPr>
              <w:t>无废气产生。</w:t>
            </w:r>
          </w:p>
          <w:p w14:paraId="0F9D1EF5">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该</w:t>
            </w:r>
            <w:r>
              <w:rPr>
                <w:rFonts w:hint="default" w:ascii="Times New Roman" w:hAnsi="Times New Roman" w:eastAsia="宋体" w:cs="Times New Roman"/>
                <w:b/>
                <w:color w:val="auto"/>
                <w:kern w:val="2"/>
                <w:sz w:val="24"/>
                <w:szCs w:val="24"/>
                <w:highlight w:val="none"/>
                <w:lang w:val="en-US" w:eastAsia="zh-CN" w:bidi="ar"/>
              </w:rPr>
              <w:t>工序主要污染物为中央混料烘干</w:t>
            </w:r>
            <w:r>
              <w:rPr>
                <w:rFonts w:hint="eastAsia" w:ascii="Times New Roman" w:cs="Times New Roman"/>
                <w:b/>
                <w:color w:val="auto"/>
                <w:kern w:val="2"/>
                <w:sz w:val="24"/>
                <w:szCs w:val="24"/>
                <w:highlight w:val="none"/>
                <w:lang w:val="en-US" w:eastAsia="zh-CN" w:bidi="ar"/>
              </w:rPr>
              <w:t>供料系统</w:t>
            </w:r>
            <w:r>
              <w:rPr>
                <w:rFonts w:hint="default" w:ascii="Times New Roman" w:hAnsi="Times New Roman" w:eastAsia="宋体" w:cs="Times New Roman"/>
                <w:b/>
                <w:color w:val="auto"/>
                <w:kern w:val="2"/>
                <w:sz w:val="24"/>
                <w:szCs w:val="24"/>
                <w:highlight w:val="none"/>
                <w:lang w:val="en-US" w:eastAsia="zh-CN" w:bidi="ar"/>
              </w:rPr>
              <w:t>运行噪声（N1</w:t>
            </w:r>
            <w:r>
              <w:rPr>
                <w:rFonts w:hint="eastAsia" w:ascii="Times New Roman" w:hAnsi="Times New Roman" w:eastAsia="宋体" w:cs="Times New Roman"/>
                <w:b/>
                <w:color w:val="auto"/>
                <w:kern w:val="2"/>
                <w:sz w:val="24"/>
                <w:szCs w:val="24"/>
                <w:highlight w:val="none"/>
                <w:lang w:val="en-US" w:eastAsia="zh-CN" w:bidi="ar"/>
              </w:rPr>
              <w:t>-1</w:t>
            </w:r>
            <w:r>
              <w:rPr>
                <w:rFonts w:hint="default" w:ascii="Times New Roman" w:hAnsi="Times New Roman" w:eastAsia="宋体" w:cs="Times New Roman"/>
                <w:b/>
                <w:color w:val="auto"/>
                <w:kern w:val="2"/>
                <w:sz w:val="24"/>
                <w:szCs w:val="24"/>
                <w:highlight w:val="none"/>
                <w:lang w:val="en-US" w:eastAsia="zh-CN" w:bidi="ar"/>
              </w:rPr>
              <w:t>）和原料废包装材料（S1</w:t>
            </w:r>
            <w:r>
              <w:rPr>
                <w:rFonts w:hint="eastAsia" w:ascii="Times New Roman" w:hAnsi="Times New Roman" w:eastAsia="宋体" w:cs="Times New Roman"/>
                <w:b/>
                <w:color w:val="auto"/>
                <w:kern w:val="2"/>
                <w:sz w:val="24"/>
                <w:szCs w:val="24"/>
                <w:highlight w:val="none"/>
                <w:lang w:val="en-US" w:eastAsia="zh-CN" w:bidi="ar"/>
              </w:rPr>
              <w:t>-1</w:t>
            </w:r>
            <w:r>
              <w:rPr>
                <w:rFonts w:hint="default" w:ascii="Times New Roman" w:hAnsi="Times New Roman" w:eastAsia="宋体" w:cs="Times New Roman"/>
                <w:b/>
                <w:color w:val="auto"/>
                <w:kern w:val="2"/>
                <w:sz w:val="24"/>
                <w:szCs w:val="24"/>
                <w:highlight w:val="none"/>
                <w:lang w:val="en-US" w:eastAsia="zh-CN" w:bidi="ar"/>
              </w:rPr>
              <w:t>）。</w:t>
            </w:r>
          </w:p>
          <w:p w14:paraId="4AF621F7">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（2）注塑成型</w:t>
            </w:r>
          </w:p>
          <w:p w14:paraId="26A88E47">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烘干后的PP、PE、PA塑料颗粒及色母粒进入注塑机料筒，经电加热熔融塑化后，在螺杆推动下注入模具型腔内，冷却后开模取出注塑件。注塑机需使用循环冷却水对模具进行间接冷却，冷却水循环使用，定期补充，不外排。</w:t>
            </w:r>
          </w:p>
          <w:p w14:paraId="7A8B2D5C">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该</w:t>
            </w:r>
            <w:r>
              <w:rPr>
                <w:rFonts w:hint="default" w:ascii="Times New Roman" w:hAnsi="Times New Roman" w:eastAsia="宋体" w:cs="Times New Roman"/>
                <w:b/>
                <w:color w:val="auto"/>
                <w:kern w:val="2"/>
                <w:sz w:val="24"/>
                <w:szCs w:val="24"/>
                <w:highlight w:val="none"/>
                <w:lang w:val="en-US" w:eastAsia="zh-CN" w:bidi="ar"/>
              </w:rPr>
              <w:t>工序主要污染物为注塑废气</w:t>
            </w:r>
            <w:r>
              <w:rPr>
                <w:rFonts w:hint="eastAsia" w:ascii="Times New Roman" w:hAnsi="Times New Roman" w:eastAsia="宋体" w:cs="Times New Roman"/>
                <w:b/>
                <w:color w:val="auto"/>
                <w:kern w:val="2"/>
                <w:sz w:val="24"/>
                <w:szCs w:val="24"/>
                <w:highlight w:val="none"/>
                <w:lang w:val="en-US" w:eastAsia="zh-CN" w:bidi="ar"/>
              </w:rPr>
              <w:t>（G1-1）</w:t>
            </w:r>
            <w:r>
              <w:rPr>
                <w:rFonts w:hint="default" w:ascii="Times New Roman" w:hAnsi="Times New Roman" w:eastAsia="宋体" w:cs="Times New Roman"/>
                <w:b/>
                <w:color w:val="auto"/>
                <w:kern w:val="2"/>
                <w:sz w:val="24"/>
                <w:szCs w:val="24"/>
                <w:highlight w:val="none"/>
                <w:lang w:val="en-US" w:eastAsia="zh-CN" w:bidi="ar"/>
              </w:rPr>
              <w:t>、注塑机设备噪声（N</w:t>
            </w:r>
            <w:r>
              <w:rPr>
                <w:rFonts w:hint="eastAsia" w:ascii="Times New Roman" w:hAnsi="Times New Roman" w:eastAsia="宋体" w:cs="Times New Roman"/>
                <w:b/>
                <w:color w:val="auto"/>
                <w:kern w:val="2"/>
                <w:sz w:val="24"/>
                <w:szCs w:val="24"/>
                <w:highlight w:val="none"/>
                <w:lang w:val="en-US" w:eastAsia="zh-CN" w:bidi="ar"/>
              </w:rPr>
              <w:t>1-</w:t>
            </w:r>
            <w:r>
              <w:rPr>
                <w:rFonts w:hint="default" w:ascii="Times New Roman" w:hAnsi="Times New Roman" w:eastAsia="宋体" w:cs="Times New Roman"/>
                <w:b/>
                <w:color w:val="auto"/>
                <w:kern w:val="2"/>
                <w:sz w:val="24"/>
                <w:szCs w:val="24"/>
                <w:highlight w:val="none"/>
                <w:lang w:val="en-US" w:eastAsia="zh-CN" w:bidi="ar"/>
              </w:rPr>
              <w:t>2）</w:t>
            </w:r>
            <w:r>
              <w:rPr>
                <w:rFonts w:hint="eastAsia" w:ascii="Times New Roman" w:cs="Times New Roman"/>
                <w:b/>
                <w:color w:val="auto"/>
                <w:kern w:val="2"/>
                <w:sz w:val="24"/>
                <w:szCs w:val="24"/>
                <w:highlight w:val="none"/>
                <w:lang w:val="en-US" w:eastAsia="zh-CN" w:bidi="ar"/>
              </w:rPr>
              <w:t>、注塑边角料（S1-2）、废液压油（S1-3）、废液压油桶（S1-4）</w:t>
            </w:r>
            <w:r>
              <w:rPr>
                <w:rFonts w:hint="default" w:ascii="Times New Roman" w:hAnsi="Times New Roman" w:eastAsia="宋体" w:cs="Times New Roman"/>
                <w:b/>
                <w:color w:val="auto"/>
                <w:kern w:val="2"/>
                <w:sz w:val="24"/>
                <w:szCs w:val="24"/>
                <w:highlight w:val="none"/>
                <w:lang w:val="en-US" w:eastAsia="zh-CN" w:bidi="ar"/>
              </w:rPr>
              <w:t>。</w:t>
            </w:r>
          </w:p>
          <w:p w14:paraId="0BFE8053">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w:t>
            </w:r>
            <w:r>
              <w:rPr>
                <w:rFonts w:hint="eastAsia" w:ascii="Times New Roman" w:hAnsi="Times New Roman" w:eastAsia="宋体" w:cs="Times New Roman"/>
                <w:b/>
                <w:color w:val="auto"/>
                <w:kern w:val="2"/>
                <w:sz w:val="24"/>
                <w:szCs w:val="24"/>
                <w:highlight w:val="none"/>
                <w:lang w:val="en-US" w:eastAsia="zh-CN" w:bidi="ar"/>
              </w:rPr>
              <w:t>3</w:t>
            </w:r>
            <w:r>
              <w:rPr>
                <w:rFonts w:hint="default" w:ascii="Times New Roman" w:hAnsi="Times New Roman" w:eastAsia="宋体" w:cs="Times New Roman"/>
                <w:b/>
                <w:color w:val="auto"/>
                <w:kern w:val="2"/>
                <w:sz w:val="24"/>
                <w:szCs w:val="24"/>
                <w:highlight w:val="none"/>
                <w:lang w:val="en-US" w:eastAsia="zh-CN" w:bidi="ar"/>
              </w:rPr>
              <w:t>）组装</w:t>
            </w:r>
          </w:p>
          <w:p w14:paraId="11B23E01">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注塑成型后的安全帽帽壳及配件经人工或简易工装进行组装，形成安全帽成品；脚手架扣件配件经人工组装或配套整理后形成产品</w:t>
            </w:r>
            <w:r>
              <w:rPr>
                <w:rFonts w:hint="eastAsia" w:ascii="Times New Roman" w:cs="Times New Roman"/>
                <w:b w:val="0"/>
                <w:bCs/>
                <w:color w:val="auto"/>
                <w:kern w:val="2"/>
                <w:sz w:val="24"/>
                <w:szCs w:val="24"/>
                <w:highlight w:val="none"/>
                <w:lang w:val="en-US" w:eastAsia="zh-CN" w:bidi="ar"/>
              </w:rPr>
              <w:t>。</w:t>
            </w:r>
          </w:p>
          <w:p w14:paraId="59BF9255">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w:t>
            </w:r>
            <w:r>
              <w:rPr>
                <w:rFonts w:hint="eastAsia" w:ascii="Times New Roman" w:hAnsi="Times New Roman" w:eastAsia="宋体" w:cs="Times New Roman"/>
                <w:b/>
                <w:color w:val="auto"/>
                <w:kern w:val="2"/>
                <w:sz w:val="24"/>
                <w:szCs w:val="24"/>
                <w:highlight w:val="none"/>
                <w:lang w:val="en-US" w:eastAsia="zh-CN" w:bidi="ar"/>
              </w:rPr>
              <w:t>4</w:t>
            </w:r>
            <w:r>
              <w:rPr>
                <w:rFonts w:hint="default" w:ascii="Times New Roman" w:hAnsi="Times New Roman" w:eastAsia="宋体" w:cs="Times New Roman"/>
                <w:b/>
                <w:color w:val="auto"/>
                <w:kern w:val="2"/>
                <w:sz w:val="24"/>
                <w:szCs w:val="24"/>
                <w:highlight w:val="none"/>
                <w:lang w:val="en-US" w:eastAsia="zh-CN" w:bidi="ar"/>
              </w:rPr>
              <w:t>）检验</w:t>
            </w:r>
          </w:p>
          <w:p w14:paraId="29107372">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组装后的产品进行检验，其中厂内主要进行外观检验、尺寸检查及装配质量检查。检验合格产品包装入库，不合格塑料件经粉碎后回用于生产。</w:t>
            </w:r>
          </w:p>
          <w:p w14:paraId="79E38EE7">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该</w:t>
            </w:r>
            <w:r>
              <w:rPr>
                <w:rFonts w:hint="default" w:ascii="Times New Roman" w:hAnsi="Times New Roman" w:eastAsia="宋体" w:cs="Times New Roman"/>
                <w:b/>
                <w:color w:val="auto"/>
                <w:kern w:val="2"/>
                <w:sz w:val="24"/>
                <w:szCs w:val="24"/>
                <w:highlight w:val="none"/>
                <w:lang w:val="en-US" w:eastAsia="zh-CN" w:bidi="ar"/>
              </w:rPr>
              <w:t>工序主要污染物为不合格品（</w:t>
            </w:r>
            <w:r>
              <w:rPr>
                <w:rFonts w:hint="eastAsia" w:ascii="Times New Roman" w:hAnsi="Times New Roman" w:eastAsia="宋体" w:cs="Times New Roman"/>
                <w:b/>
                <w:color w:val="auto"/>
                <w:kern w:val="2"/>
                <w:sz w:val="24"/>
                <w:szCs w:val="24"/>
                <w:highlight w:val="none"/>
                <w:lang w:val="en-US" w:eastAsia="zh-CN" w:bidi="ar"/>
              </w:rPr>
              <w:t>S1-</w:t>
            </w:r>
            <w:r>
              <w:rPr>
                <w:rFonts w:hint="eastAsia" w:ascii="Times New Roman" w:cs="Times New Roman"/>
                <w:b/>
                <w:color w:val="auto"/>
                <w:kern w:val="2"/>
                <w:sz w:val="24"/>
                <w:szCs w:val="24"/>
                <w:highlight w:val="none"/>
                <w:lang w:val="en-US" w:eastAsia="zh-CN" w:bidi="ar"/>
              </w:rPr>
              <w:t>5</w:t>
            </w:r>
            <w:r>
              <w:rPr>
                <w:rFonts w:hint="default" w:ascii="Times New Roman" w:hAnsi="Times New Roman" w:eastAsia="宋体" w:cs="Times New Roman"/>
                <w:b/>
                <w:color w:val="auto"/>
                <w:kern w:val="2"/>
                <w:sz w:val="24"/>
                <w:szCs w:val="24"/>
                <w:highlight w:val="none"/>
                <w:lang w:val="en-US" w:eastAsia="zh-CN" w:bidi="ar"/>
              </w:rPr>
              <w:t>）。</w:t>
            </w:r>
          </w:p>
          <w:p w14:paraId="71586ED6">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w:t>
            </w:r>
            <w:r>
              <w:rPr>
                <w:rFonts w:hint="eastAsia" w:ascii="Times New Roman" w:hAnsi="Times New Roman" w:eastAsia="宋体" w:cs="Times New Roman"/>
                <w:b/>
                <w:color w:val="auto"/>
                <w:kern w:val="2"/>
                <w:sz w:val="24"/>
                <w:szCs w:val="24"/>
                <w:highlight w:val="none"/>
                <w:lang w:val="en-US" w:eastAsia="zh-CN" w:bidi="ar"/>
              </w:rPr>
              <w:t>5</w:t>
            </w:r>
            <w:r>
              <w:rPr>
                <w:rFonts w:hint="default" w:ascii="Times New Roman" w:hAnsi="Times New Roman" w:eastAsia="宋体" w:cs="Times New Roman"/>
                <w:b/>
                <w:color w:val="auto"/>
                <w:kern w:val="2"/>
                <w:sz w:val="24"/>
                <w:szCs w:val="24"/>
                <w:highlight w:val="none"/>
                <w:lang w:val="en-US" w:eastAsia="zh-CN" w:bidi="ar"/>
              </w:rPr>
              <w:t>）粉碎回用</w:t>
            </w:r>
          </w:p>
          <w:p w14:paraId="6914FA6A">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eastAsia" w:ascii="Times New Roman" w:cs="Times New Roman"/>
                <w:b w:val="0"/>
                <w:bCs/>
                <w:color w:val="auto"/>
                <w:kern w:val="2"/>
                <w:sz w:val="24"/>
                <w:szCs w:val="24"/>
                <w:highlight w:val="none"/>
                <w:lang w:val="en-US" w:eastAsia="zh-CN" w:bidi="ar"/>
              </w:rPr>
              <w:t>边角料、</w:t>
            </w:r>
            <w:r>
              <w:rPr>
                <w:rFonts w:hint="default" w:ascii="Times New Roman" w:hAnsi="Times New Roman" w:eastAsia="宋体" w:cs="Times New Roman"/>
                <w:b w:val="0"/>
                <w:bCs/>
                <w:color w:val="auto"/>
                <w:kern w:val="2"/>
                <w:sz w:val="24"/>
                <w:szCs w:val="24"/>
                <w:highlight w:val="none"/>
                <w:lang w:val="en-US" w:eastAsia="zh-CN" w:bidi="ar"/>
              </w:rPr>
              <w:t>检验不合格塑料件经收集后进入粉碎机粉碎，粉碎后的塑料碎料回用于同类产品生产。</w:t>
            </w:r>
          </w:p>
          <w:p w14:paraId="7646352C">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该</w:t>
            </w:r>
            <w:r>
              <w:rPr>
                <w:rFonts w:hint="default" w:ascii="Times New Roman" w:hAnsi="Times New Roman" w:eastAsia="宋体" w:cs="Times New Roman"/>
                <w:b/>
                <w:color w:val="auto"/>
                <w:kern w:val="2"/>
                <w:sz w:val="24"/>
                <w:szCs w:val="24"/>
                <w:highlight w:val="none"/>
                <w:lang w:val="en-US" w:eastAsia="zh-CN" w:bidi="ar"/>
              </w:rPr>
              <w:t>工序主要污染物为粉碎粉尘（G</w:t>
            </w:r>
            <w:r>
              <w:rPr>
                <w:rFonts w:hint="eastAsia" w:ascii="Times New Roman" w:hAnsi="Times New Roman" w:eastAsia="宋体" w:cs="Times New Roman"/>
                <w:b/>
                <w:color w:val="auto"/>
                <w:kern w:val="2"/>
                <w:sz w:val="24"/>
                <w:szCs w:val="24"/>
                <w:highlight w:val="none"/>
                <w:lang w:val="en-US" w:eastAsia="zh-CN" w:bidi="ar"/>
              </w:rPr>
              <w:t>1-2</w:t>
            </w:r>
            <w:r>
              <w:rPr>
                <w:rFonts w:hint="default" w:ascii="Times New Roman" w:hAnsi="Times New Roman" w:eastAsia="宋体" w:cs="Times New Roman"/>
                <w:b/>
                <w:color w:val="auto"/>
                <w:kern w:val="2"/>
                <w:sz w:val="24"/>
                <w:szCs w:val="24"/>
                <w:highlight w:val="none"/>
                <w:lang w:val="en-US" w:eastAsia="zh-CN" w:bidi="ar"/>
              </w:rPr>
              <w:t>）和粉碎机设备噪声（N</w:t>
            </w:r>
            <w:r>
              <w:rPr>
                <w:rFonts w:hint="eastAsia" w:ascii="Times New Roman" w:hAnsi="Times New Roman" w:eastAsia="宋体" w:cs="Times New Roman"/>
                <w:b/>
                <w:color w:val="auto"/>
                <w:kern w:val="2"/>
                <w:sz w:val="24"/>
                <w:szCs w:val="24"/>
                <w:highlight w:val="none"/>
                <w:lang w:val="en-US" w:eastAsia="zh-CN" w:bidi="ar"/>
              </w:rPr>
              <w:t>1-</w:t>
            </w:r>
            <w:r>
              <w:rPr>
                <w:rFonts w:hint="default" w:ascii="Times New Roman" w:hAnsi="Times New Roman" w:eastAsia="宋体" w:cs="Times New Roman"/>
                <w:b/>
                <w:color w:val="auto"/>
                <w:kern w:val="2"/>
                <w:sz w:val="24"/>
                <w:szCs w:val="24"/>
                <w:highlight w:val="none"/>
                <w:lang w:val="en-US" w:eastAsia="zh-CN" w:bidi="ar"/>
              </w:rPr>
              <w:t>3）。</w:t>
            </w:r>
          </w:p>
          <w:p w14:paraId="359D0DCF">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（6）成品</w:t>
            </w:r>
          </w:p>
          <w:p w14:paraId="214AC665">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检验合格后的安全帽、脚手架扣件配件经包装后暂存于成品库待售。</w:t>
            </w:r>
          </w:p>
          <w:p w14:paraId="5BB3ECE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p>
          <w:p w14:paraId="536C3BD6">
            <w:pPr>
              <w:pStyle w:val="5"/>
              <w:suppressLineNumbers w:val="0"/>
              <w:spacing w:beforeAutospacing="0" w:afterAutospacing="0"/>
              <w:ind w:left="0" w:right="0"/>
              <w:rPr>
                <w:rFonts w:hint="default" w:ascii="Times New Roman" w:hAnsi="Times New Roman" w:cs="Times New Roman"/>
                <w:b/>
                <w:bCs/>
                <w:color w:val="auto"/>
                <w:kern w:val="2"/>
                <w:sz w:val="24"/>
                <w:szCs w:val="24"/>
                <w:highlight w:val="none"/>
                <w:lang w:val="en-US" w:eastAsia="zh-CN"/>
              </w:rPr>
            </w:pPr>
          </w:p>
          <w:p w14:paraId="60B8E8B7">
            <w:pPr>
              <w:keepNext w:val="0"/>
              <w:keepLines w:val="0"/>
              <w:suppressLineNumbers w:val="0"/>
              <w:spacing w:before="0" w:beforeAutospacing="0" w:after="0" w:afterAutospacing="0"/>
              <w:ind w:left="0" w:right="0"/>
              <w:rPr>
                <w:rFonts w:hint="default" w:ascii="Times New Roman" w:hAnsi="Times New Roman" w:cs="Times New Roman"/>
                <w:b/>
                <w:bCs/>
                <w:color w:val="auto"/>
                <w:kern w:val="2"/>
                <w:sz w:val="24"/>
                <w:szCs w:val="24"/>
                <w:highlight w:val="none"/>
                <w:lang w:val="en-US" w:eastAsia="zh-CN"/>
              </w:rPr>
            </w:pPr>
          </w:p>
          <w:p w14:paraId="186A44EA">
            <w:pPr>
              <w:keepNext w:val="0"/>
              <w:keepLines w:val="0"/>
              <w:suppressLineNumbers w:val="0"/>
              <w:spacing w:before="0" w:beforeAutospacing="0" w:after="0" w:afterAutospacing="0"/>
              <w:ind w:left="0" w:right="0"/>
              <w:rPr>
                <w:rFonts w:hint="default" w:ascii="Times New Roman" w:hAnsi="Times New Roman" w:cs="Times New Roman"/>
                <w:b/>
                <w:bCs/>
                <w:color w:val="auto"/>
                <w:kern w:val="2"/>
                <w:sz w:val="24"/>
                <w:szCs w:val="24"/>
                <w:highlight w:val="none"/>
                <w:lang w:val="en-US" w:eastAsia="zh-CN"/>
              </w:rPr>
            </w:pPr>
          </w:p>
          <w:p w14:paraId="27E3D65B">
            <w:pPr>
              <w:keepNext w:val="0"/>
              <w:keepLines w:val="0"/>
              <w:suppressLineNumbers w:val="0"/>
              <w:spacing w:before="0" w:beforeAutospacing="0" w:after="0" w:afterAutospacing="0"/>
              <w:ind w:left="0" w:right="0"/>
              <w:rPr>
                <w:rFonts w:hint="default" w:ascii="Times New Roman" w:hAnsi="Times New Roman" w:cs="Times New Roman"/>
                <w:b/>
                <w:bCs/>
                <w:color w:val="auto"/>
                <w:kern w:val="2"/>
                <w:sz w:val="24"/>
                <w:szCs w:val="24"/>
                <w:highlight w:val="none"/>
                <w:lang w:val="en-US" w:eastAsia="zh-CN"/>
              </w:rPr>
            </w:pPr>
          </w:p>
          <w:p w14:paraId="59C18C1F">
            <w:pPr>
              <w:keepNext w:val="0"/>
              <w:keepLines w:val="0"/>
              <w:suppressLineNumbers w:val="0"/>
              <w:spacing w:before="0" w:beforeAutospacing="0" w:after="0" w:afterAutospacing="0"/>
              <w:ind w:left="0" w:right="0"/>
              <w:rPr>
                <w:rFonts w:hint="default" w:ascii="Times New Roman" w:hAnsi="Times New Roman" w:cs="Times New Roman"/>
                <w:b/>
                <w:bCs/>
                <w:color w:val="auto"/>
                <w:kern w:val="2"/>
                <w:sz w:val="24"/>
                <w:szCs w:val="24"/>
                <w:highlight w:val="none"/>
                <w:lang w:val="en-US" w:eastAsia="zh-CN"/>
              </w:rPr>
            </w:pPr>
          </w:p>
          <w:p w14:paraId="3B8EFE34">
            <w:pPr>
              <w:keepNext w:val="0"/>
              <w:keepLines w:val="0"/>
              <w:suppressLineNumbers w:val="0"/>
              <w:spacing w:before="0" w:beforeAutospacing="0" w:after="0" w:afterAutospacing="0"/>
              <w:ind w:left="0" w:right="0"/>
              <w:rPr>
                <w:rFonts w:hint="default" w:ascii="Times New Roman" w:hAnsi="Times New Roman" w:cs="Times New Roman"/>
                <w:b/>
                <w:bCs/>
                <w:color w:val="auto"/>
                <w:kern w:val="2"/>
                <w:sz w:val="24"/>
                <w:szCs w:val="24"/>
                <w:highlight w:val="none"/>
                <w:lang w:val="en-US" w:eastAsia="zh-CN"/>
              </w:rPr>
            </w:pPr>
          </w:p>
          <w:p w14:paraId="5B19509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p>
          <w:p w14:paraId="12F9BD2E">
            <w:pPr>
              <w:pStyle w:val="5"/>
              <w:suppressLineNumbers w:val="0"/>
              <w:spacing w:beforeAutospacing="0" w:afterAutospacing="0"/>
              <w:ind w:left="0" w:right="0"/>
              <w:rPr>
                <w:rFonts w:hint="default" w:ascii="Times New Roman" w:hAnsi="Times New Roman" w:cs="Times New Roman"/>
                <w:b/>
                <w:bCs/>
                <w:color w:val="auto"/>
                <w:kern w:val="2"/>
                <w:sz w:val="24"/>
                <w:szCs w:val="24"/>
                <w:highlight w:val="none"/>
                <w:lang w:val="en-US" w:eastAsia="zh-CN"/>
              </w:rPr>
            </w:pPr>
          </w:p>
          <w:p w14:paraId="393C23D9">
            <w:pPr>
              <w:keepNext w:val="0"/>
              <w:keepLines w:val="0"/>
              <w:suppressLineNumbers w:val="0"/>
              <w:spacing w:before="0" w:beforeAutospacing="0" w:after="0" w:afterAutospacing="0"/>
              <w:ind w:left="0" w:right="0"/>
              <w:rPr>
                <w:rFonts w:hint="default" w:ascii="Times New Roman" w:hAnsi="Times New Roman" w:cs="Times New Roman"/>
                <w:b/>
                <w:bCs/>
                <w:color w:val="auto"/>
                <w:kern w:val="2"/>
                <w:sz w:val="24"/>
                <w:szCs w:val="24"/>
                <w:highlight w:val="none"/>
                <w:lang w:val="en-US" w:eastAsia="zh-CN"/>
              </w:rPr>
            </w:pPr>
          </w:p>
          <w:p w14:paraId="3DE1782B">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eastAsia="zh-CN"/>
              </w:rPr>
              <w:drawing>
                <wp:anchor distT="0" distB="0" distL="114300" distR="114300" simplePos="0" relativeHeight="251673600" behindDoc="1" locked="0" layoutInCell="1" allowOverlap="1">
                  <wp:simplePos x="0" y="0"/>
                  <wp:positionH relativeFrom="column">
                    <wp:posOffset>-92710</wp:posOffset>
                  </wp:positionH>
                  <wp:positionV relativeFrom="paragraph">
                    <wp:posOffset>303530</wp:posOffset>
                  </wp:positionV>
                  <wp:extent cx="4942205" cy="4556125"/>
                  <wp:effectExtent l="0" t="0" r="10795" b="15875"/>
                  <wp:wrapNone/>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8"/>
                          <a:srcRect l="-4508" r="2522" b="708"/>
                          <a:stretch>
                            <a:fillRect/>
                          </a:stretch>
                        </pic:blipFill>
                        <pic:spPr>
                          <a:xfrm>
                            <a:off x="0" y="0"/>
                            <a:ext cx="4942205" cy="4556125"/>
                          </a:xfrm>
                          <a:prstGeom prst="rect">
                            <a:avLst/>
                          </a:prstGeom>
                          <a:noFill/>
                          <a:ln>
                            <a:noFill/>
                          </a:ln>
                        </pic:spPr>
                      </pic:pic>
                    </a:graphicData>
                  </a:graphic>
                </wp:anchor>
              </w:drawing>
            </w:r>
            <w:r>
              <w:rPr>
                <w:rFonts w:hint="default" w:ascii="Times New Roman" w:hAnsi="Times New Roman" w:cs="Times New Roman"/>
                <w:b/>
                <w:bCs/>
                <w:color w:val="auto"/>
                <w:kern w:val="2"/>
                <w:sz w:val="24"/>
                <w:szCs w:val="24"/>
                <w:highlight w:val="none"/>
                <w:lang w:val="en-US" w:eastAsia="zh-CN"/>
              </w:rPr>
              <w:t>2、</w:t>
            </w:r>
            <w:r>
              <w:rPr>
                <w:rFonts w:hint="eastAsia" w:ascii="Times New Roman" w:cs="Times New Roman"/>
                <w:b/>
                <w:bCs/>
                <w:color w:val="auto"/>
                <w:kern w:val="2"/>
                <w:sz w:val="24"/>
                <w:szCs w:val="24"/>
                <w:highlight w:val="none"/>
                <w:lang w:val="en-US" w:eastAsia="zh-CN"/>
              </w:rPr>
              <w:t>标识牌</w:t>
            </w:r>
            <w:r>
              <w:rPr>
                <w:rFonts w:hint="default" w:ascii="Times New Roman" w:hAnsi="Times New Roman" w:cs="Times New Roman"/>
                <w:b/>
                <w:bCs/>
                <w:color w:val="auto"/>
                <w:kern w:val="2"/>
                <w:sz w:val="24"/>
                <w:szCs w:val="24"/>
                <w:highlight w:val="none"/>
                <w:lang w:val="en-US" w:eastAsia="zh-CN"/>
              </w:rPr>
              <w:t>工艺流程</w:t>
            </w:r>
          </w:p>
          <w:p w14:paraId="51089FAF">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kern w:val="2"/>
                <w:sz w:val="24"/>
                <w:szCs w:val="24"/>
                <w:highlight w:val="none"/>
                <w:lang w:eastAsia="zh-CN"/>
              </w:rPr>
            </w:pPr>
          </w:p>
          <w:p w14:paraId="0A3A2470">
            <w:pPr>
              <w:pStyle w:val="48"/>
              <w:keepNext w:val="0"/>
              <w:keepLines w:val="0"/>
              <w:suppressLineNumbers w:val="0"/>
              <w:spacing w:before="0" w:beforeAutospacing="0" w:after="0" w:afterAutospacing="0"/>
              <w:ind w:left="0" w:right="0"/>
              <w:rPr>
                <w:rFonts w:hint="default" w:ascii="Times New Roman" w:hAnsi="Times New Roman" w:cs="Times New Roman"/>
                <w:color w:val="auto"/>
                <w:kern w:val="2"/>
                <w:sz w:val="24"/>
                <w:szCs w:val="24"/>
                <w:highlight w:val="none"/>
              </w:rPr>
            </w:pPr>
          </w:p>
          <w:p w14:paraId="3B7CCACB">
            <w:pPr>
              <w:pStyle w:val="10"/>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p>
          <w:p w14:paraId="45041DF0">
            <w:pPr>
              <w:pStyle w:val="10"/>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p>
          <w:p w14:paraId="09A44534">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7CE1DEC1">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34D4E24F">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45B6D7EA">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69A9A584">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53211948">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21301350">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1155D12B">
            <w:pPr>
              <w:pStyle w:val="47"/>
              <w:keepNext w:val="0"/>
              <w:keepLines w:val="0"/>
              <w:suppressLineNumbers w:val="0"/>
              <w:spacing w:before="0" w:beforeAutospacing="0" w:after="0" w:afterAutospacing="0"/>
              <w:ind w:left="0" w:right="0"/>
              <w:rPr>
                <w:rFonts w:hint="default" w:ascii="Times New Roman" w:hAnsi="Times New Roman" w:eastAsia="宋体" w:cs="Times New Roman"/>
                <w:b/>
                <w:color w:val="auto"/>
                <w:kern w:val="2"/>
                <w:sz w:val="24"/>
                <w:szCs w:val="24"/>
                <w:highlight w:val="none"/>
              </w:rPr>
            </w:pPr>
          </w:p>
          <w:p w14:paraId="075C11B8">
            <w:pPr>
              <w:pStyle w:val="47"/>
              <w:keepNext w:val="0"/>
              <w:keepLines w:val="0"/>
              <w:suppressLineNumbers w:val="0"/>
              <w:spacing w:before="0" w:beforeAutospacing="0" w:after="0" w:afterAutospacing="0"/>
              <w:ind w:left="0" w:right="0"/>
              <w:rPr>
                <w:rFonts w:hint="default" w:ascii="Times New Roman" w:hAnsi="Times New Roman" w:eastAsia="宋体" w:cs="Times New Roman"/>
                <w:b/>
                <w:color w:val="auto"/>
                <w:kern w:val="2"/>
                <w:sz w:val="24"/>
                <w:szCs w:val="24"/>
                <w:highlight w:val="none"/>
              </w:rPr>
            </w:pPr>
          </w:p>
          <w:p w14:paraId="565F87A8">
            <w:pPr>
              <w:pStyle w:val="47"/>
              <w:keepNext w:val="0"/>
              <w:keepLines w:val="0"/>
              <w:suppressLineNumbers w:val="0"/>
              <w:spacing w:before="0" w:beforeAutospacing="0" w:after="0" w:afterAutospacing="0"/>
              <w:ind w:left="0" w:right="0"/>
              <w:rPr>
                <w:rFonts w:hint="default" w:ascii="Times New Roman" w:hAnsi="Times New Roman" w:eastAsia="宋体" w:cs="Times New Roman"/>
                <w:b/>
                <w:color w:val="auto"/>
                <w:kern w:val="2"/>
                <w:sz w:val="24"/>
                <w:szCs w:val="24"/>
                <w:highlight w:val="none"/>
              </w:rPr>
            </w:pPr>
          </w:p>
          <w:p w14:paraId="718153ED">
            <w:pPr>
              <w:pStyle w:val="47"/>
              <w:keepNext w:val="0"/>
              <w:keepLines w:val="0"/>
              <w:suppressLineNumbers w:val="0"/>
              <w:spacing w:before="0" w:beforeAutospacing="0" w:after="0" w:afterAutospacing="0"/>
              <w:ind w:left="0" w:right="0"/>
              <w:rPr>
                <w:rFonts w:hint="default" w:ascii="Times New Roman" w:hAnsi="Times New Roman" w:eastAsia="宋体" w:cs="Times New Roman"/>
                <w:b/>
                <w:color w:val="auto"/>
                <w:kern w:val="2"/>
                <w:sz w:val="24"/>
                <w:szCs w:val="24"/>
                <w:highlight w:val="none"/>
              </w:rPr>
            </w:pPr>
          </w:p>
          <w:p w14:paraId="34CB656F">
            <w:pPr>
              <w:pStyle w:val="47"/>
              <w:keepNext w:val="0"/>
              <w:keepLines w:val="0"/>
              <w:suppressLineNumbers w:val="0"/>
              <w:spacing w:before="0" w:beforeAutospacing="0" w:after="0" w:afterAutospacing="0"/>
              <w:ind w:left="0" w:right="0"/>
              <w:rPr>
                <w:rFonts w:hint="default" w:ascii="Times New Roman" w:hAnsi="Times New Roman" w:eastAsia="宋体" w:cs="Times New Roman"/>
                <w:b/>
                <w:color w:val="auto"/>
                <w:kern w:val="2"/>
                <w:sz w:val="24"/>
                <w:szCs w:val="24"/>
                <w:highlight w:val="none"/>
              </w:rPr>
            </w:pPr>
          </w:p>
          <w:p w14:paraId="5F946743">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59F05DEC">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p>
          <w:p w14:paraId="7AAAC3E3">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b/>
                <w:color w:val="auto"/>
                <w:sz w:val="24"/>
                <w:szCs w:val="24"/>
                <w:highlight w:val="none"/>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63360" behindDoc="0" locked="0" layoutInCell="1" allowOverlap="1">
                      <wp:simplePos x="0" y="0"/>
                      <wp:positionH relativeFrom="column">
                        <wp:posOffset>2425065</wp:posOffset>
                      </wp:positionH>
                      <wp:positionV relativeFrom="paragraph">
                        <wp:posOffset>52070</wp:posOffset>
                      </wp:positionV>
                      <wp:extent cx="2741930" cy="314325"/>
                      <wp:effectExtent l="0" t="0" r="0" b="0"/>
                      <wp:wrapNone/>
                      <wp:docPr id="6"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6C5557B9">
                                  <w:pPr>
                                    <w:spacing w:beforeLines="0" w:afterLines="0"/>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90.95pt;margin-top:4.1pt;height:24.75pt;width:215.9pt;z-index:251663360;mso-width-relative:page;mso-height-relative:page;" filled="f" stroked="f" coordsize="21600,21600" o:gfxdata="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viVQR1wAAAAgBAAAPAAAAAAAAAAEAIAAAACIAAABkcnMvZG93bnJldi54bWxQSwECFAAU&#10;AAAACACHTuJAyI5lwLkBAABdAwAADgAAAAAAAAABACAAAAAmAQAAZHJzL2Uyb0RvYy54bWxQSwUG&#10;AAAAAAYABgBZAQAAUQUAAAAA&#10;">
                      <v:fill on="f" focussize="0,0"/>
                      <v:stroke on="f"/>
                      <v:imagedata o:title=""/>
                      <o:lock v:ext="edit" aspectratio="f"/>
                      <v:textbox>
                        <w:txbxContent>
                          <w:p w14:paraId="6C5557B9">
                            <w:pPr>
                              <w:spacing w:beforeLines="0" w:afterLines="0"/>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1FED08F8">
            <w:pPr>
              <w:keepNext w:val="0"/>
              <w:keepLines w:val="0"/>
              <w:suppressLineNumbers w:val="0"/>
              <w:adjustRightInd w:val="0"/>
              <w:snapToGrid w:val="0"/>
              <w:spacing w:before="0" w:beforeLines="0" w:beforeAutospacing="0" w:after="0" w:afterLines="0" w:afterAutospacing="0" w:line="480" w:lineRule="exact"/>
              <w:ind w:left="0" w:right="0"/>
              <w:jc w:val="center"/>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b/>
                <w:color w:val="auto"/>
                <w:sz w:val="24"/>
                <w:szCs w:val="24"/>
                <w:highlight w:val="none"/>
              </w:rPr>
              <w:t xml:space="preserve">图2-2   </w:t>
            </w:r>
            <w:r>
              <w:rPr>
                <w:rFonts w:hint="eastAsia" w:cs="Times New Roman"/>
                <w:b/>
                <w:color w:val="auto"/>
                <w:sz w:val="24"/>
                <w:szCs w:val="24"/>
                <w:highlight w:val="none"/>
                <w:lang w:val="en-US" w:eastAsia="zh-CN"/>
              </w:rPr>
              <w:t>标识牌</w:t>
            </w:r>
            <w:r>
              <w:rPr>
                <w:rFonts w:hint="default" w:ascii="Times New Roman" w:hAnsi="Times New Roman" w:eastAsia="宋体" w:cs="Times New Roman"/>
                <w:b/>
                <w:color w:val="auto"/>
                <w:sz w:val="24"/>
                <w:szCs w:val="24"/>
                <w:highlight w:val="none"/>
              </w:rPr>
              <w:t>工艺流程及排污节点图</w:t>
            </w:r>
          </w:p>
          <w:p w14:paraId="0A6BB289">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eastAsia" w:ascii="Times New Roman" w:hAnsi="Times New Roman" w:eastAsia="宋体" w:cs="Times New Roman"/>
                <w:b w:val="0"/>
                <w:bCs/>
                <w:color w:val="auto"/>
                <w:kern w:val="2"/>
                <w:sz w:val="24"/>
                <w:szCs w:val="24"/>
                <w:highlight w:val="none"/>
                <w:lang w:val="en-US" w:eastAsia="zh-CN" w:bidi="ar"/>
              </w:rPr>
              <w:t>标识牌分两种工艺，一种需要喷绘打印，一种需要雕刻。</w:t>
            </w:r>
          </w:p>
          <w:p w14:paraId="0BF1CABB">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打印类标识牌</w:t>
            </w:r>
          </w:p>
          <w:p w14:paraId="467E1277">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（1）排版</w:t>
            </w:r>
          </w:p>
          <w:p w14:paraId="4B62D410">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根据客户提供的标识牌图案、文字、尺寸等要求，使用电脑进行图文排版设计，确定喷绘内容及版面规格。本工序不涉及生产加工，无污染物产生。</w:t>
            </w:r>
          </w:p>
          <w:p w14:paraId="408180A3">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（2）喷绘</w:t>
            </w:r>
          </w:p>
          <w:p w14:paraId="78B0D262">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待打印基材送入UV打印机，使用</w:t>
            </w:r>
            <w:r>
              <w:rPr>
                <w:rFonts w:hint="eastAsia" w:ascii="Times New Roman" w:cs="Times New Roman"/>
                <w:b w:val="0"/>
                <w:bCs/>
                <w:color w:val="auto"/>
                <w:kern w:val="2"/>
                <w:sz w:val="24"/>
                <w:szCs w:val="24"/>
                <w:highlight w:val="none"/>
                <w:lang w:val="en-US" w:eastAsia="zh-CN" w:bidi="ar"/>
              </w:rPr>
              <w:t>UV墨</w:t>
            </w:r>
            <w:r>
              <w:rPr>
                <w:rFonts w:hint="default" w:ascii="Times New Roman" w:hAnsi="Times New Roman" w:eastAsia="宋体" w:cs="Times New Roman"/>
                <w:b w:val="0"/>
                <w:bCs/>
                <w:color w:val="auto"/>
                <w:kern w:val="2"/>
                <w:sz w:val="24"/>
                <w:szCs w:val="24"/>
                <w:highlight w:val="none"/>
                <w:lang w:val="en-US" w:eastAsia="zh-CN" w:bidi="ar"/>
              </w:rPr>
              <w:t>进行图文喷绘，油墨在UV紫外线照射下瞬间固化，使图文牢固附着于基材表面。</w:t>
            </w:r>
          </w:p>
          <w:p w14:paraId="6C0CC031">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该工序</w:t>
            </w:r>
            <w:r>
              <w:rPr>
                <w:rFonts w:hint="eastAsia" w:ascii="Times New Roman" w:hAnsi="Times New Roman" w:eastAsia="宋体" w:cs="Times New Roman"/>
                <w:b/>
                <w:color w:val="auto"/>
                <w:kern w:val="2"/>
                <w:sz w:val="24"/>
                <w:szCs w:val="24"/>
                <w:highlight w:val="none"/>
                <w:lang w:val="en-US" w:eastAsia="zh-CN" w:bidi="ar"/>
              </w:rPr>
              <w:t>主要污染物为喷绘废气</w:t>
            </w:r>
            <w:r>
              <w:rPr>
                <w:rFonts w:hint="default" w:ascii="Times New Roman" w:hAnsi="Times New Roman" w:eastAsia="宋体" w:cs="Times New Roman"/>
                <w:b/>
                <w:color w:val="auto"/>
                <w:kern w:val="2"/>
                <w:sz w:val="24"/>
                <w:szCs w:val="24"/>
                <w:highlight w:val="none"/>
                <w:lang w:val="en-US" w:eastAsia="zh-CN" w:bidi="ar"/>
              </w:rPr>
              <w:t>（G</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1），</w:t>
            </w:r>
            <w:r>
              <w:rPr>
                <w:rFonts w:hint="eastAsia" w:ascii="Times New Roman" w:hAnsi="Times New Roman" w:eastAsia="宋体" w:cs="Times New Roman"/>
                <w:b/>
                <w:color w:val="auto"/>
                <w:kern w:val="2"/>
                <w:sz w:val="24"/>
                <w:szCs w:val="24"/>
                <w:highlight w:val="none"/>
                <w:lang w:val="en-US" w:eastAsia="zh-CN" w:bidi="ar"/>
              </w:rPr>
              <w:t>UV打印机</w:t>
            </w:r>
            <w:r>
              <w:rPr>
                <w:rFonts w:hint="default" w:ascii="Times New Roman" w:hAnsi="Times New Roman" w:eastAsia="宋体" w:cs="Times New Roman"/>
                <w:b/>
                <w:color w:val="auto"/>
                <w:kern w:val="2"/>
                <w:sz w:val="24"/>
                <w:szCs w:val="24"/>
                <w:highlight w:val="none"/>
                <w:lang w:val="en-US" w:eastAsia="zh-CN" w:bidi="ar"/>
              </w:rPr>
              <w:t>设备运行产生噪声（N</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1），</w:t>
            </w:r>
            <w:r>
              <w:rPr>
                <w:rFonts w:hint="eastAsia" w:ascii="Times New Roman" w:cs="Times New Roman"/>
                <w:b/>
                <w:color w:val="auto"/>
                <w:kern w:val="2"/>
                <w:sz w:val="24"/>
                <w:szCs w:val="24"/>
                <w:highlight w:val="none"/>
                <w:lang w:val="en-US" w:eastAsia="zh-CN" w:bidi="ar"/>
              </w:rPr>
              <w:t>废油墨瓶</w:t>
            </w:r>
            <w:r>
              <w:rPr>
                <w:rFonts w:hint="default" w:ascii="Times New Roman" w:hAnsi="Times New Roman" w:eastAsia="宋体" w:cs="Times New Roman"/>
                <w:b/>
                <w:color w:val="auto"/>
                <w:kern w:val="2"/>
                <w:sz w:val="24"/>
                <w:szCs w:val="24"/>
                <w:highlight w:val="none"/>
                <w:lang w:val="en-US" w:eastAsia="zh-CN" w:bidi="ar"/>
              </w:rPr>
              <w:t>（S</w:t>
            </w:r>
            <w:r>
              <w:rPr>
                <w:rFonts w:hint="eastAsia" w:ascii="Times New Roman" w:cs="Times New Roman"/>
                <w:b/>
                <w:color w:val="auto"/>
                <w:kern w:val="2"/>
                <w:sz w:val="24"/>
                <w:szCs w:val="24"/>
                <w:highlight w:val="none"/>
                <w:lang w:val="en-US" w:eastAsia="zh-CN" w:bidi="ar"/>
              </w:rPr>
              <w:t>2</w:t>
            </w:r>
            <w:r>
              <w:rPr>
                <w:rFonts w:hint="eastAsia" w:ascii="Times New Roman" w:hAnsi="Times New Roman" w:eastAsia="宋体" w:cs="Times New Roman"/>
                <w:b/>
                <w:color w:val="auto"/>
                <w:kern w:val="2"/>
                <w:sz w:val="24"/>
                <w:szCs w:val="24"/>
                <w:highlight w:val="none"/>
                <w:lang w:val="en-US" w:eastAsia="zh-CN" w:bidi="ar"/>
              </w:rPr>
              <w:t>-1</w:t>
            </w:r>
            <w:r>
              <w:rPr>
                <w:rFonts w:hint="default" w:ascii="Times New Roman" w:hAnsi="Times New Roman" w:eastAsia="宋体" w:cs="Times New Roman"/>
                <w:b/>
                <w:color w:val="auto"/>
                <w:kern w:val="2"/>
                <w:sz w:val="24"/>
                <w:szCs w:val="24"/>
                <w:highlight w:val="none"/>
                <w:lang w:val="en-US" w:eastAsia="zh-CN" w:bidi="ar"/>
              </w:rPr>
              <w:t>）</w:t>
            </w:r>
            <w:r>
              <w:rPr>
                <w:rFonts w:hint="eastAsia"/>
                <w:color w:val="auto"/>
                <w:highlight w:val="none"/>
                <w:lang w:eastAsia="zh-CN"/>
              </w:rPr>
              <w:t>、</w:t>
            </w:r>
            <w:r>
              <w:rPr>
                <w:rFonts w:hint="eastAsia" w:ascii="Times New Roman" w:hAnsi="Times New Roman" w:eastAsia="宋体" w:cs="Times New Roman"/>
                <w:b/>
                <w:color w:val="auto"/>
                <w:kern w:val="2"/>
                <w:sz w:val="24"/>
                <w:szCs w:val="24"/>
                <w:highlight w:val="none"/>
                <w:lang w:val="en-US" w:eastAsia="zh-CN" w:bidi="ar"/>
              </w:rPr>
              <w:t>废灯管（S2-</w:t>
            </w:r>
            <w:r>
              <w:rPr>
                <w:rFonts w:hint="eastAsia" w:ascii="Times New Roman" w:cs="Times New Roman"/>
                <w:b/>
                <w:color w:val="auto"/>
                <w:kern w:val="2"/>
                <w:sz w:val="24"/>
                <w:szCs w:val="24"/>
                <w:highlight w:val="none"/>
                <w:lang w:val="en-US" w:eastAsia="zh-CN" w:bidi="ar"/>
              </w:rPr>
              <w:t>6</w:t>
            </w:r>
            <w:r>
              <w:rPr>
                <w:rFonts w:hint="eastAsia" w:ascii="Times New Roman" w:hAnsi="Times New Roman" w:eastAsia="宋体" w:cs="Times New Roman"/>
                <w:b/>
                <w:color w:val="auto"/>
                <w:kern w:val="2"/>
                <w:sz w:val="24"/>
                <w:szCs w:val="24"/>
                <w:highlight w:val="none"/>
                <w:lang w:val="en-US" w:eastAsia="zh-CN" w:bidi="ar"/>
              </w:rPr>
              <w:t>）</w:t>
            </w:r>
            <w:r>
              <w:rPr>
                <w:rFonts w:hint="default" w:ascii="Times New Roman" w:hAnsi="Times New Roman" w:eastAsia="宋体" w:cs="Times New Roman"/>
                <w:b/>
                <w:color w:val="auto"/>
                <w:kern w:val="2"/>
                <w:sz w:val="24"/>
                <w:szCs w:val="24"/>
                <w:highlight w:val="none"/>
                <w:lang w:val="en-US" w:eastAsia="zh-CN" w:bidi="ar"/>
              </w:rPr>
              <w:t>。</w:t>
            </w:r>
          </w:p>
          <w:p w14:paraId="6DD927C5">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（3）裁剪</w:t>
            </w:r>
          </w:p>
          <w:p w14:paraId="4D26C108">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覆膜后的板材使用裁板机按照产品规格进行裁剪，形成所需尺寸的标识牌半成品。PVC板、钢板、铝板裁剪过程中会产生少量边角料。</w:t>
            </w:r>
          </w:p>
          <w:p w14:paraId="35349AD8">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该</w:t>
            </w:r>
            <w:r>
              <w:rPr>
                <w:rFonts w:hint="default" w:ascii="Times New Roman" w:hAnsi="Times New Roman" w:eastAsia="宋体" w:cs="Times New Roman"/>
                <w:b/>
                <w:color w:val="auto"/>
                <w:kern w:val="2"/>
                <w:sz w:val="24"/>
                <w:szCs w:val="24"/>
                <w:highlight w:val="none"/>
                <w:lang w:val="en-US" w:eastAsia="zh-CN" w:bidi="ar"/>
              </w:rPr>
              <w:t>工序主要污染物为裁剪粉尘（G</w:t>
            </w:r>
            <w:r>
              <w:rPr>
                <w:rFonts w:hint="eastAsia" w:ascii="Times New Roman" w:hAnsi="Times New Roman" w:eastAsia="宋体" w:cs="Times New Roman"/>
                <w:b/>
                <w:color w:val="auto"/>
                <w:kern w:val="2"/>
                <w:sz w:val="24"/>
                <w:szCs w:val="24"/>
                <w:highlight w:val="none"/>
                <w:lang w:val="en-US" w:eastAsia="zh-CN" w:bidi="ar"/>
              </w:rPr>
              <w:t>2-3</w:t>
            </w:r>
            <w:r>
              <w:rPr>
                <w:rFonts w:hint="default" w:ascii="Times New Roman" w:hAnsi="Times New Roman" w:eastAsia="宋体" w:cs="Times New Roman"/>
                <w:b/>
                <w:color w:val="auto"/>
                <w:kern w:val="2"/>
                <w:sz w:val="24"/>
                <w:szCs w:val="24"/>
                <w:highlight w:val="none"/>
                <w:lang w:val="en-US" w:eastAsia="zh-CN" w:bidi="ar"/>
              </w:rPr>
              <w:t>）、裁板机设备噪声（N</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3）和板材边角料（S</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3）。</w:t>
            </w:r>
          </w:p>
          <w:p w14:paraId="4B3F29BB">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w:t>
            </w:r>
            <w:r>
              <w:rPr>
                <w:rFonts w:hint="eastAsia" w:ascii="Times New Roman" w:cs="Times New Roman"/>
                <w:b/>
                <w:color w:val="auto"/>
                <w:kern w:val="2"/>
                <w:sz w:val="24"/>
                <w:szCs w:val="24"/>
                <w:highlight w:val="none"/>
                <w:lang w:val="en-US" w:eastAsia="zh-CN" w:bidi="ar"/>
              </w:rPr>
              <w:t>4</w:t>
            </w:r>
            <w:r>
              <w:rPr>
                <w:rFonts w:hint="default" w:ascii="Times New Roman" w:hAnsi="Times New Roman" w:eastAsia="宋体" w:cs="Times New Roman"/>
                <w:b/>
                <w:color w:val="auto"/>
                <w:kern w:val="2"/>
                <w:sz w:val="24"/>
                <w:szCs w:val="24"/>
                <w:highlight w:val="none"/>
                <w:lang w:val="en-US" w:eastAsia="zh-CN" w:bidi="ar"/>
              </w:rPr>
              <w:t>）打孔</w:t>
            </w:r>
          </w:p>
          <w:p w14:paraId="4AFC3697">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裁剪后的标识牌半成品使用冲床进行打孔，便于后续安装固定。</w:t>
            </w:r>
          </w:p>
          <w:p w14:paraId="1906C533">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eastAsia" w:ascii="Times New Roman" w:hAnsi="Times New Roman" w:eastAsia="宋体" w:cs="Times New Roman"/>
                <w:b/>
                <w:color w:val="auto"/>
                <w:kern w:val="2"/>
                <w:sz w:val="24"/>
                <w:szCs w:val="24"/>
                <w:highlight w:val="none"/>
                <w:lang w:val="en-US" w:eastAsia="zh-CN" w:bidi="ar"/>
              </w:rPr>
              <w:t>该</w:t>
            </w:r>
            <w:r>
              <w:rPr>
                <w:rFonts w:hint="default" w:ascii="Times New Roman" w:hAnsi="Times New Roman" w:eastAsia="宋体" w:cs="Times New Roman"/>
                <w:b/>
                <w:color w:val="auto"/>
                <w:kern w:val="2"/>
                <w:sz w:val="24"/>
                <w:szCs w:val="24"/>
                <w:highlight w:val="none"/>
                <w:lang w:val="en-US" w:eastAsia="zh-CN" w:bidi="ar"/>
              </w:rPr>
              <w:t>工序主要污染物为冲床设备噪声（N</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4）和边角料（S</w:t>
            </w:r>
            <w:r>
              <w:rPr>
                <w:rFonts w:hint="eastAsia" w:ascii="Times New Roman" w:hAnsi="Times New Roman" w:eastAsia="宋体" w:cs="Times New Roman"/>
                <w:b/>
                <w:color w:val="auto"/>
                <w:kern w:val="2"/>
                <w:sz w:val="24"/>
                <w:szCs w:val="24"/>
                <w:highlight w:val="none"/>
                <w:lang w:val="en-US" w:eastAsia="zh-CN" w:bidi="ar"/>
              </w:rPr>
              <w:t>2-3</w:t>
            </w:r>
            <w:r>
              <w:rPr>
                <w:rFonts w:hint="default" w:ascii="Times New Roman" w:hAnsi="Times New Roman" w:eastAsia="宋体" w:cs="Times New Roman"/>
                <w:b/>
                <w:color w:val="auto"/>
                <w:kern w:val="2"/>
                <w:sz w:val="24"/>
                <w:szCs w:val="24"/>
                <w:highlight w:val="none"/>
                <w:lang w:val="en-US" w:eastAsia="zh-CN" w:bidi="ar"/>
              </w:rPr>
              <w:t>）。</w:t>
            </w:r>
          </w:p>
          <w:p w14:paraId="4C1B336D">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w:t>
            </w:r>
            <w:r>
              <w:rPr>
                <w:rFonts w:hint="eastAsia" w:ascii="Times New Roman" w:cs="Times New Roman"/>
                <w:b/>
                <w:color w:val="auto"/>
                <w:kern w:val="2"/>
                <w:sz w:val="24"/>
                <w:szCs w:val="24"/>
                <w:highlight w:val="none"/>
                <w:lang w:val="en-US" w:eastAsia="zh-CN" w:bidi="ar"/>
              </w:rPr>
              <w:t>5</w:t>
            </w:r>
            <w:r>
              <w:rPr>
                <w:rFonts w:hint="default" w:ascii="Times New Roman" w:hAnsi="Times New Roman" w:eastAsia="宋体" w:cs="Times New Roman"/>
                <w:b/>
                <w:color w:val="auto"/>
                <w:kern w:val="2"/>
                <w:sz w:val="24"/>
                <w:szCs w:val="24"/>
                <w:highlight w:val="none"/>
                <w:lang w:val="en-US" w:eastAsia="zh-CN" w:bidi="ar"/>
              </w:rPr>
              <w:t>）成品</w:t>
            </w:r>
          </w:p>
          <w:p w14:paraId="1E41854B">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打孔完成后的标识牌经人工检验合格后入库暂存，待外售。</w:t>
            </w:r>
          </w:p>
          <w:p w14:paraId="16ECC816">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本工序主要污染物为不合格品（S</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5）。</w:t>
            </w:r>
          </w:p>
          <w:p w14:paraId="6B84CEFB">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需要雕刻的产品</w:t>
            </w:r>
          </w:p>
          <w:p w14:paraId="5EB66C3D">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（1）雕刻</w:t>
            </w:r>
          </w:p>
          <w:p w14:paraId="0E4AD87C">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外购</w:t>
            </w:r>
            <w:r>
              <w:rPr>
                <w:rFonts w:hint="eastAsia" w:ascii="Times New Roman" w:cs="Times New Roman"/>
                <w:b w:val="0"/>
                <w:bCs/>
                <w:color w:val="auto"/>
                <w:kern w:val="2"/>
                <w:sz w:val="24"/>
                <w:szCs w:val="24"/>
                <w:highlight w:val="none"/>
                <w:lang w:val="en-US" w:eastAsia="zh-CN" w:bidi="ar"/>
              </w:rPr>
              <w:t>反光膜</w:t>
            </w:r>
            <w:r>
              <w:rPr>
                <w:rFonts w:hint="default" w:ascii="Times New Roman" w:hAnsi="Times New Roman" w:eastAsia="宋体" w:cs="Times New Roman"/>
                <w:b w:val="0"/>
                <w:bCs/>
                <w:color w:val="auto"/>
                <w:kern w:val="2"/>
                <w:sz w:val="24"/>
                <w:szCs w:val="24"/>
                <w:highlight w:val="none"/>
                <w:lang w:val="en-US" w:eastAsia="zh-CN" w:bidi="ar"/>
              </w:rPr>
              <w:t>进厂后暂存于原料区，生产时使用</w:t>
            </w:r>
            <w:r>
              <w:rPr>
                <w:rFonts w:hint="eastAsia" w:ascii="Times New Roman" w:cs="Times New Roman"/>
                <w:b w:val="0"/>
                <w:bCs/>
                <w:color w:val="auto"/>
                <w:kern w:val="2"/>
                <w:sz w:val="24"/>
                <w:szCs w:val="24"/>
                <w:highlight w:val="none"/>
                <w:lang w:val="en-US" w:eastAsia="zh-CN" w:bidi="ar"/>
              </w:rPr>
              <w:t>刻字机</w:t>
            </w:r>
            <w:r>
              <w:rPr>
                <w:rFonts w:hint="default" w:ascii="Times New Roman" w:hAnsi="Times New Roman" w:eastAsia="宋体" w:cs="Times New Roman"/>
                <w:b w:val="0"/>
                <w:bCs/>
                <w:color w:val="auto"/>
                <w:kern w:val="2"/>
                <w:sz w:val="24"/>
                <w:szCs w:val="24"/>
                <w:highlight w:val="none"/>
                <w:lang w:val="en-US" w:eastAsia="zh-CN" w:bidi="ar"/>
              </w:rPr>
              <w:t>按照设计图案进行雕刻加工，形成所需文字、图案或轮廓。</w:t>
            </w:r>
          </w:p>
          <w:p w14:paraId="7EEF8677">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本工序主要污染物为雕刻粉尘（G</w:t>
            </w:r>
            <w:r>
              <w:rPr>
                <w:rFonts w:hint="eastAsia" w:ascii="Times New Roman" w:hAnsi="Times New Roman" w:eastAsia="宋体" w:cs="Times New Roman"/>
                <w:b/>
                <w:color w:val="auto"/>
                <w:kern w:val="2"/>
                <w:sz w:val="24"/>
                <w:szCs w:val="24"/>
                <w:highlight w:val="none"/>
                <w:lang w:val="en-US" w:eastAsia="zh-CN" w:bidi="ar"/>
              </w:rPr>
              <w:t>2-3</w:t>
            </w:r>
            <w:r>
              <w:rPr>
                <w:rFonts w:hint="default" w:ascii="Times New Roman" w:hAnsi="Times New Roman" w:eastAsia="宋体" w:cs="Times New Roman"/>
                <w:b/>
                <w:color w:val="auto"/>
                <w:kern w:val="2"/>
                <w:sz w:val="24"/>
                <w:szCs w:val="24"/>
                <w:highlight w:val="none"/>
                <w:lang w:val="en-US" w:eastAsia="zh-CN" w:bidi="ar"/>
              </w:rPr>
              <w:t>）、</w:t>
            </w:r>
            <w:r>
              <w:rPr>
                <w:rFonts w:hint="eastAsia" w:ascii="Times New Roman" w:cs="Times New Roman"/>
                <w:b/>
                <w:color w:val="auto"/>
                <w:kern w:val="2"/>
                <w:sz w:val="24"/>
                <w:szCs w:val="24"/>
                <w:highlight w:val="none"/>
                <w:lang w:val="en-US" w:eastAsia="zh-CN" w:bidi="ar"/>
              </w:rPr>
              <w:t>刻字机</w:t>
            </w:r>
            <w:r>
              <w:rPr>
                <w:rFonts w:hint="default" w:ascii="Times New Roman" w:hAnsi="Times New Roman" w:eastAsia="宋体" w:cs="Times New Roman"/>
                <w:b/>
                <w:color w:val="auto"/>
                <w:kern w:val="2"/>
                <w:sz w:val="24"/>
                <w:szCs w:val="24"/>
                <w:highlight w:val="none"/>
                <w:lang w:val="en-US" w:eastAsia="zh-CN" w:bidi="ar"/>
              </w:rPr>
              <w:t>设备噪声（N</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5）和废</w:t>
            </w:r>
            <w:r>
              <w:rPr>
                <w:rFonts w:hint="eastAsia" w:ascii="Times New Roman" w:cs="Times New Roman"/>
                <w:b/>
                <w:color w:val="auto"/>
                <w:kern w:val="2"/>
                <w:sz w:val="24"/>
                <w:szCs w:val="24"/>
                <w:highlight w:val="none"/>
                <w:lang w:val="en-US" w:eastAsia="zh-CN" w:bidi="ar"/>
              </w:rPr>
              <w:t>反光膜</w:t>
            </w:r>
            <w:r>
              <w:rPr>
                <w:rFonts w:hint="default" w:ascii="Times New Roman" w:hAnsi="Times New Roman" w:eastAsia="宋体" w:cs="Times New Roman"/>
                <w:b/>
                <w:color w:val="auto"/>
                <w:kern w:val="2"/>
                <w:sz w:val="24"/>
                <w:szCs w:val="24"/>
                <w:highlight w:val="none"/>
                <w:lang w:val="en-US" w:eastAsia="zh-CN" w:bidi="ar"/>
              </w:rPr>
              <w:t>边角料（S2-</w:t>
            </w:r>
            <w:r>
              <w:rPr>
                <w:rFonts w:hint="eastAsia" w:ascii="Times New Roman"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w:t>
            </w:r>
          </w:p>
          <w:p w14:paraId="6D65C36F">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（2）覆膜</w:t>
            </w:r>
          </w:p>
          <w:p w14:paraId="40392339">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使用覆膜机将</w:t>
            </w:r>
            <w:r>
              <w:rPr>
                <w:rFonts w:hint="eastAsia" w:ascii="Times New Roman" w:hAnsi="Times New Roman" w:eastAsia="宋体" w:cs="Times New Roman"/>
                <w:b w:val="0"/>
                <w:bCs/>
                <w:color w:val="auto"/>
                <w:kern w:val="2"/>
                <w:sz w:val="24"/>
                <w:szCs w:val="24"/>
                <w:highlight w:val="none"/>
                <w:lang w:val="en-US" w:eastAsia="zh-CN" w:bidi="ar"/>
              </w:rPr>
              <w:t>雕刻后的</w:t>
            </w:r>
            <w:r>
              <w:rPr>
                <w:rFonts w:hint="eastAsia" w:ascii="Times New Roman" w:cs="Times New Roman"/>
                <w:b w:val="0"/>
                <w:bCs/>
                <w:color w:val="auto"/>
                <w:kern w:val="2"/>
                <w:sz w:val="24"/>
                <w:szCs w:val="24"/>
                <w:highlight w:val="none"/>
                <w:lang w:val="en-US" w:eastAsia="zh-CN" w:bidi="ar"/>
              </w:rPr>
              <w:t>反光</w:t>
            </w:r>
            <w:r>
              <w:rPr>
                <w:rFonts w:hint="default" w:ascii="Times New Roman" w:hAnsi="Times New Roman" w:eastAsia="宋体" w:cs="Times New Roman"/>
                <w:b w:val="0"/>
                <w:bCs/>
                <w:color w:val="auto"/>
                <w:kern w:val="2"/>
                <w:sz w:val="24"/>
                <w:szCs w:val="24"/>
                <w:highlight w:val="none"/>
                <w:lang w:val="en-US" w:eastAsia="zh-CN" w:bidi="ar"/>
              </w:rPr>
              <w:t>覆盖于板材表面，以起到保护图案、防水、防刮等作用。</w:t>
            </w:r>
            <w:r>
              <w:rPr>
                <w:rFonts w:hint="eastAsia" w:ascii="Times New Roman" w:cs="Times New Roman"/>
                <w:b w:val="0"/>
                <w:bCs/>
                <w:color w:val="auto"/>
                <w:kern w:val="2"/>
                <w:sz w:val="24"/>
                <w:szCs w:val="24"/>
                <w:highlight w:val="none"/>
                <w:lang w:val="en-US" w:eastAsia="zh-CN" w:bidi="ar"/>
              </w:rPr>
              <w:t>反光</w:t>
            </w:r>
            <w:r>
              <w:rPr>
                <w:rFonts w:hint="default" w:ascii="Times New Roman" w:hAnsi="Times New Roman" w:eastAsia="宋体" w:cs="Times New Roman"/>
                <w:b w:val="0"/>
                <w:bCs/>
                <w:color w:val="auto"/>
                <w:kern w:val="2"/>
                <w:sz w:val="24"/>
                <w:szCs w:val="24"/>
                <w:highlight w:val="none"/>
                <w:lang w:val="en-US" w:eastAsia="zh-CN" w:bidi="ar"/>
              </w:rPr>
              <w:t>自带胶，覆膜过程不另行添加胶黏剂，不涉及调胶、涂胶及加热熔融，</w:t>
            </w:r>
            <w:r>
              <w:rPr>
                <w:rFonts w:hint="eastAsia" w:ascii="Times New Roman" w:cs="Times New Roman"/>
                <w:b w:val="0"/>
                <w:bCs/>
                <w:color w:val="auto"/>
                <w:kern w:val="2"/>
                <w:sz w:val="24"/>
                <w:szCs w:val="24"/>
                <w:highlight w:val="none"/>
                <w:lang w:val="en-US" w:eastAsia="zh-CN" w:bidi="ar"/>
              </w:rPr>
              <w:t>常温覆膜，</w:t>
            </w:r>
            <w:r>
              <w:rPr>
                <w:rFonts w:hint="default" w:ascii="Times New Roman" w:hAnsi="Times New Roman" w:eastAsia="宋体" w:cs="Times New Roman"/>
                <w:b w:val="0"/>
                <w:bCs/>
                <w:color w:val="auto"/>
                <w:kern w:val="2"/>
                <w:sz w:val="24"/>
                <w:szCs w:val="24"/>
                <w:highlight w:val="none"/>
                <w:lang w:val="en-US" w:eastAsia="zh-CN" w:bidi="ar"/>
              </w:rPr>
              <w:t>贴合过程中自带胶层会产生少量有机废气。</w:t>
            </w:r>
          </w:p>
          <w:p w14:paraId="2976E4B5">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本工序主要污染物为覆膜废气（G2</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）、覆膜机设备噪声（N2</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）和废</w:t>
            </w:r>
            <w:r>
              <w:rPr>
                <w:rFonts w:hint="eastAsia" w:ascii="Times New Roman" w:cs="Times New Roman"/>
                <w:b/>
                <w:color w:val="auto"/>
                <w:kern w:val="2"/>
                <w:sz w:val="24"/>
                <w:szCs w:val="24"/>
                <w:highlight w:val="none"/>
                <w:lang w:val="en-US" w:eastAsia="zh-CN" w:bidi="ar"/>
              </w:rPr>
              <w:t>反光膜</w:t>
            </w:r>
            <w:r>
              <w:rPr>
                <w:rFonts w:hint="default" w:ascii="Times New Roman" w:hAnsi="Times New Roman" w:eastAsia="宋体" w:cs="Times New Roman"/>
                <w:b/>
                <w:color w:val="auto"/>
                <w:kern w:val="2"/>
                <w:sz w:val="24"/>
                <w:szCs w:val="24"/>
                <w:highlight w:val="none"/>
                <w:lang w:val="en-US" w:eastAsia="zh-CN" w:bidi="ar"/>
              </w:rPr>
              <w:t>边角料（S2</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w:t>
            </w:r>
          </w:p>
          <w:p w14:paraId="23768201">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（4）裁剪</w:t>
            </w:r>
          </w:p>
          <w:p w14:paraId="58B9F2DB">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覆膜后的板材使用裁板机按照产品规格进行裁剪，形成所需尺寸的标识牌半成品。PVC板、钢板、铝板裁剪过程中会产生少量边角料。</w:t>
            </w:r>
          </w:p>
          <w:p w14:paraId="1132BA8C">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本工序主要污染物为裁剪粉尘（G</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3）、裁板机设备噪声（N</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3）和板材边角料（S</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3）。</w:t>
            </w:r>
          </w:p>
          <w:p w14:paraId="2BA0E823">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（5）打孔</w:t>
            </w:r>
          </w:p>
          <w:p w14:paraId="062A6D5A">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裁剪后的标识牌半成品使用冲床进行打孔，便于后续安装固定。</w:t>
            </w:r>
          </w:p>
          <w:p w14:paraId="5E1DDE4E">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本工序主要污染物为冲床设备噪声（N</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4）和边角料（S</w:t>
            </w:r>
            <w:r>
              <w:rPr>
                <w:rFonts w:hint="eastAsia" w:ascii="Times New Roman" w:hAnsi="Times New Roman" w:eastAsia="宋体" w:cs="Times New Roman"/>
                <w:b/>
                <w:color w:val="auto"/>
                <w:kern w:val="2"/>
                <w:sz w:val="24"/>
                <w:szCs w:val="24"/>
                <w:highlight w:val="none"/>
                <w:lang w:val="en-US" w:eastAsia="zh-CN" w:bidi="ar"/>
              </w:rPr>
              <w:t>2-3</w:t>
            </w:r>
            <w:r>
              <w:rPr>
                <w:rFonts w:hint="default" w:ascii="Times New Roman" w:hAnsi="Times New Roman" w:eastAsia="宋体" w:cs="Times New Roman"/>
                <w:b/>
                <w:color w:val="auto"/>
                <w:kern w:val="2"/>
                <w:sz w:val="24"/>
                <w:szCs w:val="24"/>
                <w:highlight w:val="none"/>
                <w:lang w:val="en-US" w:eastAsia="zh-CN" w:bidi="ar"/>
              </w:rPr>
              <w:t>）。</w:t>
            </w:r>
          </w:p>
          <w:p w14:paraId="57BEF996">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（6）成品</w:t>
            </w:r>
          </w:p>
          <w:p w14:paraId="41177582">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
              </w:rPr>
            </w:pPr>
            <w:r>
              <w:rPr>
                <w:rFonts w:hint="default" w:ascii="Times New Roman" w:hAnsi="Times New Roman" w:eastAsia="宋体" w:cs="Times New Roman"/>
                <w:b w:val="0"/>
                <w:bCs/>
                <w:color w:val="auto"/>
                <w:kern w:val="2"/>
                <w:sz w:val="24"/>
                <w:szCs w:val="24"/>
                <w:highlight w:val="none"/>
                <w:lang w:val="en-US" w:eastAsia="zh-CN" w:bidi="ar"/>
              </w:rPr>
              <w:t>打孔完成后的标识牌经人工检验合格后入库暂存，待外售。</w:t>
            </w:r>
          </w:p>
          <w:p w14:paraId="49DBADB2">
            <w:pPr>
              <w:pStyle w:val="9"/>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kern w:val="2"/>
                <w:sz w:val="24"/>
                <w:szCs w:val="24"/>
                <w:highlight w:val="none"/>
                <w:lang w:val="en-US" w:eastAsia="zh-CN" w:bidi="ar"/>
              </w:rPr>
            </w:pPr>
            <w:r>
              <w:rPr>
                <w:rFonts w:hint="default" w:ascii="Times New Roman" w:hAnsi="Times New Roman" w:eastAsia="宋体" w:cs="Times New Roman"/>
                <w:b/>
                <w:color w:val="auto"/>
                <w:kern w:val="2"/>
                <w:sz w:val="24"/>
                <w:szCs w:val="24"/>
                <w:highlight w:val="none"/>
                <w:lang w:val="en-US" w:eastAsia="zh-CN" w:bidi="ar"/>
              </w:rPr>
              <w:t>本工序主要污染物为不合格品（S</w:t>
            </w:r>
            <w:r>
              <w:rPr>
                <w:rFonts w:hint="eastAsia" w:ascii="Times New Roman" w:hAnsi="Times New Roman" w:eastAsia="宋体" w:cs="Times New Roman"/>
                <w:b/>
                <w:color w:val="auto"/>
                <w:kern w:val="2"/>
                <w:sz w:val="24"/>
                <w:szCs w:val="24"/>
                <w:highlight w:val="none"/>
                <w:lang w:val="en-US" w:eastAsia="zh-CN" w:bidi="ar"/>
              </w:rPr>
              <w:t>2-</w:t>
            </w:r>
            <w:r>
              <w:rPr>
                <w:rFonts w:hint="default" w:ascii="Times New Roman" w:hAnsi="Times New Roman" w:eastAsia="宋体" w:cs="Times New Roman"/>
                <w:b/>
                <w:color w:val="auto"/>
                <w:kern w:val="2"/>
                <w:sz w:val="24"/>
                <w:szCs w:val="24"/>
                <w:highlight w:val="none"/>
                <w:lang w:val="en-US" w:eastAsia="zh-CN" w:bidi="ar"/>
              </w:rPr>
              <w:t>5）。</w:t>
            </w:r>
          </w:p>
          <w:p w14:paraId="0100D49F">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3、工器具工艺流程</w:t>
            </w:r>
          </w:p>
          <w:p w14:paraId="7152CD5B">
            <w:pPr>
              <w:pStyle w:val="10"/>
              <w:keepNext w:val="0"/>
              <w:keepLines w:val="0"/>
              <w:suppressLineNumbers w:val="0"/>
              <w:spacing w:before="0" w:beforeLines="0" w:beforeAutospacing="0" w:after="0" w:afterLines="0" w:afterAutospacing="0"/>
              <w:ind w:left="0" w:right="0"/>
              <w:rPr>
                <w:rFonts w:hint="default" w:ascii="Times New Roman" w:hAnsi="Times New Roman" w:eastAsia="黑体" w:cs="Times New Roman"/>
                <w:color w:val="auto"/>
                <w:sz w:val="20"/>
                <w:szCs w:val="24"/>
                <w:highlight w:val="none"/>
                <w:lang w:eastAsia="zh-CN"/>
              </w:rPr>
            </w:pPr>
          </w:p>
          <w:p w14:paraId="6DFB973F">
            <w:pPr>
              <w:keepNext w:val="0"/>
              <w:keepLines w:val="0"/>
              <w:suppressLineNumbers w:val="0"/>
              <w:spacing w:before="0" w:beforeAutospacing="0" w:after="0" w:afterAutospacing="0"/>
              <w:ind w:left="0" w:right="0"/>
              <w:rPr>
                <w:rFonts w:hint="default" w:ascii="Times New Roman" w:hAnsi="Times New Roman" w:cs="Times New Roman"/>
                <w:color w:val="auto"/>
                <w:sz w:val="20"/>
                <w:szCs w:val="24"/>
                <w:highlight w:val="none"/>
              </w:rPr>
            </w:pPr>
            <w:r>
              <w:rPr>
                <w:rFonts w:hint="default" w:ascii="Times New Roman" w:hAnsi="Times New Roman" w:eastAsia="黑体" w:cs="Times New Roman"/>
                <w:color w:val="auto"/>
                <w:sz w:val="20"/>
                <w:szCs w:val="24"/>
                <w:highlight w:val="none"/>
                <w:lang w:eastAsia="zh-CN"/>
              </w:rPr>
              <w:drawing>
                <wp:anchor distT="0" distB="0" distL="114300" distR="114300" simplePos="0" relativeHeight="251673600" behindDoc="1" locked="0" layoutInCell="1" allowOverlap="1">
                  <wp:simplePos x="0" y="0"/>
                  <wp:positionH relativeFrom="column">
                    <wp:posOffset>162560</wp:posOffset>
                  </wp:positionH>
                  <wp:positionV relativeFrom="paragraph">
                    <wp:posOffset>50800</wp:posOffset>
                  </wp:positionV>
                  <wp:extent cx="5001895" cy="952500"/>
                  <wp:effectExtent l="0" t="0" r="8255" b="0"/>
                  <wp:wrapNone/>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9"/>
                          <a:srcRect l="9056" t="46684" b="1867"/>
                          <a:stretch>
                            <a:fillRect/>
                          </a:stretch>
                        </pic:blipFill>
                        <pic:spPr>
                          <a:xfrm>
                            <a:off x="0" y="0"/>
                            <a:ext cx="5001895" cy="952500"/>
                          </a:xfrm>
                          <a:prstGeom prst="rect">
                            <a:avLst/>
                          </a:prstGeom>
                          <a:noFill/>
                          <a:ln>
                            <a:noFill/>
                          </a:ln>
                        </pic:spPr>
                      </pic:pic>
                    </a:graphicData>
                  </a:graphic>
                </wp:anchor>
              </w:drawing>
            </w:r>
          </w:p>
          <w:p w14:paraId="23FF371E">
            <w:pPr>
              <w:keepNext w:val="0"/>
              <w:keepLines w:val="0"/>
              <w:suppressLineNumbers w:val="0"/>
              <w:spacing w:before="0" w:beforeAutospacing="0" w:after="0" w:afterAutospacing="0"/>
              <w:ind w:left="0" w:right="0"/>
              <w:rPr>
                <w:rFonts w:hint="default" w:ascii="Times New Roman" w:hAnsi="Times New Roman" w:cs="Times New Roman"/>
                <w:color w:val="auto"/>
                <w:sz w:val="20"/>
                <w:szCs w:val="24"/>
                <w:highlight w:val="none"/>
              </w:rPr>
            </w:pPr>
          </w:p>
          <w:p w14:paraId="073C647B">
            <w:pPr>
              <w:keepNext w:val="0"/>
              <w:keepLines w:val="0"/>
              <w:suppressLineNumbers w:val="0"/>
              <w:spacing w:before="0" w:beforeAutospacing="0" w:after="0" w:afterAutospacing="0"/>
              <w:ind w:left="0" w:right="0"/>
              <w:rPr>
                <w:rFonts w:hint="default" w:ascii="Times New Roman" w:hAnsi="Times New Roman" w:cs="Times New Roman"/>
                <w:color w:val="auto"/>
                <w:sz w:val="20"/>
                <w:szCs w:val="24"/>
                <w:highlight w:val="none"/>
              </w:rPr>
            </w:pPr>
          </w:p>
          <w:p w14:paraId="21121A50">
            <w:pPr>
              <w:keepNext w:val="0"/>
              <w:keepLines w:val="0"/>
              <w:suppressLineNumbers w:val="0"/>
              <w:spacing w:before="0" w:beforeAutospacing="0" w:after="0" w:afterAutospacing="0"/>
              <w:ind w:left="0" w:right="0"/>
              <w:rPr>
                <w:rFonts w:hint="default" w:ascii="Times New Roman" w:hAnsi="Times New Roman" w:cs="Times New Roman"/>
                <w:color w:val="auto"/>
                <w:sz w:val="20"/>
                <w:szCs w:val="24"/>
                <w:highlight w:val="none"/>
              </w:rPr>
            </w:pPr>
          </w:p>
          <w:p w14:paraId="41345557">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0"/>
                <w:szCs w:val="24"/>
                <w:highlight w:val="none"/>
                <w:lang w:eastAsia="zh-CN"/>
              </w:rPr>
            </w:pPr>
          </w:p>
          <w:p w14:paraId="1D2C188F">
            <w:pPr>
              <w:keepNext w:val="0"/>
              <w:keepLines w:val="0"/>
              <w:suppressLineNumbers w:val="0"/>
              <w:spacing w:before="0" w:beforeAutospacing="0" w:after="0" w:afterAutospacing="0"/>
              <w:ind w:left="0" w:right="0"/>
              <w:rPr>
                <w:rFonts w:hint="default" w:ascii="Times New Roman" w:hAnsi="Times New Roman" w:cs="Times New Roman"/>
                <w:color w:val="auto"/>
                <w:sz w:val="20"/>
                <w:szCs w:val="24"/>
                <w:highlight w:val="none"/>
              </w:rPr>
            </w:pPr>
            <w:r>
              <w:rPr>
                <w:rFonts w:hint="default" w:ascii="Times New Roman" w:hAnsi="Times New Roman" w:cs="Times New Roman"/>
                <w:color w:val="auto"/>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2308860</wp:posOffset>
                      </wp:positionH>
                      <wp:positionV relativeFrom="paragraph">
                        <wp:posOffset>122555</wp:posOffset>
                      </wp:positionV>
                      <wp:extent cx="2741930" cy="314325"/>
                      <wp:effectExtent l="0" t="0" r="0" b="0"/>
                      <wp:wrapNone/>
                      <wp:docPr id="7"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214BF23A">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81.8pt;margin-top:9.65pt;height:24.75pt;width:215.9pt;z-index:251664384;mso-width-relative:page;mso-height-relative:page;" filled="f" stroked="f" coordsize="21600,21600" o:gfxdata="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xXIytcAAAAJAQAADwAAAAAAAAABACAAAAAiAAAAZHJzL2Rvd25yZXYueG1sUEsBAhQAFAAA&#10;AAgAh07iQHtWsQK3AQAAXQMAAA4AAAAAAAAAAQAgAAAAJgEAAGRycy9lMm9Eb2MueG1sUEsFBgAA&#10;AAAGAAYAWQEAAE8FAAAAAA==&#10;">
                      <v:fill on="f" focussize="0,0"/>
                      <v:stroke on="f"/>
                      <v:imagedata o:title=""/>
                      <o:lock v:ext="edit" aspectratio="f"/>
                      <v:textbox>
                        <w:txbxContent>
                          <w:p w14:paraId="214BF23A">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24B6287D">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eastAsia="宋体" w:cs="Times New Roman"/>
                <w:b/>
                <w:color w:val="auto"/>
                <w:sz w:val="24"/>
                <w:szCs w:val="24"/>
                <w:highlight w:val="none"/>
              </w:rPr>
            </w:pPr>
          </w:p>
          <w:p w14:paraId="00CB9B38">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b/>
                <w:color w:val="auto"/>
                <w:sz w:val="24"/>
                <w:szCs w:val="24"/>
                <w:highlight w:val="none"/>
              </w:rPr>
              <w:t>图2-</w:t>
            </w:r>
            <w:r>
              <w:rPr>
                <w:rFonts w:hint="eastAsia" w:cs="Times New Roman"/>
                <w:b/>
                <w:color w:val="auto"/>
                <w:sz w:val="24"/>
                <w:szCs w:val="24"/>
                <w:highlight w:val="none"/>
                <w:lang w:val="en-US" w:eastAsia="zh-CN"/>
              </w:rPr>
              <w:t>3</w:t>
            </w:r>
            <w:r>
              <w:rPr>
                <w:rFonts w:hint="default" w:ascii="Times New Roman" w:hAnsi="Times New Roman" w:eastAsia="宋体" w:cs="Times New Roman"/>
                <w:b/>
                <w:color w:val="auto"/>
                <w:sz w:val="24"/>
                <w:szCs w:val="24"/>
                <w:highlight w:val="none"/>
              </w:rPr>
              <w:t xml:space="preserve">   </w:t>
            </w:r>
            <w:r>
              <w:rPr>
                <w:rFonts w:hint="eastAsia" w:cs="Times New Roman"/>
                <w:b/>
                <w:color w:val="auto"/>
                <w:sz w:val="24"/>
                <w:szCs w:val="24"/>
                <w:highlight w:val="none"/>
                <w:lang w:val="en-US" w:eastAsia="zh-CN"/>
              </w:rPr>
              <w:t>工器具</w:t>
            </w:r>
            <w:r>
              <w:rPr>
                <w:rFonts w:hint="default" w:ascii="Times New Roman" w:hAnsi="Times New Roman" w:eastAsia="宋体" w:cs="Times New Roman"/>
                <w:b/>
                <w:color w:val="auto"/>
                <w:sz w:val="24"/>
                <w:szCs w:val="24"/>
                <w:highlight w:val="none"/>
              </w:rPr>
              <w:t>工艺流程及排污节点图</w:t>
            </w:r>
          </w:p>
          <w:p w14:paraId="46F8E188">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bidi="ar"/>
              </w:rPr>
            </w:pPr>
            <w:r>
              <w:rPr>
                <w:rFonts w:hint="eastAsia" w:cs="Times New Roman"/>
                <w:b/>
                <w:color w:val="auto"/>
                <w:sz w:val="24"/>
                <w:szCs w:val="24"/>
                <w:highlight w:val="none"/>
                <w:lang w:eastAsia="zh-CN" w:bidi="ar"/>
              </w:rPr>
              <w:t>（</w:t>
            </w:r>
            <w:r>
              <w:rPr>
                <w:rFonts w:hint="eastAsia" w:cs="Times New Roman"/>
                <w:b/>
                <w:color w:val="auto"/>
                <w:sz w:val="24"/>
                <w:szCs w:val="24"/>
                <w:highlight w:val="none"/>
                <w:lang w:val="en-US" w:eastAsia="zh-CN" w:bidi="ar"/>
              </w:rPr>
              <w:t>1</w:t>
            </w:r>
            <w:r>
              <w:rPr>
                <w:rFonts w:hint="eastAsia" w:cs="Times New Roman"/>
                <w:b/>
                <w:color w:val="auto"/>
                <w:sz w:val="24"/>
                <w:szCs w:val="24"/>
                <w:highlight w:val="none"/>
                <w:lang w:eastAsia="zh-CN" w:bidi="ar"/>
              </w:rPr>
              <w:t>）</w:t>
            </w:r>
            <w:r>
              <w:rPr>
                <w:rFonts w:hint="default" w:ascii="Times New Roman" w:hAnsi="Times New Roman" w:eastAsia="宋体" w:cs="Times New Roman"/>
                <w:b/>
                <w:color w:val="auto"/>
                <w:sz w:val="24"/>
                <w:szCs w:val="24"/>
                <w:highlight w:val="none"/>
                <w:lang w:bidi="ar"/>
              </w:rPr>
              <w:t>人工组装</w:t>
            </w:r>
          </w:p>
          <w:p w14:paraId="270417E6">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bidi="ar"/>
              </w:rPr>
            </w:pPr>
            <w:r>
              <w:rPr>
                <w:rFonts w:hint="default" w:ascii="Times New Roman" w:hAnsi="Times New Roman" w:eastAsia="宋体" w:cs="Times New Roman"/>
                <w:b w:val="0"/>
                <w:bCs/>
                <w:color w:val="auto"/>
                <w:sz w:val="24"/>
                <w:szCs w:val="24"/>
                <w:highlight w:val="none"/>
                <w:lang w:bidi="ar"/>
              </w:rPr>
              <w:t>外购的塑料零件和金属零件运送至人工操作工位，操作工人通过手工方式将各类零部件按照产品设计要求进行拼装、紧固和组合，最终形成工器具半成品并流转至下道工序。</w:t>
            </w:r>
          </w:p>
          <w:p w14:paraId="23C44E11">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bidi="ar"/>
              </w:rPr>
            </w:pPr>
            <w:r>
              <w:rPr>
                <w:rFonts w:hint="default" w:ascii="Times New Roman" w:hAnsi="Times New Roman" w:eastAsia="宋体" w:cs="Times New Roman"/>
                <w:b/>
                <w:color w:val="auto"/>
                <w:sz w:val="24"/>
                <w:szCs w:val="24"/>
                <w:highlight w:val="none"/>
                <w:lang w:bidi="ar"/>
              </w:rPr>
              <w:t>该工序会产生少量的废包装材料（S</w:t>
            </w:r>
            <w:r>
              <w:rPr>
                <w:rFonts w:hint="eastAsia" w:cs="Times New Roman"/>
                <w:b/>
                <w:color w:val="auto"/>
                <w:sz w:val="24"/>
                <w:szCs w:val="24"/>
                <w:highlight w:val="none"/>
                <w:lang w:val="en-US" w:eastAsia="zh-CN" w:bidi="ar"/>
              </w:rPr>
              <w:t>3-</w:t>
            </w:r>
            <w:r>
              <w:rPr>
                <w:rFonts w:hint="default" w:ascii="Times New Roman" w:hAnsi="Times New Roman" w:eastAsia="宋体" w:cs="Times New Roman"/>
                <w:b/>
                <w:color w:val="auto"/>
                <w:sz w:val="24"/>
                <w:szCs w:val="24"/>
                <w:highlight w:val="none"/>
                <w:lang w:bidi="ar"/>
              </w:rPr>
              <w:t>1）。</w:t>
            </w:r>
          </w:p>
          <w:p w14:paraId="1D2C929E">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bidi="ar"/>
              </w:rPr>
            </w:pPr>
            <w:r>
              <w:rPr>
                <w:rFonts w:hint="default" w:ascii="Times New Roman" w:hAnsi="Times New Roman" w:eastAsia="宋体" w:cs="Times New Roman"/>
                <w:b/>
                <w:color w:val="auto"/>
                <w:sz w:val="24"/>
                <w:szCs w:val="24"/>
                <w:highlight w:val="none"/>
                <w:lang w:bidi="ar"/>
              </w:rPr>
              <w:t>②包装入库</w:t>
            </w:r>
          </w:p>
          <w:p w14:paraId="49034F58">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bidi="ar"/>
              </w:rPr>
            </w:pPr>
            <w:r>
              <w:rPr>
                <w:rFonts w:hint="default" w:ascii="Times New Roman" w:hAnsi="Times New Roman" w:eastAsia="宋体" w:cs="Times New Roman"/>
                <w:b w:val="0"/>
                <w:bCs/>
                <w:color w:val="auto"/>
                <w:sz w:val="24"/>
                <w:szCs w:val="24"/>
                <w:highlight w:val="none"/>
                <w:lang w:bidi="ar"/>
              </w:rPr>
              <w:t>将人工组装得到的工器具半成品包装入库。</w:t>
            </w:r>
          </w:p>
          <w:p w14:paraId="1F92CF2E">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2ACFA884">
            <w:pPr>
              <w:pStyle w:val="9"/>
              <w:keepNext w:val="0"/>
              <w:keepLines w:val="0"/>
              <w:suppressLineNumbers w:val="0"/>
              <w:spacing w:before="0" w:beforeAutospacing="0" w:after="0" w:afterAutospacing="0" w:line="480" w:lineRule="exact"/>
              <w:ind w:left="0" w:leftChars="0" w:right="0" w:firstLine="0" w:firstLineChars="0"/>
              <w:rPr>
                <w:rFonts w:hint="eastAsia" w:ascii="Times New Roman" w:cs="Times New Roman"/>
                <w:b/>
                <w:bCs/>
                <w:color w:val="auto"/>
                <w:kern w:val="2"/>
                <w:sz w:val="24"/>
                <w:szCs w:val="24"/>
                <w:highlight w:val="none"/>
                <w:lang w:val="en-US" w:eastAsia="zh-CN"/>
              </w:rPr>
            </w:pPr>
          </w:p>
          <w:p w14:paraId="4D35C2B8">
            <w:pPr>
              <w:pStyle w:val="5"/>
              <w:suppressLineNumbers w:val="0"/>
              <w:spacing w:beforeAutospacing="0" w:afterAutospacing="0"/>
              <w:ind w:left="0" w:right="0"/>
              <w:rPr>
                <w:rFonts w:hint="eastAsia" w:ascii="Times New Roman" w:cs="Times New Roman"/>
                <w:b/>
                <w:bCs/>
                <w:color w:val="auto"/>
                <w:kern w:val="2"/>
                <w:sz w:val="24"/>
                <w:szCs w:val="24"/>
                <w:highlight w:val="none"/>
                <w:lang w:val="en-US" w:eastAsia="zh-CN"/>
              </w:rPr>
            </w:pPr>
          </w:p>
          <w:p w14:paraId="41681248">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4FC539B5">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58737E46">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45E5D715">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040A6635">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7584A396">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07FDFB2C">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283158D1">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4、开关工艺流程</w:t>
            </w:r>
          </w:p>
          <w:p w14:paraId="0048E10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-6350</wp:posOffset>
                  </wp:positionH>
                  <wp:positionV relativeFrom="paragraph">
                    <wp:posOffset>245745</wp:posOffset>
                  </wp:positionV>
                  <wp:extent cx="5003800" cy="2074545"/>
                  <wp:effectExtent l="0" t="0" r="6350" b="1905"/>
                  <wp:wrapNone/>
                  <wp:docPr id="36" name="图片 7" descr="ai_picture_ai_change_1782262804300"/>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pictures&quot;,&quot;user&quot;:&quot;622504733&quot;}"/>
                        </s:tag>
                      </a:ext>
                    </a:extLst>
                  </wp:cNvGraphicFramePr>
                  <a:graphic xmlns:a="http://schemas.openxmlformats.org/drawingml/2006/main">
                    <a:graphicData uri="http://schemas.openxmlformats.org/drawingml/2006/picture">
                      <pic:pic xmlns:pic="http://schemas.openxmlformats.org/drawingml/2006/picture">
                        <pic:nvPicPr>
                          <pic:cNvPr id="36" name="图片 7" descr="ai_picture_ai_change_1782262804300"/>
                          <pic:cNvPicPr>
                            <a:picLocks noChangeAspect="1"/>
                          </pic:cNvPicPr>
                        </pic:nvPicPr>
                        <pic:blipFill>
                          <a:blip r:embed="rId10"/>
                          <a:srcRect t="4816" b="4816"/>
                          <a:stretch>
                            <a:fillRect/>
                          </a:stretch>
                        </pic:blipFill>
                        <pic:spPr>
                          <a:xfrm>
                            <a:off x="0" y="0"/>
                            <a:ext cx="5003800" cy="2074545"/>
                          </a:xfrm>
                          <a:prstGeom prst="rect">
                            <a:avLst/>
                          </a:prstGeom>
                          <a:noFill/>
                          <a:ln>
                            <a:noFill/>
                          </a:ln>
                        </pic:spPr>
                      </pic:pic>
                    </a:graphicData>
                  </a:graphic>
                </wp:anchor>
              </w:drawing>
            </w:r>
          </w:p>
          <w:p w14:paraId="1BCD33F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6E35CB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B6D0C1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20452FD7">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546B16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5D6FAB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08E2191">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B4EFDE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66432" behindDoc="0" locked="0" layoutInCell="1" allowOverlap="1">
                      <wp:simplePos x="0" y="0"/>
                      <wp:positionH relativeFrom="column">
                        <wp:posOffset>2308860</wp:posOffset>
                      </wp:positionH>
                      <wp:positionV relativeFrom="paragraph">
                        <wp:posOffset>161925</wp:posOffset>
                      </wp:positionV>
                      <wp:extent cx="2741930" cy="314325"/>
                      <wp:effectExtent l="0" t="0" r="0" b="0"/>
                      <wp:wrapNone/>
                      <wp:docPr id="1"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002ECFF6">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81.8pt;margin-top:12.75pt;height:24.75pt;width:215.9pt;z-index:251666432;mso-width-relative:page;mso-height-relative:page;" filled="f" stroked="f" coordsize="21600,21600" o:gfxdata="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14E/3NcAAAAJAQAADwAAAAAAAAABACAAAAAiAAAAZHJzL2Rvd25yZXYueG1sUEsBAhQAFAAA&#10;AAgAh07iQBKP2OG3AQAAXQMAAA4AAAAAAAAAAQAgAAAAJgEAAGRycy9lMm9Eb2MueG1sUEsFBgAA&#10;AAAGAAYAWQEAAE8FAAAAAA==&#10;">
                      <v:fill on="f" focussize="0,0"/>
                      <v:stroke on="f"/>
                      <v:imagedata o:title=""/>
                      <o:lock v:ext="edit" aspectratio="f"/>
                      <v:textbox>
                        <w:txbxContent>
                          <w:p w14:paraId="002ECFF6">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417B69C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1C7B2BC6">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图2-</w:t>
            </w:r>
            <w:r>
              <w:rPr>
                <w:rFonts w:hint="eastAsia" w:ascii="Times New Roman" w:hAnsi="Times New Roman" w:eastAsia="宋体" w:cs="Times New Roman"/>
                <w:b/>
                <w:color w:val="auto"/>
                <w:kern w:val="2"/>
                <w:sz w:val="24"/>
                <w:szCs w:val="24"/>
                <w:highlight w:val="none"/>
                <w:lang w:val="en-US" w:eastAsia="zh-CN" w:bidi="ar-SA"/>
              </w:rPr>
              <w:t>4</w:t>
            </w:r>
            <w:r>
              <w:rPr>
                <w:rFonts w:hint="default" w:ascii="Times New Roman" w:hAnsi="Times New Roman" w:eastAsia="宋体" w:cs="Times New Roman"/>
                <w:b/>
                <w:color w:val="auto"/>
                <w:kern w:val="2"/>
                <w:sz w:val="24"/>
                <w:szCs w:val="24"/>
                <w:highlight w:val="none"/>
                <w:lang w:val="en-US" w:eastAsia="zh-CN" w:bidi="ar-SA"/>
              </w:rPr>
              <w:t xml:space="preserve">   </w:t>
            </w:r>
            <w:r>
              <w:rPr>
                <w:rFonts w:hint="eastAsia" w:ascii="Times New Roman" w:hAnsi="Times New Roman" w:eastAsia="宋体" w:cs="Times New Roman"/>
                <w:b/>
                <w:color w:val="auto"/>
                <w:kern w:val="2"/>
                <w:sz w:val="24"/>
                <w:szCs w:val="24"/>
                <w:highlight w:val="none"/>
                <w:lang w:val="en-US" w:eastAsia="zh-CN" w:bidi="ar-SA"/>
              </w:rPr>
              <w:t>开关</w:t>
            </w:r>
            <w:r>
              <w:rPr>
                <w:rFonts w:hint="default" w:ascii="Times New Roman" w:hAnsi="Times New Roman" w:eastAsia="宋体" w:cs="Times New Roman"/>
                <w:b/>
                <w:color w:val="auto"/>
                <w:kern w:val="2"/>
                <w:sz w:val="24"/>
                <w:szCs w:val="24"/>
                <w:highlight w:val="none"/>
                <w:lang w:val="en-US" w:eastAsia="zh-CN" w:bidi="ar-SA"/>
              </w:rPr>
              <w:t>工艺流程及排污节点图</w:t>
            </w:r>
          </w:p>
          <w:p w14:paraId="2FDA5771">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eastAsia="zh-CN" w:bidi="ar"/>
              </w:rPr>
            </w:pPr>
            <w:r>
              <w:rPr>
                <w:rFonts w:hint="eastAsia" w:ascii="Times New Roman" w:hAnsi="Times New Roman" w:eastAsia="宋体" w:cs="Times New Roman"/>
                <w:b/>
                <w:color w:val="auto"/>
                <w:sz w:val="24"/>
                <w:szCs w:val="24"/>
                <w:highlight w:val="none"/>
                <w:lang w:eastAsia="zh-CN" w:bidi="ar"/>
              </w:rPr>
              <w:t>（</w:t>
            </w:r>
            <w:r>
              <w:rPr>
                <w:rFonts w:hint="eastAsia" w:ascii="Times New Roman" w:hAnsi="Times New Roman" w:eastAsia="宋体" w:cs="Times New Roman"/>
                <w:b/>
                <w:color w:val="auto"/>
                <w:sz w:val="24"/>
                <w:szCs w:val="24"/>
                <w:highlight w:val="none"/>
                <w:lang w:val="en-US" w:eastAsia="zh-CN" w:bidi="ar"/>
              </w:rPr>
              <w:t>1</w:t>
            </w:r>
            <w:r>
              <w:rPr>
                <w:rFonts w:hint="eastAsia" w:ascii="Times New Roman" w:hAnsi="Times New Roman" w:eastAsia="宋体" w:cs="Times New Roman"/>
                <w:b/>
                <w:color w:val="auto"/>
                <w:sz w:val="24"/>
                <w:szCs w:val="24"/>
                <w:highlight w:val="none"/>
                <w:lang w:eastAsia="zh-CN" w:bidi="ar"/>
              </w:rPr>
              <w:t>）</w:t>
            </w:r>
            <w:r>
              <w:rPr>
                <w:rFonts w:hint="default" w:ascii="Times New Roman" w:hAnsi="Times New Roman" w:eastAsia="宋体" w:cs="Times New Roman"/>
                <w:b/>
                <w:color w:val="auto"/>
                <w:sz w:val="24"/>
                <w:szCs w:val="24"/>
                <w:highlight w:val="none"/>
                <w:lang w:eastAsia="zh-CN" w:bidi="ar"/>
              </w:rPr>
              <w:t>外购零部件</w:t>
            </w:r>
          </w:p>
          <w:p w14:paraId="585D230B">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eastAsia="zh-CN" w:bidi="ar"/>
              </w:rPr>
            </w:pPr>
            <w:r>
              <w:rPr>
                <w:rFonts w:hint="default" w:ascii="Times New Roman" w:hAnsi="Times New Roman" w:eastAsia="宋体" w:cs="Times New Roman"/>
                <w:b w:val="0"/>
                <w:bCs/>
                <w:color w:val="auto"/>
                <w:sz w:val="24"/>
                <w:szCs w:val="24"/>
                <w:highlight w:val="none"/>
                <w:lang w:eastAsia="zh-CN" w:bidi="ar"/>
              </w:rPr>
              <w:t>外购的塑料零件、金属零件等运入厂区作为原料备用。</w:t>
            </w:r>
          </w:p>
          <w:p w14:paraId="613D7182">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eastAsia="zh-CN" w:bidi="ar"/>
              </w:rPr>
            </w:pPr>
            <w:r>
              <w:rPr>
                <w:rFonts w:hint="eastAsia" w:ascii="Times New Roman" w:hAnsi="Times New Roman" w:eastAsia="宋体" w:cs="Times New Roman"/>
                <w:b/>
                <w:color w:val="auto"/>
                <w:sz w:val="24"/>
                <w:szCs w:val="24"/>
                <w:highlight w:val="none"/>
                <w:lang w:eastAsia="zh-CN" w:bidi="ar"/>
              </w:rPr>
              <w:t>（</w:t>
            </w:r>
            <w:r>
              <w:rPr>
                <w:rFonts w:hint="eastAsia" w:ascii="Times New Roman" w:hAnsi="Times New Roman" w:eastAsia="宋体" w:cs="Times New Roman"/>
                <w:b/>
                <w:color w:val="auto"/>
                <w:sz w:val="24"/>
                <w:szCs w:val="24"/>
                <w:highlight w:val="none"/>
                <w:lang w:val="en-US" w:eastAsia="zh-CN" w:bidi="ar"/>
              </w:rPr>
              <w:t>2</w:t>
            </w:r>
            <w:r>
              <w:rPr>
                <w:rFonts w:hint="eastAsia" w:ascii="Times New Roman" w:hAnsi="Times New Roman" w:eastAsia="宋体" w:cs="Times New Roman"/>
                <w:b/>
                <w:color w:val="auto"/>
                <w:sz w:val="24"/>
                <w:szCs w:val="24"/>
                <w:highlight w:val="none"/>
                <w:lang w:eastAsia="zh-CN" w:bidi="ar"/>
              </w:rPr>
              <w:t>）</w:t>
            </w:r>
            <w:r>
              <w:rPr>
                <w:rFonts w:hint="default" w:ascii="Times New Roman" w:hAnsi="Times New Roman" w:eastAsia="宋体" w:cs="Times New Roman"/>
                <w:b/>
                <w:color w:val="auto"/>
                <w:sz w:val="24"/>
                <w:szCs w:val="24"/>
                <w:highlight w:val="none"/>
                <w:lang w:eastAsia="zh-CN" w:bidi="ar"/>
              </w:rPr>
              <w:t>钻孔</w:t>
            </w:r>
          </w:p>
          <w:p w14:paraId="41457AF8">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eastAsia="zh-CN" w:bidi="ar"/>
              </w:rPr>
            </w:pPr>
            <w:r>
              <w:rPr>
                <w:rFonts w:hint="default" w:ascii="Times New Roman" w:hAnsi="Times New Roman" w:eastAsia="宋体" w:cs="Times New Roman"/>
                <w:b w:val="0"/>
                <w:bCs/>
                <w:color w:val="auto"/>
                <w:sz w:val="24"/>
                <w:szCs w:val="24"/>
                <w:highlight w:val="none"/>
                <w:lang w:eastAsia="zh-CN" w:bidi="ar"/>
              </w:rPr>
              <w:t>根据部分产品的加工需求，将外购的塑料零件、金属零件置于台式钻床</w:t>
            </w:r>
            <w:r>
              <w:rPr>
                <w:rFonts w:hint="eastAsia" w:cs="Times New Roman"/>
                <w:b w:val="0"/>
                <w:bCs/>
                <w:color w:val="auto"/>
                <w:sz w:val="24"/>
                <w:szCs w:val="24"/>
                <w:highlight w:val="none"/>
                <w:lang w:val="en-US" w:eastAsia="zh-CN" w:bidi="ar"/>
              </w:rPr>
              <w:t>或电动冲床机</w:t>
            </w:r>
            <w:r>
              <w:rPr>
                <w:rFonts w:hint="default" w:ascii="Times New Roman" w:hAnsi="Times New Roman" w:eastAsia="宋体" w:cs="Times New Roman"/>
                <w:b w:val="0"/>
                <w:bCs/>
                <w:color w:val="auto"/>
                <w:sz w:val="24"/>
                <w:szCs w:val="24"/>
                <w:highlight w:val="none"/>
                <w:lang w:eastAsia="zh-CN" w:bidi="ar"/>
              </w:rPr>
              <w:t>上进行钻孔加工，物料经钻孔后输出为钻孔后零件，转入下道工序。</w:t>
            </w:r>
          </w:p>
          <w:p w14:paraId="16FCB0B3">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eastAsia="zh-CN" w:bidi="ar"/>
              </w:rPr>
            </w:pPr>
            <w:r>
              <w:rPr>
                <w:rFonts w:hint="default" w:ascii="Times New Roman" w:hAnsi="Times New Roman" w:eastAsia="宋体" w:cs="Times New Roman"/>
                <w:b/>
                <w:color w:val="auto"/>
                <w:sz w:val="24"/>
                <w:szCs w:val="24"/>
                <w:highlight w:val="none"/>
                <w:lang w:val="en-US" w:eastAsia="zh-CN" w:bidi="ar"/>
              </w:rPr>
              <w:t>该工序主要污染物为</w:t>
            </w:r>
            <w:r>
              <w:rPr>
                <w:rFonts w:hint="default" w:ascii="Times New Roman" w:hAnsi="Times New Roman" w:eastAsia="宋体" w:cs="Times New Roman"/>
                <w:b/>
                <w:color w:val="auto"/>
                <w:sz w:val="24"/>
                <w:szCs w:val="24"/>
                <w:highlight w:val="none"/>
                <w:lang w:eastAsia="zh-CN" w:bidi="ar"/>
              </w:rPr>
              <w:t>钻孔粉尘G</w:t>
            </w:r>
            <w:r>
              <w:rPr>
                <w:rFonts w:hint="eastAsia" w:ascii="Times New Roman" w:hAnsi="Times New Roman" w:eastAsia="宋体" w:cs="Times New Roman"/>
                <w:b/>
                <w:color w:val="auto"/>
                <w:sz w:val="24"/>
                <w:szCs w:val="24"/>
                <w:highlight w:val="none"/>
                <w:lang w:val="en-US" w:eastAsia="zh-CN" w:bidi="ar"/>
              </w:rPr>
              <w:t>4-</w:t>
            </w:r>
            <w:r>
              <w:rPr>
                <w:rFonts w:hint="default" w:ascii="Times New Roman" w:hAnsi="Times New Roman" w:eastAsia="宋体" w:cs="Times New Roman"/>
                <w:b/>
                <w:color w:val="auto"/>
                <w:sz w:val="24"/>
                <w:szCs w:val="24"/>
                <w:highlight w:val="none"/>
                <w:lang w:eastAsia="zh-CN" w:bidi="ar"/>
              </w:rPr>
              <w:t>1，</w:t>
            </w:r>
            <w:r>
              <w:rPr>
                <w:rFonts w:hint="eastAsia" w:cs="Times New Roman"/>
                <w:b/>
                <w:color w:val="auto"/>
                <w:sz w:val="24"/>
                <w:szCs w:val="24"/>
                <w:highlight w:val="none"/>
                <w:lang w:val="en-US" w:eastAsia="zh-CN" w:bidi="ar"/>
              </w:rPr>
              <w:t>台式钻床、电动冲床机</w:t>
            </w:r>
            <w:r>
              <w:rPr>
                <w:rFonts w:hint="default" w:ascii="Times New Roman" w:hAnsi="Times New Roman" w:eastAsia="宋体" w:cs="Times New Roman"/>
                <w:b/>
                <w:color w:val="auto"/>
                <w:sz w:val="24"/>
                <w:szCs w:val="24"/>
                <w:highlight w:val="none"/>
                <w:lang w:eastAsia="zh-CN" w:bidi="ar"/>
              </w:rPr>
              <w:t>设备噪声N</w:t>
            </w:r>
            <w:r>
              <w:rPr>
                <w:rFonts w:hint="eastAsia" w:ascii="Times New Roman" w:hAnsi="Times New Roman" w:eastAsia="宋体" w:cs="Times New Roman"/>
                <w:b/>
                <w:color w:val="auto"/>
                <w:sz w:val="24"/>
                <w:szCs w:val="24"/>
                <w:highlight w:val="none"/>
                <w:lang w:val="en-US" w:eastAsia="zh-CN" w:bidi="ar"/>
              </w:rPr>
              <w:t>4-</w:t>
            </w:r>
            <w:r>
              <w:rPr>
                <w:rFonts w:hint="default" w:ascii="Times New Roman" w:hAnsi="Times New Roman" w:eastAsia="宋体" w:cs="Times New Roman"/>
                <w:b/>
                <w:color w:val="auto"/>
                <w:sz w:val="24"/>
                <w:szCs w:val="24"/>
                <w:highlight w:val="none"/>
                <w:lang w:eastAsia="zh-CN" w:bidi="ar"/>
              </w:rPr>
              <w:t>1，废金属屑S</w:t>
            </w:r>
            <w:r>
              <w:rPr>
                <w:rFonts w:hint="eastAsia" w:ascii="Times New Roman" w:hAnsi="Times New Roman" w:eastAsia="宋体" w:cs="Times New Roman"/>
                <w:b/>
                <w:color w:val="auto"/>
                <w:sz w:val="24"/>
                <w:szCs w:val="24"/>
                <w:highlight w:val="none"/>
                <w:lang w:val="en-US" w:eastAsia="zh-CN" w:bidi="ar"/>
              </w:rPr>
              <w:t>4-</w:t>
            </w:r>
            <w:r>
              <w:rPr>
                <w:rFonts w:hint="default" w:ascii="Times New Roman" w:hAnsi="Times New Roman" w:eastAsia="宋体" w:cs="Times New Roman"/>
                <w:b/>
                <w:color w:val="auto"/>
                <w:sz w:val="24"/>
                <w:szCs w:val="24"/>
                <w:highlight w:val="none"/>
                <w:lang w:eastAsia="zh-CN" w:bidi="ar"/>
              </w:rPr>
              <w:t>1。</w:t>
            </w:r>
          </w:p>
          <w:p w14:paraId="1A88E627">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eastAsia="zh-CN" w:bidi="ar"/>
              </w:rPr>
            </w:pPr>
            <w:r>
              <w:rPr>
                <w:rFonts w:hint="eastAsia" w:ascii="Times New Roman" w:hAnsi="Times New Roman" w:eastAsia="宋体" w:cs="Times New Roman"/>
                <w:b/>
                <w:color w:val="auto"/>
                <w:sz w:val="24"/>
                <w:szCs w:val="24"/>
                <w:highlight w:val="none"/>
                <w:lang w:eastAsia="zh-CN" w:bidi="ar"/>
              </w:rPr>
              <w:t>（</w:t>
            </w:r>
            <w:r>
              <w:rPr>
                <w:rFonts w:hint="eastAsia" w:ascii="Times New Roman" w:hAnsi="Times New Roman" w:eastAsia="宋体" w:cs="Times New Roman"/>
                <w:b/>
                <w:color w:val="auto"/>
                <w:sz w:val="24"/>
                <w:szCs w:val="24"/>
                <w:highlight w:val="none"/>
                <w:lang w:val="en-US" w:eastAsia="zh-CN" w:bidi="ar"/>
              </w:rPr>
              <w:t>3</w:t>
            </w:r>
            <w:r>
              <w:rPr>
                <w:rFonts w:hint="eastAsia" w:ascii="Times New Roman" w:hAnsi="Times New Roman" w:eastAsia="宋体" w:cs="Times New Roman"/>
                <w:b/>
                <w:color w:val="auto"/>
                <w:sz w:val="24"/>
                <w:szCs w:val="24"/>
                <w:highlight w:val="none"/>
                <w:lang w:eastAsia="zh-CN" w:bidi="ar"/>
              </w:rPr>
              <w:t>）</w:t>
            </w:r>
            <w:r>
              <w:rPr>
                <w:rFonts w:hint="default" w:ascii="Times New Roman" w:hAnsi="Times New Roman" w:eastAsia="宋体" w:cs="Times New Roman"/>
                <w:b/>
                <w:color w:val="auto"/>
                <w:sz w:val="24"/>
                <w:szCs w:val="24"/>
                <w:highlight w:val="none"/>
                <w:lang w:eastAsia="zh-CN" w:bidi="ar"/>
              </w:rPr>
              <w:t>组装</w:t>
            </w:r>
          </w:p>
          <w:p w14:paraId="7FCCA852">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eastAsia="zh-CN" w:bidi="ar"/>
              </w:rPr>
            </w:pPr>
            <w:r>
              <w:rPr>
                <w:rFonts w:hint="default" w:ascii="Times New Roman" w:hAnsi="Times New Roman" w:eastAsia="宋体" w:cs="Times New Roman"/>
                <w:b w:val="0"/>
                <w:bCs/>
                <w:color w:val="auto"/>
                <w:sz w:val="24"/>
                <w:szCs w:val="24"/>
                <w:highlight w:val="none"/>
                <w:lang w:eastAsia="zh-CN" w:bidi="ar"/>
              </w:rPr>
              <w:t>将钻孔后的零件及其他无需钻孔的外购零件输送至铆接机及人工操作工位进行组装连接，各零部件经装配后形成开关成品。</w:t>
            </w:r>
          </w:p>
          <w:p w14:paraId="2FDBC26E">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eastAsia="zh-CN" w:bidi="ar"/>
              </w:rPr>
            </w:pPr>
            <w:r>
              <w:rPr>
                <w:rFonts w:hint="default" w:ascii="Times New Roman" w:hAnsi="Times New Roman" w:eastAsia="宋体" w:cs="Times New Roman"/>
                <w:b/>
                <w:color w:val="auto"/>
                <w:sz w:val="24"/>
                <w:szCs w:val="24"/>
                <w:highlight w:val="none"/>
                <w:lang w:val="en-US" w:eastAsia="zh-CN" w:bidi="ar"/>
              </w:rPr>
              <w:t>该工序主要污染物为</w:t>
            </w:r>
            <w:r>
              <w:rPr>
                <w:rFonts w:hint="default" w:ascii="Times New Roman" w:hAnsi="Times New Roman" w:eastAsia="宋体" w:cs="Times New Roman"/>
                <w:b/>
                <w:color w:val="auto"/>
                <w:sz w:val="24"/>
                <w:szCs w:val="24"/>
                <w:highlight w:val="none"/>
                <w:lang w:eastAsia="zh-CN" w:bidi="ar"/>
              </w:rPr>
              <w:t>铆接设备噪声N</w:t>
            </w:r>
            <w:r>
              <w:rPr>
                <w:rFonts w:hint="eastAsia" w:ascii="Times New Roman" w:hAnsi="Times New Roman" w:eastAsia="宋体" w:cs="Times New Roman"/>
                <w:b/>
                <w:color w:val="auto"/>
                <w:sz w:val="24"/>
                <w:szCs w:val="24"/>
                <w:highlight w:val="none"/>
                <w:lang w:val="en-US" w:eastAsia="zh-CN" w:bidi="ar"/>
              </w:rPr>
              <w:t>4-</w:t>
            </w:r>
            <w:r>
              <w:rPr>
                <w:rFonts w:hint="default" w:ascii="Times New Roman" w:hAnsi="Times New Roman" w:eastAsia="宋体" w:cs="Times New Roman"/>
                <w:b/>
                <w:color w:val="auto"/>
                <w:sz w:val="24"/>
                <w:szCs w:val="24"/>
                <w:highlight w:val="none"/>
                <w:lang w:eastAsia="zh-CN" w:bidi="ar"/>
              </w:rPr>
              <w:t>2，组装过程会产生不合格品S</w:t>
            </w:r>
            <w:r>
              <w:rPr>
                <w:rFonts w:hint="eastAsia" w:ascii="Times New Roman" w:hAnsi="Times New Roman" w:eastAsia="宋体" w:cs="Times New Roman"/>
                <w:b/>
                <w:color w:val="auto"/>
                <w:sz w:val="24"/>
                <w:szCs w:val="24"/>
                <w:highlight w:val="none"/>
                <w:lang w:val="en-US" w:eastAsia="zh-CN" w:bidi="ar"/>
              </w:rPr>
              <w:t>4-</w:t>
            </w:r>
            <w:r>
              <w:rPr>
                <w:rFonts w:hint="default" w:ascii="Times New Roman" w:hAnsi="Times New Roman" w:eastAsia="宋体" w:cs="Times New Roman"/>
                <w:b/>
                <w:color w:val="auto"/>
                <w:sz w:val="24"/>
                <w:szCs w:val="24"/>
                <w:highlight w:val="none"/>
                <w:lang w:eastAsia="zh-CN" w:bidi="ar"/>
              </w:rPr>
              <w:t>2。</w:t>
            </w:r>
          </w:p>
          <w:p w14:paraId="3B86343B">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eastAsia="宋体" w:cs="Times New Roman"/>
                <w:b/>
                <w:color w:val="auto"/>
                <w:sz w:val="24"/>
                <w:szCs w:val="24"/>
                <w:highlight w:val="none"/>
                <w:lang w:eastAsia="zh-CN" w:bidi="ar"/>
              </w:rPr>
            </w:pPr>
            <w:r>
              <w:rPr>
                <w:rFonts w:hint="default" w:ascii="Times New Roman" w:hAnsi="Times New Roman" w:eastAsia="宋体" w:cs="Times New Roman"/>
                <w:b/>
                <w:color w:val="auto"/>
                <w:sz w:val="24"/>
                <w:szCs w:val="24"/>
                <w:highlight w:val="none"/>
                <w:lang w:eastAsia="zh-CN" w:bidi="ar"/>
              </w:rPr>
              <w:t>④包装入库</w:t>
            </w:r>
          </w:p>
          <w:p w14:paraId="22956F25">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eastAsia="zh-CN" w:bidi="ar"/>
              </w:rPr>
            </w:pPr>
            <w:r>
              <w:rPr>
                <w:rFonts w:hint="default" w:ascii="Times New Roman" w:hAnsi="Times New Roman" w:eastAsia="宋体" w:cs="Times New Roman"/>
                <w:b w:val="0"/>
                <w:bCs/>
                <w:color w:val="auto"/>
                <w:sz w:val="24"/>
                <w:szCs w:val="24"/>
                <w:highlight w:val="none"/>
                <w:lang w:eastAsia="zh-CN" w:bidi="ar"/>
              </w:rPr>
              <w:t>将检验合格的开关成品</w:t>
            </w:r>
            <w:r>
              <w:rPr>
                <w:rFonts w:hint="eastAsia" w:cs="Times New Roman"/>
                <w:b w:val="0"/>
                <w:bCs/>
                <w:color w:val="auto"/>
                <w:sz w:val="24"/>
                <w:szCs w:val="24"/>
                <w:highlight w:val="none"/>
                <w:lang w:val="en-US" w:eastAsia="zh-CN" w:bidi="ar"/>
              </w:rPr>
              <w:t>使用打包机</w:t>
            </w:r>
            <w:r>
              <w:rPr>
                <w:rFonts w:hint="default" w:ascii="Times New Roman" w:hAnsi="Times New Roman" w:eastAsia="宋体" w:cs="Times New Roman"/>
                <w:b w:val="0"/>
                <w:bCs/>
                <w:color w:val="auto"/>
                <w:sz w:val="24"/>
                <w:szCs w:val="24"/>
                <w:highlight w:val="none"/>
                <w:lang w:eastAsia="zh-CN" w:bidi="ar"/>
              </w:rPr>
              <w:t>包装</w:t>
            </w:r>
            <w:r>
              <w:rPr>
                <w:rFonts w:hint="eastAsia" w:cs="Times New Roman"/>
                <w:b w:val="0"/>
                <w:bCs/>
                <w:color w:val="auto"/>
                <w:sz w:val="24"/>
                <w:szCs w:val="24"/>
                <w:highlight w:val="none"/>
                <w:lang w:val="en-US" w:eastAsia="zh-CN" w:bidi="ar"/>
              </w:rPr>
              <w:t>后</w:t>
            </w:r>
            <w:r>
              <w:rPr>
                <w:rFonts w:hint="default" w:ascii="Times New Roman" w:hAnsi="Times New Roman" w:eastAsia="宋体" w:cs="Times New Roman"/>
                <w:b w:val="0"/>
                <w:bCs/>
                <w:color w:val="auto"/>
                <w:sz w:val="24"/>
                <w:szCs w:val="24"/>
                <w:highlight w:val="none"/>
                <w:lang w:eastAsia="zh-CN" w:bidi="ar"/>
              </w:rPr>
              <w:t>入库待售。</w:t>
            </w:r>
          </w:p>
          <w:p w14:paraId="76C392A6">
            <w:pPr>
              <w:pStyle w:val="9"/>
              <w:keepNext w:val="0"/>
              <w:keepLines w:val="0"/>
              <w:suppressLineNumbers w:val="0"/>
              <w:spacing w:before="0" w:beforeAutospacing="0" w:after="0" w:afterAutospacing="0" w:line="480" w:lineRule="exact"/>
              <w:ind w:left="0" w:right="0"/>
              <w:rPr>
                <w:rFonts w:hint="eastAsia"/>
                <w:color w:val="auto"/>
                <w:highlight w:val="none"/>
                <w:lang w:val="en-US" w:eastAsia="zh-CN"/>
              </w:rPr>
            </w:pPr>
            <w:r>
              <w:rPr>
                <w:rFonts w:hint="eastAsia" w:ascii="Times New Roman" w:cs="Times New Roman"/>
                <w:b/>
                <w:bCs/>
                <w:color w:val="auto"/>
                <w:kern w:val="2"/>
                <w:sz w:val="24"/>
                <w:szCs w:val="24"/>
                <w:highlight w:val="none"/>
                <w:lang w:val="en-US" w:eastAsia="zh-CN"/>
              </w:rPr>
              <w:t>该工序主要污染物为打包机设备噪声N4-3。</w:t>
            </w:r>
          </w:p>
          <w:p w14:paraId="3BCFA708">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59A5D9F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5</w:t>
            </w:r>
            <w:r>
              <w:rPr>
                <w:rFonts w:hint="default" w:ascii="Times New Roman" w:hAnsi="Times New Roman" w:cs="Times New Roman"/>
                <w:b/>
                <w:bCs/>
                <w:color w:val="auto"/>
                <w:kern w:val="2"/>
                <w:sz w:val="24"/>
                <w:szCs w:val="24"/>
                <w:highlight w:val="none"/>
                <w:lang w:val="en-US" w:eastAsia="zh-CN"/>
              </w:rPr>
              <w:t>、绝缘护罩工艺流程</w:t>
            </w:r>
          </w:p>
          <w:p w14:paraId="10953142">
            <w:pPr>
              <w:pStyle w:val="9"/>
              <w:keepNext w:val="0"/>
              <w:keepLines w:val="0"/>
              <w:suppressLineNumbers w:val="0"/>
              <w:spacing w:before="0" w:beforeAutospacing="0" w:after="0" w:afterAutospacing="0" w:line="480" w:lineRule="exact"/>
              <w:ind w:left="0" w:leftChars="0" w:right="0" w:firstLine="0" w:firstLineChars="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-40640</wp:posOffset>
                  </wp:positionH>
                  <wp:positionV relativeFrom="paragraph">
                    <wp:posOffset>158115</wp:posOffset>
                  </wp:positionV>
                  <wp:extent cx="4939665" cy="1011555"/>
                  <wp:effectExtent l="0" t="0" r="0" b="0"/>
                  <wp:wrapNone/>
                  <wp:docPr id="52" name="图片 3" descr="ai_picture_ai_change_1784881969277"/>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pictures&quot;,&quot;user&quot;:&quot;622504733&quot;}"/>
                        </s:tag>
                      </a:ext>
                    </a:extLst>
                  </wp:cNvGraphicFramePr>
                  <a:graphic xmlns:a="http://schemas.openxmlformats.org/drawingml/2006/main">
                    <a:graphicData uri="http://schemas.openxmlformats.org/drawingml/2006/picture">
                      <pic:pic xmlns:pic="http://schemas.openxmlformats.org/drawingml/2006/picture">
                        <pic:nvPicPr>
                          <pic:cNvPr id="52" name="图片 3" descr="ai_picture_ai_change_1784881969277"/>
                          <pic:cNvPicPr>
                            <a:picLocks noChangeAspect="1"/>
                          </pic:cNvPicPr>
                        </pic:nvPicPr>
                        <pic:blipFill>
                          <a:blip r:embed="rId11"/>
                          <a:srcRect t="41421" b="-582"/>
                          <a:stretch>
                            <a:fillRect/>
                          </a:stretch>
                        </pic:blipFill>
                        <pic:spPr>
                          <a:xfrm>
                            <a:off x="0" y="0"/>
                            <a:ext cx="4939665" cy="1011555"/>
                          </a:xfrm>
                          <a:prstGeom prst="rect">
                            <a:avLst/>
                          </a:prstGeom>
                          <a:noFill/>
                          <a:ln>
                            <a:noFill/>
                          </a:ln>
                        </pic:spPr>
                      </pic:pic>
                    </a:graphicData>
                  </a:graphic>
                </wp:anchor>
              </w:drawing>
            </w:r>
          </w:p>
          <w:p w14:paraId="6BC982D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AAE6C4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184AB78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67456" behindDoc="0" locked="0" layoutInCell="1" allowOverlap="1">
                      <wp:simplePos x="0" y="0"/>
                      <wp:positionH relativeFrom="column">
                        <wp:posOffset>2244725</wp:posOffset>
                      </wp:positionH>
                      <wp:positionV relativeFrom="paragraph">
                        <wp:posOffset>269875</wp:posOffset>
                      </wp:positionV>
                      <wp:extent cx="2741930" cy="314325"/>
                      <wp:effectExtent l="0" t="0" r="0" b="0"/>
                      <wp:wrapNone/>
                      <wp:docPr id="2"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47427FE6">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76.75pt;margin-top:21.25pt;height:24.75pt;width:215.9pt;z-index:251667456;mso-width-relative:page;mso-height-relative:page;" filled="f" stroked="f" coordsize="21600,21600" o:gfxdata="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Q5pg7XAAAACQEAAA8AAAAAAAAAAQAgAAAAIgAAAGRycy9kb3ducmV2LnhtbFBLAQIUABQA&#10;AAAIAIdO4kCG4NR9uAEAAF0DAAAOAAAAAAAAAAEAIAAAACYBAABkcnMvZTJvRG9jLnhtbFBLBQYA&#10;AAAABgAGAFkBAABQBQAAAAA=&#10;">
                      <v:fill on="f" focussize="0,0"/>
                      <v:stroke on="f"/>
                      <v:imagedata o:title=""/>
                      <o:lock v:ext="edit" aspectratio="f"/>
                      <v:textbox>
                        <w:txbxContent>
                          <w:p w14:paraId="47427FE6">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6376DCDF">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0DE4A4DE">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cs="Times New Roman"/>
                <w:color w:val="auto"/>
                <w:kern w:val="2"/>
                <w:sz w:val="24"/>
                <w:szCs w:val="24"/>
                <w:highlight w:val="none"/>
                <w:lang w:val="en-US" w:eastAsia="zh-CN"/>
              </w:rPr>
            </w:pPr>
            <w:r>
              <w:rPr>
                <w:rFonts w:hint="default" w:ascii="Times New Roman" w:hAnsi="Times New Roman" w:eastAsia="宋体" w:cs="Times New Roman"/>
                <w:b/>
                <w:color w:val="auto"/>
                <w:kern w:val="2"/>
                <w:sz w:val="24"/>
                <w:szCs w:val="24"/>
                <w:highlight w:val="none"/>
                <w:lang w:val="en-US" w:eastAsia="zh-CN" w:bidi="ar-SA"/>
              </w:rPr>
              <w:t xml:space="preserve">图2-4   </w:t>
            </w:r>
            <w:r>
              <w:rPr>
                <w:rFonts w:hint="eastAsia" w:ascii="Times New Roman" w:hAnsi="Times New Roman" w:eastAsia="宋体" w:cs="Times New Roman"/>
                <w:b/>
                <w:color w:val="auto"/>
                <w:kern w:val="2"/>
                <w:sz w:val="24"/>
                <w:szCs w:val="24"/>
                <w:highlight w:val="none"/>
                <w:lang w:val="en-US" w:eastAsia="zh-CN" w:bidi="ar-SA"/>
              </w:rPr>
              <w:t>绝缘护罩</w:t>
            </w:r>
            <w:r>
              <w:rPr>
                <w:rFonts w:hint="default" w:ascii="Times New Roman" w:hAnsi="Times New Roman" w:eastAsia="宋体" w:cs="Times New Roman"/>
                <w:b/>
                <w:color w:val="auto"/>
                <w:kern w:val="2"/>
                <w:sz w:val="24"/>
                <w:szCs w:val="24"/>
                <w:highlight w:val="none"/>
                <w:lang w:val="en-US" w:eastAsia="zh-CN" w:bidi="ar-SA"/>
              </w:rPr>
              <w:t>工艺流程及排污节点图</w:t>
            </w:r>
          </w:p>
          <w:p w14:paraId="0F8DA9AB">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eastAsia="zh-CN"/>
              </w:rPr>
              <w:t>（</w:t>
            </w:r>
            <w:r>
              <w:rPr>
                <w:rFonts w:hint="eastAsia" w:ascii="Times New Roman" w:cs="Times New Roman"/>
                <w:b/>
                <w:bCs/>
                <w:color w:val="auto"/>
                <w:kern w:val="2"/>
                <w:sz w:val="24"/>
                <w:szCs w:val="24"/>
                <w:highlight w:val="none"/>
                <w:lang w:val="en-US" w:eastAsia="zh-CN"/>
              </w:rPr>
              <w:t>1</w:t>
            </w:r>
            <w:r>
              <w:rPr>
                <w:rFonts w:hint="eastAsia" w:ascii="Times New Roman" w:cs="Times New Roman"/>
                <w:b/>
                <w:bCs/>
                <w:color w:val="auto"/>
                <w:kern w:val="2"/>
                <w:sz w:val="24"/>
                <w:szCs w:val="24"/>
                <w:highlight w:val="none"/>
                <w:lang w:eastAsia="zh-CN"/>
              </w:rPr>
              <w:t>）</w:t>
            </w:r>
            <w:r>
              <w:rPr>
                <w:rFonts w:hint="default" w:ascii="Times New Roman" w:hAnsi="Times New Roman" w:cs="Times New Roman"/>
                <w:b/>
                <w:bCs/>
                <w:color w:val="auto"/>
                <w:kern w:val="2"/>
                <w:sz w:val="24"/>
                <w:szCs w:val="24"/>
                <w:highlight w:val="none"/>
              </w:rPr>
              <w:t>模压成型</w:t>
            </w:r>
          </w:p>
          <w:p w14:paraId="2A8722C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将成品硅胶原料投入平板模压机或模压机中，配合模具在一定的温度和压力条件下进行</w:t>
            </w:r>
            <w:r>
              <w:rPr>
                <w:rFonts w:hint="eastAsia" w:ascii="Times New Roman" w:cs="Times New Roman"/>
                <w:color w:val="auto"/>
                <w:kern w:val="2"/>
                <w:sz w:val="24"/>
                <w:szCs w:val="24"/>
                <w:highlight w:val="none"/>
                <w:lang w:val="en-US" w:eastAsia="zh-CN"/>
              </w:rPr>
              <w:t>模压</w:t>
            </w:r>
            <w:r>
              <w:rPr>
                <w:rFonts w:hint="default" w:ascii="Times New Roman" w:hAnsi="Times New Roman" w:cs="Times New Roman"/>
                <w:color w:val="auto"/>
                <w:kern w:val="2"/>
                <w:sz w:val="24"/>
                <w:szCs w:val="24"/>
                <w:highlight w:val="none"/>
              </w:rPr>
              <w:t>，使硅胶原料受热软化并</w:t>
            </w:r>
            <w:r>
              <w:rPr>
                <w:rFonts w:hint="eastAsia" w:ascii="Times New Roman" w:cs="Times New Roman"/>
                <w:color w:val="auto"/>
                <w:kern w:val="2"/>
                <w:sz w:val="24"/>
                <w:szCs w:val="24"/>
                <w:highlight w:val="none"/>
                <w:lang w:val="en-US" w:eastAsia="zh-CN"/>
              </w:rPr>
              <w:t>热压</w:t>
            </w:r>
            <w:r>
              <w:rPr>
                <w:rFonts w:hint="default" w:ascii="Times New Roman" w:hAnsi="Times New Roman" w:cs="Times New Roman"/>
                <w:color w:val="auto"/>
                <w:kern w:val="2"/>
                <w:sz w:val="24"/>
                <w:szCs w:val="24"/>
                <w:highlight w:val="none"/>
              </w:rPr>
              <w:t>成型，最终固化脱模得到模压硅胶件。</w:t>
            </w:r>
          </w:p>
          <w:p w14:paraId="420E0A9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val="en-US" w:eastAsia="zh-CN"/>
              </w:rPr>
              <w:t>该工序主要污染物为模压成型</w:t>
            </w:r>
            <w:r>
              <w:rPr>
                <w:rFonts w:hint="default" w:ascii="Times New Roman" w:hAnsi="Times New Roman" w:cs="Times New Roman"/>
                <w:b/>
                <w:bCs/>
                <w:color w:val="auto"/>
                <w:kern w:val="2"/>
                <w:sz w:val="24"/>
                <w:szCs w:val="24"/>
                <w:highlight w:val="none"/>
              </w:rPr>
              <w:t>废气（G</w:t>
            </w:r>
            <w:r>
              <w:rPr>
                <w:rFonts w:hint="eastAsia" w:ascii="Times New Roman" w:cs="Times New Roman"/>
                <w:b/>
                <w:bCs/>
                <w:color w:val="auto"/>
                <w:kern w:val="2"/>
                <w:sz w:val="24"/>
                <w:szCs w:val="24"/>
                <w:highlight w:val="none"/>
                <w:lang w:val="en-US" w:eastAsia="zh-CN"/>
              </w:rPr>
              <w:t>5-</w:t>
            </w:r>
            <w:r>
              <w:rPr>
                <w:rFonts w:hint="default" w:ascii="Times New Roman" w:hAnsi="Times New Roman" w:cs="Times New Roman"/>
                <w:b/>
                <w:bCs/>
                <w:color w:val="auto"/>
                <w:kern w:val="2"/>
                <w:sz w:val="24"/>
                <w:szCs w:val="24"/>
                <w:highlight w:val="none"/>
              </w:rPr>
              <w:t>1）</w:t>
            </w:r>
            <w:r>
              <w:rPr>
                <w:rFonts w:hint="eastAsia" w:ascii="Times New Roman" w:cs="Times New Roman"/>
                <w:b/>
                <w:bCs/>
                <w:color w:val="auto"/>
                <w:kern w:val="2"/>
                <w:sz w:val="24"/>
                <w:szCs w:val="24"/>
                <w:highlight w:val="none"/>
                <w:lang w:eastAsia="zh-CN"/>
              </w:rPr>
              <w:t>、</w:t>
            </w:r>
            <w:r>
              <w:rPr>
                <w:rFonts w:hint="default" w:ascii="Times New Roman" w:hAnsi="Times New Roman" w:cs="Times New Roman"/>
                <w:b/>
                <w:bCs/>
                <w:color w:val="auto"/>
                <w:kern w:val="2"/>
                <w:sz w:val="24"/>
                <w:szCs w:val="24"/>
                <w:highlight w:val="none"/>
              </w:rPr>
              <w:t>模压机</w:t>
            </w:r>
            <w:r>
              <w:rPr>
                <w:rFonts w:hint="eastAsia" w:ascii="Times New Roman" w:cs="Times New Roman"/>
                <w:b/>
                <w:bCs/>
                <w:color w:val="auto"/>
                <w:kern w:val="2"/>
                <w:sz w:val="24"/>
                <w:szCs w:val="24"/>
                <w:highlight w:val="none"/>
                <w:lang w:val="en-US" w:eastAsia="zh-CN"/>
              </w:rPr>
              <w:t>或平板模压机设备</w:t>
            </w:r>
            <w:r>
              <w:rPr>
                <w:rFonts w:hint="default" w:ascii="Times New Roman" w:hAnsi="Times New Roman" w:cs="Times New Roman"/>
                <w:b/>
                <w:bCs/>
                <w:color w:val="auto"/>
                <w:kern w:val="2"/>
                <w:sz w:val="24"/>
                <w:szCs w:val="24"/>
                <w:highlight w:val="none"/>
              </w:rPr>
              <w:t>噪声（N</w:t>
            </w:r>
            <w:r>
              <w:rPr>
                <w:rFonts w:hint="eastAsia" w:ascii="Times New Roman" w:cs="Times New Roman"/>
                <w:b/>
                <w:bCs/>
                <w:color w:val="auto"/>
                <w:kern w:val="2"/>
                <w:sz w:val="24"/>
                <w:szCs w:val="24"/>
                <w:highlight w:val="none"/>
                <w:lang w:val="en-US" w:eastAsia="zh-CN"/>
              </w:rPr>
              <w:t>5-</w:t>
            </w:r>
            <w:r>
              <w:rPr>
                <w:rFonts w:hint="default" w:ascii="Times New Roman" w:hAnsi="Times New Roman" w:cs="Times New Roman"/>
                <w:b/>
                <w:bCs/>
                <w:color w:val="auto"/>
                <w:kern w:val="2"/>
                <w:sz w:val="24"/>
                <w:szCs w:val="24"/>
                <w:highlight w:val="none"/>
              </w:rPr>
              <w:t>1）</w:t>
            </w:r>
            <w:r>
              <w:rPr>
                <w:rFonts w:hint="eastAsia" w:ascii="Times New Roman" w:cs="Times New Roman"/>
                <w:b/>
                <w:bCs/>
                <w:color w:val="auto"/>
                <w:kern w:val="2"/>
                <w:sz w:val="24"/>
                <w:szCs w:val="24"/>
                <w:highlight w:val="none"/>
                <w:lang w:eastAsia="zh-CN"/>
              </w:rPr>
              <w:t>、</w:t>
            </w:r>
            <w:r>
              <w:rPr>
                <w:rFonts w:hint="eastAsia" w:ascii="Times New Roman" w:cs="Times New Roman"/>
                <w:b/>
                <w:bCs/>
                <w:color w:val="auto"/>
                <w:kern w:val="2"/>
                <w:sz w:val="24"/>
                <w:szCs w:val="24"/>
                <w:highlight w:val="none"/>
                <w:lang w:val="en-US" w:eastAsia="zh-CN"/>
              </w:rPr>
              <w:t>废液压油（S5-1）、废液压油桶（S5-2）</w:t>
            </w:r>
            <w:r>
              <w:rPr>
                <w:rFonts w:hint="default" w:ascii="Times New Roman" w:hAnsi="Times New Roman" w:cs="Times New Roman"/>
                <w:b/>
                <w:bCs/>
                <w:color w:val="auto"/>
                <w:kern w:val="2"/>
                <w:sz w:val="24"/>
                <w:szCs w:val="24"/>
                <w:highlight w:val="none"/>
              </w:rPr>
              <w:t>。</w:t>
            </w:r>
          </w:p>
          <w:p w14:paraId="41DBD869">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eastAsia="zh-CN"/>
              </w:rPr>
              <w:t>（</w:t>
            </w:r>
            <w:r>
              <w:rPr>
                <w:rFonts w:hint="eastAsia" w:ascii="Times New Roman" w:cs="Times New Roman"/>
                <w:b/>
                <w:bCs/>
                <w:color w:val="auto"/>
                <w:kern w:val="2"/>
                <w:sz w:val="24"/>
                <w:szCs w:val="24"/>
                <w:highlight w:val="none"/>
                <w:lang w:val="en-US" w:eastAsia="zh-CN"/>
              </w:rPr>
              <w:t>2</w:t>
            </w:r>
            <w:r>
              <w:rPr>
                <w:rFonts w:hint="eastAsia" w:ascii="Times New Roman" w:cs="Times New Roman"/>
                <w:b/>
                <w:bCs/>
                <w:color w:val="auto"/>
                <w:kern w:val="2"/>
                <w:sz w:val="24"/>
                <w:szCs w:val="24"/>
                <w:highlight w:val="none"/>
                <w:lang w:eastAsia="zh-CN"/>
              </w:rPr>
              <w:t>）</w:t>
            </w:r>
            <w:r>
              <w:rPr>
                <w:rFonts w:hint="default" w:ascii="Times New Roman" w:hAnsi="Times New Roman" w:cs="Times New Roman"/>
                <w:b/>
                <w:bCs/>
                <w:color w:val="auto"/>
                <w:kern w:val="2"/>
                <w:sz w:val="24"/>
                <w:szCs w:val="24"/>
                <w:highlight w:val="none"/>
              </w:rPr>
              <w:t>裁边</w:t>
            </w:r>
          </w:p>
          <w:p w14:paraId="7CC95137">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将模压成型后的模压硅胶件转移至人工操作工位，由操作工人使用工具手工修剪去除产品边缘的飞边和毛刺，修整后即得到绝缘护罩。</w:t>
            </w:r>
          </w:p>
          <w:p w14:paraId="0F97DF7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lang w:val="en-US" w:eastAsia="zh-CN"/>
              </w:rPr>
              <w:t>该工序主要污染物为</w:t>
            </w:r>
            <w:r>
              <w:rPr>
                <w:rFonts w:hint="default" w:ascii="Times New Roman" w:hAnsi="Times New Roman" w:cs="Times New Roman"/>
                <w:b/>
                <w:bCs/>
                <w:color w:val="auto"/>
                <w:kern w:val="2"/>
                <w:sz w:val="24"/>
                <w:szCs w:val="24"/>
                <w:highlight w:val="none"/>
              </w:rPr>
              <w:t>废弃的</w:t>
            </w:r>
            <w:r>
              <w:rPr>
                <w:rFonts w:hint="eastAsia" w:ascii="Times New Roman" w:cs="Times New Roman"/>
                <w:b/>
                <w:bCs/>
                <w:color w:val="auto"/>
                <w:kern w:val="2"/>
                <w:sz w:val="24"/>
                <w:szCs w:val="24"/>
                <w:highlight w:val="none"/>
                <w:lang w:eastAsia="zh-CN"/>
              </w:rPr>
              <w:t>绝缘护罩边角料</w:t>
            </w:r>
            <w:r>
              <w:rPr>
                <w:rFonts w:hint="default" w:ascii="Times New Roman" w:hAnsi="Times New Roman" w:cs="Times New Roman"/>
                <w:b/>
                <w:bCs/>
                <w:color w:val="auto"/>
                <w:kern w:val="2"/>
                <w:sz w:val="24"/>
                <w:szCs w:val="24"/>
                <w:highlight w:val="none"/>
              </w:rPr>
              <w:t>（S</w:t>
            </w:r>
            <w:r>
              <w:rPr>
                <w:rFonts w:hint="eastAsia" w:ascii="Times New Roman" w:cs="Times New Roman"/>
                <w:b/>
                <w:bCs/>
                <w:color w:val="auto"/>
                <w:kern w:val="2"/>
                <w:sz w:val="24"/>
                <w:szCs w:val="24"/>
                <w:highlight w:val="none"/>
                <w:lang w:val="en-US" w:eastAsia="zh-CN"/>
              </w:rPr>
              <w:t>5-3</w:t>
            </w:r>
            <w:r>
              <w:rPr>
                <w:rFonts w:hint="default" w:ascii="Times New Roman" w:hAnsi="Times New Roman" w:cs="Times New Roman"/>
                <w:b/>
                <w:bCs/>
                <w:color w:val="auto"/>
                <w:kern w:val="2"/>
                <w:sz w:val="24"/>
                <w:szCs w:val="24"/>
                <w:highlight w:val="none"/>
              </w:rPr>
              <w:t>）。</w:t>
            </w:r>
          </w:p>
          <w:p w14:paraId="7EF1E46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eastAsia="zh-CN"/>
              </w:rPr>
              <w:t>（</w:t>
            </w:r>
            <w:r>
              <w:rPr>
                <w:rFonts w:hint="eastAsia" w:ascii="Times New Roman" w:cs="Times New Roman"/>
                <w:b/>
                <w:bCs/>
                <w:color w:val="auto"/>
                <w:kern w:val="2"/>
                <w:sz w:val="24"/>
                <w:szCs w:val="24"/>
                <w:highlight w:val="none"/>
                <w:lang w:val="en-US" w:eastAsia="zh-CN"/>
              </w:rPr>
              <w:t>3</w:t>
            </w:r>
            <w:r>
              <w:rPr>
                <w:rFonts w:hint="eastAsia" w:ascii="Times New Roman" w:cs="Times New Roman"/>
                <w:b/>
                <w:bCs/>
                <w:color w:val="auto"/>
                <w:kern w:val="2"/>
                <w:sz w:val="24"/>
                <w:szCs w:val="24"/>
                <w:highlight w:val="none"/>
                <w:lang w:eastAsia="zh-CN"/>
              </w:rPr>
              <w:t>）</w:t>
            </w:r>
            <w:r>
              <w:rPr>
                <w:rFonts w:hint="eastAsia" w:ascii="Times New Roman" w:cs="Times New Roman"/>
                <w:b/>
                <w:bCs/>
                <w:color w:val="auto"/>
                <w:kern w:val="2"/>
                <w:sz w:val="24"/>
                <w:szCs w:val="24"/>
                <w:highlight w:val="none"/>
                <w:lang w:val="en-US" w:eastAsia="zh-CN"/>
              </w:rPr>
              <w:t>成品</w:t>
            </w:r>
          </w:p>
          <w:p w14:paraId="4B5EBF5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经检验合格的绝缘护罩入库待售。</w:t>
            </w:r>
          </w:p>
          <w:p w14:paraId="648484C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lang w:val="en-US" w:eastAsia="zh-CN"/>
              </w:rPr>
              <w:t>该工序主要污染物为</w:t>
            </w:r>
            <w:r>
              <w:rPr>
                <w:rFonts w:hint="default" w:ascii="Times New Roman" w:hAnsi="Times New Roman" w:cs="Times New Roman"/>
                <w:b/>
                <w:bCs/>
                <w:color w:val="auto"/>
                <w:kern w:val="2"/>
                <w:sz w:val="24"/>
                <w:szCs w:val="24"/>
                <w:highlight w:val="none"/>
              </w:rPr>
              <w:t>不合格品（S</w:t>
            </w:r>
            <w:r>
              <w:rPr>
                <w:rFonts w:hint="eastAsia" w:ascii="Times New Roman" w:cs="Times New Roman"/>
                <w:b/>
                <w:bCs/>
                <w:color w:val="auto"/>
                <w:kern w:val="2"/>
                <w:sz w:val="24"/>
                <w:szCs w:val="24"/>
                <w:highlight w:val="none"/>
                <w:lang w:val="en-US" w:eastAsia="zh-CN"/>
              </w:rPr>
              <w:t>5-4</w:t>
            </w:r>
            <w:r>
              <w:rPr>
                <w:rFonts w:hint="default" w:ascii="Times New Roman" w:hAnsi="Times New Roman" w:cs="Times New Roman"/>
                <w:b/>
                <w:bCs/>
                <w:color w:val="auto"/>
                <w:kern w:val="2"/>
                <w:sz w:val="24"/>
                <w:szCs w:val="24"/>
                <w:highlight w:val="none"/>
              </w:rPr>
              <w:t>）。</w:t>
            </w:r>
          </w:p>
          <w:p w14:paraId="450BC67F">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186A2AC">
            <w:pPr>
              <w:pStyle w:val="5"/>
              <w:suppressLineNumbers w:val="0"/>
              <w:spacing w:beforeAutospacing="0" w:afterAutospacing="0"/>
              <w:ind w:left="0" w:right="0"/>
              <w:rPr>
                <w:rFonts w:hint="eastAsia" w:ascii="Times New Roman" w:cs="Times New Roman"/>
                <w:b/>
                <w:bCs/>
                <w:color w:val="auto"/>
                <w:kern w:val="2"/>
                <w:sz w:val="24"/>
                <w:szCs w:val="24"/>
                <w:highlight w:val="none"/>
                <w:lang w:val="en-US" w:eastAsia="zh-CN"/>
              </w:rPr>
            </w:pPr>
          </w:p>
          <w:p w14:paraId="44973A6B">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7335DE31">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4ECB3A02">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79B97109">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7A1A7754">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68E5891A">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420B9BBB">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496E8E28">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72E7C62E">
            <w:pPr>
              <w:keepNext w:val="0"/>
              <w:keepLines w:val="0"/>
              <w:suppressLineNumbers w:val="0"/>
              <w:spacing w:before="0" w:beforeAutospacing="0" w:after="0" w:afterAutospacing="0"/>
              <w:ind w:left="0" w:right="0"/>
              <w:rPr>
                <w:rFonts w:hint="eastAsia" w:ascii="Times New Roman" w:cs="Times New Roman"/>
                <w:b/>
                <w:bCs/>
                <w:color w:val="auto"/>
                <w:kern w:val="2"/>
                <w:sz w:val="24"/>
                <w:szCs w:val="24"/>
                <w:highlight w:val="none"/>
                <w:lang w:val="en-US" w:eastAsia="zh-CN"/>
              </w:rPr>
            </w:pPr>
          </w:p>
          <w:p w14:paraId="3A87A65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6</w:t>
            </w:r>
            <w:r>
              <w:rPr>
                <w:rFonts w:hint="default" w:ascii="Times New Roman" w:hAnsi="Times New Roman" w:cs="Times New Roman"/>
                <w:b/>
                <w:bCs/>
                <w:color w:val="auto"/>
                <w:kern w:val="2"/>
                <w:sz w:val="24"/>
                <w:szCs w:val="24"/>
                <w:highlight w:val="none"/>
                <w:lang w:val="en-US" w:eastAsia="zh-CN"/>
              </w:rPr>
              <w:t>、绝缘梯、绝缘凳工艺流程</w:t>
            </w:r>
          </w:p>
          <w:p w14:paraId="3A21A86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423545</wp:posOffset>
                  </wp:positionH>
                  <wp:positionV relativeFrom="paragraph">
                    <wp:posOffset>32385</wp:posOffset>
                  </wp:positionV>
                  <wp:extent cx="4180205" cy="5347335"/>
                  <wp:effectExtent l="0" t="0" r="0" b="0"/>
                  <wp:wrapNone/>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12"/>
                          <a:srcRect t="7634"/>
                          <a:stretch>
                            <a:fillRect/>
                          </a:stretch>
                        </pic:blipFill>
                        <pic:spPr>
                          <a:xfrm>
                            <a:off x="0" y="0"/>
                            <a:ext cx="4180205" cy="5347335"/>
                          </a:xfrm>
                          <a:prstGeom prst="rect">
                            <a:avLst/>
                          </a:prstGeom>
                          <a:noFill/>
                          <a:ln>
                            <a:noFill/>
                          </a:ln>
                        </pic:spPr>
                      </pic:pic>
                    </a:graphicData>
                  </a:graphic>
                </wp:anchor>
              </w:drawing>
            </w:r>
          </w:p>
          <w:p w14:paraId="1819CF44">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3FB53F1">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9381FFE">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10A327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13B436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59DB714">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FF2716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DA2539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77890A0">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264A81D4">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84F312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DF2283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CDBE0D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E302931">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E6048B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2EA3CD6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626438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C3BE42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68480" behindDoc="0" locked="0" layoutInCell="1" allowOverlap="1">
                      <wp:simplePos x="0" y="0"/>
                      <wp:positionH relativeFrom="column">
                        <wp:posOffset>2171065</wp:posOffset>
                      </wp:positionH>
                      <wp:positionV relativeFrom="paragraph">
                        <wp:posOffset>5715</wp:posOffset>
                      </wp:positionV>
                      <wp:extent cx="2741930" cy="314325"/>
                      <wp:effectExtent l="0" t="0" r="0" b="0"/>
                      <wp:wrapNone/>
                      <wp:docPr id="3"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178B4081">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70.95pt;margin-top:0.45pt;height:24.75pt;width:215.9pt;z-index:251668480;mso-width-relative:page;mso-height-relative:page;" filled="f" stroked="f" coordsize="21600,21600" o:gfxdata="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8lzox1QAAAAcBAAAPAAAAAAAAAAEAIAAAACIAAABkcnMvZG93bnJldi54bWxQSwECFAAUAAAA&#10;CACHTuJANTgAv7gBAABdAwAADgAAAAAAAAABACAAAAAkAQAAZHJzL2Uyb0RvYy54bWxQSwUGAAAA&#10;AAYABgBZAQAATgUAAAAA&#10;">
                      <v:fill on="f" focussize="0,0"/>
                      <v:stroke on="f"/>
                      <v:imagedata o:title=""/>
                      <o:lock v:ext="edit" aspectratio="f"/>
                      <v:textbox>
                        <w:txbxContent>
                          <w:p w14:paraId="178B4081">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589941CC">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图2-</w:t>
            </w:r>
            <w:r>
              <w:rPr>
                <w:rFonts w:hint="eastAsia" w:ascii="Times New Roman" w:hAnsi="Times New Roman" w:eastAsia="宋体" w:cs="Times New Roman"/>
                <w:b/>
                <w:color w:val="auto"/>
                <w:kern w:val="2"/>
                <w:sz w:val="24"/>
                <w:szCs w:val="24"/>
                <w:highlight w:val="none"/>
                <w:lang w:val="en-US" w:eastAsia="zh-CN" w:bidi="ar-SA"/>
              </w:rPr>
              <w:t>6</w:t>
            </w:r>
            <w:r>
              <w:rPr>
                <w:rFonts w:hint="default" w:ascii="Times New Roman" w:hAnsi="Times New Roman" w:eastAsia="宋体" w:cs="Times New Roman"/>
                <w:b/>
                <w:color w:val="auto"/>
                <w:kern w:val="2"/>
                <w:sz w:val="24"/>
                <w:szCs w:val="24"/>
                <w:highlight w:val="none"/>
                <w:lang w:val="en-US" w:eastAsia="zh-CN" w:bidi="ar-SA"/>
              </w:rPr>
              <w:t xml:space="preserve">   绝缘梯、绝缘凳工艺流程及排污节点图</w:t>
            </w:r>
          </w:p>
          <w:p w14:paraId="5DF8852C">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1</w:t>
            </w:r>
            <w:r>
              <w:rPr>
                <w:rFonts w:hint="eastAsia" w:ascii="Times New Roman" w:hAnsi="Times New Roman" w:eastAsia="宋体" w:cs="Times New Roman"/>
                <w:b/>
                <w:bCs/>
                <w:color w:val="auto"/>
                <w:kern w:val="2"/>
                <w:sz w:val="24"/>
                <w:szCs w:val="24"/>
                <w:highlight w:val="none"/>
                <w:lang w:eastAsia="zh-CN"/>
              </w:rPr>
              <w:t>）</w:t>
            </w:r>
            <w:r>
              <w:rPr>
                <w:rFonts w:hint="default" w:ascii="Times New Roman" w:hAnsi="Times New Roman" w:eastAsia="宋体" w:cs="Times New Roman"/>
                <w:b/>
                <w:bCs/>
                <w:color w:val="auto"/>
                <w:kern w:val="2"/>
                <w:sz w:val="24"/>
                <w:szCs w:val="24"/>
                <w:highlight w:val="none"/>
              </w:rPr>
              <w:t>浸透</w:t>
            </w:r>
          </w:p>
          <w:p w14:paraId="2A9488CF">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default" w:ascii="Times New Roman" w:hAnsi="Times New Roman" w:eastAsia="宋体" w:cs="Times New Roman"/>
                <w:color w:val="auto"/>
                <w:kern w:val="2"/>
                <w:sz w:val="24"/>
                <w:szCs w:val="24"/>
                <w:highlight w:val="none"/>
              </w:rPr>
              <w:t>项目绝缘梯、绝缘凳生产使用玻璃纤维、环氧树脂和固化剂等原辅材料。生产时，环氧树脂、固化剂按比例由人工称量后加入拉挤生产线配套的树脂浸胶槽内，采用人工搅拌或设备配套搅拌装置混合均匀，配制成树脂胶液。玻璃纤维纱由纱架连续放卷，经导纱装置牵引进入树脂浸胶槽，在浸胶槽内与环氧树脂、固化剂混合液充分接触，使树脂胶液均匀浸润玻璃纤维束。</w:t>
            </w:r>
            <w:r>
              <w:rPr>
                <w:rFonts w:hint="eastAsia" w:ascii="Times New Roman" w:cs="Times New Roman"/>
                <w:b/>
                <w:bCs/>
                <w:color w:val="auto"/>
                <w:kern w:val="2"/>
                <w:sz w:val="24"/>
                <w:szCs w:val="24"/>
                <w:highlight w:val="none"/>
                <w:lang w:val="en-US" w:eastAsia="zh-CN"/>
              </w:rPr>
              <w:t>该</w:t>
            </w:r>
            <w:r>
              <w:rPr>
                <w:rFonts w:hint="default" w:ascii="Times New Roman" w:hAnsi="Times New Roman" w:eastAsia="宋体" w:cs="Times New Roman"/>
                <w:b/>
                <w:bCs/>
                <w:color w:val="auto"/>
                <w:kern w:val="2"/>
                <w:sz w:val="24"/>
                <w:szCs w:val="24"/>
                <w:highlight w:val="none"/>
              </w:rPr>
              <w:t>工序</w:t>
            </w:r>
            <w:r>
              <w:rPr>
                <w:rFonts w:hint="default" w:ascii="Times New Roman" w:hAnsi="Times New Roman" w:eastAsia="宋体" w:cs="Times New Roman"/>
                <w:b/>
                <w:bCs/>
                <w:color w:val="auto"/>
                <w:kern w:val="2"/>
                <w:sz w:val="24"/>
                <w:szCs w:val="24"/>
                <w:highlight w:val="none"/>
                <w:lang w:val="en-US" w:eastAsia="zh-CN"/>
              </w:rPr>
              <w:t>主要污染物</w:t>
            </w:r>
            <w:r>
              <w:rPr>
                <w:rFonts w:hint="default" w:ascii="Times New Roman" w:hAnsi="Times New Roman" w:eastAsia="宋体" w:cs="Times New Roman"/>
                <w:b/>
                <w:bCs/>
                <w:color w:val="auto"/>
                <w:kern w:val="2"/>
                <w:sz w:val="24"/>
                <w:szCs w:val="24"/>
                <w:highlight w:val="none"/>
              </w:rPr>
              <w:t>为</w:t>
            </w:r>
            <w:r>
              <w:rPr>
                <w:rFonts w:hint="eastAsia" w:ascii="Times New Roman" w:hAnsi="Times New Roman" w:eastAsia="宋体" w:cs="Times New Roman"/>
                <w:b/>
                <w:bCs/>
                <w:color w:val="auto"/>
                <w:kern w:val="2"/>
                <w:sz w:val="24"/>
                <w:szCs w:val="24"/>
                <w:highlight w:val="none"/>
                <w:lang w:val="en-US" w:eastAsia="zh-CN"/>
              </w:rPr>
              <w:t>浸透</w:t>
            </w:r>
            <w:r>
              <w:rPr>
                <w:rFonts w:hint="default" w:ascii="Times New Roman" w:hAnsi="Times New Roman" w:eastAsia="宋体" w:cs="Times New Roman"/>
                <w:b/>
                <w:bCs/>
                <w:color w:val="auto"/>
                <w:kern w:val="2"/>
                <w:sz w:val="24"/>
                <w:szCs w:val="24"/>
                <w:highlight w:val="none"/>
              </w:rPr>
              <w:t>废气（G</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rPr>
              <w:t>1）</w:t>
            </w:r>
            <w:r>
              <w:rPr>
                <w:rFonts w:hint="eastAsia" w:ascii="Times New Roman" w:hAnsi="Times New Roman" w:eastAsia="宋体" w:cs="Times New Roman"/>
                <w:b/>
                <w:bCs/>
                <w:color w:val="auto"/>
                <w:kern w:val="2"/>
                <w:sz w:val="24"/>
                <w:szCs w:val="24"/>
                <w:highlight w:val="none"/>
                <w:lang w:eastAsia="zh-CN"/>
              </w:rPr>
              <w:t>、环氧树脂和固化剂</w:t>
            </w:r>
            <w:r>
              <w:rPr>
                <w:rFonts w:hint="default" w:ascii="Times New Roman" w:hAnsi="Times New Roman" w:eastAsia="宋体" w:cs="Times New Roman"/>
                <w:b/>
                <w:bCs/>
                <w:color w:val="auto"/>
                <w:kern w:val="2"/>
                <w:sz w:val="24"/>
                <w:szCs w:val="24"/>
                <w:highlight w:val="none"/>
              </w:rPr>
              <w:t>废包装</w:t>
            </w:r>
            <w:r>
              <w:rPr>
                <w:rFonts w:hint="eastAsia" w:ascii="Times New Roman" w:hAnsi="Times New Roman" w:eastAsia="宋体" w:cs="Times New Roman"/>
                <w:b/>
                <w:bCs/>
                <w:color w:val="auto"/>
                <w:kern w:val="2"/>
                <w:sz w:val="24"/>
                <w:szCs w:val="24"/>
                <w:highlight w:val="none"/>
                <w:lang w:val="en-US" w:eastAsia="zh-CN"/>
              </w:rPr>
              <w:t>桶</w:t>
            </w:r>
            <w:r>
              <w:rPr>
                <w:rFonts w:hint="default" w:ascii="Times New Roman" w:hAnsi="Times New Roman" w:eastAsia="宋体" w:cs="Times New Roman"/>
                <w:b/>
                <w:bCs/>
                <w:color w:val="auto"/>
                <w:kern w:val="2"/>
                <w:sz w:val="24"/>
                <w:szCs w:val="24"/>
                <w:highlight w:val="none"/>
              </w:rPr>
              <w:t>（S</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rPr>
              <w:t>1）。</w:t>
            </w:r>
          </w:p>
          <w:p w14:paraId="2EEF7B97">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2</w:t>
            </w:r>
            <w:r>
              <w:rPr>
                <w:rFonts w:hint="eastAsia" w:ascii="Times New Roman" w:hAnsi="Times New Roman" w:eastAsia="宋体" w:cs="Times New Roman"/>
                <w:b/>
                <w:bCs/>
                <w:color w:val="auto"/>
                <w:kern w:val="2"/>
                <w:sz w:val="24"/>
                <w:szCs w:val="24"/>
                <w:highlight w:val="none"/>
                <w:lang w:eastAsia="zh-CN"/>
              </w:rPr>
              <w:t>）</w:t>
            </w:r>
            <w:r>
              <w:rPr>
                <w:rFonts w:hint="default" w:ascii="Times New Roman" w:hAnsi="Times New Roman" w:eastAsia="宋体" w:cs="Times New Roman"/>
                <w:b/>
                <w:bCs/>
                <w:color w:val="auto"/>
                <w:kern w:val="2"/>
                <w:sz w:val="24"/>
                <w:szCs w:val="24"/>
                <w:highlight w:val="none"/>
              </w:rPr>
              <w:t>加热拉挤</w:t>
            </w:r>
          </w:p>
          <w:p w14:paraId="0BC3438E">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浸胶纤维在拉挤机的牵引下连续进入拉挤生产线，树脂在受热状态下固化，由液态转变为固态，从而将纤维紧密粘结，连续成型为具有特定截面形状的玻璃钢拉挤型材。</w:t>
            </w:r>
          </w:p>
          <w:p w14:paraId="444AE768">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val="0"/>
                <w:bCs w:val="0"/>
                <w:color w:val="auto"/>
                <w:kern w:val="2"/>
                <w:sz w:val="24"/>
                <w:szCs w:val="24"/>
                <w:highlight w:val="none"/>
                <w:lang w:val="en-US" w:eastAsia="zh-CN"/>
              </w:rPr>
            </w:pPr>
            <w:r>
              <w:rPr>
                <w:rFonts w:hint="eastAsia" w:ascii="Times New Roman" w:cs="Times New Roman"/>
                <w:b w:val="0"/>
                <w:bCs w:val="0"/>
                <w:color w:val="auto"/>
                <w:kern w:val="2"/>
                <w:sz w:val="24"/>
                <w:szCs w:val="24"/>
                <w:highlight w:val="none"/>
                <w:lang w:val="en-US" w:eastAsia="zh-CN"/>
              </w:rPr>
              <w:t>拉挤机</w:t>
            </w:r>
            <w:r>
              <w:rPr>
                <w:rFonts w:hint="default" w:ascii="Times New Roman" w:hAnsi="Times New Roman" w:eastAsia="宋体" w:cs="Times New Roman"/>
                <w:b w:val="0"/>
                <w:bCs w:val="0"/>
                <w:color w:val="auto"/>
                <w:kern w:val="2"/>
                <w:sz w:val="24"/>
                <w:szCs w:val="24"/>
                <w:highlight w:val="none"/>
                <w:lang w:val="en-US" w:eastAsia="zh-CN"/>
              </w:rPr>
              <w:t>需使用循环冷却水对模具进行间接冷却，冷却水循环使用，定期补充，不外排。</w:t>
            </w:r>
          </w:p>
          <w:p w14:paraId="22383FF3">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default" w:ascii="Times New Roman" w:hAnsi="Times New Roman" w:eastAsia="宋体" w:cs="Times New Roman"/>
                <w:b/>
                <w:bCs/>
                <w:color w:val="auto"/>
                <w:kern w:val="2"/>
                <w:sz w:val="24"/>
                <w:szCs w:val="24"/>
                <w:highlight w:val="none"/>
              </w:rPr>
              <w:t>该工序</w:t>
            </w:r>
            <w:r>
              <w:rPr>
                <w:rFonts w:hint="eastAsia" w:ascii="Times New Roman" w:hAnsi="Times New Roman" w:eastAsia="宋体" w:cs="Times New Roman"/>
                <w:b/>
                <w:bCs/>
                <w:color w:val="auto"/>
                <w:kern w:val="2"/>
                <w:sz w:val="24"/>
                <w:szCs w:val="24"/>
                <w:highlight w:val="none"/>
                <w:lang w:val="en-US" w:eastAsia="zh-CN"/>
              </w:rPr>
              <w:t>主要污染物</w:t>
            </w:r>
            <w:r>
              <w:rPr>
                <w:rFonts w:hint="default" w:ascii="Times New Roman" w:hAnsi="Times New Roman" w:eastAsia="宋体" w:cs="Times New Roman"/>
                <w:b/>
                <w:bCs/>
                <w:color w:val="auto"/>
                <w:kern w:val="2"/>
                <w:sz w:val="24"/>
                <w:szCs w:val="24"/>
                <w:highlight w:val="none"/>
              </w:rPr>
              <w:t>为</w:t>
            </w:r>
            <w:r>
              <w:rPr>
                <w:rFonts w:hint="eastAsia" w:ascii="Times New Roman" w:hAnsi="Times New Roman" w:eastAsia="宋体" w:cs="Times New Roman"/>
                <w:b/>
                <w:bCs/>
                <w:color w:val="auto"/>
                <w:kern w:val="2"/>
                <w:sz w:val="24"/>
                <w:szCs w:val="24"/>
                <w:highlight w:val="none"/>
                <w:lang w:val="en-US" w:eastAsia="zh-CN"/>
              </w:rPr>
              <w:t>拉挤</w:t>
            </w:r>
            <w:r>
              <w:rPr>
                <w:rFonts w:hint="default" w:ascii="Times New Roman" w:hAnsi="Times New Roman" w:eastAsia="宋体" w:cs="Times New Roman"/>
                <w:b/>
                <w:bCs/>
                <w:color w:val="auto"/>
                <w:kern w:val="2"/>
                <w:sz w:val="24"/>
                <w:szCs w:val="24"/>
                <w:highlight w:val="none"/>
              </w:rPr>
              <w:t>废气（G</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rPr>
              <w:t>2），</w:t>
            </w:r>
            <w:r>
              <w:rPr>
                <w:rFonts w:hint="eastAsia" w:ascii="Times New Roman" w:cs="Times New Roman"/>
                <w:b/>
                <w:bCs/>
                <w:color w:val="auto"/>
                <w:kern w:val="2"/>
                <w:sz w:val="24"/>
                <w:szCs w:val="24"/>
                <w:highlight w:val="none"/>
                <w:lang w:val="en-US" w:eastAsia="zh-CN"/>
              </w:rPr>
              <w:t>拉挤</w:t>
            </w:r>
            <w:r>
              <w:rPr>
                <w:rFonts w:hint="default" w:ascii="Times New Roman" w:hAnsi="Times New Roman" w:eastAsia="宋体" w:cs="Times New Roman"/>
                <w:b/>
                <w:bCs/>
                <w:color w:val="auto"/>
                <w:kern w:val="2"/>
                <w:sz w:val="24"/>
                <w:szCs w:val="24"/>
                <w:highlight w:val="none"/>
              </w:rPr>
              <w:t>生产线运行产生设备运行噪声（N</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rPr>
              <w:t>1）。</w:t>
            </w:r>
          </w:p>
          <w:p w14:paraId="20C9AC0D">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3</w:t>
            </w:r>
            <w:r>
              <w:rPr>
                <w:rFonts w:hint="eastAsia" w:ascii="Times New Roman" w:hAnsi="Times New Roman" w:eastAsia="宋体" w:cs="Times New Roman"/>
                <w:b/>
                <w:bCs/>
                <w:color w:val="auto"/>
                <w:kern w:val="2"/>
                <w:sz w:val="24"/>
                <w:szCs w:val="24"/>
                <w:highlight w:val="none"/>
                <w:lang w:eastAsia="zh-CN"/>
              </w:rPr>
              <w:t>）</w:t>
            </w:r>
            <w:r>
              <w:rPr>
                <w:rFonts w:hint="default" w:ascii="Times New Roman" w:hAnsi="Times New Roman" w:eastAsia="宋体" w:cs="Times New Roman"/>
                <w:b/>
                <w:bCs/>
                <w:color w:val="auto"/>
                <w:kern w:val="2"/>
                <w:sz w:val="24"/>
                <w:szCs w:val="24"/>
                <w:highlight w:val="none"/>
              </w:rPr>
              <w:t>切割</w:t>
            </w:r>
          </w:p>
          <w:p w14:paraId="77AE1EAC">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使用切割机将连续拉挤出的型材按照设计尺寸进行切断处理。</w:t>
            </w:r>
          </w:p>
          <w:p w14:paraId="4E31B9DD">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default" w:ascii="Times New Roman" w:hAnsi="Times New Roman" w:eastAsia="宋体" w:cs="Times New Roman"/>
                <w:b/>
                <w:bCs/>
                <w:color w:val="auto"/>
                <w:kern w:val="2"/>
                <w:sz w:val="24"/>
                <w:szCs w:val="24"/>
                <w:highlight w:val="none"/>
              </w:rPr>
              <w:t>该工序</w:t>
            </w:r>
            <w:r>
              <w:rPr>
                <w:rFonts w:hint="default" w:ascii="Times New Roman" w:hAnsi="Times New Roman" w:eastAsia="宋体" w:cs="Times New Roman"/>
                <w:b/>
                <w:bCs/>
                <w:color w:val="auto"/>
                <w:kern w:val="2"/>
                <w:sz w:val="24"/>
                <w:szCs w:val="24"/>
                <w:highlight w:val="none"/>
                <w:lang w:val="en-US" w:eastAsia="zh-CN"/>
              </w:rPr>
              <w:t>主要污染物</w:t>
            </w:r>
            <w:r>
              <w:rPr>
                <w:rFonts w:hint="default" w:ascii="Times New Roman" w:hAnsi="Times New Roman" w:eastAsia="宋体" w:cs="Times New Roman"/>
                <w:b/>
                <w:bCs/>
                <w:color w:val="auto"/>
                <w:kern w:val="2"/>
                <w:sz w:val="24"/>
                <w:szCs w:val="24"/>
                <w:highlight w:val="none"/>
              </w:rPr>
              <w:t>为切割过程产生粉尘（G</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rPr>
              <w:t>3）、</w:t>
            </w:r>
            <w:r>
              <w:rPr>
                <w:rFonts w:hint="eastAsia" w:ascii="Times New Roman" w:cs="Times New Roman"/>
                <w:b/>
                <w:bCs/>
                <w:color w:val="auto"/>
                <w:kern w:val="2"/>
                <w:sz w:val="24"/>
                <w:szCs w:val="24"/>
                <w:highlight w:val="none"/>
                <w:lang w:val="en-US" w:eastAsia="zh-CN"/>
              </w:rPr>
              <w:t>切割机</w:t>
            </w:r>
            <w:r>
              <w:rPr>
                <w:rFonts w:hint="default" w:ascii="Times New Roman" w:hAnsi="Times New Roman" w:eastAsia="宋体" w:cs="Times New Roman"/>
                <w:b/>
                <w:bCs/>
                <w:color w:val="auto"/>
                <w:kern w:val="2"/>
                <w:sz w:val="24"/>
                <w:szCs w:val="24"/>
                <w:highlight w:val="none"/>
              </w:rPr>
              <w:t>设备运行噪声（N</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lang w:val="en-US" w:eastAsia="zh-CN"/>
              </w:rPr>
              <w:t>-</w:t>
            </w:r>
            <w:r>
              <w:rPr>
                <w:rFonts w:hint="eastAsia" w:ascii="Times New Roman" w:cs="Times New Roman"/>
                <w:b/>
                <w:bCs/>
                <w:color w:val="auto"/>
                <w:kern w:val="2"/>
                <w:sz w:val="24"/>
                <w:szCs w:val="24"/>
                <w:highlight w:val="none"/>
                <w:lang w:val="en-US" w:eastAsia="zh-CN"/>
              </w:rPr>
              <w:t>2</w:t>
            </w:r>
            <w:r>
              <w:rPr>
                <w:rFonts w:hint="default" w:ascii="Times New Roman" w:hAnsi="Times New Roman" w:eastAsia="宋体" w:cs="Times New Roman"/>
                <w:b/>
                <w:bCs/>
                <w:color w:val="auto"/>
                <w:kern w:val="2"/>
                <w:sz w:val="24"/>
                <w:szCs w:val="24"/>
                <w:highlight w:val="none"/>
              </w:rPr>
              <w:t>）</w:t>
            </w: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废</w:t>
            </w:r>
            <w:r>
              <w:rPr>
                <w:rFonts w:hint="default" w:ascii="Times New Roman" w:hAnsi="Times New Roman" w:eastAsia="宋体" w:cs="Times New Roman"/>
                <w:b/>
                <w:bCs/>
                <w:color w:val="auto"/>
                <w:kern w:val="2"/>
                <w:sz w:val="24"/>
                <w:szCs w:val="24"/>
                <w:highlight w:val="none"/>
              </w:rPr>
              <w:t>边角料（S</w:t>
            </w:r>
            <w:r>
              <w:rPr>
                <w:rFonts w:hint="eastAsia" w:ascii="Times New Roman" w:hAnsi="Times New Roman" w:eastAsia="宋体" w:cs="Times New Roman"/>
                <w:b/>
                <w:bCs/>
                <w:color w:val="auto"/>
                <w:kern w:val="2"/>
                <w:sz w:val="24"/>
                <w:szCs w:val="24"/>
                <w:highlight w:val="none"/>
                <w:lang w:val="en-US" w:eastAsia="zh-CN"/>
              </w:rPr>
              <w:t>6-</w:t>
            </w:r>
            <w:r>
              <w:rPr>
                <w:rFonts w:hint="eastAsia" w:ascii="Times New Roman" w:cs="Times New Roman"/>
                <w:b/>
                <w:bCs/>
                <w:color w:val="auto"/>
                <w:kern w:val="2"/>
                <w:sz w:val="24"/>
                <w:szCs w:val="24"/>
                <w:highlight w:val="none"/>
                <w:lang w:val="en-US" w:eastAsia="zh-CN"/>
              </w:rPr>
              <w:t>2</w:t>
            </w:r>
            <w:r>
              <w:rPr>
                <w:rFonts w:hint="default" w:ascii="Times New Roman" w:hAnsi="Times New Roman" w:eastAsia="宋体" w:cs="Times New Roman"/>
                <w:b/>
                <w:bCs/>
                <w:color w:val="auto"/>
                <w:kern w:val="2"/>
                <w:sz w:val="24"/>
                <w:szCs w:val="24"/>
                <w:highlight w:val="none"/>
              </w:rPr>
              <w:t>）。</w:t>
            </w:r>
          </w:p>
          <w:p w14:paraId="484C5A39">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4</w:t>
            </w:r>
            <w:r>
              <w:rPr>
                <w:rFonts w:hint="eastAsia" w:ascii="Times New Roman" w:hAnsi="Times New Roman" w:eastAsia="宋体" w:cs="Times New Roman"/>
                <w:b/>
                <w:bCs/>
                <w:color w:val="auto"/>
                <w:kern w:val="2"/>
                <w:sz w:val="24"/>
                <w:szCs w:val="24"/>
                <w:highlight w:val="none"/>
                <w:lang w:eastAsia="zh-CN"/>
              </w:rPr>
              <w:t>）</w:t>
            </w:r>
            <w:r>
              <w:rPr>
                <w:rFonts w:hint="default" w:ascii="Times New Roman" w:hAnsi="Times New Roman" w:eastAsia="宋体" w:cs="Times New Roman"/>
                <w:b/>
                <w:bCs/>
                <w:color w:val="auto"/>
                <w:kern w:val="2"/>
                <w:sz w:val="24"/>
                <w:szCs w:val="24"/>
                <w:highlight w:val="none"/>
              </w:rPr>
              <w:t>打孔</w:t>
            </w:r>
          </w:p>
          <w:p w14:paraId="6717A8E1">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使用打孔机对切割后的型材进行孔位加工，</w:t>
            </w:r>
            <w:r>
              <w:rPr>
                <w:rFonts w:hint="eastAsia" w:ascii="Times New Roman" w:cs="Times New Roman"/>
                <w:color w:val="auto"/>
                <w:kern w:val="2"/>
                <w:sz w:val="24"/>
                <w:szCs w:val="24"/>
                <w:highlight w:val="none"/>
                <w:lang w:val="en-US" w:eastAsia="zh-CN"/>
              </w:rPr>
              <w:t>同时使用雕刻机和砂轮分别对型材端部进行铣削加工及磨尖倒角，</w:t>
            </w:r>
            <w:r>
              <w:rPr>
                <w:rFonts w:hint="default" w:ascii="Times New Roman" w:hAnsi="Times New Roman" w:eastAsia="宋体" w:cs="Times New Roman"/>
                <w:color w:val="auto"/>
                <w:kern w:val="2"/>
                <w:sz w:val="24"/>
                <w:szCs w:val="24"/>
                <w:highlight w:val="none"/>
              </w:rPr>
              <w:t>以满足后续组装需求。</w:t>
            </w:r>
          </w:p>
          <w:p w14:paraId="51D74695">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default" w:ascii="Times New Roman" w:hAnsi="Times New Roman" w:eastAsia="宋体" w:cs="Times New Roman"/>
                <w:b/>
                <w:bCs/>
                <w:color w:val="auto"/>
                <w:kern w:val="2"/>
                <w:sz w:val="24"/>
                <w:szCs w:val="24"/>
                <w:highlight w:val="none"/>
              </w:rPr>
              <w:t>该工序</w:t>
            </w:r>
            <w:r>
              <w:rPr>
                <w:rFonts w:hint="default" w:ascii="Times New Roman" w:hAnsi="Times New Roman" w:eastAsia="宋体" w:cs="Times New Roman"/>
                <w:b/>
                <w:bCs/>
                <w:color w:val="auto"/>
                <w:kern w:val="2"/>
                <w:sz w:val="24"/>
                <w:szCs w:val="24"/>
                <w:highlight w:val="none"/>
                <w:lang w:val="en-US" w:eastAsia="zh-CN"/>
              </w:rPr>
              <w:t>主要污染物</w:t>
            </w:r>
            <w:r>
              <w:rPr>
                <w:rFonts w:hint="default" w:ascii="Times New Roman" w:hAnsi="Times New Roman" w:eastAsia="宋体" w:cs="Times New Roman"/>
                <w:b/>
                <w:bCs/>
                <w:color w:val="auto"/>
                <w:kern w:val="2"/>
                <w:sz w:val="24"/>
                <w:szCs w:val="24"/>
                <w:highlight w:val="none"/>
              </w:rPr>
              <w:t>为打孔过程产生粉尘（G</w:t>
            </w:r>
            <w:r>
              <w:rPr>
                <w:rFonts w:hint="eastAsia" w:ascii="Times New Roman" w:hAnsi="Times New Roman" w:eastAsia="宋体" w:cs="Times New Roman"/>
                <w:b/>
                <w:bCs/>
                <w:color w:val="auto"/>
                <w:kern w:val="2"/>
                <w:sz w:val="24"/>
                <w:szCs w:val="24"/>
                <w:highlight w:val="none"/>
                <w:lang w:val="en-US" w:eastAsia="zh-CN"/>
              </w:rPr>
              <w:t>6-</w:t>
            </w:r>
            <w:r>
              <w:rPr>
                <w:rFonts w:hint="default" w:ascii="Times New Roman" w:hAnsi="Times New Roman" w:eastAsia="宋体" w:cs="Times New Roman"/>
                <w:b/>
                <w:bCs/>
                <w:color w:val="auto"/>
                <w:kern w:val="2"/>
                <w:sz w:val="24"/>
                <w:szCs w:val="24"/>
                <w:highlight w:val="none"/>
              </w:rPr>
              <w:t>4）、</w:t>
            </w:r>
            <w:r>
              <w:rPr>
                <w:rFonts w:hint="eastAsia" w:ascii="Times New Roman" w:cs="Times New Roman"/>
                <w:b/>
                <w:bCs/>
                <w:color w:val="auto"/>
                <w:kern w:val="2"/>
                <w:sz w:val="24"/>
                <w:szCs w:val="24"/>
                <w:highlight w:val="none"/>
                <w:lang w:val="en-US" w:eastAsia="zh-CN"/>
              </w:rPr>
              <w:t>台钻、数控钻、雕刻机、砂轮</w:t>
            </w:r>
            <w:r>
              <w:rPr>
                <w:rFonts w:hint="default" w:ascii="Times New Roman" w:hAnsi="Times New Roman" w:eastAsia="宋体" w:cs="Times New Roman"/>
                <w:b/>
                <w:bCs/>
                <w:color w:val="auto"/>
                <w:kern w:val="2"/>
                <w:sz w:val="24"/>
                <w:szCs w:val="24"/>
                <w:highlight w:val="none"/>
              </w:rPr>
              <w:t>噪声（N</w:t>
            </w:r>
            <w:r>
              <w:rPr>
                <w:rFonts w:hint="eastAsia" w:ascii="Times New Roman" w:hAnsi="Times New Roman" w:eastAsia="宋体" w:cs="Times New Roman"/>
                <w:b/>
                <w:bCs/>
                <w:color w:val="auto"/>
                <w:kern w:val="2"/>
                <w:sz w:val="24"/>
                <w:szCs w:val="24"/>
                <w:highlight w:val="none"/>
                <w:lang w:val="en-US" w:eastAsia="zh-CN"/>
              </w:rPr>
              <w:t>6-</w:t>
            </w:r>
            <w:r>
              <w:rPr>
                <w:rFonts w:hint="eastAsia" w:ascii="Times New Roman" w:cs="Times New Roman"/>
                <w:b/>
                <w:bCs/>
                <w:color w:val="auto"/>
                <w:kern w:val="2"/>
                <w:sz w:val="24"/>
                <w:szCs w:val="24"/>
                <w:highlight w:val="none"/>
                <w:lang w:val="en-US" w:eastAsia="zh-CN"/>
              </w:rPr>
              <w:t>3</w:t>
            </w:r>
            <w:r>
              <w:rPr>
                <w:rFonts w:hint="default" w:ascii="Times New Roman" w:hAnsi="Times New Roman" w:eastAsia="宋体" w:cs="Times New Roman"/>
                <w:b/>
                <w:bCs/>
                <w:color w:val="auto"/>
                <w:kern w:val="2"/>
                <w:sz w:val="24"/>
                <w:szCs w:val="24"/>
                <w:highlight w:val="none"/>
              </w:rPr>
              <w:t>）及边角料（S</w:t>
            </w:r>
            <w:r>
              <w:rPr>
                <w:rFonts w:hint="eastAsia" w:ascii="Times New Roman" w:hAnsi="Times New Roman" w:eastAsia="宋体" w:cs="Times New Roman"/>
                <w:b/>
                <w:bCs/>
                <w:color w:val="auto"/>
                <w:kern w:val="2"/>
                <w:sz w:val="24"/>
                <w:szCs w:val="24"/>
                <w:highlight w:val="none"/>
                <w:lang w:val="en-US" w:eastAsia="zh-CN"/>
              </w:rPr>
              <w:t>6-</w:t>
            </w:r>
            <w:r>
              <w:rPr>
                <w:rFonts w:hint="eastAsia" w:ascii="Times New Roman" w:cs="Times New Roman"/>
                <w:b/>
                <w:bCs/>
                <w:color w:val="auto"/>
                <w:kern w:val="2"/>
                <w:sz w:val="24"/>
                <w:szCs w:val="24"/>
                <w:highlight w:val="none"/>
                <w:lang w:val="en-US" w:eastAsia="zh-CN"/>
              </w:rPr>
              <w:t>2</w:t>
            </w:r>
            <w:r>
              <w:rPr>
                <w:rFonts w:hint="default" w:ascii="Times New Roman" w:hAnsi="Times New Roman" w:eastAsia="宋体" w:cs="Times New Roman"/>
                <w:b/>
                <w:bCs/>
                <w:color w:val="auto"/>
                <w:kern w:val="2"/>
                <w:sz w:val="24"/>
                <w:szCs w:val="24"/>
                <w:highlight w:val="none"/>
              </w:rPr>
              <w:t>）。</w:t>
            </w:r>
          </w:p>
          <w:p w14:paraId="0C175067">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b/>
                <w:bCs/>
                <w:color w:val="auto"/>
                <w:kern w:val="2"/>
                <w:sz w:val="24"/>
                <w:szCs w:val="24"/>
                <w:highlight w:val="none"/>
              </w:rPr>
            </w:pP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5</w:t>
            </w:r>
            <w:r>
              <w:rPr>
                <w:rFonts w:hint="eastAsia" w:ascii="Times New Roman" w:hAnsi="Times New Roman" w:eastAsia="宋体" w:cs="Times New Roman"/>
                <w:b/>
                <w:bCs/>
                <w:color w:val="auto"/>
                <w:kern w:val="2"/>
                <w:sz w:val="24"/>
                <w:szCs w:val="24"/>
                <w:highlight w:val="none"/>
                <w:lang w:eastAsia="zh-CN"/>
              </w:rPr>
              <w:t>）</w:t>
            </w:r>
            <w:r>
              <w:rPr>
                <w:rFonts w:hint="default" w:ascii="Times New Roman" w:hAnsi="Times New Roman" w:eastAsia="宋体" w:cs="Times New Roman"/>
                <w:b/>
                <w:bCs/>
                <w:color w:val="auto"/>
                <w:kern w:val="2"/>
                <w:sz w:val="24"/>
                <w:szCs w:val="24"/>
                <w:highlight w:val="none"/>
              </w:rPr>
              <w:t>组装</w:t>
            </w:r>
          </w:p>
          <w:p w14:paraId="2397B5F0">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在人工操作工位将打孔型材通过连接件拼装组合。</w:t>
            </w:r>
          </w:p>
          <w:p w14:paraId="1C8DC15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rPr>
              <w:t>该工序</w:t>
            </w:r>
            <w:r>
              <w:rPr>
                <w:rFonts w:hint="default" w:ascii="Times New Roman" w:hAnsi="Times New Roman" w:cs="Times New Roman"/>
                <w:b/>
                <w:bCs/>
                <w:color w:val="auto"/>
                <w:kern w:val="2"/>
                <w:sz w:val="24"/>
                <w:szCs w:val="24"/>
                <w:highlight w:val="none"/>
                <w:lang w:val="en-US" w:eastAsia="zh-CN"/>
              </w:rPr>
              <w:t>主要污染物</w:t>
            </w:r>
            <w:r>
              <w:rPr>
                <w:rFonts w:hint="default" w:ascii="Times New Roman" w:hAnsi="Times New Roman" w:cs="Times New Roman"/>
                <w:b/>
                <w:bCs/>
                <w:color w:val="auto"/>
                <w:kern w:val="2"/>
                <w:sz w:val="24"/>
                <w:szCs w:val="24"/>
                <w:highlight w:val="none"/>
              </w:rPr>
              <w:t>为</w:t>
            </w:r>
            <w:r>
              <w:rPr>
                <w:rFonts w:hint="eastAsia" w:ascii="Times New Roman" w:cs="Times New Roman"/>
                <w:b/>
                <w:bCs/>
                <w:color w:val="auto"/>
                <w:kern w:val="2"/>
                <w:sz w:val="24"/>
                <w:szCs w:val="24"/>
                <w:highlight w:val="none"/>
                <w:lang w:val="en-US" w:eastAsia="zh-CN"/>
              </w:rPr>
              <w:t>不合格品</w:t>
            </w:r>
            <w:r>
              <w:rPr>
                <w:rFonts w:hint="default" w:ascii="Times New Roman" w:hAnsi="Times New Roman" w:cs="Times New Roman"/>
                <w:b/>
                <w:bCs/>
                <w:color w:val="auto"/>
                <w:kern w:val="2"/>
                <w:sz w:val="24"/>
                <w:szCs w:val="24"/>
                <w:highlight w:val="none"/>
              </w:rPr>
              <w:t>（S</w:t>
            </w:r>
            <w:r>
              <w:rPr>
                <w:rFonts w:hint="default" w:ascii="Times New Roman" w:hAnsi="Times New Roman" w:cs="Times New Roman"/>
                <w:b/>
                <w:bCs/>
                <w:color w:val="auto"/>
                <w:kern w:val="2"/>
                <w:sz w:val="24"/>
                <w:szCs w:val="24"/>
                <w:highlight w:val="none"/>
                <w:lang w:val="en-US" w:eastAsia="zh-CN"/>
              </w:rPr>
              <w:t>6-3</w:t>
            </w:r>
            <w:r>
              <w:rPr>
                <w:rFonts w:hint="default" w:ascii="Times New Roman" w:hAnsi="Times New Roman" w:cs="Times New Roman"/>
                <w:b/>
                <w:bCs/>
                <w:color w:val="auto"/>
                <w:kern w:val="2"/>
                <w:sz w:val="24"/>
                <w:szCs w:val="24"/>
                <w:highlight w:val="none"/>
              </w:rPr>
              <w:t>）。</w:t>
            </w:r>
          </w:p>
          <w:p w14:paraId="6D408F52">
            <w:pPr>
              <w:pStyle w:val="9"/>
              <w:keepNext w:val="0"/>
              <w:keepLines w:val="0"/>
              <w:suppressLineNumbers w:val="0"/>
              <w:spacing w:before="0" w:beforeAutospacing="0" w:after="0" w:afterAutospacing="0" w:line="480" w:lineRule="exact"/>
              <w:ind w:left="0" w:right="0"/>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6</w:t>
            </w:r>
            <w:r>
              <w:rPr>
                <w:rFonts w:hint="eastAsia" w:ascii="Times New Roman" w:hAnsi="Times New Roman" w:eastAsia="宋体" w:cs="Times New Roman"/>
                <w:b/>
                <w:bCs/>
                <w:color w:val="auto"/>
                <w:kern w:val="2"/>
                <w:sz w:val="24"/>
                <w:szCs w:val="24"/>
                <w:highlight w:val="none"/>
                <w:lang w:eastAsia="zh-CN"/>
              </w:rPr>
              <w:t>）</w:t>
            </w:r>
            <w:r>
              <w:rPr>
                <w:rFonts w:hint="eastAsia" w:ascii="Times New Roman" w:hAnsi="Times New Roman" w:eastAsia="宋体" w:cs="Times New Roman"/>
                <w:b/>
                <w:bCs/>
                <w:color w:val="auto"/>
                <w:kern w:val="2"/>
                <w:sz w:val="24"/>
                <w:szCs w:val="24"/>
                <w:highlight w:val="none"/>
                <w:lang w:val="en-US" w:eastAsia="zh-CN"/>
              </w:rPr>
              <w:t>成品</w:t>
            </w:r>
          </w:p>
          <w:p w14:paraId="21F074A6">
            <w:pPr>
              <w:pStyle w:val="9"/>
              <w:keepNext w:val="0"/>
              <w:keepLines w:val="0"/>
              <w:suppressLineNumbers w:val="0"/>
              <w:spacing w:before="0" w:beforeAutospacing="0" w:after="0" w:afterAutospacing="0" w:line="480" w:lineRule="exact"/>
              <w:ind w:left="0" w:right="0"/>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在人工操作工位对组装半成品进行包装并放置入库。</w:t>
            </w:r>
          </w:p>
          <w:p w14:paraId="3B5F315E">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1E9EC26B">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4970FA0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027412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293EB52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91752DA">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E556B5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7CD850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D9B611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7</w:t>
            </w:r>
            <w:r>
              <w:rPr>
                <w:rFonts w:hint="default" w:ascii="Times New Roman" w:hAnsi="Times New Roman" w:cs="Times New Roman"/>
                <w:b/>
                <w:bCs/>
                <w:color w:val="auto"/>
                <w:kern w:val="2"/>
                <w:sz w:val="24"/>
                <w:szCs w:val="24"/>
                <w:highlight w:val="none"/>
                <w:lang w:val="en-US" w:eastAsia="zh-CN"/>
              </w:rPr>
              <w:t>、</w:t>
            </w:r>
            <w:r>
              <w:rPr>
                <w:rFonts w:hint="eastAsia" w:ascii="Times New Roman" w:cs="Times New Roman"/>
                <w:b/>
                <w:bCs/>
                <w:color w:val="auto"/>
                <w:kern w:val="2"/>
                <w:sz w:val="24"/>
                <w:szCs w:val="24"/>
                <w:highlight w:val="none"/>
                <w:lang w:val="en-US" w:eastAsia="zh-CN"/>
              </w:rPr>
              <w:t>铁附件</w:t>
            </w:r>
            <w:r>
              <w:rPr>
                <w:rFonts w:hint="default" w:ascii="Times New Roman" w:hAnsi="Times New Roman" w:cs="Times New Roman"/>
                <w:b/>
                <w:bCs/>
                <w:color w:val="auto"/>
                <w:kern w:val="2"/>
                <w:sz w:val="24"/>
                <w:szCs w:val="24"/>
                <w:highlight w:val="none"/>
                <w:lang w:val="en-US" w:eastAsia="zh-CN"/>
              </w:rPr>
              <w:t>工艺流程</w:t>
            </w:r>
          </w:p>
          <w:p w14:paraId="7181487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584200</wp:posOffset>
                  </wp:positionH>
                  <wp:positionV relativeFrom="paragraph">
                    <wp:posOffset>186690</wp:posOffset>
                  </wp:positionV>
                  <wp:extent cx="3456940" cy="4381500"/>
                  <wp:effectExtent l="0" t="0" r="0" b="0"/>
                  <wp:wrapNone/>
                  <wp:docPr id="49" name="图片 9" descr="ai_picture_ai_change_1783308394386"/>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pictures&quot;,&quot;user&quot;:&quot;622504733&quot;}"/>
                        </s:tag>
                      </a:ext>
                    </a:extLst>
                  </wp:cNvGraphicFramePr>
                  <a:graphic xmlns:a="http://schemas.openxmlformats.org/drawingml/2006/main">
                    <a:graphicData uri="http://schemas.openxmlformats.org/drawingml/2006/picture">
                      <pic:pic xmlns:pic="http://schemas.openxmlformats.org/drawingml/2006/picture">
                        <pic:nvPicPr>
                          <pic:cNvPr id="49" name="图片 9" descr="ai_picture_ai_change_1783308394386"/>
                          <pic:cNvPicPr>
                            <a:picLocks noChangeAspect="1"/>
                          </pic:cNvPicPr>
                        </pic:nvPicPr>
                        <pic:blipFill>
                          <a:blip r:embed="rId13"/>
                          <a:srcRect t="11267" b="674"/>
                          <a:stretch>
                            <a:fillRect/>
                          </a:stretch>
                        </pic:blipFill>
                        <pic:spPr>
                          <a:xfrm>
                            <a:off x="0" y="0"/>
                            <a:ext cx="3456940" cy="4381500"/>
                          </a:xfrm>
                          <a:prstGeom prst="rect">
                            <a:avLst/>
                          </a:prstGeom>
                          <a:noFill/>
                          <a:ln>
                            <a:noFill/>
                          </a:ln>
                        </pic:spPr>
                      </pic:pic>
                    </a:graphicData>
                  </a:graphic>
                </wp:anchor>
              </w:drawing>
            </w:r>
          </w:p>
          <w:p w14:paraId="70A9E53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38D6D1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2C08961">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209CCD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C23BF1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1D4F2791">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124F3EC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E6E5C9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90524B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2892A4A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0DD738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CB21249">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0BD06FDF">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3508C482">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69504" behindDoc="0" locked="0" layoutInCell="1" allowOverlap="1">
                      <wp:simplePos x="0" y="0"/>
                      <wp:positionH relativeFrom="column">
                        <wp:posOffset>2330450</wp:posOffset>
                      </wp:positionH>
                      <wp:positionV relativeFrom="paragraph">
                        <wp:posOffset>280035</wp:posOffset>
                      </wp:positionV>
                      <wp:extent cx="2741930" cy="314325"/>
                      <wp:effectExtent l="0" t="0" r="0" b="0"/>
                      <wp:wrapNone/>
                      <wp:docPr id="26"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78853345">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83.5pt;margin-top:22.05pt;height:24.75pt;width:215.9pt;z-index:251669504;mso-width-relative:page;mso-height-relative:page;" filled="f" stroked="f" coordsize="21600,21600" o:gfxdata="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jJKg9gAAAAJAQAADwAAAAAAAAABACAAAAAiAAAAZHJzL2Rvd25yZXYueG1sUEsBAhQA&#10;FAAAAAgAh07iQJpvCzO5AQAAXgMAAA4AAAAAAAAAAQAgAAAAJwEAAGRycy9lMm9Eb2MueG1sUEsF&#10;BgAAAAAGAAYAWQEAAFIFAAAAAA==&#10;">
                      <v:fill on="f" focussize="0,0"/>
                      <v:stroke on="f"/>
                      <v:imagedata o:title=""/>
                      <o:lock v:ext="edit" aspectratio="f"/>
                      <v:textbox>
                        <w:txbxContent>
                          <w:p w14:paraId="78853345">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1A837BBB">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15E4ADE2">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图2-</w:t>
            </w:r>
            <w:r>
              <w:rPr>
                <w:rFonts w:hint="eastAsia" w:ascii="Times New Roman" w:hAnsi="Times New Roman" w:eastAsia="宋体" w:cs="Times New Roman"/>
                <w:b/>
                <w:color w:val="auto"/>
                <w:kern w:val="2"/>
                <w:sz w:val="24"/>
                <w:szCs w:val="24"/>
                <w:highlight w:val="none"/>
                <w:lang w:val="en-US" w:eastAsia="zh-CN" w:bidi="ar-SA"/>
              </w:rPr>
              <w:t>7</w:t>
            </w:r>
            <w:r>
              <w:rPr>
                <w:rFonts w:hint="default" w:ascii="Times New Roman" w:hAnsi="Times New Roman" w:eastAsia="宋体" w:cs="Times New Roman"/>
                <w:b/>
                <w:color w:val="auto"/>
                <w:kern w:val="2"/>
                <w:sz w:val="24"/>
                <w:szCs w:val="24"/>
                <w:highlight w:val="none"/>
                <w:lang w:val="en-US" w:eastAsia="zh-CN" w:bidi="ar-SA"/>
              </w:rPr>
              <w:t xml:space="preserve">   </w:t>
            </w:r>
            <w:r>
              <w:rPr>
                <w:rFonts w:hint="eastAsia" w:ascii="Times New Roman" w:hAnsi="Times New Roman" w:eastAsia="宋体" w:cs="Times New Roman"/>
                <w:b/>
                <w:color w:val="auto"/>
                <w:kern w:val="2"/>
                <w:sz w:val="24"/>
                <w:szCs w:val="24"/>
                <w:highlight w:val="none"/>
                <w:lang w:val="en-US" w:eastAsia="zh-CN" w:bidi="ar-SA"/>
              </w:rPr>
              <w:t>铁附件</w:t>
            </w:r>
            <w:r>
              <w:rPr>
                <w:rFonts w:hint="default" w:ascii="Times New Roman" w:hAnsi="Times New Roman" w:eastAsia="宋体" w:cs="Times New Roman"/>
                <w:b/>
                <w:color w:val="auto"/>
                <w:kern w:val="2"/>
                <w:sz w:val="24"/>
                <w:szCs w:val="24"/>
                <w:highlight w:val="none"/>
                <w:lang w:val="en-US" w:eastAsia="zh-CN" w:bidi="ar-SA"/>
              </w:rPr>
              <w:t>工艺流程及排污节点图</w:t>
            </w:r>
          </w:p>
          <w:p w14:paraId="5C77D9A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rPr>
              <w:t>（1）冲孔</w:t>
            </w:r>
          </w:p>
          <w:p w14:paraId="4721226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外购的角钢、角铁、扁铁、槽钢等原料汽车运输进厂，暂存于原料区。生产时根据产品规格要求，使用数控快速扁铁生产线、数控槽钢组合生产线、数控快速角钢组合生产线、钢自动冲孔剪切机、带钢扁铁自动冲孔剪切机、角钢自动冲孔剪切机等设备对原料进行冲孔加工，便于后续连接、焊接及组装。</w:t>
            </w:r>
          </w:p>
          <w:p w14:paraId="40F2A6D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val="en-US" w:eastAsia="zh-CN"/>
              </w:rPr>
              <w:t>该</w:t>
            </w:r>
            <w:r>
              <w:rPr>
                <w:rFonts w:hint="default" w:ascii="Times New Roman" w:hAnsi="Times New Roman" w:cs="Times New Roman"/>
                <w:b/>
                <w:bCs/>
                <w:color w:val="auto"/>
                <w:kern w:val="2"/>
                <w:sz w:val="24"/>
                <w:szCs w:val="24"/>
                <w:highlight w:val="none"/>
              </w:rPr>
              <w:t>工序主要污染物为冲孔设备噪声（N</w:t>
            </w:r>
            <w:r>
              <w:rPr>
                <w:rFonts w:hint="eastAsia" w:ascii="Times New Roman" w:cs="Times New Roman"/>
                <w:b/>
                <w:bCs/>
                <w:color w:val="auto"/>
                <w:kern w:val="2"/>
                <w:sz w:val="24"/>
                <w:szCs w:val="24"/>
                <w:highlight w:val="none"/>
                <w:lang w:val="en-US" w:eastAsia="zh-CN"/>
              </w:rPr>
              <w:t>7-</w:t>
            </w:r>
            <w:r>
              <w:rPr>
                <w:rFonts w:hint="default" w:ascii="Times New Roman" w:hAnsi="Times New Roman" w:cs="Times New Roman"/>
                <w:b/>
                <w:bCs/>
                <w:color w:val="auto"/>
                <w:kern w:val="2"/>
                <w:sz w:val="24"/>
                <w:szCs w:val="24"/>
                <w:highlight w:val="none"/>
              </w:rPr>
              <w:t>1）和</w:t>
            </w:r>
            <w:r>
              <w:rPr>
                <w:rFonts w:hint="eastAsia" w:ascii="Times New Roman" w:cs="Times New Roman"/>
                <w:b/>
                <w:bCs/>
                <w:color w:val="auto"/>
                <w:kern w:val="2"/>
                <w:sz w:val="24"/>
                <w:szCs w:val="24"/>
                <w:highlight w:val="none"/>
                <w:lang w:val="en-US" w:eastAsia="zh-CN"/>
              </w:rPr>
              <w:t>金属</w:t>
            </w:r>
            <w:r>
              <w:rPr>
                <w:rFonts w:hint="default" w:ascii="Times New Roman" w:hAnsi="Times New Roman" w:cs="Times New Roman"/>
                <w:b/>
                <w:bCs/>
                <w:color w:val="auto"/>
                <w:kern w:val="2"/>
                <w:sz w:val="24"/>
                <w:szCs w:val="24"/>
                <w:highlight w:val="none"/>
              </w:rPr>
              <w:t>边角料（S</w:t>
            </w:r>
            <w:r>
              <w:rPr>
                <w:rFonts w:hint="eastAsia" w:ascii="Times New Roman" w:cs="Times New Roman"/>
                <w:b/>
                <w:bCs/>
                <w:color w:val="auto"/>
                <w:kern w:val="2"/>
                <w:sz w:val="24"/>
                <w:szCs w:val="24"/>
                <w:highlight w:val="none"/>
                <w:lang w:val="en-US" w:eastAsia="zh-CN"/>
              </w:rPr>
              <w:t>7-</w:t>
            </w:r>
            <w:r>
              <w:rPr>
                <w:rFonts w:hint="default" w:ascii="Times New Roman" w:hAnsi="Times New Roman" w:cs="Times New Roman"/>
                <w:b/>
                <w:bCs/>
                <w:color w:val="auto"/>
                <w:kern w:val="2"/>
                <w:sz w:val="24"/>
                <w:szCs w:val="24"/>
                <w:highlight w:val="none"/>
              </w:rPr>
              <w:t>1）。</w:t>
            </w:r>
          </w:p>
          <w:p w14:paraId="424D38B0">
            <w:pPr>
              <w:pStyle w:val="9"/>
              <w:keepNext w:val="0"/>
              <w:keepLines w:val="0"/>
              <w:suppressLineNumbers w:val="0"/>
              <w:spacing w:before="0" w:beforeAutospacing="0" w:after="0" w:afterAutospacing="0" w:line="480" w:lineRule="exact"/>
              <w:ind w:left="0" w:right="0"/>
              <w:rPr>
                <w:rFonts w:hint="eastAsia" w:ascii="Times New Roman" w:hAnsi="Times New Roman" w:eastAsia="宋体"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rPr>
              <w:t>（2）切</w:t>
            </w:r>
            <w:r>
              <w:rPr>
                <w:rFonts w:hint="eastAsia" w:ascii="Times New Roman" w:cs="Times New Roman"/>
                <w:b/>
                <w:bCs/>
                <w:color w:val="auto"/>
                <w:kern w:val="2"/>
                <w:sz w:val="24"/>
                <w:szCs w:val="24"/>
                <w:highlight w:val="none"/>
                <w:lang w:val="en-US" w:eastAsia="zh-CN"/>
              </w:rPr>
              <w:t>断</w:t>
            </w:r>
          </w:p>
          <w:p w14:paraId="46B1B93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冲孔后的角钢、角铁、扁铁、槽钢等半成品根据产品尺寸要求，使用钢自动冲孔剪切机、带钢扁铁自动冲孔剪切机、角钢自动冲孔剪切机等设备进行</w:t>
            </w:r>
            <w:r>
              <w:rPr>
                <w:rFonts w:hint="eastAsia" w:ascii="Times New Roman" w:cs="Times New Roman"/>
                <w:color w:val="auto"/>
                <w:kern w:val="2"/>
                <w:sz w:val="24"/>
                <w:szCs w:val="24"/>
                <w:highlight w:val="none"/>
                <w:lang w:val="en-US" w:eastAsia="zh-CN"/>
              </w:rPr>
              <w:t>切断</w:t>
            </w:r>
            <w:r>
              <w:rPr>
                <w:rFonts w:hint="default" w:ascii="Times New Roman" w:hAnsi="Times New Roman" w:cs="Times New Roman"/>
                <w:color w:val="auto"/>
                <w:kern w:val="2"/>
                <w:sz w:val="24"/>
                <w:szCs w:val="24"/>
                <w:highlight w:val="none"/>
              </w:rPr>
              <w:t>加工。</w:t>
            </w:r>
          </w:p>
          <w:p w14:paraId="7BF0738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val="en-US" w:eastAsia="zh-CN"/>
              </w:rPr>
              <w:t>该</w:t>
            </w:r>
            <w:r>
              <w:rPr>
                <w:rFonts w:hint="default" w:ascii="Times New Roman" w:hAnsi="Times New Roman" w:cs="Times New Roman"/>
                <w:b/>
                <w:bCs/>
                <w:color w:val="auto"/>
                <w:kern w:val="2"/>
                <w:sz w:val="24"/>
                <w:szCs w:val="24"/>
                <w:highlight w:val="none"/>
              </w:rPr>
              <w:t>工序主要污染物为切</w:t>
            </w:r>
            <w:r>
              <w:rPr>
                <w:rFonts w:hint="eastAsia" w:ascii="Times New Roman" w:cs="Times New Roman"/>
                <w:b/>
                <w:bCs/>
                <w:color w:val="auto"/>
                <w:kern w:val="2"/>
                <w:sz w:val="24"/>
                <w:szCs w:val="24"/>
                <w:highlight w:val="none"/>
                <w:lang w:val="en-US" w:eastAsia="zh-CN"/>
              </w:rPr>
              <w:t>断</w:t>
            </w:r>
            <w:r>
              <w:rPr>
                <w:rFonts w:hint="default" w:ascii="Times New Roman" w:hAnsi="Times New Roman" w:cs="Times New Roman"/>
                <w:b/>
                <w:bCs/>
                <w:color w:val="auto"/>
                <w:kern w:val="2"/>
                <w:sz w:val="24"/>
                <w:szCs w:val="24"/>
                <w:highlight w:val="none"/>
              </w:rPr>
              <w:t>设备噪声（N</w:t>
            </w:r>
            <w:r>
              <w:rPr>
                <w:rFonts w:hint="eastAsia" w:ascii="Times New Roman" w:cs="Times New Roman"/>
                <w:b/>
                <w:bCs/>
                <w:color w:val="auto"/>
                <w:kern w:val="2"/>
                <w:sz w:val="24"/>
                <w:szCs w:val="24"/>
                <w:highlight w:val="none"/>
                <w:lang w:val="en-US" w:eastAsia="zh-CN"/>
              </w:rPr>
              <w:t>7-</w:t>
            </w:r>
            <w:r>
              <w:rPr>
                <w:rFonts w:hint="default" w:ascii="Times New Roman" w:hAnsi="Times New Roman" w:cs="Times New Roman"/>
                <w:b/>
                <w:bCs/>
                <w:color w:val="auto"/>
                <w:kern w:val="2"/>
                <w:sz w:val="24"/>
                <w:szCs w:val="24"/>
                <w:highlight w:val="none"/>
              </w:rPr>
              <w:t>2）和金属边角料（S</w:t>
            </w:r>
            <w:r>
              <w:rPr>
                <w:rFonts w:hint="eastAsia" w:ascii="Times New Roman" w:cs="Times New Roman"/>
                <w:b/>
                <w:bCs/>
                <w:color w:val="auto"/>
                <w:kern w:val="2"/>
                <w:sz w:val="24"/>
                <w:szCs w:val="24"/>
                <w:highlight w:val="none"/>
                <w:lang w:val="en-US" w:eastAsia="zh-CN"/>
              </w:rPr>
              <w:t>7-1</w:t>
            </w:r>
            <w:r>
              <w:rPr>
                <w:rFonts w:hint="default" w:ascii="Times New Roman" w:hAnsi="Times New Roman" w:cs="Times New Roman"/>
                <w:b/>
                <w:bCs/>
                <w:color w:val="auto"/>
                <w:kern w:val="2"/>
                <w:sz w:val="24"/>
                <w:szCs w:val="24"/>
                <w:highlight w:val="none"/>
              </w:rPr>
              <w:t>）。</w:t>
            </w:r>
          </w:p>
          <w:p w14:paraId="7363ED7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rPr>
              <w:t>（3）焊接</w:t>
            </w:r>
          </w:p>
          <w:p w14:paraId="3D617C40">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切割后的金属结构件使用焊接一体机</w:t>
            </w:r>
            <w:r>
              <w:rPr>
                <w:rFonts w:hint="eastAsia" w:ascii="Times New Roman" w:cs="Times New Roman"/>
                <w:color w:val="auto"/>
                <w:kern w:val="2"/>
                <w:sz w:val="24"/>
                <w:szCs w:val="24"/>
                <w:highlight w:val="none"/>
                <w:lang w:eastAsia="zh-CN"/>
              </w:rPr>
              <w:t>、</w:t>
            </w:r>
            <w:r>
              <w:rPr>
                <w:rFonts w:hint="default" w:ascii="Times New Roman" w:hAnsi="Times New Roman" w:cs="Times New Roman"/>
                <w:color w:val="auto"/>
                <w:kern w:val="2"/>
                <w:sz w:val="24"/>
                <w:szCs w:val="24"/>
                <w:highlight w:val="none"/>
              </w:rPr>
              <w:t>槽担焊接一体机</w:t>
            </w:r>
            <w:r>
              <w:rPr>
                <w:rFonts w:hint="eastAsia" w:ascii="Times New Roman" w:cs="Times New Roman"/>
                <w:color w:val="auto"/>
                <w:kern w:val="2"/>
                <w:sz w:val="24"/>
                <w:szCs w:val="24"/>
                <w:highlight w:val="none"/>
                <w:lang w:eastAsia="zh-CN"/>
              </w:rPr>
              <w:t>、</w:t>
            </w:r>
            <w:r>
              <w:rPr>
                <w:rFonts w:hint="default" w:ascii="Times New Roman" w:hAnsi="Times New Roman" w:cs="Times New Roman"/>
                <w:color w:val="auto"/>
                <w:kern w:val="2"/>
                <w:sz w:val="24"/>
                <w:szCs w:val="24"/>
                <w:highlight w:val="none"/>
              </w:rPr>
              <w:t>逆变式熔化极气体保护弧焊机进行焊接连接，焊接过程中使用焊条作为焊接材料，使各部件连接成型。焊接过程会产生少量焊接烟尘。</w:t>
            </w:r>
          </w:p>
          <w:p w14:paraId="591C5B3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val="en-US" w:eastAsia="zh-CN"/>
              </w:rPr>
              <w:t>该</w:t>
            </w:r>
            <w:r>
              <w:rPr>
                <w:rFonts w:hint="default" w:ascii="Times New Roman" w:hAnsi="Times New Roman" w:cs="Times New Roman"/>
                <w:b/>
                <w:bCs/>
                <w:color w:val="auto"/>
                <w:kern w:val="2"/>
                <w:sz w:val="24"/>
                <w:szCs w:val="24"/>
                <w:highlight w:val="none"/>
              </w:rPr>
              <w:t>工序主要污染物为焊接烟尘（G</w:t>
            </w:r>
            <w:r>
              <w:rPr>
                <w:rFonts w:hint="eastAsia" w:ascii="Times New Roman" w:cs="Times New Roman"/>
                <w:b/>
                <w:bCs/>
                <w:color w:val="auto"/>
                <w:kern w:val="2"/>
                <w:sz w:val="24"/>
                <w:szCs w:val="24"/>
                <w:highlight w:val="none"/>
                <w:lang w:val="en-US" w:eastAsia="zh-CN"/>
              </w:rPr>
              <w:t>7-</w:t>
            </w:r>
            <w:r>
              <w:rPr>
                <w:rFonts w:hint="default" w:ascii="Times New Roman" w:hAnsi="Times New Roman" w:cs="Times New Roman"/>
                <w:b/>
                <w:bCs/>
                <w:color w:val="auto"/>
                <w:kern w:val="2"/>
                <w:sz w:val="24"/>
                <w:szCs w:val="24"/>
                <w:highlight w:val="none"/>
              </w:rPr>
              <w:t>1）、焊接设备噪声（N</w:t>
            </w:r>
            <w:r>
              <w:rPr>
                <w:rFonts w:hint="eastAsia" w:ascii="Times New Roman" w:cs="Times New Roman"/>
                <w:b/>
                <w:bCs/>
                <w:color w:val="auto"/>
                <w:kern w:val="2"/>
                <w:sz w:val="24"/>
                <w:szCs w:val="24"/>
                <w:highlight w:val="none"/>
                <w:lang w:val="en-US" w:eastAsia="zh-CN"/>
              </w:rPr>
              <w:t>7-</w:t>
            </w:r>
            <w:r>
              <w:rPr>
                <w:rFonts w:hint="default" w:ascii="Times New Roman" w:hAnsi="Times New Roman" w:cs="Times New Roman"/>
                <w:b/>
                <w:bCs/>
                <w:color w:val="auto"/>
                <w:kern w:val="2"/>
                <w:sz w:val="24"/>
                <w:szCs w:val="24"/>
                <w:highlight w:val="none"/>
              </w:rPr>
              <w:t>3）。</w:t>
            </w:r>
          </w:p>
          <w:p w14:paraId="363C0B2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rPr>
              <w:t>（4）外协表面处理</w:t>
            </w:r>
          </w:p>
          <w:p w14:paraId="28D07264">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焊接成型后的半成品委托外协单位进行表面处理，表面处理方式为镀锌。</w:t>
            </w:r>
          </w:p>
          <w:p w14:paraId="3126263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rPr>
              <w:t>（5）组装</w:t>
            </w:r>
          </w:p>
          <w:p w14:paraId="090577D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外协镀锌处理后的半成品运回厂区后，按照产品结构要求进行组装，形成成品。</w:t>
            </w:r>
          </w:p>
          <w:p w14:paraId="6C097E3E">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eastAsia" w:ascii="Times New Roman" w:cs="Times New Roman"/>
                <w:b/>
                <w:bCs/>
                <w:color w:val="auto"/>
                <w:kern w:val="2"/>
                <w:sz w:val="24"/>
                <w:szCs w:val="24"/>
                <w:highlight w:val="none"/>
                <w:lang w:val="en-US" w:eastAsia="zh-CN"/>
              </w:rPr>
              <w:t>该</w:t>
            </w:r>
            <w:r>
              <w:rPr>
                <w:rFonts w:hint="default" w:ascii="Times New Roman" w:hAnsi="Times New Roman" w:cs="Times New Roman"/>
                <w:b/>
                <w:bCs/>
                <w:color w:val="auto"/>
                <w:kern w:val="2"/>
                <w:sz w:val="24"/>
                <w:szCs w:val="24"/>
                <w:highlight w:val="none"/>
              </w:rPr>
              <w:t>工序主要污染物为不合格</w:t>
            </w:r>
            <w:r>
              <w:rPr>
                <w:rFonts w:hint="eastAsia" w:ascii="Times New Roman" w:cs="Times New Roman"/>
                <w:b/>
                <w:bCs/>
                <w:color w:val="auto"/>
                <w:kern w:val="2"/>
                <w:sz w:val="24"/>
                <w:szCs w:val="24"/>
                <w:highlight w:val="none"/>
                <w:lang w:val="en-US" w:eastAsia="zh-CN"/>
              </w:rPr>
              <w:t>品</w:t>
            </w:r>
            <w:r>
              <w:rPr>
                <w:rFonts w:hint="default" w:ascii="Times New Roman" w:hAnsi="Times New Roman" w:cs="Times New Roman"/>
                <w:b/>
                <w:bCs/>
                <w:color w:val="auto"/>
                <w:kern w:val="2"/>
                <w:sz w:val="24"/>
                <w:szCs w:val="24"/>
                <w:highlight w:val="none"/>
              </w:rPr>
              <w:t>（S</w:t>
            </w:r>
            <w:r>
              <w:rPr>
                <w:rFonts w:hint="eastAsia" w:ascii="Times New Roman" w:cs="Times New Roman"/>
                <w:b/>
                <w:bCs/>
                <w:color w:val="auto"/>
                <w:kern w:val="2"/>
                <w:sz w:val="24"/>
                <w:szCs w:val="24"/>
                <w:highlight w:val="none"/>
                <w:lang w:val="en-US" w:eastAsia="zh-CN"/>
              </w:rPr>
              <w:t>7-2</w:t>
            </w:r>
            <w:r>
              <w:rPr>
                <w:rFonts w:hint="default" w:ascii="Times New Roman" w:hAnsi="Times New Roman" w:cs="Times New Roman"/>
                <w:b/>
                <w:bCs/>
                <w:color w:val="auto"/>
                <w:kern w:val="2"/>
                <w:sz w:val="24"/>
                <w:szCs w:val="24"/>
                <w:highlight w:val="none"/>
              </w:rPr>
              <w:t>）。</w:t>
            </w:r>
          </w:p>
          <w:p w14:paraId="0C97D51E">
            <w:pPr>
              <w:pStyle w:val="9"/>
              <w:keepNext w:val="0"/>
              <w:keepLines w:val="0"/>
              <w:suppressLineNumbers w:val="0"/>
              <w:spacing w:before="0" w:beforeAutospacing="0" w:after="0" w:afterAutospacing="0" w:line="480" w:lineRule="exact"/>
              <w:ind w:left="0" w:right="0"/>
              <w:rPr>
                <w:rFonts w:hint="eastAsia" w:ascii="Times New Roman" w:hAnsi="Times New Roman" w:eastAsia="宋体" w:cs="Times New Roman"/>
                <w:b/>
                <w:bCs/>
                <w:color w:val="auto"/>
                <w:kern w:val="2"/>
                <w:sz w:val="24"/>
                <w:szCs w:val="24"/>
                <w:highlight w:val="none"/>
                <w:lang w:eastAsia="zh-CN"/>
              </w:rPr>
            </w:pPr>
            <w:r>
              <w:rPr>
                <w:rFonts w:hint="default" w:ascii="Times New Roman" w:hAnsi="Times New Roman" w:cs="Times New Roman"/>
                <w:b/>
                <w:bCs/>
                <w:color w:val="auto"/>
                <w:kern w:val="2"/>
                <w:sz w:val="24"/>
                <w:szCs w:val="24"/>
                <w:highlight w:val="none"/>
              </w:rPr>
              <w:t>（6）</w:t>
            </w:r>
            <w:r>
              <w:rPr>
                <w:rFonts w:hint="eastAsia" w:ascii="Times New Roman" w:cs="Times New Roman"/>
                <w:b/>
                <w:bCs/>
                <w:color w:val="auto"/>
                <w:kern w:val="2"/>
                <w:sz w:val="24"/>
                <w:szCs w:val="24"/>
                <w:highlight w:val="none"/>
                <w:lang w:val="en-US" w:eastAsia="zh-CN"/>
              </w:rPr>
              <w:t>成品</w:t>
            </w:r>
          </w:p>
          <w:p w14:paraId="2F60894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组装完成后的产品经人工检验合格后进行包装，并入库暂存待售。</w:t>
            </w:r>
          </w:p>
          <w:p w14:paraId="72BCA090">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366652FB">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233809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90D9C6C">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028213C7">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08C1C969">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67CCC52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640D4E2C">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6694C52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FAEC49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453342DA">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40FBF5E0">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6229C059">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9D161E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A56EDA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8</w:t>
            </w:r>
            <w:r>
              <w:rPr>
                <w:rFonts w:hint="default" w:ascii="Times New Roman" w:hAnsi="Times New Roman" w:cs="Times New Roman"/>
                <w:b/>
                <w:bCs/>
                <w:color w:val="auto"/>
                <w:kern w:val="2"/>
                <w:sz w:val="24"/>
                <w:szCs w:val="24"/>
                <w:highlight w:val="none"/>
                <w:lang w:val="en-US" w:eastAsia="zh-CN"/>
              </w:rPr>
              <w:t>、</w:t>
            </w:r>
            <w:r>
              <w:rPr>
                <w:rFonts w:hint="eastAsia" w:ascii="Times New Roman" w:cs="Times New Roman"/>
                <w:b/>
                <w:bCs/>
                <w:color w:val="auto"/>
                <w:kern w:val="2"/>
                <w:sz w:val="24"/>
                <w:szCs w:val="24"/>
                <w:highlight w:val="none"/>
                <w:lang w:val="en-US" w:eastAsia="zh-CN"/>
              </w:rPr>
              <w:t>铜线</w:t>
            </w:r>
            <w:r>
              <w:rPr>
                <w:rFonts w:hint="default" w:ascii="Times New Roman" w:hAnsi="Times New Roman" w:cs="Times New Roman"/>
                <w:b/>
                <w:bCs/>
                <w:color w:val="auto"/>
                <w:kern w:val="2"/>
                <w:sz w:val="24"/>
                <w:szCs w:val="24"/>
                <w:highlight w:val="none"/>
                <w:lang w:val="en-US" w:eastAsia="zh-CN"/>
              </w:rPr>
              <w:t>工艺流程</w:t>
            </w:r>
          </w:p>
          <w:p w14:paraId="6B84ABD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966470</wp:posOffset>
                  </wp:positionH>
                  <wp:positionV relativeFrom="paragraph">
                    <wp:posOffset>76200</wp:posOffset>
                  </wp:positionV>
                  <wp:extent cx="2190750" cy="4908550"/>
                  <wp:effectExtent l="0" t="0" r="0" b="0"/>
                  <wp:wrapNone/>
                  <wp:docPr id="51" name="图片 11" descr="ai_picture_ai_change_1782264939973"/>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pictures&quot;,&quot;user&quot;:&quot;622504733&quot;}"/>
                        </s:tag>
                      </a:ext>
                    </a:extLst>
                  </wp:cNvGraphicFramePr>
                  <a:graphic xmlns:a="http://schemas.openxmlformats.org/drawingml/2006/main">
                    <a:graphicData uri="http://schemas.openxmlformats.org/drawingml/2006/picture">
                      <pic:pic xmlns:pic="http://schemas.openxmlformats.org/drawingml/2006/picture">
                        <pic:nvPicPr>
                          <pic:cNvPr id="51" name="图片 11" descr="ai_picture_ai_change_1782264939973"/>
                          <pic:cNvPicPr>
                            <a:picLocks noChangeAspect="1"/>
                          </pic:cNvPicPr>
                        </pic:nvPicPr>
                        <pic:blipFill>
                          <a:blip r:embed="rId14"/>
                          <a:srcRect l="-10158" t="23331" r="60216" b="-1862"/>
                          <a:stretch>
                            <a:fillRect/>
                          </a:stretch>
                        </pic:blipFill>
                        <pic:spPr>
                          <a:xfrm>
                            <a:off x="0" y="0"/>
                            <a:ext cx="2190750" cy="4908550"/>
                          </a:xfrm>
                          <a:prstGeom prst="rect">
                            <a:avLst/>
                          </a:prstGeom>
                          <a:noFill/>
                          <a:ln>
                            <a:noFill/>
                          </a:ln>
                        </pic:spPr>
                      </pic:pic>
                    </a:graphicData>
                  </a:graphic>
                </wp:anchor>
              </w:drawing>
            </w:r>
          </w:p>
          <w:p w14:paraId="05B48D0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E26AEA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11A7D9B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3958D62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6EACDE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3BB634D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15A4B9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EFC8BB7">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FA73C1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393BB2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F69C044">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5266A756">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38FA82E0">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3C254DA3">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35570DA7">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5BF77527">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70528" behindDoc="0" locked="0" layoutInCell="1" allowOverlap="1">
                      <wp:simplePos x="0" y="0"/>
                      <wp:positionH relativeFrom="column">
                        <wp:posOffset>2160270</wp:posOffset>
                      </wp:positionH>
                      <wp:positionV relativeFrom="paragraph">
                        <wp:posOffset>272415</wp:posOffset>
                      </wp:positionV>
                      <wp:extent cx="2741930" cy="314325"/>
                      <wp:effectExtent l="0" t="0" r="0" b="0"/>
                      <wp:wrapNone/>
                      <wp:docPr id="27"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6D7E2B08">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70.1pt;margin-top:21.45pt;height:24.75pt;width:215.9pt;z-index:251670528;mso-width-relative:page;mso-height-relative:page;" filled="f" stroked="f" coordsize="21600,21600" o:gfxdata="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iDw9LWAAAACQEAAA8AAAAAAAAAAQAgAAAAIgAAAGRycy9kb3ducmV2LnhtbFBLAQIUABQA&#10;AAAIAIdO4kApt9/xuQEAAF4DAAAOAAAAAAAAAAEAIAAAACUBAABkcnMvZTJvRG9jLnhtbFBLBQYA&#10;AAAABgAGAFkBAABQBQAAAAA=&#10;">
                      <v:fill on="f" focussize="0,0"/>
                      <v:stroke on="f"/>
                      <v:imagedata o:title=""/>
                      <o:lock v:ext="edit" aspectratio="f"/>
                      <v:textbox>
                        <w:txbxContent>
                          <w:p w14:paraId="6D7E2B08">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1D94AD8F">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20DAC393">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图2-</w:t>
            </w:r>
            <w:r>
              <w:rPr>
                <w:rFonts w:hint="eastAsia" w:ascii="Times New Roman" w:hAnsi="Times New Roman" w:eastAsia="宋体" w:cs="Times New Roman"/>
                <w:b/>
                <w:color w:val="auto"/>
                <w:kern w:val="2"/>
                <w:sz w:val="24"/>
                <w:szCs w:val="24"/>
                <w:highlight w:val="none"/>
                <w:lang w:val="en-US" w:eastAsia="zh-CN" w:bidi="ar-SA"/>
              </w:rPr>
              <w:t>8</w:t>
            </w:r>
            <w:r>
              <w:rPr>
                <w:rFonts w:hint="default" w:ascii="Times New Roman" w:hAnsi="Times New Roman" w:eastAsia="宋体" w:cs="Times New Roman"/>
                <w:b/>
                <w:color w:val="auto"/>
                <w:kern w:val="2"/>
                <w:sz w:val="24"/>
                <w:szCs w:val="24"/>
                <w:highlight w:val="none"/>
                <w:lang w:val="en-US" w:eastAsia="zh-CN" w:bidi="ar-SA"/>
              </w:rPr>
              <w:t xml:space="preserve">   </w:t>
            </w:r>
            <w:r>
              <w:rPr>
                <w:rFonts w:hint="eastAsia" w:ascii="Times New Roman" w:hAnsi="Times New Roman" w:eastAsia="宋体" w:cs="Times New Roman"/>
                <w:b/>
                <w:color w:val="auto"/>
                <w:kern w:val="2"/>
                <w:sz w:val="24"/>
                <w:szCs w:val="24"/>
                <w:highlight w:val="none"/>
                <w:lang w:val="en-US" w:eastAsia="zh-CN" w:bidi="ar-SA"/>
              </w:rPr>
              <w:t>铜线</w:t>
            </w:r>
            <w:r>
              <w:rPr>
                <w:rFonts w:hint="default" w:ascii="Times New Roman" w:hAnsi="Times New Roman" w:eastAsia="宋体" w:cs="Times New Roman"/>
                <w:b/>
                <w:color w:val="auto"/>
                <w:kern w:val="2"/>
                <w:sz w:val="24"/>
                <w:szCs w:val="24"/>
                <w:highlight w:val="none"/>
                <w:lang w:val="en-US" w:eastAsia="zh-CN" w:bidi="ar-SA"/>
              </w:rPr>
              <w:t>工艺流程及排污节点图</w:t>
            </w:r>
          </w:p>
          <w:p w14:paraId="7B8BF56E">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（1）备料</w:t>
            </w:r>
          </w:p>
          <w:p w14:paraId="5E234848">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外购的铜线、PVC颗粒等原料汽车运输进厂，铜线盘装暂存于原料区，PVC颗粒袋装密闭暂存于库房。</w:t>
            </w:r>
          </w:p>
          <w:p w14:paraId="3AD65432">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lang w:val="en-US" w:eastAsia="zh-CN"/>
              </w:rPr>
              <w:t>该</w:t>
            </w:r>
            <w:r>
              <w:rPr>
                <w:rFonts w:hint="default" w:ascii="Times New Roman" w:hAnsi="Times New Roman" w:cs="Times New Roman"/>
                <w:b/>
                <w:color w:val="auto"/>
                <w:sz w:val="24"/>
                <w:szCs w:val="20"/>
                <w:highlight w:val="none"/>
              </w:rPr>
              <w:t>工序主要污染物为原料废包装材料（S</w:t>
            </w:r>
            <w:r>
              <w:rPr>
                <w:rFonts w:hint="default" w:ascii="Times New Roman" w:hAnsi="Times New Roman" w:cs="Times New Roman"/>
                <w:b/>
                <w:color w:val="auto"/>
                <w:sz w:val="24"/>
                <w:szCs w:val="20"/>
                <w:highlight w:val="none"/>
                <w:lang w:val="en-US" w:eastAsia="zh-CN"/>
              </w:rPr>
              <w:t>8-</w:t>
            </w:r>
            <w:r>
              <w:rPr>
                <w:rFonts w:hint="default" w:ascii="Times New Roman" w:hAnsi="Times New Roman" w:cs="Times New Roman"/>
                <w:b/>
                <w:color w:val="auto"/>
                <w:sz w:val="24"/>
                <w:szCs w:val="20"/>
                <w:highlight w:val="none"/>
              </w:rPr>
              <w:t>1）。</w:t>
            </w:r>
          </w:p>
          <w:p w14:paraId="4A00AC71">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（2）编织</w:t>
            </w:r>
          </w:p>
          <w:p w14:paraId="35CE604A">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备好的铜线根据产品要求进入束丝机、合股机</w:t>
            </w:r>
            <w:r>
              <w:rPr>
                <w:rFonts w:hint="eastAsia" w:ascii="Times New Roman" w:cs="Times New Roman"/>
                <w:color w:val="auto"/>
                <w:sz w:val="24"/>
                <w:szCs w:val="20"/>
                <w:highlight w:val="none"/>
                <w:lang w:eastAsia="zh-CN"/>
              </w:rPr>
              <w:t>、</w:t>
            </w:r>
            <w:r>
              <w:rPr>
                <w:rFonts w:hint="eastAsia" w:ascii="Times New Roman" w:cs="Times New Roman"/>
                <w:color w:val="auto"/>
                <w:sz w:val="24"/>
                <w:szCs w:val="20"/>
                <w:highlight w:val="none"/>
                <w:lang w:val="en-US" w:eastAsia="zh-CN"/>
              </w:rPr>
              <w:t>织带机</w:t>
            </w:r>
            <w:r>
              <w:rPr>
                <w:rFonts w:hint="default" w:ascii="Times New Roman" w:hAnsi="Times New Roman" w:cs="Times New Roman"/>
                <w:color w:val="auto"/>
                <w:sz w:val="24"/>
                <w:szCs w:val="20"/>
                <w:highlight w:val="none"/>
              </w:rPr>
              <w:t>等设备进行束丝、合股及编织加工，使多股铜线形成所需规格的线芯。</w:t>
            </w:r>
          </w:p>
          <w:p w14:paraId="41EF144B">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本工序主要污染物为束丝机、合股机设备噪声（N</w:t>
            </w:r>
            <w:r>
              <w:rPr>
                <w:rFonts w:hint="default" w:ascii="Times New Roman" w:hAnsi="Times New Roman" w:cs="Times New Roman"/>
                <w:b/>
                <w:color w:val="auto"/>
                <w:sz w:val="24"/>
                <w:szCs w:val="20"/>
                <w:highlight w:val="none"/>
                <w:lang w:val="en-US" w:eastAsia="zh-CN"/>
              </w:rPr>
              <w:t>8-</w:t>
            </w:r>
            <w:r>
              <w:rPr>
                <w:rFonts w:hint="default" w:ascii="Times New Roman" w:hAnsi="Times New Roman" w:cs="Times New Roman"/>
                <w:b/>
                <w:color w:val="auto"/>
                <w:sz w:val="24"/>
                <w:szCs w:val="20"/>
                <w:highlight w:val="none"/>
              </w:rPr>
              <w:t>1）和废铜线头（S</w:t>
            </w:r>
            <w:r>
              <w:rPr>
                <w:rFonts w:hint="default" w:ascii="Times New Roman" w:hAnsi="Times New Roman" w:cs="Times New Roman"/>
                <w:b/>
                <w:color w:val="auto"/>
                <w:sz w:val="24"/>
                <w:szCs w:val="20"/>
                <w:highlight w:val="none"/>
                <w:lang w:val="en-US" w:eastAsia="zh-CN"/>
              </w:rPr>
              <w:t>8-</w:t>
            </w:r>
            <w:r>
              <w:rPr>
                <w:rFonts w:hint="default" w:ascii="Times New Roman" w:hAnsi="Times New Roman" w:cs="Times New Roman"/>
                <w:b/>
                <w:color w:val="auto"/>
                <w:sz w:val="24"/>
                <w:szCs w:val="20"/>
                <w:highlight w:val="none"/>
              </w:rPr>
              <w:t>2）。</w:t>
            </w:r>
          </w:p>
          <w:p w14:paraId="48420EB2">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eastAsia" w:ascii="Times New Roman" w:hAnsi="Times New Roman" w:eastAsia="宋体" w:cs="Times New Roman"/>
                <w:b/>
                <w:color w:val="auto"/>
                <w:sz w:val="24"/>
                <w:szCs w:val="20"/>
                <w:highlight w:val="none"/>
                <w:lang w:val="en-US" w:eastAsia="zh-CN"/>
              </w:rPr>
            </w:pPr>
            <w:r>
              <w:rPr>
                <w:rFonts w:hint="default" w:ascii="Times New Roman" w:hAnsi="Times New Roman" w:cs="Times New Roman"/>
                <w:b/>
                <w:color w:val="auto"/>
                <w:sz w:val="24"/>
                <w:szCs w:val="20"/>
                <w:highlight w:val="none"/>
              </w:rPr>
              <w:t>（3）挤出</w:t>
            </w:r>
            <w:r>
              <w:rPr>
                <w:rFonts w:hint="eastAsia" w:ascii="Times New Roman" w:cs="Times New Roman"/>
                <w:b/>
                <w:color w:val="auto"/>
                <w:sz w:val="24"/>
                <w:szCs w:val="20"/>
                <w:highlight w:val="none"/>
                <w:lang w:val="en-US" w:eastAsia="zh-CN"/>
              </w:rPr>
              <w:t>成型</w:t>
            </w:r>
          </w:p>
          <w:p w14:paraId="6B273A98">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编织后的铜线线芯进入挤出机，PVC颗粒经挤出机加料口加入后，在挤出机内加热熔融并包覆于铜线线芯表面，形成绝缘层。</w:t>
            </w:r>
          </w:p>
          <w:p w14:paraId="1A7E5FD8">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b w:val="0"/>
                <w:bCs/>
                <w:color w:val="auto"/>
                <w:sz w:val="24"/>
                <w:szCs w:val="20"/>
                <w:highlight w:val="none"/>
                <w:lang w:val="en-US" w:eastAsia="zh-CN"/>
              </w:rPr>
            </w:pPr>
            <w:r>
              <w:rPr>
                <w:rFonts w:hint="eastAsia" w:ascii="Times New Roman" w:cs="Times New Roman"/>
                <w:b w:val="0"/>
                <w:bCs/>
                <w:color w:val="auto"/>
                <w:sz w:val="24"/>
                <w:szCs w:val="20"/>
                <w:highlight w:val="none"/>
                <w:lang w:val="en-US" w:eastAsia="zh-CN"/>
              </w:rPr>
              <w:t>挤出机</w:t>
            </w:r>
            <w:r>
              <w:rPr>
                <w:rFonts w:hint="default" w:ascii="Times New Roman" w:hAnsi="Times New Roman" w:cs="Times New Roman"/>
                <w:b w:val="0"/>
                <w:bCs/>
                <w:color w:val="auto"/>
                <w:sz w:val="24"/>
                <w:szCs w:val="20"/>
                <w:highlight w:val="none"/>
                <w:lang w:val="en-US" w:eastAsia="zh-CN"/>
              </w:rPr>
              <w:t>需使用循环冷却水对模具进行间接冷却，冷却水循环使用，定期补充，不外排。</w:t>
            </w:r>
          </w:p>
          <w:p w14:paraId="730B3831">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本工序主要污染物为挤出废气（G</w:t>
            </w:r>
            <w:r>
              <w:rPr>
                <w:rFonts w:hint="default" w:ascii="Times New Roman" w:hAnsi="Times New Roman" w:cs="Times New Roman"/>
                <w:b/>
                <w:color w:val="auto"/>
                <w:sz w:val="24"/>
                <w:szCs w:val="20"/>
                <w:highlight w:val="none"/>
                <w:lang w:val="en-US" w:eastAsia="zh-CN"/>
              </w:rPr>
              <w:t>8-</w:t>
            </w:r>
            <w:r>
              <w:rPr>
                <w:rFonts w:hint="default" w:ascii="Times New Roman" w:hAnsi="Times New Roman" w:cs="Times New Roman"/>
                <w:b/>
                <w:color w:val="auto"/>
                <w:sz w:val="24"/>
                <w:szCs w:val="20"/>
                <w:highlight w:val="none"/>
              </w:rPr>
              <w:t>1）、挤出机设备噪声（N</w:t>
            </w:r>
            <w:r>
              <w:rPr>
                <w:rFonts w:hint="default" w:ascii="Times New Roman" w:hAnsi="Times New Roman" w:cs="Times New Roman"/>
                <w:b/>
                <w:color w:val="auto"/>
                <w:sz w:val="24"/>
                <w:szCs w:val="20"/>
                <w:highlight w:val="none"/>
                <w:lang w:val="en-US" w:eastAsia="zh-CN"/>
              </w:rPr>
              <w:t>8-</w:t>
            </w:r>
            <w:r>
              <w:rPr>
                <w:rFonts w:hint="default" w:ascii="Times New Roman" w:hAnsi="Times New Roman" w:cs="Times New Roman"/>
                <w:b/>
                <w:color w:val="auto"/>
                <w:sz w:val="24"/>
                <w:szCs w:val="20"/>
                <w:highlight w:val="none"/>
              </w:rPr>
              <w:t>2）。</w:t>
            </w:r>
          </w:p>
          <w:p w14:paraId="0D04504B">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（4）定尺切断</w:t>
            </w:r>
          </w:p>
          <w:p w14:paraId="2CB4CF7B">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成型后的铜线根据产品规格要求，使用切断设备进行定尺切断，形成所需长度的半成品。</w:t>
            </w:r>
          </w:p>
          <w:p w14:paraId="609D93A8">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本工序主要污染物为切断设备噪声（N</w:t>
            </w:r>
            <w:r>
              <w:rPr>
                <w:rFonts w:hint="default" w:ascii="Times New Roman" w:hAnsi="Times New Roman" w:cs="Times New Roman"/>
                <w:b/>
                <w:color w:val="auto"/>
                <w:sz w:val="24"/>
                <w:szCs w:val="20"/>
                <w:highlight w:val="none"/>
                <w:lang w:val="en-US" w:eastAsia="zh-CN"/>
              </w:rPr>
              <w:t>8-</w:t>
            </w:r>
            <w:r>
              <w:rPr>
                <w:rFonts w:hint="default" w:ascii="Times New Roman" w:hAnsi="Times New Roman" w:cs="Times New Roman"/>
                <w:b/>
                <w:color w:val="auto"/>
                <w:sz w:val="24"/>
                <w:szCs w:val="20"/>
                <w:highlight w:val="none"/>
              </w:rPr>
              <w:t>4）。</w:t>
            </w:r>
          </w:p>
          <w:p w14:paraId="789D8335">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（5）压接</w:t>
            </w:r>
          </w:p>
          <w:p w14:paraId="3C6718AA">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定尺切断后的铜线端部使用锁管机等设备进行压接加工，使铜线与配套连接件压接固定。</w:t>
            </w:r>
          </w:p>
          <w:p w14:paraId="1C3FE734">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本工序主要污染物为锁管机设备噪声（N</w:t>
            </w:r>
            <w:r>
              <w:rPr>
                <w:rFonts w:hint="default" w:ascii="Times New Roman" w:hAnsi="Times New Roman" w:cs="Times New Roman"/>
                <w:b/>
                <w:color w:val="auto"/>
                <w:sz w:val="24"/>
                <w:szCs w:val="20"/>
                <w:highlight w:val="none"/>
                <w:lang w:val="en-US" w:eastAsia="zh-CN"/>
              </w:rPr>
              <w:t>8-</w:t>
            </w:r>
            <w:r>
              <w:rPr>
                <w:rFonts w:hint="eastAsia" w:ascii="Times New Roman" w:cs="Times New Roman"/>
                <w:b/>
                <w:color w:val="auto"/>
                <w:sz w:val="24"/>
                <w:szCs w:val="20"/>
                <w:highlight w:val="none"/>
                <w:lang w:val="en-US" w:eastAsia="zh-CN"/>
              </w:rPr>
              <w:t>4</w:t>
            </w:r>
            <w:r>
              <w:rPr>
                <w:rFonts w:hint="default" w:ascii="Times New Roman" w:hAnsi="Times New Roman" w:cs="Times New Roman"/>
                <w:b/>
                <w:color w:val="auto"/>
                <w:sz w:val="24"/>
                <w:szCs w:val="20"/>
                <w:highlight w:val="none"/>
              </w:rPr>
              <w:t>）。</w:t>
            </w:r>
          </w:p>
          <w:p w14:paraId="2B0B6444">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（6）组装</w:t>
            </w:r>
          </w:p>
          <w:p w14:paraId="562A7CC2">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b w:val="0"/>
                <w:bCs/>
                <w:color w:val="auto"/>
                <w:sz w:val="24"/>
                <w:szCs w:val="20"/>
                <w:highlight w:val="none"/>
              </w:rPr>
              <w:t>压</w:t>
            </w:r>
            <w:r>
              <w:rPr>
                <w:rFonts w:hint="default" w:ascii="Times New Roman" w:hAnsi="Times New Roman" w:cs="Times New Roman"/>
                <w:color w:val="auto"/>
                <w:sz w:val="24"/>
                <w:szCs w:val="20"/>
                <w:highlight w:val="none"/>
              </w:rPr>
              <w:t>接后的铜线半成品按照产品要求进行人工组装，形成成品。</w:t>
            </w:r>
          </w:p>
          <w:p w14:paraId="6F65CA95">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eastAsia="宋体" w:cs="Times New Roman"/>
                <w:b/>
                <w:color w:val="auto"/>
                <w:sz w:val="24"/>
                <w:szCs w:val="20"/>
                <w:highlight w:val="none"/>
                <w:lang w:eastAsia="zh-CN"/>
              </w:rPr>
            </w:pPr>
            <w:r>
              <w:rPr>
                <w:rFonts w:hint="default" w:ascii="Times New Roman" w:hAnsi="Times New Roman" w:cs="Times New Roman"/>
                <w:b/>
                <w:color w:val="auto"/>
                <w:sz w:val="24"/>
                <w:szCs w:val="20"/>
                <w:highlight w:val="none"/>
              </w:rPr>
              <w:t>（7）</w:t>
            </w:r>
            <w:r>
              <w:rPr>
                <w:rFonts w:hint="default" w:ascii="Times New Roman" w:hAnsi="Times New Roman" w:cs="Times New Roman"/>
                <w:b/>
                <w:color w:val="auto"/>
                <w:sz w:val="24"/>
                <w:szCs w:val="20"/>
                <w:highlight w:val="none"/>
                <w:lang w:val="en-US" w:eastAsia="zh-CN"/>
              </w:rPr>
              <w:t>成品</w:t>
            </w:r>
          </w:p>
          <w:p w14:paraId="1D473EA2">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组装完成后的产品经人工检验合格后进行包装，并入库暂存待售。</w:t>
            </w:r>
          </w:p>
          <w:p w14:paraId="30AFAFCE">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本工序主要污染物为不合格品（S</w:t>
            </w:r>
            <w:r>
              <w:rPr>
                <w:rFonts w:hint="default" w:ascii="Times New Roman" w:hAnsi="Times New Roman" w:cs="Times New Roman"/>
                <w:b/>
                <w:color w:val="auto"/>
                <w:sz w:val="24"/>
                <w:szCs w:val="20"/>
                <w:highlight w:val="none"/>
                <w:lang w:val="en-US" w:eastAsia="zh-CN"/>
              </w:rPr>
              <w:t>8-</w:t>
            </w:r>
            <w:r>
              <w:rPr>
                <w:rFonts w:hint="eastAsia" w:ascii="Times New Roman" w:cs="Times New Roman"/>
                <w:b/>
                <w:color w:val="auto"/>
                <w:sz w:val="24"/>
                <w:szCs w:val="20"/>
                <w:highlight w:val="none"/>
                <w:lang w:val="en-US" w:eastAsia="zh-CN"/>
              </w:rPr>
              <w:t>3</w:t>
            </w:r>
            <w:r>
              <w:rPr>
                <w:rFonts w:hint="default" w:ascii="Times New Roman" w:hAnsi="Times New Roman" w:cs="Times New Roman"/>
                <w:b/>
                <w:color w:val="auto"/>
                <w:sz w:val="24"/>
                <w:szCs w:val="20"/>
                <w:highlight w:val="none"/>
              </w:rPr>
              <w:t>）。</w:t>
            </w:r>
          </w:p>
          <w:p w14:paraId="7271FF3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8F8D13E">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9</w:t>
            </w:r>
            <w:r>
              <w:rPr>
                <w:rFonts w:hint="default" w:ascii="Times New Roman" w:hAnsi="Times New Roman" w:cs="Times New Roman"/>
                <w:b/>
                <w:bCs/>
                <w:color w:val="auto"/>
                <w:kern w:val="2"/>
                <w:sz w:val="24"/>
                <w:szCs w:val="24"/>
                <w:highlight w:val="none"/>
                <w:lang w:val="en-US" w:eastAsia="zh-CN"/>
              </w:rPr>
              <w:t>、</w:t>
            </w:r>
            <w:r>
              <w:rPr>
                <w:rFonts w:hint="eastAsia" w:ascii="Times New Roman" w:cs="Times New Roman"/>
                <w:b/>
                <w:bCs/>
                <w:color w:val="auto"/>
                <w:kern w:val="2"/>
                <w:sz w:val="24"/>
                <w:szCs w:val="24"/>
                <w:highlight w:val="none"/>
                <w:lang w:val="en-US" w:eastAsia="zh-CN"/>
              </w:rPr>
              <w:t>电缆桥架</w:t>
            </w:r>
            <w:r>
              <w:rPr>
                <w:rFonts w:hint="default" w:ascii="Times New Roman" w:hAnsi="Times New Roman" w:cs="Times New Roman"/>
                <w:b/>
                <w:bCs/>
                <w:color w:val="auto"/>
                <w:kern w:val="2"/>
                <w:sz w:val="24"/>
                <w:szCs w:val="24"/>
                <w:highlight w:val="none"/>
                <w:lang w:val="en-US" w:eastAsia="zh-CN"/>
              </w:rPr>
              <w:t>工艺流程</w:t>
            </w:r>
          </w:p>
          <w:p w14:paraId="2AD95A5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24765</wp:posOffset>
                  </wp:positionH>
                  <wp:positionV relativeFrom="paragraph">
                    <wp:posOffset>77470</wp:posOffset>
                  </wp:positionV>
                  <wp:extent cx="5006340" cy="877570"/>
                  <wp:effectExtent l="0" t="0" r="3810" b="17780"/>
                  <wp:wrapNone/>
                  <wp:docPr id="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pic:cNvPicPr>
                        </pic:nvPicPr>
                        <pic:blipFill>
                          <a:blip r:embed="rId15"/>
                          <a:srcRect l="4297" t="45551" r="14033" b="5286"/>
                          <a:stretch>
                            <a:fillRect/>
                          </a:stretch>
                        </pic:blipFill>
                        <pic:spPr>
                          <a:xfrm>
                            <a:off x="0" y="0"/>
                            <a:ext cx="5006340" cy="877570"/>
                          </a:xfrm>
                          <a:prstGeom prst="rect">
                            <a:avLst/>
                          </a:prstGeom>
                          <a:noFill/>
                          <a:ln>
                            <a:noFill/>
                          </a:ln>
                        </pic:spPr>
                      </pic:pic>
                    </a:graphicData>
                  </a:graphic>
                </wp:anchor>
              </w:drawing>
            </w:r>
          </w:p>
          <w:p w14:paraId="602117B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46B08F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445F0C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71552" behindDoc="0" locked="0" layoutInCell="1" allowOverlap="1">
                      <wp:simplePos x="0" y="0"/>
                      <wp:positionH relativeFrom="column">
                        <wp:posOffset>2232660</wp:posOffset>
                      </wp:positionH>
                      <wp:positionV relativeFrom="paragraph">
                        <wp:posOffset>142875</wp:posOffset>
                      </wp:positionV>
                      <wp:extent cx="2741930" cy="314325"/>
                      <wp:effectExtent l="0" t="0" r="0" b="0"/>
                      <wp:wrapNone/>
                      <wp:docPr id="28"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4FA19228">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75.8pt;margin-top:11.25pt;height:24.75pt;width:215.9pt;z-index:251671552;mso-width-relative:page;mso-height-relative:page;" filled="f" stroked="f" coordsize="21600,21600" o:gfxdata="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nWP1c9gAAAAJAQAADwAAAAAAAAABACAAAAAiAAAAZHJzL2Rvd25yZXYueG1sUEsBAhQA&#10;FAAAAAgAh07iQC5scXC5AQAAXgMAAA4AAAAAAAAAAQAgAAAAJwEAAGRycy9lMm9Eb2MueG1sUEsF&#10;BgAAAAAGAAYAWQEAAFIFAAAAAA==&#10;">
                      <v:fill on="f" focussize="0,0"/>
                      <v:stroke on="f"/>
                      <v:imagedata o:title=""/>
                      <o:lock v:ext="edit" aspectratio="f"/>
                      <v:textbox>
                        <w:txbxContent>
                          <w:p w14:paraId="4FA19228">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24EBB559">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54CB562">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图2-</w:t>
            </w:r>
            <w:r>
              <w:rPr>
                <w:rFonts w:hint="eastAsia" w:ascii="Times New Roman" w:hAnsi="Times New Roman" w:eastAsia="宋体" w:cs="Times New Roman"/>
                <w:b/>
                <w:color w:val="auto"/>
                <w:kern w:val="2"/>
                <w:sz w:val="24"/>
                <w:szCs w:val="24"/>
                <w:highlight w:val="none"/>
                <w:lang w:val="en-US" w:eastAsia="zh-CN" w:bidi="ar-SA"/>
              </w:rPr>
              <w:t>9</w:t>
            </w:r>
            <w:r>
              <w:rPr>
                <w:rFonts w:hint="default" w:ascii="Times New Roman" w:hAnsi="Times New Roman" w:eastAsia="宋体" w:cs="Times New Roman"/>
                <w:b/>
                <w:color w:val="auto"/>
                <w:kern w:val="2"/>
                <w:sz w:val="24"/>
                <w:szCs w:val="24"/>
                <w:highlight w:val="none"/>
                <w:lang w:val="en-US" w:eastAsia="zh-CN" w:bidi="ar-SA"/>
              </w:rPr>
              <w:t xml:space="preserve">  </w:t>
            </w:r>
            <w:r>
              <w:rPr>
                <w:rFonts w:hint="eastAsia" w:ascii="Times New Roman" w:hAnsi="Times New Roman" w:eastAsia="宋体" w:cs="Times New Roman"/>
                <w:b/>
                <w:color w:val="auto"/>
                <w:kern w:val="2"/>
                <w:sz w:val="24"/>
                <w:szCs w:val="24"/>
                <w:highlight w:val="none"/>
                <w:lang w:val="en-US" w:eastAsia="zh-CN" w:bidi="ar-SA"/>
              </w:rPr>
              <w:t>电缆桥架</w:t>
            </w:r>
            <w:r>
              <w:rPr>
                <w:rFonts w:hint="default" w:ascii="Times New Roman" w:hAnsi="Times New Roman" w:eastAsia="宋体" w:cs="Times New Roman"/>
                <w:b/>
                <w:color w:val="auto"/>
                <w:kern w:val="2"/>
                <w:sz w:val="24"/>
                <w:szCs w:val="24"/>
                <w:highlight w:val="none"/>
                <w:lang w:val="en-US" w:eastAsia="zh-CN" w:bidi="ar-SA"/>
              </w:rPr>
              <w:t>工艺流程及排污节点图</w:t>
            </w:r>
          </w:p>
          <w:p w14:paraId="4E9A4D21">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eastAsia" w:ascii="Times New Roman" w:hAnsi="Times New Roman" w:cs="Times New Roman"/>
                <w:b/>
                <w:color w:val="auto"/>
                <w:sz w:val="24"/>
                <w:szCs w:val="20"/>
                <w:highlight w:val="none"/>
                <w:lang w:eastAsia="zh-CN"/>
              </w:rPr>
              <w:t>（</w:t>
            </w:r>
            <w:r>
              <w:rPr>
                <w:rFonts w:hint="eastAsia" w:ascii="Times New Roman" w:hAnsi="Times New Roman" w:cs="Times New Roman"/>
                <w:b/>
                <w:color w:val="auto"/>
                <w:sz w:val="24"/>
                <w:szCs w:val="20"/>
                <w:highlight w:val="none"/>
                <w:lang w:val="en-US" w:eastAsia="zh-CN"/>
              </w:rPr>
              <w:t>1</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备料</w:t>
            </w:r>
          </w:p>
          <w:p w14:paraId="3A700046">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外购带钢卷运至人工操作工位进行展卷等备料作业，输出带钢供后续加工使用。</w:t>
            </w:r>
          </w:p>
          <w:p w14:paraId="1C0491EC">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eastAsia" w:ascii="Times New Roman" w:hAnsi="Times New Roman" w:cs="Times New Roman"/>
                <w:b/>
                <w:color w:val="auto"/>
                <w:sz w:val="24"/>
                <w:szCs w:val="20"/>
                <w:highlight w:val="none"/>
                <w:lang w:eastAsia="zh-CN"/>
              </w:rPr>
              <w:t>（</w:t>
            </w:r>
            <w:r>
              <w:rPr>
                <w:rFonts w:hint="eastAsia" w:ascii="Times New Roman" w:hAnsi="Times New Roman" w:cs="Times New Roman"/>
                <w:b/>
                <w:color w:val="auto"/>
                <w:sz w:val="24"/>
                <w:szCs w:val="20"/>
                <w:highlight w:val="none"/>
                <w:lang w:val="en-US" w:eastAsia="zh-CN"/>
              </w:rPr>
              <w:t>2</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切断</w:t>
            </w:r>
          </w:p>
          <w:p w14:paraId="4EE2112D">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备料后的带钢</w:t>
            </w:r>
            <w:r>
              <w:rPr>
                <w:rFonts w:hint="eastAsia" w:ascii="Times New Roman" w:cs="Times New Roman"/>
                <w:color w:val="auto"/>
                <w:sz w:val="24"/>
                <w:szCs w:val="20"/>
                <w:highlight w:val="none"/>
                <w:lang w:val="en-US" w:eastAsia="zh-CN"/>
              </w:rPr>
              <w:t>分别</w:t>
            </w:r>
            <w:r>
              <w:rPr>
                <w:rFonts w:hint="default" w:ascii="Times New Roman" w:hAnsi="Times New Roman" w:cs="Times New Roman"/>
                <w:color w:val="auto"/>
                <w:sz w:val="24"/>
                <w:szCs w:val="20"/>
                <w:highlight w:val="none"/>
              </w:rPr>
              <w:t>送入电缆桥架成型一体机</w:t>
            </w:r>
            <w:r>
              <w:rPr>
                <w:rFonts w:hint="eastAsia" w:ascii="Times New Roman" w:cs="Times New Roman"/>
                <w:color w:val="auto"/>
                <w:sz w:val="24"/>
                <w:szCs w:val="20"/>
                <w:highlight w:val="none"/>
                <w:lang w:eastAsia="zh-CN"/>
              </w:rPr>
              <w:t>、</w:t>
            </w:r>
            <w:r>
              <w:rPr>
                <w:rFonts w:hint="eastAsia" w:ascii="Times New Roman" w:cs="Times New Roman"/>
                <w:color w:val="auto"/>
                <w:sz w:val="24"/>
                <w:szCs w:val="20"/>
                <w:highlight w:val="none"/>
                <w:lang w:val="en-US" w:eastAsia="zh-CN"/>
              </w:rPr>
              <w:t>盖板生产线、连接片生产线</w:t>
            </w:r>
            <w:r>
              <w:rPr>
                <w:rFonts w:hint="default" w:ascii="Times New Roman" w:hAnsi="Times New Roman" w:cs="Times New Roman"/>
                <w:color w:val="auto"/>
                <w:sz w:val="24"/>
                <w:szCs w:val="20"/>
                <w:highlight w:val="none"/>
              </w:rPr>
              <w:t>进行切断。带钢在设备切割机构的作用下被裁切成设计所需的长度规格，输出切断后带钢。</w:t>
            </w:r>
          </w:p>
          <w:p w14:paraId="08B6B943">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该工序</w:t>
            </w:r>
            <w:r>
              <w:rPr>
                <w:rFonts w:hint="default" w:ascii="Times New Roman" w:hAnsi="Times New Roman" w:cs="Times New Roman"/>
                <w:b/>
                <w:color w:val="auto"/>
                <w:sz w:val="24"/>
                <w:szCs w:val="20"/>
                <w:highlight w:val="none"/>
                <w:lang w:val="en-US" w:eastAsia="zh-CN"/>
              </w:rPr>
              <w:t>主要污染物为</w:t>
            </w:r>
            <w:r>
              <w:rPr>
                <w:rFonts w:hint="default" w:ascii="Times New Roman" w:hAnsi="Times New Roman" w:cs="Times New Roman"/>
                <w:b/>
                <w:color w:val="auto"/>
                <w:sz w:val="24"/>
                <w:szCs w:val="20"/>
                <w:highlight w:val="none"/>
              </w:rPr>
              <w:t>电缆桥架成型一体机</w:t>
            </w:r>
            <w:r>
              <w:rPr>
                <w:rFonts w:hint="default"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lang w:val="en-US" w:eastAsia="zh-CN"/>
              </w:rPr>
              <w:t>盖板生产线、连接片生产线</w:t>
            </w:r>
            <w:r>
              <w:rPr>
                <w:rFonts w:hint="default" w:ascii="Times New Roman" w:hAnsi="Times New Roman" w:cs="Times New Roman"/>
                <w:b/>
                <w:color w:val="auto"/>
                <w:sz w:val="24"/>
                <w:szCs w:val="20"/>
                <w:highlight w:val="none"/>
              </w:rPr>
              <w:t>设备运行产生噪声</w:t>
            </w:r>
            <w:r>
              <w:rPr>
                <w:rFonts w:hint="eastAsia" w:ascii="Times New Roman" w:hAnsi="Times New Roman" w:cs="Times New Roman"/>
                <w:b/>
                <w:color w:val="auto"/>
                <w:sz w:val="24"/>
                <w:szCs w:val="20"/>
                <w:highlight w:val="none"/>
                <w:lang w:eastAsia="zh-CN"/>
              </w:rPr>
              <w:t>（N</w:t>
            </w:r>
            <w:r>
              <w:rPr>
                <w:rFonts w:hint="eastAsia" w:ascii="Times New Roman" w:hAnsi="Times New Roman" w:cs="Times New Roman"/>
                <w:b/>
                <w:color w:val="auto"/>
                <w:sz w:val="24"/>
                <w:szCs w:val="20"/>
                <w:highlight w:val="none"/>
                <w:lang w:val="en-US" w:eastAsia="zh-CN"/>
              </w:rPr>
              <w:t>9-1</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，同时产生废金属边角料</w:t>
            </w:r>
            <w:r>
              <w:rPr>
                <w:rFonts w:hint="eastAsia" w:ascii="Times New Roman" w:hAnsi="Times New Roman" w:cs="Times New Roman"/>
                <w:b/>
                <w:color w:val="auto"/>
                <w:sz w:val="24"/>
                <w:szCs w:val="20"/>
                <w:highlight w:val="none"/>
                <w:lang w:eastAsia="zh-CN"/>
              </w:rPr>
              <w:t>（S</w:t>
            </w:r>
            <w:r>
              <w:rPr>
                <w:rFonts w:hint="eastAsia" w:ascii="Times New Roman" w:hAnsi="Times New Roman" w:cs="Times New Roman"/>
                <w:b/>
                <w:color w:val="auto"/>
                <w:sz w:val="24"/>
                <w:szCs w:val="20"/>
                <w:highlight w:val="none"/>
                <w:lang w:val="en-US" w:eastAsia="zh-CN"/>
              </w:rPr>
              <w:t>9-</w:t>
            </w:r>
            <w:r>
              <w:rPr>
                <w:rFonts w:hint="eastAsia" w:ascii="Times New Roman" w:cs="Times New Roman"/>
                <w:b/>
                <w:color w:val="auto"/>
                <w:sz w:val="24"/>
                <w:szCs w:val="20"/>
                <w:highlight w:val="none"/>
                <w:lang w:val="en-US" w:eastAsia="zh-CN"/>
              </w:rPr>
              <w:t>1</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w:t>
            </w:r>
          </w:p>
          <w:p w14:paraId="1DCE38E8">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eastAsia" w:ascii="Times New Roman" w:hAnsi="Times New Roman" w:cs="Times New Roman"/>
                <w:b/>
                <w:color w:val="auto"/>
                <w:sz w:val="24"/>
                <w:szCs w:val="20"/>
                <w:highlight w:val="none"/>
                <w:lang w:eastAsia="zh-CN"/>
              </w:rPr>
              <w:t>（</w:t>
            </w:r>
            <w:r>
              <w:rPr>
                <w:rFonts w:hint="eastAsia" w:ascii="Times New Roman" w:hAnsi="Times New Roman" w:cs="Times New Roman"/>
                <w:b/>
                <w:color w:val="auto"/>
                <w:sz w:val="24"/>
                <w:szCs w:val="20"/>
                <w:highlight w:val="none"/>
                <w:lang w:val="en-US" w:eastAsia="zh-CN"/>
              </w:rPr>
              <w:t>3</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冲孔</w:t>
            </w:r>
          </w:p>
          <w:p w14:paraId="29DB8DF3">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切断后的带钢送入电缆桥架冲孔机，根据工艺要求在指定位置进行冲孔加工，输出冲孔后带钢。</w:t>
            </w:r>
          </w:p>
          <w:p w14:paraId="41D04E9D">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该工序</w:t>
            </w:r>
            <w:r>
              <w:rPr>
                <w:rFonts w:hint="default" w:ascii="Times New Roman" w:hAnsi="Times New Roman" w:cs="Times New Roman"/>
                <w:b/>
                <w:color w:val="auto"/>
                <w:sz w:val="24"/>
                <w:szCs w:val="20"/>
                <w:highlight w:val="none"/>
                <w:lang w:val="en-US" w:eastAsia="zh-CN"/>
              </w:rPr>
              <w:t>主要污染物为</w:t>
            </w:r>
            <w:r>
              <w:rPr>
                <w:rFonts w:hint="default" w:ascii="Times New Roman" w:hAnsi="Times New Roman" w:cs="Times New Roman"/>
                <w:b/>
                <w:color w:val="auto"/>
                <w:sz w:val="24"/>
                <w:szCs w:val="20"/>
                <w:highlight w:val="none"/>
              </w:rPr>
              <w:t>电缆桥架冲孔机设备运行产生噪声</w:t>
            </w:r>
            <w:r>
              <w:rPr>
                <w:rFonts w:hint="eastAsia" w:ascii="Times New Roman" w:hAnsi="Times New Roman" w:cs="Times New Roman"/>
                <w:b/>
                <w:color w:val="auto"/>
                <w:sz w:val="24"/>
                <w:szCs w:val="20"/>
                <w:highlight w:val="none"/>
                <w:lang w:eastAsia="zh-CN"/>
              </w:rPr>
              <w:t>（N</w:t>
            </w:r>
            <w:r>
              <w:rPr>
                <w:rFonts w:hint="eastAsia" w:ascii="Times New Roman" w:hAnsi="Times New Roman" w:cs="Times New Roman"/>
                <w:b/>
                <w:color w:val="auto"/>
                <w:sz w:val="24"/>
                <w:szCs w:val="20"/>
                <w:highlight w:val="none"/>
                <w:lang w:val="en-US" w:eastAsia="zh-CN"/>
              </w:rPr>
              <w:t>9-</w:t>
            </w:r>
            <w:r>
              <w:rPr>
                <w:rFonts w:hint="eastAsia" w:ascii="Times New Roman" w:cs="Times New Roman"/>
                <w:b/>
                <w:color w:val="auto"/>
                <w:sz w:val="24"/>
                <w:szCs w:val="20"/>
                <w:highlight w:val="none"/>
                <w:lang w:val="en-US" w:eastAsia="zh-CN"/>
              </w:rPr>
              <w:t>2</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，废金属边角料</w:t>
            </w:r>
            <w:r>
              <w:rPr>
                <w:rFonts w:hint="eastAsia" w:ascii="Times New Roman" w:hAnsi="Times New Roman" w:cs="Times New Roman"/>
                <w:b/>
                <w:color w:val="auto"/>
                <w:sz w:val="24"/>
                <w:szCs w:val="20"/>
                <w:highlight w:val="none"/>
                <w:lang w:eastAsia="zh-CN"/>
              </w:rPr>
              <w:t>（S</w:t>
            </w:r>
            <w:r>
              <w:rPr>
                <w:rFonts w:hint="eastAsia" w:ascii="Times New Roman" w:hAnsi="Times New Roman" w:cs="Times New Roman"/>
                <w:b/>
                <w:color w:val="auto"/>
                <w:sz w:val="24"/>
                <w:szCs w:val="20"/>
                <w:highlight w:val="none"/>
                <w:lang w:val="en-US" w:eastAsia="zh-CN"/>
              </w:rPr>
              <w:t>9-</w:t>
            </w:r>
            <w:r>
              <w:rPr>
                <w:rFonts w:hint="eastAsia" w:ascii="Times New Roman" w:cs="Times New Roman"/>
                <w:b/>
                <w:color w:val="auto"/>
                <w:sz w:val="24"/>
                <w:szCs w:val="20"/>
                <w:highlight w:val="none"/>
                <w:lang w:val="en-US" w:eastAsia="zh-CN"/>
              </w:rPr>
              <w:t>1</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w:t>
            </w:r>
          </w:p>
          <w:p w14:paraId="65780D0D">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eastAsia" w:ascii="Times New Roman" w:hAnsi="Times New Roman" w:cs="Times New Roman"/>
                <w:b/>
                <w:color w:val="auto"/>
                <w:sz w:val="24"/>
                <w:szCs w:val="20"/>
                <w:highlight w:val="none"/>
                <w:lang w:eastAsia="zh-CN"/>
              </w:rPr>
              <w:t>（</w:t>
            </w:r>
            <w:r>
              <w:rPr>
                <w:rFonts w:hint="eastAsia" w:ascii="Times New Roman" w:hAnsi="Times New Roman" w:cs="Times New Roman"/>
                <w:b/>
                <w:color w:val="auto"/>
                <w:sz w:val="24"/>
                <w:szCs w:val="20"/>
                <w:highlight w:val="none"/>
                <w:lang w:val="en-US" w:eastAsia="zh-CN"/>
              </w:rPr>
              <w:t>4</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成型</w:t>
            </w:r>
          </w:p>
          <w:p w14:paraId="5F9C39B8">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冲孔后带钢送入电缆桥架成型一体机</w:t>
            </w:r>
            <w:r>
              <w:rPr>
                <w:rFonts w:hint="eastAsia" w:ascii="Times New Roman" w:cs="Times New Roman"/>
                <w:color w:val="auto"/>
                <w:sz w:val="24"/>
                <w:szCs w:val="20"/>
                <w:highlight w:val="none"/>
                <w:lang w:val="en-US" w:eastAsia="zh-CN"/>
              </w:rPr>
              <w:t>或多功能液压机</w:t>
            </w:r>
            <w:r>
              <w:rPr>
                <w:rFonts w:hint="default" w:ascii="Times New Roman" w:hAnsi="Times New Roman" w:cs="Times New Roman"/>
                <w:color w:val="auto"/>
                <w:sz w:val="24"/>
                <w:szCs w:val="20"/>
                <w:highlight w:val="none"/>
              </w:rPr>
              <w:t>进行辊压折弯成型。带钢在成型机多道轧辊的逐步压制下发生塑性变形，最终形成具有特定截面形状的桥架主体、盖板、连接片半成品。</w:t>
            </w:r>
          </w:p>
          <w:p w14:paraId="60BA856F">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该工序</w:t>
            </w:r>
            <w:r>
              <w:rPr>
                <w:rFonts w:hint="default" w:ascii="Times New Roman" w:hAnsi="Times New Roman" w:cs="Times New Roman"/>
                <w:b/>
                <w:color w:val="auto"/>
                <w:sz w:val="24"/>
                <w:szCs w:val="20"/>
                <w:highlight w:val="none"/>
                <w:lang w:val="en-US" w:eastAsia="zh-CN"/>
              </w:rPr>
              <w:t>主要污染物为电缆桥架成型一体机</w:t>
            </w:r>
            <w:r>
              <w:rPr>
                <w:rFonts w:hint="eastAsia" w:ascii="Times New Roman" w:cs="Times New Roman"/>
                <w:b/>
                <w:color w:val="auto"/>
                <w:sz w:val="24"/>
                <w:szCs w:val="20"/>
                <w:highlight w:val="none"/>
                <w:lang w:eastAsia="zh-CN"/>
              </w:rPr>
              <w:t>、</w:t>
            </w:r>
            <w:r>
              <w:rPr>
                <w:rFonts w:hint="eastAsia" w:ascii="Times New Roman" w:cs="Times New Roman"/>
                <w:b/>
                <w:color w:val="auto"/>
                <w:sz w:val="24"/>
                <w:szCs w:val="20"/>
                <w:highlight w:val="none"/>
                <w:lang w:val="en-US" w:eastAsia="zh-CN"/>
              </w:rPr>
              <w:t>多功能液压机</w:t>
            </w:r>
            <w:r>
              <w:rPr>
                <w:rFonts w:hint="default" w:ascii="Times New Roman" w:hAnsi="Times New Roman" w:cs="Times New Roman"/>
                <w:b/>
                <w:color w:val="auto"/>
                <w:sz w:val="24"/>
                <w:szCs w:val="20"/>
                <w:highlight w:val="none"/>
              </w:rPr>
              <w:t>设备机械运转产生噪声</w:t>
            </w:r>
            <w:r>
              <w:rPr>
                <w:rFonts w:hint="default" w:ascii="Times New Roman" w:hAnsi="Times New Roman" w:cs="Times New Roman"/>
                <w:b/>
                <w:color w:val="auto"/>
                <w:sz w:val="24"/>
                <w:szCs w:val="20"/>
                <w:highlight w:val="none"/>
                <w:lang w:eastAsia="zh-CN"/>
              </w:rPr>
              <w:t>（N</w:t>
            </w:r>
            <w:r>
              <w:rPr>
                <w:rFonts w:hint="default" w:ascii="Times New Roman" w:hAnsi="Times New Roman" w:cs="Times New Roman"/>
                <w:b/>
                <w:color w:val="auto"/>
                <w:sz w:val="24"/>
                <w:szCs w:val="20"/>
                <w:highlight w:val="none"/>
                <w:lang w:val="en-US" w:eastAsia="zh-CN"/>
              </w:rPr>
              <w:t>9-</w:t>
            </w:r>
            <w:r>
              <w:rPr>
                <w:rFonts w:hint="eastAsia" w:ascii="Times New Roman" w:cs="Times New Roman"/>
                <w:b/>
                <w:color w:val="auto"/>
                <w:sz w:val="24"/>
                <w:szCs w:val="20"/>
                <w:highlight w:val="none"/>
                <w:lang w:val="en-US" w:eastAsia="zh-CN"/>
              </w:rPr>
              <w:t>3</w:t>
            </w:r>
            <w:r>
              <w:rPr>
                <w:rFonts w:hint="default" w:ascii="Times New Roman" w:hAnsi="Times New Roman" w:cs="Times New Roman"/>
                <w:b/>
                <w:color w:val="auto"/>
                <w:sz w:val="24"/>
                <w:szCs w:val="20"/>
                <w:highlight w:val="none"/>
                <w:lang w:eastAsia="zh-CN"/>
              </w:rPr>
              <w:t>）</w:t>
            </w:r>
            <w:r>
              <w:rPr>
                <w:rFonts w:hint="eastAsia" w:ascii="Times New Roman" w:cs="Times New Roman"/>
                <w:b/>
                <w:color w:val="auto"/>
                <w:sz w:val="24"/>
                <w:szCs w:val="20"/>
                <w:highlight w:val="none"/>
                <w:lang w:eastAsia="zh-CN"/>
              </w:rPr>
              <w:t>、</w:t>
            </w:r>
            <w:r>
              <w:rPr>
                <w:rFonts w:hint="eastAsia" w:ascii="Times New Roman" w:cs="Times New Roman"/>
                <w:b/>
                <w:color w:val="auto"/>
                <w:sz w:val="24"/>
                <w:szCs w:val="20"/>
                <w:highlight w:val="none"/>
                <w:lang w:val="en-US" w:eastAsia="zh-CN"/>
              </w:rPr>
              <w:t>废液压油（S9-2）、废液压油桶（S9-3）</w:t>
            </w:r>
            <w:r>
              <w:rPr>
                <w:rFonts w:hint="default" w:ascii="Times New Roman" w:hAnsi="Times New Roman" w:cs="Times New Roman"/>
                <w:b/>
                <w:color w:val="auto"/>
                <w:sz w:val="24"/>
                <w:szCs w:val="20"/>
                <w:highlight w:val="none"/>
              </w:rPr>
              <w:t>。</w:t>
            </w:r>
          </w:p>
          <w:p w14:paraId="72EE169A">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eastAsia" w:ascii="Times New Roman" w:hAnsi="Times New Roman" w:eastAsia="宋体" w:cs="Times New Roman"/>
                <w:b/>
                <w:color w:val="auto"/>
                <w:sz w:val="24"/>
                <w:szCs w:val="20"/>
                <w:highlight w:val="none"/>
                <w:lang w:val="en-US" w:eastAsia="zh-CN"/>
              </w:rPr>
            </w:pPr>
            <w:r>
              <w:rPr>
                <w:rFonts w:hint="eastAsia" w:ascii="Times New Roman" w:hAnsi="Times New Roman" w:cs="Times New Roman"/>
                <w:b/>
                <w:color w:val="auto"/>
                <w:sz w:val="24"/>
                <w:szCs w:val="20"/>
                <w:highlight w:val="none"/>
                <w:lang w:eastAsia="zh-CN"/>
              </w:rPr>
              <w:t>（</w:t>
            </w:r>
            <w:r>
              <w:rPr>
                <w:rFonts w:hint="eastAsia" w:ascii="Times New Roman" w:hAnsi="Times New Roman" w:cs="Times New Roman"/>
                <w:b/>
                <w:color w:val="auto"/>
                <w:sz w:val="24"/>
                <w:szCs w:val="20"/>
                <w:highlight w:val="none"/>
                <w:lang w:val="en-US" w:eastAsia="zh-CN"/>
              </w:rPr>
              <w:t>5</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喷塑</w:t>
            </w:r>
            <w:r>
              <w:rPr>
                <w:rFonts w:hint="eastAsia" w:ascii="Times New Roman" w:cs="Times New Roman"/>
                <w:b/>
                <w:color w:val="auto"/>
                <w:sz w:val="24"/>
                <w:szCs w:val="20"/>
                <w:highlight w:val="none"/>
                <w:lang w:val="en-US" w:eastAsia="zh-CN"/>
              </w:rPr>
              <w:t>固化</w:t>
            </w:r>
          </w:p>
          <w:p w14:paraId="5EBC8772">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eastAsia" w:ascii="Times New Roman" w:cs="Times New Roman"/>
                <w:color w:val="auto"/>
                <w:sz w:val="24"/>
                <w:szCs w:val="20"/>
                <w:highlight w:val="none"/>
                <w:lang w:val="en-US" w:eastAsia="zh-CN"/>
              </w:rPr>
              <w:t>将</w:t>
            </w:r>
            <w:r>
              <w:rPr>
                <w:rFonts w:hint="default" w:ascii="Times New Roman" w:hAnsi="Times New Roman" w:cs="Times New Roman"/>
                <w:color w:val="auto"/>
                <w:sz w:val="24"/>
                <w:szCs w:val="20"/>
                <w:highlight w:val="none"/>
              </w:rPr>
              <w:t>电缆桥架主体、盖板及连接片半成品送入封闭桥架喷涂设备线</w:t>
            </w:r>
            <w:r>
              <w:rPr>
                <w:rFonts w:hint="eastAsia" w:ascii="Times New Roman" w:cs="Times New Roman"/>
                <w:color w:val="auto"/>
                <w:sz w:val="24"/>
                <w:szCs w:val="20"/>
                <w:highlight w:val="none"/>
                <w:lang w:val="en-US" w:eastAsia="zh-CN"/>
              </w:rPr>
              <w:t>喷塑工段</w:t>
            </w:r>
            <w:r>
              <w:rPr>
                <w:rFonts w:hint="default" w:ascii="Times New Roman" w:hAnsi="Times New Roman" w:cs="Times New Roman"/>
                <w:color w:val="auto"/>
                <w:sz w:val="24"/>
                <w:szCs w:val="20"/>
                <w:highlight w:val="none"/>
              </w:rPr>
              <w:t>。项目采用静电喷粉工艺，粉末涂料均匀喷涂在工件表面。喷塑过程中未附着于工件表面的粉末经设备自带滤芯除尘及回收系统收集，回收粉末返回喷粉工序重复利用。滤芯清理过程中产生的不可回用粉末</w:t>
            </w:r>
            <w:r>
              <w:rPr>
                <w:rFonts w:hint="eastAsia" w:ascii="Times New Roman" w:cs="Times New Roman"/>
                <w:color w:val="auto"/>
                <w:sz w:val="24"/>
                <w:szCs w:val="20"/>
                <w:highlight w:val="none"/>
                <w:lang w:val="en-US" w:eastAsia="zh-CN"/>
              </w:rPr>
              <w:t>由厂家回收</w:t>
            </w:r>
            <w:r>
              <w:rPr>
                <w:rFonts w:hint="default" w:ascii="Times New Roman" w:hAnsi="Times New Roman" w:cs="Times New Roman"/>
                <w:color w:val="auto"/>
                <w:sz w:val="24"/>
                <w:szCs w:val="20"/>
                <w:highlight w:val="none"/>
              </w:rPr>
              <w:t>。</w:t>
            </w:r>
          </w:p>
          <w:p w14:paraId="3DB86532">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完成喷粉后的工件进入固化</w:t>
            </w:r>
            <w:r>
              <w:rPr>
                <w:rFonts w:hint="eastAsia" w:ascii="Times New Roman" w:cs="Times New Roman"/>
                <w:color w:val="auto"/>
                <w:sz w:val="24"/>
                <w:szCs w:val="20"/>
                <w:highlight w:val="none"/>
                <w:lang w:val="en-US" w:eastAsia="zh-CN"/>
              </w:rPr>
              <w:t>工段</w:t>
            </w:r>
            <w:r>
              <w:rPr>
                <w:rFonts w:hint="default" w:ascii="Times New Roman" w:hAnsi="Times New Roman" w:cs="Times New Roman"/>
                <w:color w:val="auto"/>
                <w:sz w:val="24"/>
                <w:szCs w:val="20"/>
                <w:highlight w:val="none"/>
              </w:rPr>
              <w:t>进行加热固化，使粉末涂料熔融、流平并在工件表面形成连续涂层。固化炉采用电加热，固化温度约为180～220℃。</w:t>
            </w:r>
          </w:p>
          <w:p w14:paraId="52C0F703">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bCs/>
                <w:color w:val="auto"/>
                <w:sz w:val="24"/>
                <w:szCs w:val="20"/>
                <w:highlight w:val="none"/>
              </w:rPr>
            </w:pPr>
            <w:r>
              <w:rPr>
                <w:rFonts w:hint="default" w:ascii="Times New Roman" w:hAnsi="Times New Roman" w:cs="Times New Roman"/>
                <w:b/>
                <w:bCs/>
                <w:color w:val="auto"/>
                <w:sz w:val="24"/>
                <w:szCs w:val="20"/>
                <w:highlight w:val="none"/>
              </w:rPr>
              <w:t>该工序</w:t>
            </w:r>
            <w:r>
              <w:rPr>
                <w:rFonts w:hint="default" w:ascii="Times New Roman" w:hAnsi="Times New Roman" w:cs="Times New Roman"/>
                <w:b/>
                <w:bCs/>
                <w:color w:val="auto"/>
                <w:sz w:val="24"/>
                <w:szCs w:val="20"/>
                <w:highlight w:val="none"/>
                <w:lang w:val="en-US" w:eastAsia="zh-CN"/>
              </w:rPr>
              <w:t>主要污染物为</w:t>
            </w:r>
            <w:r>
              <w:rPr>
                <w:rFonts w:hint="default" w:ascii="Times New Roman" w:hAnsi="Times New Roman" w:cs="Times New Roman"/>
                <w:b/>
                <w:bCs/>
                <w:color w:val="auto"/>
                <w:sz w:val="24"/>
                <w:szCs w:val="20"/>
                <w:highlight w:val="none"/>
              </w:rPr>
              <w:t>喷塑粉尘（G9-</w:t>
            </w:r>
            <w:r>
              <w:rPr>
                <w:rFonts w:hint="eastAsia" w:ascii="Times New Roman" w:cs="Times New Roman"/>
                <w:b/>
                <w:bCs/>
                <w:color w:val="auto"/>
                <w:sz w:val="24"/>
                <w:szCs w:val="20"/>
                <w:highlight w:val="none"/>
                <w:lang w:val="en-US" w:eastAsia="zh-CN"/>
              </w:rPr>
              <w:t>1</w:t>
            </w:r>
            <w:r>
              <w:rPr>
                <w:rFonts w:hint="default" w:ascii="Times New Roman" w:hAnsi="Times New Roman" w:cs="Times New Roman"/>
                <w:b/>
                <w:bCs/>
                <w:color w:val="auto"/>
                <w:sz w:val="24"/>
                <w:szCs w:val="20"/>
                <w:highlight w:val="none"/>
              </w:rPr>
              <w:t>）、固化废气（G9-</w:t>
            </w:r>
            <w:r>
              <w:rPr>
                <w:rFonts w:hint="eastAsia" w:ascii="Times New Roman" w:cs="Times New Roman"/>
                <w:b/>
                <w:bCs/>
                <w:color w:val="auto"/>
                <w:sz w:val="24"/>
                <w:szCs w:val="20"/>
                <w:highlight w:val="none"/>
                <w:lang w:val="en-US" w:eastAsia="zh-CN"/>
              </w:rPr>
              <w:t>2</w:t>
            </w:r>
            <w:r>
              <w:rPr>
                <w:rFonts w:hint="default" w:ascii="Times New Roman" w:hAnsi="Times New Roman" w:cs="Times New Roman"/>
                <w:b/>
                <w:bCs/>
                <w:color w:val="auto"/>
                <w:sz w:val="24"/>
                <w:szCs w:val="20"/>
                <w:highlight w:val="none"/>
              </w:rPr>
              <w:t>）</w:t>
            </w:r>
            <w:r>
              <w:rPr>
                <w:rFonts w:hint="eastAsia" w:ascii="Times New Roman" w:cs="Times New Roman"/>
                <w:b/>
                <w:bCs/>
                <w:color w:val="auto"/>
                <w:sz w:val="24"/>
                <w:szCs w:val="20"/>
                <w:highlight w:val="none"/>
                <w:lang w:eastAsia="zh-CN"/>
              </w:rPr>
              <w:t>、</w:t>
            </w:r>
            <w:r>
              <w:rPr>
                <w:rFonts w:hint="default" w:ascii="Times New Roman" w:hAnsi="Times New Roman" w:cs="Times New Roman"/>
                <w:b/>
                <w:bCs/>
                <w:color w:val="auto"/>
                <w:sz w:val="24"/>
                <w:szCs w:val="20"/>
                <w:highlight w:val="none"/>
              </w:rPr>
              <w:t>喷塑设备运行噪声（N9-4）</w:t>
            </w:r>
            <w:r>
              <w:rPr>
                <w:rFonts w:hint="eastAsia" w:ascii="Times New Roman" w:cs="Times New Roman"/>
                <w:b/>
                <w:bCs/>
                <w:color w:val="auto"/>
                <w:sz w:val="24"/>
                <w:szCs w:val="20"/>
                <w:highlight w:val="none"/>
                <w:lang w:eastAsia="zh-CN"/>
              </w:rPr>
              <w:t>、</w:t>
            </w:r>
            <w:r>
              <w:rPr>
                <w:rFonts w:hint="default" w:ascii="Times New Roman" w:hAnsi="Times New Roman" w:cs="Times New Roman"/>
                <w:b/>
                <w:bCs/>
                <w:color w:val="auto"/>
                <w:sz w:val="24"/>
                <w:szCs w:val="20"/>
                <w:highlight w:val="none"/>
              </w:rPr>
              <w:t>废粉末涂料（S9-</w:t>
            </w:r>
            <w:r>
              <w:rPr>
                <w:rFonts w:hint="eastAsia" w:ascii="Times New Roman" w:cs="Times New Roman"/>
                <w:b/>
                <w:bCs/>
                <w:color w:val="auto"/>
                <w:sz w:val="24"/>
                <w:szCs w:val="20"/>
                <w:highlight w:val="none"/>
                <w:lang w:val="en-US" w:eastAsia="zh-CN"/>
              </w:rPr>
              <w:t>4</w:t>
            </w:r>
            <w:r>
              <w:rPr>
                <w:rFonts w:hint="default" w:ascii="Times New Roman" w:hAnsi="Times New Roman" w:cs="Times New Roman"/>
                <w:b/>
                <w:bCs/>
                <w:color w:val="auto"/>
                <w:sz w:val="24"/>
                <w:szCs w:val="20"/>
                <w:highlight w:val="none"/>
              </w:rPr>
              <w:t>）和废滤芯（S9-</w:t>
            </w:r>
            <w:r>
              <w:rPr>
                <w:rFonts w:hint="eastAsia" w:ascii="Times New Roman" w:cs="Times New Roman"/>
                <w:b/>
                <w:bCs/>
                <w:color w:val="auto"/>
                <w:sz w:val="24"/>
                <w:szCs w:val="20"/>
                <w:highlight w:val="none"/>
                <w:lang w:val="en-US" w:eastAsia="zh-CN"/>
              </w:rPr>
              <w:t>5</w:t>
            </w:r>
            <w:r>
              <w:rPr>
                <w:rFonts w:hint="default" w:ascii="Times New Roman" w:hAnsi="Times New Roman" w:cs="Times New Roman"/>
                <w:b/>
                <w:bCs/>
                <w:color w:val="auto"/>
                <w:sz w:val="24"/>
                <w:szCs w:val="20"/>
                <w:highlight w:val="none"/>
              </w:rPr>
              <w:t>）。</w:t>
            </w:r>
          </w:p>
          <w:p w14:paraId="66438FED">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2" w:firstLineChars="200"/>
              <w:textAlignment w:val="auto"/>
              <w:rPr>
                <w:rFonts w:hint="default" w:ascii="Times New Roman" w:hAnsi="Times New Roman" w:cs="Times New Roman"/>
                <w:b/>
                <w:color w:val="auto"/>
                <w:sz w:val="24"/>
                <w:szCs w:val="20"/>
                <w:highlight w:val="none"/>
              </w:rPr>
            </w:pPr>
            <w:r>
              <w:rPr>
                <w:rFonts w:hint="eastAsia" w:ascii="Times New Roman" w:hAnsi="Times New Roman" w:cs="Times New Roman"/>
                <w:b/>
                <w:color w:val="auto"/>
                <w:sz w:val="24"/>
                <w:szCs w:val="20"/>
                <w:highlight w:val="none"/>
                <w:lang w:eastAsia="zh-CN"/>
              </w:rPr>
              <w:t>（</w:t>
            </w:r>
            <w:r>
              <w:rPr>
                <w:rFonts w:hint="eastAsia" w:ascii="Times New Roman" w:hAnsi="Times New Roman" w:cs="Times New Roman"/>
                <w:b/>
                <w:color w:val="auto"/>
                <w:sz w:val="24"/>
                <w:szCs w:val="20"/>
                <w:highlight w:val="none"/>
                <w:lang w:val="en-US" w:eastAsia="zh-CN"/>
              </w:rPr>
              <w:t>6</w:t>
            </w:r>
            <w:r>
              <w:rPr>
                <w:rFonts w:hint="eastAsia" w:ascii="Times New Roman" w:hAnsi="Times New Roman" w:cs="Times New Roman"/>
                <w:b/>
                <w:color w:val="auto"/>
                <w:sz w:val="24"/>
                <w:szCs w:val="20"/>
                <w:highlight w:val="none"/>
                <w:lang w:eastAsia="zh-CN"/>
              </w:rPr>
              <w:t>）</w:t>
            </w:r>
            <w:r>
              <w:rPr>
                <w:rFonts w:hint="default" w:ascii="Times New Roman" w:hAnsi="Times New Roman" w:cs="Times New Roman"/>
                <w:b/>
                <w:color w:val="auto"/>
                <w:sz w:val="24"/>
                <w:szCs w:val="20"/>
                <w:highlight w:val="none"/>
              </w:rPr>
              <w:t>成品</w:t>
            </w:r>
          </w:p>
          <w:p w14:paraId="556EA40B">
            <w:pPr>
              <w:pStyle w:val="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喷塑后的桥架主体、盖板、连接片按规格配套</w:t>
            </w:r>
            <w:r>
              <w:rPr>
                <w:rFonts w:hint="eastAsia" w:ascii="Times New Roman" w:cs="Times New Roman"/>
                <w:color w:val="auto"/>
                <w:sz w:val="24"/>
                <w:szCs w:val="20"/>
                <w:highlight w:val="none"/>
                <w:lang w:val="en-US" w:eastAsia="zh-CN"/>
              </w:rPr>
              <w:t>组装，</w:t>
            </w:r>
            <w:r>
              <w:rPr>
                <w:rFonts w:hint="default" w:ascii="Times New Roman" w:hAnsi="Times New Roman" w:cs="Times New Roman"/>
                <w:color w:val="auto"/>
                <w:sz w:val="24"/>
                <w:szCs w:val="20"/>
                <w:highlight w:val="none"/>
              </w:rPr>
              <w:t>经人工操作工位进行检验、包装，最终成为电缆桥架成品入库。</w:t>
            </w:r>
          </w:p>
          <w:p w14:paraId="315EA7E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rPr>
            </w:pPr>
            <w:r>
              <w:rPr>
                <w:rFonts w:hint="default" w:ascii="Times New Roman" w:hAnsi="Times New Roman" w:cs="Times New Roman"/>
                <w:b/>
                <w:bCs/>
                <w:color w:val="auto"/>
                <w:kern w:val="2"/>
                <w:sz w:val="24"/>
                <w:szCs w:val="24"/>
                <w:highlight w:val="none"/>
              </w:rPr>
              <w:t>该工序</w:t>
            </w:r>
            <w:r>
              <w:rPr>
                <w:rFonts w:hint="default" w:ascii="Times New Roman" w:hAnsi="Times New Roman" w:cs="Times New Roman"/>
                <w:b/>
                <w:bCs/>
                <w:color w:val="auto"/>
                <w:kern w:val="2"/>
                <w:sz w:val="24"/>
                <w:szCs w:val="24"/>
                <w:highlight w:val="none"/>
                <w:lang w:val="en-US" w:eastAsia="zh-CN"/>
              </w:rPr>
              <w:t>主要污染物为</w:t>
            </w:r>
            <w:r>
              <w:rPr>
                <w:rFonts w:hint="default" w:ascii="Times New Roman" w:hAnsi="Times New Roman" w:cs="Times New Roman"/>
                <w:b/>
                <w:bCs/>
                <w:color w:val="auto"/>
                <w:kern w:val="2"/>
                <w:sz w:val="24"/>
                <w:szCs w:val="24"/>
                <w:highlight w:val="none"/>
              </w:rPr>
              <w:t>不合格品</w:t>
            </w:r>
            <w:r>
              <w:rPr>
                <w:rFonts w:hint="eastAsia" w:ascii="Times New Roman" w:cs="Times New Roman"/>
                <w:b/>
                <w:bCs/>
                <w:color w:val="auto"/>
                <w:kern w:val="2"/>
                <w:sz w:val="24"/>
                <w:szCs w:val="24"/>
                <w:highlight w:val="none"/>
                <w:lang w:eastAsia="zh-CN"/>
              </w:rPr>
              <w:t>（S</w:t>
            </w:r>
            <w:r>
              <w:rPr>
                <w:rFonts w:hint="eastAsia" w:ascii="Times New Roman" w:cs="Times New Roman"/>
                <w:b/>
                <w:bCs/>
                <w:color w:val="auto"/>
                <w:kern w:val="2"/>
                <w:sz w:val="24"/>
                <w:szCs w:val="24"/>
                <w:highlight w:val="none"/>
                <w:lang w:val="en-US" w:eastAsia="zh-CN"/>
              </w:rPr>
              <w:t>9-6</w:t>
            </w:r>
            <w:r>
              <w:rPr>
                <w:rFonts w:hint="eastAsia" w:ascii="Times New Roman" w:cs="Times New Roman"/>
                <w:b/>
                <w:bCs/>
                <w:color w:val="auto"/>
                <w:kern w:val="2"/>
                <w:sz w:val="24"/>
                <w:szCs w:val="24"/>
                <w:highlight w:val="none"/>
                <w:lang w:eastAsia="zh-CN"/>
              </w:rPr>
              <w:t>）</w:t>
            </w:r>
            <w:r>
              <w:rPr>
                <w:rFonts w:hint="default" w:ascii="Times New Roman" w:hAnsi="Times New Roman" w:cs="Times New Roman"/>
                <w:b/>
                <w:bCs/>
                <w:color w:val="auto"/>
                <w:kern w:val="2"/>
                <w:sz w:val="24"/>
                <w:szCs w:val="24"/>
                <w:highlight w:val="none"/>
              </w:rPr>
              <w:t>。</w:t>
            </w:r>
          </w:p>
          <w:p w14:paraId="2FDEFA71">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3F41F526">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w:t>
            </w:r>
            <w:r>
              <w:rPr>
                <w:rFonts w:hint="eastAsia" w:ascii="Times New Roman" w:cs="Times New Roman"/>
                <w:b/>
                <w:bCs/>
                <w:color w:val="auto"/>
                <w:kern w:val="2"/>
                <w:sz w:val="24"/>
                <w:szCs w:val="24"/>
                <w:highlight w:val="none"/>
                <w:lang w:val="en-US" w:eastAsia="zh-CN"/>
              </w:rPr>
              <w:t>防坠落</w:t>
            </w:r>
            <w:r>
              <w:rPr>
                <w:rFonts w:hint="default" w:ascii="Times New Roman" w:hAnsi="Times New Roman" w:cs="Times New Roman"/>
                <w:b/>
                <w:bCs/>
                <w:color w:val="auto"/>
                <w:kern w:val="2"/>
                <w:sz w:val="24"/>
                <w:szCs w:val="24"/>
                <w:highlight w:val="none"/>
                <w:lang w:val="en-US" w:eastAsia="zh-CN"/>
              </w:rPr>
              <w:t>工艺流程</w:t>
            </w:r>
          </w:p>
          <w:p w14:paraId="6101751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drawing>
                <wp:anchor distT="0" distB="0" distL="114300" distR="114300" simplePos="0" relativeHeight="251673600" behindDoc="1" locked="0" layoutInCell="1" allowOverlap="1">
                  <wp:simplePos x="0" y="0"/>
                  <wp:positionH relativeFrom="column">
                    <wp:posOffset>975995</wp:posOffset>
                  </wp:positionH>
                  <wp:positionV relativeFrom="paragraph">
                    <wp:posOffset>120015</wp:posOffset>
                  </wp:positionV>
                  <wp:extent cx="2274570" cy="5024755"/>
                  <wp:effectExtent l="0" t="0" r="11430" b="4445"/>
                  <wp:wrapNone/>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16"/>
                          <a:srcRect t="8478" r="65166" b="2594"/>
                          <a:stretch>
                            <a:fillRect/>
                          </a:stretch>
                        </pic:blipFill>
                        <pic:spPr>
                          <a:xfrm>
                            <a:off x="0" y="0"/>
                            <a:ext cx="2274570" cy="5024755"/>
                          </a:xfrm>
                          <a:prstGeom prst="rect">
                            <a:avLst/>
                          </a:prstGeom>
                          <a:noFill/>
                          <a:ln>
                            <a:noFill/>
                          </a:ln>
                        </pic:spPr>
                      </pic:pic>
                    </a:graphicData>
                  </a:graphic>
                </wp:anchor>
              </w:drawing>
            </w:r>
          </w:p>
          <w:p w14:paraId="5E5787B5">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0AEA20BE">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2629616B">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C69D534">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5ECB6DD9">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7F277B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710A2D23">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C079877">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69F9916B">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3431791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354998B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3DDF13BD">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rPr>
            </w:pPr>
          </w:p>
          <w:p w14:paraId="461FBBB9">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64A6E739">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6C558555">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7E9EABE4">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rPr>
              <mc:AlternateContent>
                <mc:Choice Requires="wps">
                  <w:drawing>
                    <wp:anchor distT="0" distB="0" distL="114300" distR="114300" simplePos="0" relativeHeight="251672576" behindDoc="0" locked="0" layoutInCell="1" allowOverlap="1">
                      <wp:simplePos x="0" y="0"/>
                      <wp:positionH relativeFrom="column">
                        <wp:posOffset>2224405</wp:posOffset>
                      </wp:positionH>
                      <wp:positionV relativeFrom="paragraph">
                        <wp:posOffset>288925</wp:posOffset>
                      </wp:positionV>
                      <wp:extent cx="2741930" cy="314325"/>
                      <wp:effectExtent l="0" t="0" r="0" b="0"/>
                      <wp:wrapNone/>
                      <wp:docPr id="29"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21A1B6EB">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75.15pt;margin-top:22.75pt;height:24.75pt;width:215.9pt;z-index:251672576;mso-width-relative:page;mso-height-relative:page;" filled="f" stroked="f" coordsize="21600,21600" o:gfxdata="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Q3PrB1wAAAAkBAAAPAAAAAAAAAAEAIAAAACIAAABkcnMvZG93bnJldi54bWxQSwECFAAU&#10;AAAACACHTuJAnbSlsrkBAABeAwAADgAAAAAAAAABACAAAAAmAQAAZHJzL2Uyb0RvYy54bWxQSwUG&#10;AAAAAAYABgBZAQAAUQUAAAAA&#10;">
                      <v:fill on="f" focussize="0,0"/>
                      <v:stroke on="f"/>
                      <v:imagedata o:title=""/>
                      <o:lock v:ext="edit" aspectratio="f"/>
                      <v:textbox>
                        <w:txbxContent>
                          <w:p w14:paraId="21A1B6EB">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3486B026">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p>
          <w:p w14:paraId="04A181DF">
            <w:pPr>
              <w:pStyle w:val="9"/>
              <w:keepNext w:val="0"/>
              <w:keepLines w:val="0"/>
              <w:suppressLineNumbers w:val="0"/>
              <w:spacing w:before="0" w:beforeAutospacing="0" w:after="0" w:afterAutospacing="0" w:line="480" w:lineRule="exact"/>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图2-</w:t>
            </w:r>
            <w:r>
              <w:rPr>
                <w:rFonts w:hint="eastAsia" w:ascii="Times New Roman" w:hAnsi="Times New Roman" w:eastAsia="宋体" w:cs="Times New Roman"/>
                <w:b/>
                <w:color w:val="auto"/>
                <w:kern w:val="2"/>
                <w:sz w:val="24"/>
                <w:szCs w:val="24"/>
                <w:highlight w:val="none"/>
                <w:lang w:val="en-US" w:eastAsia="zh-CN" w:bidi="ar-SA"/>
              </w:rPr>
              <w:t>10</w:t>
            </w:r>
            <w:r>
              <w:rPr>
                <w:rFonts w:hint="default" w:ascii="Times New Roman" w:hAnsi="Times New Roman" w:eastAsia="宋体" w:cs="Times New Roman"/>
                <w:b/>
                <w:color w:val="auto"/>
                <w:kern w:val="2"/>
                <w:sz w:val="24"/>
                <w:szCs w:val="24"/>
                <w:highlight w:val="none"/>
                <w:lang w:val="en-US" w:eastAsia="zh-CN" w:bidi="ar-SA"/>
              </w:rPr>
              <w:t xml:space="preserve">  </w:t>
            </w:r>
            <w:r>
              <w:rPr>
                <w:rFonts w:hint="eastAsia" w:ascii="Times New Roman" w:hAnsi="Times New Roman" w:eastAsia="宋体" w:cs="Times New Roman"/>
                <w:b/>
                <w:color w:val="auto"/>
                <w:kern w:val="2"/>
                <w:sz w:val="24"/>
                <w:szCs w:val="24"/>
                <w:highlight w:val="none"/>
                <w:lang w:val="en-US" w:eastAsia="zh-CN" w:bidi="ar-SA"/>
              </w:rPr>
              <w:t>防坠落</w:t>
            </w:r>
            <w:r>
              <w:rPr>
                <w:rFonts w:hint="default" w:ascii="Times New Roman" w:hAnsi="Times New Roman" w:eastAsia="宋体" w:cs="Times New Roman"/>
                <w:b/>
                <w:color w:val="auto"/>
                <w:kern w:val="2"/>
                <w:sz w:val="24"/>
                <w:szCs w:val="24"/>
                <w:highlight w:val="none"/>
                <w:lang w:val="en-US" w:eastAsia="zh-CN" w:bidi="ar-SA"/>
              </w:rPr>
              <w:t>工艺流程及排污节点图</w:t>
            </w:r>
          </w:p>
          <w:p w14:paraId="490F3FF8">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（1）切断</w:t>
            </w:r>
          </w:p>
          <w:p w14:paraId="2C13D43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val="0"/>
                <w:bCs w:val="0"/>
                <w:color w:val="auto"/>
                <w:kern w:val="2"/>
                <w:sz w:val="24"/>
                <w:szCs w:val="24"/>
                <w:highlight w:val="none"/>
                <w:lang w:val="en-US" w:eastAsia="zh-CN"/>
              </w:rPr>
            </w:pPr>
            <w:r>
              <w:rPr>
                <w:rFonts w:hint="default" w:ascii="Times New Roman" w:hAnsi="Times New Roman" w:cs="Times New Roman"/>
                <w:b w:val="0"/>
                <w:bCs w:val="0"/>
                <w:color w:val="auto"/>
                <w:kern w:val="2"/>
                <w:sz w:val="24"/>
                <w:szCs w:val="24"/>
                <w:highlight w:val="none"/>
                <w:lang w:val="en-US" w:eastAsia="zh-CN"/>
              </w:rPr>
              <w:t>铝型材、钢材、不锈钢板及钢管等原材料通过</w:t>
            </w:r>
            <w:r>
              <w:rPr>
                <w:rFonts w:hint="eastAsia" w:ascii="Times New Roman" w:cs="Times New Roman"/>
                <w:b w:val="0"/>
                <w:bCs w:val="0"/>
                <w:color w:val="auto"/>
                <w:kern w:val="2"/>
                <w:sz w:val="24"/>
                <w:szCs w:val="24"/>
                <w:highlight w:val="none"/>
                <w:lang w:val="en-US" w:eastAsia="zh-CN"/>
              </w:rPr>
              <w:t>切断机</w:t>
            </w:r>
            <w:r>
              <w:rPr>
                <w:rFonts w:hint="default" w:ascii="Times New Roman" w:hAnsi="Times New Roman" w:cs="Times New Roman"/>
                <w:b w:val="0"/>
                <w:bCs w:val="0"/>
                <w:color w:val="auto"/>
                <w:kern w:val="2"/>
                <w:sz w:val="24"/>
                <w:szCs w:val="24"/>
                <w:highlight w:val="none"/>
                <w:lang w:val="en-US" w:eastAsia="zh-CN"/>
              </w:rPr>
              <w:t>按产品尺寸要求进行下料，刀具与金属高速摩擦切断物料，得到符合尺寸要求的裁切后型材。</w:t>
            </w:r>
          </w:p>
          <w:p w14:paraId="30A7047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该工序主要污染物为</w:t>
            </w:r>
            <w:r>
              <w:rPr>
                <w:rFonts w:hint="eastAsia" w:ascii="Times New Roman" w:cs="Times New Roman"/>
                <w:b/>
                <w:bCs/>
                <w:color w:val="auto"/>
                <w:kern w:val="2"/>
                <w:sz w:val="24"/>
                <w:szCs w:val="24"/>
                <w:highlight w:val="none"/>
                <w:lang w:val="en-US" w:eastAsia="zh-CN"/>
              </w:rPr>
              <w:t>切断机</w:t>
            </w:r>
            <w:r>
              <w:rPr>
                <w:rFonts w:hint="default" w:ascii="Times New Roman" w:hAnsi="Times New Roman" w:cs="Times New Roman"/>
                <w:b/>
                <w:bCs/>
                <w:color w:val="auto"/>
                <w:kern w:val="2"/>
                <w:sz w:val="24"/>
                <w:szCs w:val="24"/>
                <w:highlight w:val="none"/>
                <w:lang w:val="en-US" w:eastAsia="zh-CN"/>
              </w:rPr>
              <w:t>噪声（N</w:t>
            </w: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1），同时产生废边角料（S</w:t>
            </w: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1）。</w:t>
            </w:r>
          </w:p>
          <w:p w14:paraId="77095D70">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（2）</w:t>
            </w:r>
            <w:r>
              <w:rPr>
                <w:rFonts w:hint="default" w:ascii="Times New Roman" w:hAnsi="Times New Roman" w:cs="Times New Roman"/>
                <w:b/>
                <w:bCs/>
                <w:color w:val="auto"/>
                <w:kern w:val="2"/>
                <w:sz w:val="24"/>
                <w:szCs w:val="24"/>
                <w:highlight w:val="none"/>
                <w:lang w:val="en-US" w:eastAsia="zh-CN"/>
              </w:rPr>
              <w:t>印字</w:t>
            </w:r>
          </w:p>
          <w:p w14:paraId="6314FACB">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b w:val="0"/>
                <w:bCs w:val="0"/>
                <w:color w:val="auto"/>
                <w:kern w:val="2"/>
                <w:sz w:val="24"/>
                <w:szCs w:val="24"/>
                <w:highlight w:val="none"/>
                <w:lang w:val="en-US" w:eastAsia="zh-CN"/>
              </w:rPr>
              <w:t>裁切后的型材进入印字工序，通</w:t>
            </w:r>
            <w:r>
              <w:rPr>
                <w:rFonts w:hint="default" w:ascii="Times New Roman" w:hAnsi="Times New Roman" w:cs="Times New Roman"/>
                <w:color w:val="auto"/>
                <w:kern w:val="2"/>
                <w:sz w:val="24"/>
                <w:szCs w:val="24"/>
                <w:highlight w:val="none"/>
                <w:lang w:val="en-US" w:eastAsia="zh-CN"/>
              </w:rPr>
              <w:t>过激光刻印机或喷码机在表面</w:t>
            </w:r>
            <w:r>
              <w:rPr>
                <w:rFonts w:hint="eastAsia" w:ascii="Times New Roman" w:cs="Times New Roman"/>
                <w:color w:val="auto"/>
                <w:kern w:val="2"/>
                <w:sz w:val="24"/>
                <w:szCs w:val="24"/>
                <w:highlight w:val="none"/>
                <w:lang w:val="en-US" w:eastAsia="zh-CN"/>
              </w:rPr>
              <w:t>标志产品</w:t>
            </w:r>
            <w:r>
              <w:rPr>
                <w:rFonts w:hint="default" w:ascii="Times New Roman" w:hAnsi="Times New Roman" w:cs="Times New Roman"/>
                <w:color w:val="auto"/>
                <w:kern w:val="2"/>
                <w:sz w:val="24"/>
                <w:szCs w:val="24"/>
                <w:highlight w:val="none"/>
                <w:lang w:val="en-US" w:eastAsia="zh-CN"/>
              </w:rPr>
              <w:t>信息。</w:t>
            </w:r>
          </w:p>
          <w:p w14:paraId="3279D501">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val="0"/>
                <w:bCs w:val="0"/>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该工序主要污染物为喷码</w:t>
            </w:r>
            <w:r>
              <w:rPr>
                <w:rFonts w:hint="eastAsia" w:ascii="Times New Roman" w:cs="Times New Roman"/>
                <w:b/>
                <w:bCs/>
                <w:color w:val="auto"/>
                <w:kern w:val="2"/>
                <w:sz w:val="24"/>
                <w:szCs w:val="24"/>
                <w:highlight w:val="none"/>
                <w:lang w:val="en-US" w:eastAsia="zh-CN"/>
              </w:rPr>
              <w:t>、印字</w:t>
            </w:r>
            <w:r>
              <w:rPr>
                <w:rFonts w:hint="default" w:ascii="Times New Roman" w:hAnsi="Times New Roman" w:cs="Times New Roman"/>
                <w:b/>
                <w:bCs/>
                <w:color w:val="auto"/>
                <w:kern w:val="2"/>
                <w:sz w:val="24"/>
                <w:szCs w:val="24"/>
                <w:highlight w:val="none"/>
                <w:lang w:val="en-US" w:eastAsia="zh-CN"/>
              </w:rPr>
              <w:t>过程挥发产生有机废气（G</w:t>
            </w:r>
            <w:r>
              <w:rPr>
                <w:rFonts w:hint="eastAsia" w:ascii="Times New Roman" w:cs="Times New Roman"/>
                <w:b/>
                <w:bCs/>
                <w:color w:val="auto"/>
                <w:kern w:val="2"/>
                <w:sz w:val="24"/>
                <w:szCs w:val="24"/>
                <w:highlight w:val="none"/>
                <w:lang w:val="en-US" w:eastAsia="zh-CN"/>
              </w:rPr>
              <w:t>10-1</w:t>
            </w:r>
            <w:r>
              <w:rPr>
                <w:rFonts w:hint="default" w:ascii="Times New Roman" w:hAnsi="Times New Roman" w:cs="Times New Roman"/>
                <w:b/>
                <w:bCs/>
                <w:color w:val="auto"/>
                <w:kern w:val="2"/>
                <w:sz w:val="24"/>
                <w:szCs w:val="24"/>
                <w:highlight w:val="none"/>
                <w:lang w:val="en-US" w:eastAsia="zh-CN"/>
              </w:rPr>
              <w:t>），同时伴随设备运行噪声（N</w:t>
            </w: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2），喷码耗材更换产生废油墨瓶（S</w:t>
            </w: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2）。</w:t>
            </w:r>
          </w:p>
          <w:p w14:paraId="4B378DAF">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（3）</w:t>
            </w:r>
            <w:r>
              <w:rPr>
                <w:rFonts w:hint="default" w:ascii="Times New Roman" w:hAnsi="Times New Roman" w:cs="Times New Roman"/>
                <w:b/>
                <w:bCs/>
                <w:color w:val="auto"/>
                <w:kern w:val="2"/>
                <w:sz w:val="24"/>
                <w:szCs w:val="24"/>
                <w:highlight w:val="none"/>
                <w:lang w:val="en-US" w:eastAsia="zh-CN"/>
              </w:rPr>
              <w:t>冲孔</w:t>
            </w:r>
          </w:p>
          <w:p w14:paraId="5E5707E4">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val="en-US" w:eastAsia="zh-CN"/>
              </w:rPr>
              <w:t>印字后的型材送入电动冲床机进行冲孔加工，冲头冲击穿透金属板面形成孔洞，得到冲孔后型材。</w:t>
            </w:r>
          </w:p>
          <w:p w14:paraId="3D624218">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该工序主要污染物为冲床冲压噪声（N</w:t>
            </w: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3），冲切下来的金属碎屑形成废冲孔边角料（S</w:t>
            </w:r>
            <w:r>
              <w:rPr>
                <w:rFonts w:hint="eastAsia" w:ascii="Times New Roman" w:cs="Times New Roman"/>
                <w:b/>
                <w:bCs/>
                <w:color w:val="auto"/>
                <w:kern w:val="2"/>
                <w:sz w:val="24"/>
                <w:szCs w:val="24"/>
                <w:highlight w:val="none"/>
                <w:lang w:val="en-US" w:eastAsia="zh-CN"/>
              </w:rPr>
              <w:t>10-1</w:t>
            </w:r>
            <w:r>
              <w:rPr>
                <w:rFonts w:hint="default" w:ascii="Times New Roman" w:hAnsi="Times New Roman" w:cs="Times New Roman"/>
                <w:b/>
                <w:bCs/>
                <w:color w:val="auto"/>
                <w:kern w:val="2"/>
                <w:sz w:val="24"/>
                <w:szCs w:val="24"/>
                <w:highlight w:val="none"/>
                <w:lang w:val="en-US" w:eastAsia="zh-CN"/>
              </w:rPr>
              <w:t>）。</w:t>
            </w:r>
          </w:p>
          <w:p w14:paraId="793EB682">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（4）</w:t>
            </w:r>
            <w:r>
              <w:rPr>
                <w:rFonts w:hint="default" w:ascii="Times New Roman" w:hAnsi="Times New Roman" w:cs="Times New Roman"/>
                <w:b/>
                <w:bCs/>
                <w:color w:val="auto"/>
                <w:kern w:val="2"/>
                <w:sz w:val="24"/>
                <w:szCs w:val="24"/>
                <w:highlight w:val="none"/>
                <w:lang w:val="en-US" w:eastAsia="zh-CN"/>
              </w:rPr>
              <w:t>折弯</w:t>
            </w:r>
          </w:p>
          <w:p w14:paraId="58A4E459">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val="en-US" w:eastAsia="zh-CN"/>
              </w:rPr>
              <w:t>冲孔后的型材送入数控折弯机</w:t>
            </w:r>
            <w:r>
              <w:rPr>
                <w:rFonts w:hint="eastAsia" w:ascii="Times New Roman" w:cs="Times New Roman"/>
                <w:color w:val="auto"/>
                <w:kern w:val="2"/>
                <w:sz w:val="24"/>
                <w:szCs w:val="24"/>
                <w:highlight w:val="none"/>
                <w:lang w:val="en-US" w:eastAsia="zh-CN"/>
              </w:rPr>
              <w:t>或工字钢/工字铝折弯机</w:t>
            </w:r>
            <w:r>
              <w:rPr>
                <w:rFonts w:hint="default" w:ascii="Times New Roman" w:hAnsi="Times New Roman" w:cs="Times New Roman"/>
                <w:color w:val="auto"/>
                <w:kern w:val="2"/>
                <w:sz w:val="24"/>
                <w:szCs w:val="24"/>
                <w:highlight w:val="none"/>
                <w:lang w:val="en-US" w:eastAsia="zh-CN"/>
              </w:rPr>
              <w:t>，根据产品结构要求进行精准折弯成型，通过模具施加压力使平直的板材或型材发生塑性变形，达到预定角度和形状，形成折弯后型材。钢管坯料送入弯管机，通过模具冷弯加工为设计角度/弧度的结构件。</w:t>
            </w:r>
          </w:p>
          <w:p w14:paraId="374040DC">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该工序主要</w:t>
            </w:r>
            <w:r>
              <w:rPr>
                <w:rFonts w:hint="eastAsia" w:ascii="Times New Roman" w:cs="Times New Roman"/>
                <w:b/>
                <w:bCs/>
                <w:color w:val="auto"/>
                <w:kern w:val="2"/>
                <w:sz w:val="24"/>
                <w:szCs w:val="24"/>
                <w:highlight w:val="none"/>
                <w:lang w:val="en-US" w:eastAsia="zh-CN"/>
              </w:rPr>
              <w:t>污染物为</w:t>
            </w:r>
            <w:r>
              <w:rPr>
                <w:rFonts w:hint="default" w:ascii="Times New Roman" w:hAnsi="Times New Roman" w:cs="Times New Roman"/>
                <w:b/>
                <w:bCs/>
                <w:color w:val="auto"/>
                <w:kern w:val="2"/>
                <w:sz w:val="24"/>
                <w:szCs w:val="24"/>
                <w:highlight w:val="none"/>
                <w:lang w:val="en-US" w:eastAsia="zh-CN"/>
              </w:rPr>
              <w:t>折弯</w:t>
            </w:r>
            <w:r>
              <w:rPr>
                <w:rFonts w:hint="eastAsia" w:ascii="Times New Roman" w:cs="Times New Roman"/>
                <w:b/>
                <w:bCs/>
                <w:color w:val="auto"/>
                <w:kern w:val="2"/>
                <w:sz w:val="24"/>
                <w:szCs w:val="24"/>
                <w:highlight w:val="none"/>
                <w:lang w:val="en-US" w:eastAsia="zh-CN"/>
              </w:rPr>
              <w:t>设备</w:t>
            </w:r>
            <w:r>
              <w:rPr>
                <w:rFonts w:hint="default" w:ascii="Times New Roman" w:hAnsi="Times New Roman" w:cs="Times New Roman"/>
                <w:b/>
                <w:bCs/>
                <w:color w:val="auto"/>
                <w:kern w:val="2"/>
                <w:sz w:val="24"/>
                <w:szCs w:val="24"/>
                <w:highlight w:val="none"/>
                <w:lang w:val="en-US" w:eastAsia="zh-CN"/>
              </w:rPr>
              <w:t>噪声（N</w:t>
            </w:r>
            <w:r>
              <w:rPr>
                <w:rFonts w:hint="eastAsia" w:ascii="Times New Roman" w:cs="Times New Roman"/>
                <w:b/>
                <w:bCs/>
                <w:color w:val="auto"/>
                <w:kern w:val="2"/>
                <w:sz w:val="24"/>
                <w:szCs w:val="24"/>
                <w:highlight w:val="none"/>
                <w:lang w:val="en-US" w:eastAsia="zh-CN"/>
              </w:rPr>
              <w:t>10-</w:t>
            </w:r>
            <w:r>
              <w:rPr>
                <w:rFonts w:hint="default" w:ascii="Times New Roman" w:hAnsi="Times New Roman" w:cs="Times New Roman"/>
                <w:b/>
                <w:bCs/>
                <w:color w:val="auto"/>
                <w:kern w:val="2"/>
                <w:sz w:val="24"/>
                <w:szCs w:val="24"/>
                <w:highlight w:val="none"/>
                <w:lang w:val="en-US" w:eastAsia="zh-CN"/>
              </w:rPr>
              <w:t>4）。</w:t>
            </w:r>
          </w:p>
          <w:p w14:paraId="34B338E7">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（5）</w:t>
            </w:r>
            <w:r>
              <w:rPr>
                <w:rFonts w:hint="default" w:ascii="Times New Roman" w:hAnsi="Times New Roman" w:cs="Times New Roman"/>
                <w:b/>
                <w:bCs/>
                <w:color w:val="auto"/>
                <w:kern w:val="2"/>
                <w:sz w:val="24"/>
                <w:szCs w:val="24"/>
                <w:highlight w:val="none"/>
                <w:lang w:val="en-US" w:eastAsia="zh-CN"/>
              </w:rPr>
              <w:t>打包</w:t>
            </w:r>
          </w:p>
          <w:p w14:paraId="742F530B">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val="en-US" w:eastAsia="zh-CN"/>
              </w:rPr>
              <w:t>折弯成型的型材/板材转移至人工操作工位，与外购的涤纶</w:t>
            </w:r>
            <w:r>
              <w:rPr>
                <w:rFonts w:hint="eastAsia" w:ascii="Times New Roman" w:cs="Times New Roman"/>
                <w:color w:val="auto"/>
                <w:kern w:val="2"/>
                <w:sz w:val="24"/>
                <w:szCs w:val="24"/>
                <w:highlight w:val="none"/>
                <w:lang w:val="en-US" w:eastAsia="zh-CN"/>
              </w:rPr>
              <w:t>纤维</w:t>
            </w:r>
            <w:r>
              <w:rPr>
                <w:rFonts w:hint="default" w:ascii="Times New Roman" w:hAnsi="Times New Roman" w:cs="Times New Roman"/>
                <w:color w:val="auto"/>
                <w:kern w:val="2"/>
                <w:sz w:val="24"/>
                <w:szCs w:val="24"/>
                <w:highlight w:val="none"/>
                <w:lang w:val="en-US" w:eastAsia="zh-CN"/>
              </w:rPr>
              <w:t>配件装配为完整的防坠落产品</w:t>
            </w:r>
            <w:r>
              <w:rPr>
                <w:rFonts w:hint="eastAsia" w:ascii="Times New Roman" w:cs="Times New Roman"/>
                <w:color w:val="auto"/>
                <w:kern w:val="2"/>
                <w:sz w:val="24"/>
                <w:szCs w:val="24"/>
                <w:highlight w:val="none"/>
                <w:lang w:val="en-US" w:eastAsia="zh-CN"/>
              </w:rPr>
              <w:t>，随后</w:t>
            </w:r>
            <w:r>
              <w:rPr>
                <w:rFonts w:hint="default" w:ascii="Times New Roman" w:hAnsi="Times New Roman" w:cs="Times New Roman"/>
                <w:color w:val="auto"/>
                <w:kern w:val="2"/>
                <w:sz w:val="24"/>
                <w:szCs w:val="24"/>
                <w:highlight w:val="none"/>
                <w:lang w:val="en-US" w:eastAsia="zh-CN"/>
              </w:rPr>
              <w:t>配合包装材料进行人工打包作业。</w:t>
            </w:r>
          </w:p>
          <w:p w14:paraId="0D5E775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（6）成品</w:t>
            </w:r>
          </w:p>
          <w:p w14:paraId="2C1A5E7A">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val="en-US" w:eastAsia="zh-CN"/>
              </w:rPr>
              <w:t>包装后的产品由运至仓库存放</w:t>
            </w:r>
            <w:r>
              <w:rPr>
                <w:rFonts w:hint="eastAsia" w:ascii="Times New Roman" w:cs="Times New Roman"/>
                <w:color w:val="auto"/>
                <w:kern w:val="2"/>
                <w:sz w:val="24"/>
                <w:szCs w:val="24"/>
                <w:highlight w:val="none"/>
                <w:lang w:val="en-US" w:eastAsia="zh-CN"/>
              </w:rPr>
              <w:t>待售</w:t>
            </w:r>
            <w:r>
              <w:rPr>
                <w:rFonts w:hint="default" w:ascii="Times New Roman" w:hAnsi="Times New Roman" w:cs="Times New Roman"/>
                <w:color w:val="auto"/>
                <w:kern w:val="2"/>
                <w:sz w:val="24"/>
                <w:szCs w:val="24"/>
                <w:highlight w:val="none"/>
                <w:lang w:val="en-US" w:eastAsia="zh-CN"/>
              </w:rPr>
              <w:t>。</w:t>
            </w:r>
          </w:p>
          <w:p w14:paraId="26DBD40F">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FC5D4DE">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22D8C3F">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6AEA8F17">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40D1912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7F97015">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7B1663E">
            <w:pPr>
              <w:pStyle w:val="5"/>
              <w:suppressLineNumbers w:val="0"/>
              <w:spacing w:beforeAutospacing="0" w:afterAutospacing="0"/>
              <w:ind w:left="0" w:right="0"/>
              <w:rPr>
                <w:rFonts w:hint="eastAsia"/>
                <w:color w:val="auto"/>
                <w:highlight w:val="none"/>
                <w:lang w:val="en-US" w:eastAsia="zh-CN"/>
              </w:rPr>
            </w:pPr>
          </w:p>
          <w:p w14:paraId="2C1EAD1F">
            <w:pPr>
              <w:pStyle w:val="9"/>
              <w:keepNext w:val="0"/>
              <w:keepLines w:val="0"/>
              <w:suppressLineNumbers w:val="0"/>
              <w:spacing w:before="0" w:beforeAutospacing="0" w:after="0" w:afterAutospacing="0" w:line="480" w:lineRule="exact"/>
              <w:ind w:left="0" w:right="0"/>
              <w:rPr>
                <w:rFonts w:hint="default"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11、MPP电力管工艺流程</w:t>
            </w:r>
          </w:p>
          <w:p w14:paraId="6C100D7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drawing>
                <wp:anchor distT="0" distB="0" distL="114300" distR="114300" simplePos="0" relativeHeight="251673600" behindDoc="1" locked="0" layoutInCell="1" allowOverlap="1">
                  <wp:simplePos x="0" y="0"/>
                  <wp:positionH relativeFrom="column">
                    <wp:posOffset>551180</wp:posOffset>
                  </wp:positionH>
                  <wp:positionV relativeFrom="paragraph">
                    <wp:posOffset>77470</wp:posOffset>
                  </wp:positionV>
                  <wp:extent cx="3404235" cy="5718175"/>
                  <wp:effectExtent l="0" t="0" r="5715" b="15875"/>
                  <wp:wrapNone/>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7"/>
                          <a:srcRect t="7875"/>
                          <a:stretch>
                            <a:fillRect/>
                          </a:stretch>
                        </pic:blipFill>
                        <pic:spPr>
                          <a:xfrm>
                            <a:off x="0" y="0"/>
                            <a:ext cx="3404235" cy="5718175"/>
                          </a:xfrm>
                          <a:prstGeom prst="rect">
                            <a:avLst/>
                          </a:prstGeom>
                          <a:noFill/>
                          <a:ln>
                            <a:noFill/>
                          </a:ln>
                        </pic:spPr>
                      </pic:pic>
                    </a:graphicData>
                  </a:graphic>
                </wp:anchor>
              </w:drawing>
            </w:r>
          </w:p>
          <w:p w14:paraId="0465C52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534E7E80">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3270BB97">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381F319B">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450C153B">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5C65A98C">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7B7E11F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9A7F408">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25AF5A1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540644BA">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0C04E37A">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49EE6C5F">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2323CD3D">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086226CF">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58F2265A">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3965B689">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0FB67B7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2ED00A8D">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mc:AlternateContent>
                <mc:Choice Requires="wps">
                  <w:drawing>
                    <wp:anchor distT="0" distB="0" distL="114300" distR="114300" simplePos="0" relativeHeight="251675648" behindDoc="0" locked="0" layoutInCell="1" allowOverlap="1">
                      <wp:simplePos x="0" y="0"/>
                      <wp:positionH relativeFrom="column">
                        <wp:posOffset>2256155</wp:posOffset>
                      </wp:positionH>
                      <wp:positionV relativeFrom="paragraph">
                        <wp:posOffset>242570</wp:posOffset>
                      </wp:positionV>
                      <wp:extent cx="2741930" cy="314325"/>
                      <wp:effectExtent l="0" t="0" r="0" b="0"/>
                      <wp:wrapNone/>
                      <wp:docPr id="35" name="文本框 37"/>
                      <wp:cNvGraphicFramePr/>
                      <a:graphic xmlns:a="http://schemas.openxmlformats.org/drawingml/2006/main">
                        <a:graphicData uri="http://schemas.microsoft.com/office/word/2010/wordprocessingShape">
                          <wps:wsp>
                            <wps:cNvSpPr txBox="1"/>
                            <wps:spPr>
                              <a:xfrm>
                                <a:off x="0" y="0"/>
                                <a:ext cx="2741930" cy="314325"/>
                              </a:xfrm>
                              <a:prstGeom prst="rect">
                                <a:avLst/>
                              </a:prstGeom>
                              <a:noFill/>
                              <a:ln>
                                <a:noFill/>
                              </a:ln>
                            </wps:spPr>
                            <wps:txbx>
                              <w:txbxContent>
                                <w:p w14:paraId="3615964C">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wps:txbx>
                            <wps:bodyPr wrap="square" upright="1"/>
                          </wps:wsp>
                        </a:graphicData>
                      </a:graphic>
                    </wp:anchor>
                  </w:drawing>
                </mc:Choice>
                <mc:Fallback>
                  <w:pict>
                    <v:shape id="文本框 37" o:spid="_x0000_s1026" o:spt="202" type="#_x0000_t202" style="position:absolute;left:0pt;margin-left:177.65pt;margin-top:19.1pt;height:24.75pt;width:215.9pt;z-index:251675648;mso-width-relative:page;mso-height-relative:page;" filled="f" stroked="f" coordsize="21600,21600" o:gfxdata="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EGgLh1wAAAAkBAAAPAAAAAAAAAAEAIAAAACIAAABkcnMvZG93bnJldi54bWxQSwECFAAU&#10;AAAACACHTuJA4Dat/bkBAABeAwAADgAAAAAAAAABACAAAAAmAQAAZHJzL2Uyb0RvYy54bWxQSwUG&#10;AAAAAAYABgBZAQAAUQUAAAAA&#10;">
                      <v:fill on="f" focussize="0,0"/>
                      <v:stroke on="f"/>
                      <v:imagedata o:title=""/>
                      <o:lock v:ext="edit" aspectratio="f"/>
                      <v:textbox>
                        <w:txbxContent>
                          <w:p w14:paraId="3615964C">
                            <w:pPr>
                              <w:jc w:val="center"/>
                              <w:rPr>
                                <w:rFonts w:hint="default" w:ascii="Times New Roman" w:hAnsi="Times New Roman" w:eastAsia="宋体" w:cs="Times New Roman"/>
                                <w:sz w:val="21"/>
                                <w:szCs w:val="24"/>
                              </w:rPr>
                            </w:pPr>
                            <w:r>
                              <w:rPr>
                                <w:rFonts w:hint="default" w:ascii="Times New Roman" w:hAnsi="Times New Roman" w:eastAsia="宋体" w:cs="Times New Roman"/>
                                <w:sz w:val="21"/>
                                <w:szCs w:val="24"/>
                              </w:rPr>
                              <w:t>图例：G-废气  W-废水  S-固废  N-噪声</w:t>
                            </w:r>
                          </w:p>
                        </w:txbxContent>
                      </v:textbox>
                    </v:shape>
                  </w:pict>
                </mc:Fallback>
              </mc:AlternateContent>
            </w:r>
          </w:p>
          <w:p w14:paraId="6ED6B4A0">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p>
          <w:p w14:paraId="1559EA90">
            <w:pPr>
              <w:pStyle w:val="9"/>
              <w:keepNext w:val="0"/>
              <w:keepLines w:val="0"/>
              <w:suppressLineNumbers w:val="0"/>
              <w:spacing w:before="0" w:beforeAutospacing="0" w:after="0" w:afterAutospacing="0" w:line="480" w:lineRule="exact"/>
              <w:ind w:left="0" w:leftChars="0" w:right="0" w:firstLine="0" w:firstLineChars="0"/>
              <w:jc w:val="center"/>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图2-11  MPP电力管工艺流程及排污节点图</w:t>
            </w:r>
          </w:p>
          <w:p w14:paraId="442377AB">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（1）原料混配</w:t>
            </w:r>
          </w:p>
          <w:p w14:paraId="59008AD1">
            <w:pPr>
              <w:pStyle w:val="9"/>
              <w:keepNext w:val="0"/>
              <w:keepLines w:val="0"/>
              <w:suppressLineNumbers w:val="0"/>
              <w:spacing w:before="0" w:beforeAutospacing="0" w:after="0" w:afterAutospacing="0" w:line="480" w:lineRule="exact"/>
              <w:ind w:left="0" w:right="0"/>
              <w:rPr>
                <w:rFonts w:hint="eastAsia" w:ascii="Times New Roman" w:cs="Times New Roman"/>
                <w:b w:val="0"/>
                <w:bCs w:val="0"/>
                <w:color w:val="auto"/>
                <w:kern w:val="2"/>
                <w:sz w:val="24"/>
                <w:szCs w:val="24"/>
                <w:highlight w:val="none"/>
                <w:lang w:val="en-US" w:eastAsia="zh-CN"/>
              </w:rPr>
            </w:pPr>
            <w:r>
              <w:rPr>
                <w:rFonts w:hint="eastAsia" w:ascii="Times New Roman" w:cs="Times New Roman"/>
                <w:b w:val="0"/>
                <w:bCs w:val="0"/>
                <w:color w:val="auto"/>
                <w:kern w:val="2"/>
                <w:sz w:val="24"/>
                <w:szCs w:val="24"/>
                <w:highlight w:val="none"/>
                <w:lang w:val="en-US" w:eastAsia="zh-CN"/>
              </w:rPr>
              <w:t>外购聚丙烯（PP）颗粒和色母粒经汽车运输进厂，袋装密闭暂存于原料库。生产时，按照产品配方要求，将PP颗粒和色母粒分别投入密闭上料系统，通过密闭管道输送至混料设备内进行混合。上料、输送及混料过程均在密闭设备和管道内进行，设备连接处保持密闭，且项目原料均为颗粒状，基本无粉尘产生。</w:t>
            </w:r>
          </w:p>
          <w:p w14:paraId="7E08AADB">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本工序主要污染物为混料设备噪声（N11-1）和废包装材料（S11-1）。</w:t>
            </w:r>
          </w:p>
          <w:p w14:paraId="537149B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（2）挤出塑化</w:t>
            </w:r>
          </w:p>
          <w:p w14:paraId="6ED9C845">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混合后的聚丙烯颗粒进入挤出机料筒，在电加热作用下熔融塑化，并在螺杆推动下经模具连续挤出形成管坯。挤出温度根据聚丙烯加工要求控制，聚丙烯受热熔融过程中会产生少量有机废气。</w:t>
            </w:r>
          </w:p>
          <w:p w14:paraId="12169BE2">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本工序主要污染物为挤出废气（G11-1）、挤出机设备噪声（N11-2）、废液压油（S11-5）、废液压油桶（S11-6）。</w:t>
            </w:r>
          </w:p>
          <w:p w14:paraId="4F1AD427">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（3）真空定径</w:t>
            </w:r>
          </w:p>
          <w:p w14:paraId="7A9D01DC">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挤出的管坯进入真空定径箱，在真空吸附及定径套作用下稳定管材外径和壁厚，使管材初步成型。真空定径过程使用循环冷却水，冷却水循环使用，定期补充，不外排。</w:t>
            </w:r>
          </w:p>
          <w:p w14:paraId="740326A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本工序主要污染物为定径设备噪声（N11-3）。</w:t>
            </w:r>
          </w:p>
          <w:p w14:paraId="0F58B34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（4）冷却定型</w:t>
            </w:r>
          </w:p>
          <w:p w14:paraId="51AE174E">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经真空定径后的管材进入冷却水槽进一步冷却，使管材尺寸稳定并完成定型。冷却水循环使用，定期补充，不外排。</w:t>
            </w:r>
          </w:p>
          <w:p w14:paraId="737495B9">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本工序主要污染物为冷却设备噪声（N11-4）。</w:t>
            </w:r>
          </w:p>
          <w:p w14:paraId="3FE1F6E3">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（5）牵引喷码</w:t>
            </w:r>
          </w:p>
          <w:p w14:paraId="4837B785">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冷却定型后的管材由牵引机连续牵引，并使用水性油墨在管材表面喷印产品规格、型号、生产日期等标识信息。喷码过程会产生少量有机废气。</w:t>
            </w:r>
          </w:p>
          <w:p w14:paraId="32CA3D74">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本工序主要污染物为喷码废气（G11-2）、牵引机及喷码机设备噪声（N11-5）、废油墨瓶（S11-2）。</w:t>
            </w:r>
          </w:p>
          <w:p w14:paraId="25652D22">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（6）定尺切割</w:t>
            </w:r>
          </w:p>
          <w:p w14:paraId="54DA6DDC">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喷码后的管材按产品规格要求进入切割工序，由切割设备定尺切断，形成规定长度的MPP电力管。切割过程会产生少量塑料粉尘及边角料。</w:t>
            </w:r>
          </w:p>
          <w:p w14:paraId="2F4658E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本工序主要污染物为切割粉尘（G11-3）、切割设备噪声（N11-6）和废边角料（S11-3）。</w:t>
            </w:r>
          </w:p>
          <w:p w14:paraId="5F61BCA8">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（7）检验</w:t>
            </w:r>
          </w:p>
          <w:p w14:paraId="52235DE8">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切割后的管材经人工或设备进行外观、尺寸、壁厚等质量检测，合格品进入包装工序，不合格品收集后外售或回用于生产。</w:t>
            </w:r>
          </w:p>
          <w:p w14:paraId="407D950D">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本工序主要污染物为不合格品（S11-4）。</w:t>
            </w:r>
          </w:p>
          <w:p w14:paraId="76D27F26">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（8）包装入库</w:t>
            </w:r>
          </w:p>
          <w:p w14:paraId="6F3F8CC8">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检测合格的MPP电力管按规格进行整理、打包，暂存于成品区待售。</w:t>
            </w:r>
          </w:p>
          <w:p w14:paraId="71FB9877">
            <w:pPr>
              <w:pStyle w:val="9"/>
              <w:keepNext w:val="0"/>
              <w:keepLines w:val="0"/>
              <w:suppressLineNumbers w:val="0"/>
              <w:spacing w:before="0" w:beforeAutospacing="0" w:after="0" w:afterAutospacing="0" w:line="480" w:lineRule="exact"/>
              <w:ind w:left="0" w:right="0"/>
              <w:rPr>
                <w:rFonts w:hint="eastAsia" w:ascii="Times New Roman" w:cs="Times New Roman"/>
                <w:b/>
                <w:bCs/>
                <w:color w:val="auto"/>
                <w:kern w:val="2"/>
                <w:sz w:val="24"/>
                <w:szCs w:val="24"/>
                <w:highlight w:val="none"/>
                <w:lang w:val="en-US" w:eastAsia="zh-CN"/>
              </w:rPr>
            </w:pPr>
            <w:r>
              <w:rPr>
                <w:rFonts w:hint="eastAsia" w:ascii="Times New Roman" w:cs="Times New Roman"/>
                <w:b/>
                <w:bCs/>
                <w:color w:val="auto"/>
                <w:kern w:val="2"/>
                <w:sz w:val="24"/>
                <w:szCs w:val="24"/>
                <w:highlight w:val="none"/>
                <w:lang w:val="en-US" w:eastAsia="zh-CN"/>
              </w:rPr>
              <w:t>12、AI机器人工艺流程</w:t>
            </w:r>
          </w:p>
          <w:p w14:paraId="7C87CB9D">
            <w:pPr>
              <w:pStyle w:val="9"/>
              <w:keepNext w:val="0"/>
              <w:keepLines w:val="0"/>
              <w:suppressLineNumbers w:val="0"/>
              <w:spacing w:before="0" w:beforeAutospacing="0" w:after="0" w:afterAutospacing="0" w:line="480" w:lineRule="exact"/>
              <w:ind w:left="0" w:right="0"/>
              <w:rPr>
                <w:rFonts w:hint="eastAsia" w:ascii="Times New Roman" w:hAnsi="Times New Roman" w:cs="Times New Roman"/>
                <w:color w:val="auto"/>
                <w:kern w:val="2"/>
                <w:sz w:val="24"/>
                <w:szCs w:val="24"/>
                <w:highlight w:val="none"/>
                <w:lang w:val="en-US" w:eastAsia="zh-CN"/>
              </w:rPr>
            </w:pPr>
            <w:r>
              <w:rPr>
                <w:rFonts w:hint="eastAsia" w:ascii="Times New Roman" w:hAnsi="Times New Roman" w:cs="Times New Roman"/>
                <w:color w:val="auto"/>
                <w:kern w:val="2"/>
                <w:sz w:val="24"/>
                <w:szCs w:val="24"/>
                <w:highlight w:val="none"/>
                <w:lang w:val="en-US" w:eastAsia="zh-CN"/>
              </w:rPr>
              <w:t>外购液晶显示模块、GPS/北斗定位模组、电池组、USB/Type-C接口、AI网络红外球、传感器模块、DTU模块、主板模块管材等厂内人工组装。</w:t>
            </w:r>
          </w:p>
          <w:p w14:paraId="15EC4507">
            <w:pPr>
              <w:pStyle w:val="9"/>
              <w:keepNext w:val="0"/>
              <w:keepLines w:val="0"/>
              <w:suppressLineNumbers w:val="0"/>
              <w:spacing w:before="0" w:beforeAutospacing="0" w:after="0" w:afterAutospacing="0" w:line="480" w:lineRule="exact"/>
              <w:ind w:left="0" w:right="0"/>
              <w:rPr>
                <w:rFonts w:hint="eastAsia" w:ascii="Times New Roman" w:hAnsi="Times New Roman" w:cs="Times New Roman"/>
                <w:b/>
                <w:bCs/>
                <w:color w:val="auto"/>
                <w:kern w:val="2"/>
                <w:sz w:val="24"/>
                <w:szCs w:val="24"/>
                <w:highlight w:val="none"/>
                <w:lang w:val="en-US" w:eastAsia="zh-CN"/>
              </w:rPr>
            </w:pPr>
            <w:r>
              <w:rPr>
                <w:rFonts w:hint="eastAsia" w:ascii="Times New Roman" w:hAnsi="Times New Roman" w:cs="Times New Roman"/>
                <w:b/>
                <w:bCs/>
                <w:color w:val="auto"/>
                <w:kern w:val="2"/>
                <w:sz w:val="24"/>
                <w:szCs w:val="24"/>
                <w:highlight w:val="none"/>
                <w:lang w:val="en-US" w:eastAsia="zh-CN"/>
              </w:rPr>
              <w:t>本项目各类生产设备运行过程中需定期添加少量润滑油以降低设备磨损、保证设备正常运行。润滑油主要用于冲床、台式钻床、铆接机、拉挤生产线、台钻、数控钻、砂轮、冲孔剪切机、折弯机、车床、电缆桥架成型一体机、电缆桥架冲孔机等设备的传动及润滑部位。设备维护过程中会产生少量废润滑油、废润滑油桶，属于危险废物，收集后暂存于危废暂存间，定期委托有资质单位处置。</w:t>
            </w:r>
          </w:p>
          <w:p w14:paraId="5AF9AD26">
            <w:pPr>
              <w:pStyle w:val="5"/>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本项目污染物排放节点及治理方案情况见下表。</w:t>
            </w:r>
          </w:p>
          <w:p w14:paraId="2A31622D">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表2-</w:t>
            </w:r>
            <w:r>
              <w:rPr>
                <w:rFonts w:hint="eastAsia" w:cs="Times New Roman"/>
                <w:b/>
                <w:color w:val="auto"/>
                <w:sz w:val="24"/>
                <w:highlight w:val="none"/>
                <w:lang w:val="en-US" w:eastAsia="zh-CN"/>
              </w:rPr>
              <w:t>7</w:t>
            </w:r>
            <w:r>
              <w:rPr>
                <w:rFonts w:hint="default" w:ascii="Times New Roman" w:hAnsi="Times New Roman" w:cs="Times New Roman"/>
                <w:b/>
                <w:color w:val="auto"/>
                <w:sz w:val="24"/>
                <w:highlight w:val="none"/>
              </w:rPr>
              <w:t xml:space="preserve">   本项目污染物排放节点及治理方案一览表</w:t>
            </w:r>
          </w:p>
          <w:tbl>
            <w:tblPr>
              <w:tblStyle w:val="38"/>
              <w:tblW w:w="7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730"/>
              <w:gridCol w:w="837"/>
              <w:gridCol w:w="749"/>
              <w:gridCol w:w="1175"/>
              <w:gridCol w:w="749"/>
              <w:gridCol w:w="3123"/>
            </w:tblGrid>
            <w:tr w14:paraId="0F04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33" w:type="dxa"/>
                  <w:vAlign w:val="center"/>
                </w:tcPr>
                <w:p w14:paraId="46C223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类别</w:t>
                  </w:r>
                </w:p>
              </w:tc>
              <w:tc>
                <w:tcPr>
                  <w:tcW w:w="1567" w:type="dxa"/>
                  <w:gridSpan w:val="2"/>
                  <w:vAlign w:val="center"/>
                </w:tcPr>
                <w:p w14:paraId="119001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产污环节</w:t>
                  </w:r>
                </w:p>
              </w:tc>
              <w:tc>
                <w:tcPr>
                  <w:tcW w:w="749" w:type="dxa"/>
                  <w:vAlign w:val="center"/>
                </w:tcPr>
                <w:p w14:paraId="25340B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污染源</w:t>
                  </w:r>
                </w:p>
              </w:tc>
              <w:tc>
                <w:tcPr>
                  <w:tcW w:w="1175" w:type="dxa"/>
                  <w:vAlign w:val="center"/>
                </w:tcPr>
                <w:p w14:paraId="3F49E6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主要污染因子</w:t>
                  </w:r>
                </w:p>
              </w:tc>
              <w:tc>
                <w:tcPr>
                  <w:tcW w:w="749" w:type="dxa"/>
                  <w:vAlign w:val="center"/>
                </w:tcPr>
                <w:p w14:paraId="52C566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产生特征</w:t>
                  </w:r>
                </w:p>
              </w:tc>
              <w:tc>
                <w:tcPr>
                  <w:tcW w:w="3123" w:type="dxa"/>
                  <w:vAlign w:val="center"/>
                </w:tcPr>
                <w:p w14:paraId="2272BE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治理措施</w:t>
                  </w:r>
                </w:p>
              </w:tc>
            </w:tr>
            <w:tr w14:paraId="69CF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433" w:type="dxa"/>
                  <w:vMerge w:val="restart"/>
                  <w:vAlign w:val="center"/>
                </w:tcPr>
                <w:p w14:paraId="4B123E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730" w:type="dxa"/>
                  <w:vMerge w:val="restart"/>
                  <w:vAlign w:val="center"/>
                </w:tcPr>
                <w:p w14:paraId="7B1B30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安全帽、脚手架扣件配件</w:t>
                  </w:r>
                </w:p>
              </w:tc>
              <w:tc>
                <w:tcPr>
                  <w:tcW w:w="837" w:type="dxa"/>
                  <w:vAlign w:val="center"/>
                </w:tcPr>
                <w:p w14:paraId="410230E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注塑废气</w:t>
                  </w:r>
                </w:p>
              </w:tc>
              <w:tc>
                <w:tcPr>
                  <w:tcW w:w="749" w:type="dxa"/>
                  <w:vAlign w:val="center"/>
                </w:tcPr>
                <w:p w14:paraId="6C6318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G1-1</w:t>
                  </w:r>
                </w:p>
              </w:tc>
              <w:tc>
                <w:tcPr>
                  <w:tcW w:w="1175" w:type="dxa"/>
                  <w:vAlign w:val="center"/>
                </w:tcPr>
                <w:p w14:paraId="2E1802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非甲烷总烃</w:t>
                  </w:r>
                  <w:r>
                    <w:rPr>
                      <w:rFonts w:hint="eastAsia" w:cs="Times New Roman"/>
                      <w:color w:val="auto"/>
                      <w:sz w:val="21"/>
                      <w:szCs w:val="21"/>
                      <w:highlight w:val="none"/>
                      <w:lang w:eastAsia="zh-CN"/>
                    </w:rPr>
                    <w:t>、</w:t>
                  </w:r>
                  <w:r>
                    <w:rPr>
                      <w:rFonts w:hint="eastAsia"/>
                      <w:color w:val="auto"/>
                      <w:highlight w:val="none"/>
                      <w:lang w:val="en-US" w:eastAsia="zh-CN"/>
                    </w:rPr>
                    <w:t>氨、</w:t>
                  </w:r>
                  <w:r>
                    <w:rPr>
                      <w:rFonts w:hint="eastAsia" w:cs="Times New Roman"/>
                      <w:color w:val="auto"/>
                      <w:sz w:val="21"/>
                      <w:szCs w:val="21"/>
                      <w:highlight w:val="none"/>
                      <w:lang w:val="en-US" w:eastAsia="zh-CN"/>
                    </w:rPr>
                    <w:t>臭气浓度</w:t>
                  </w:r>
                </w:p>
              </w:tc>
              <w:tc>
                <w:tcPr>
                  <w:tcW w:w="749" w:type="dxa"/>
                  <w:vAlign w:val="center"/>
                </w:tcPr>
                <w:p w14:paraId="0DC52E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2E6FDA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集气罩收集+</w:t>
                  </w:r>
                  <w:r>
                    <w:rPr>
                      <w:rFonts w:hint="eastAsia" w:cs="Times New Roman"/>
                      <w:color w:val="auto"/>
                      <w:sz w:val="21"/>
                      <w:szCs w:val="21"/>
                      <w:highlight w:val="none"/>
                      <w:lang w:val="en-US" w:eastAsia="zh-CN"/>
                    </w:rPr>
                    <w:t>TA001</w:t>
                  </w:r>
                  <w:r>
                    <w:rPr>
                      <w:rFonts w:hint="default" w:ascii="Times New Roman" w:hAnsi="Times New Roman" w:eastAsia="宋体" w:cs="Times New Roman"/>
                      <w:color w:val="auto"/>
                      <w:sz w:val="21"/>
                      <w:szCs w:val="21"/>
                      <w:highlight w:val="none"/>
                    </w:rPr>
                    <w:t>二级活性炭吸附+15m排气筒</w:t>
                  </w:r>
                  <w:r>
                    <w:rPr>
                      <w:rFonts w:hint="eastAsia" w:ascii="Times New Roman" w:hAnsi="Times New Roman" w:eastAsia="宋体" w:cs="Times New Roman"/>
                      <w:color w:val="auto"/>
                      <w:sz w:val="21"/>
                      <w:szCs w:val="21"/>
                      <w:highlight w:val="none"/>
                      <w:lang w:val="en-US" w:eastAsia="zh-CN"/>
                    </w:rPr>
                    <w:t>DA001</w:t>
                  </w:r>
                  <w:r>
                    <w:rPr>
                      <w:rFonts w:hint="default" w:ascii="Times New Roman" w:hAnsi="Times New Roman" w:eastAsia="宋体" w:cs="Times New Roman"/>
                      <w:color w:val="auto"/>
                      <w:sz w:val="21"/>
                      <w:szCs w:val="21"/>
                      <w:highlight w:val="none"/>
                    </w:rPr>
                    <w:t>排放</w:t>
                  </w:r>
                </w:p>
              </w:tc>
            </w:tr>
            <w:tr w14:paraId="675C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62357D4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583C9D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2E8AD61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粉碎</w:t>
                  </w:r>
                  <w:r>
                    <w:rPr>
                      <w:rFonts w:hint="eastAsia" w:ascii="Times New Roman" w:hAnsi="Times New Roman" w:eastAsia="宋体" w:cs="Times New Roman"/>
                      <w:color w:val="auto"/>
                      <w:sz w:val="21"/>
                      <w:szCs w:val="21"/>
                      <w:highlight w:val="none"/>
                      <w:lang w:val="en-US" w:eastAsia="zh-CN"/>
                    </w:rPr>
                    <w:t>废气</w:t>
                  </w:r>
                </w:p>
              </w:tc>
              <w:tc>
                <w:tcPr>
                  <w:tcW w:w="749" w:type="dxa"/>
                  <w:vAlign w:val="center"/>
                </w:tcPr>
                <w:p w14:paraId="3BA23B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G1-2</w:t>
                  </w:r>
                </w:p>
              </w:tc>
              <w:tc>
                <w:tcPr>
                  <w:tcW w:w="1175" w:type="dxa"/>
                  <w:vAlign w:val="center"/>
                </w:tcPr>
                <w:p w14:paraId="0183D3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60CB7B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3E75ED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集气罩</w:t>
                  </w:r>
                  <w:r>
                    <w:rPr>
                      <w:rFonts w:hint="default" w:ascii="Times New Roman" w:hAnsi="Times New Roman" w:eastAsia="宋体" w:cs="Times New Roman"/>
                      <w:color w:val="auto"/>
                      <w:sz w:val="21"/>
                      <w:szCs w:val="21"/>
                      <w:highlight w:val="none"/>
                    </w:rPr>
                    <w:t>收集+</w:t>
                  </w:r>
                  <w:r>
                    <w:rPr>
                      <w:rFonts w:hint="default" w:ascii="Times New Roman" w:hAnsi="Times New Roman" w:eastAsia="宋体" w:cs="Times New Roman"/>
                      <w:color w:val="auto"/>
                      <w:sz w:val="21"/>
                      <w:szCs w:val="21"/>
                      <w:highlight w:val="none"/>
                      <w:lang w:val="en-US" w:eastAsia="zh-CN"/>
                    </w:rPr>
                    <w:t>TA00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布袋除尘器+15m排气筒</w:t>
                  </w:r>
                  <w:r>
                    <w:rPr>
                      <w:rFonts w:hint="default"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排放</w:t>
                  </w:r>
                </w:p>
              </w:tc>
            </w:tr>
            <w:tr w14:paraId="5108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33" w:type="dxa"/>
                  <w:vMerge w:val="continue"/>
                  <w:vAlign w:val="center"/>
                </w:tcPr>
                <w:p w14:paraId="7D6E61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restart"/>
                  <w:vAlign w:val="center"/>
                </w:tcPr>
                <w:p w14:paraId="1E9F01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标识牌</w:t>
                  </w:r>
                </w:p>
              </w:tc>
              <w:tc>
                <w:tcPr>
                  <w:tcW w:w="837" w:type="dxa"/>
                  <w:vAlign w:val="center"/>
                </w:tcPr>
                <w:p w14:paraId="130018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喷绘废气</w:t>
                  </w:r>
                </w:p>
              </w:tc>
              <w:tc>
                <w:tcPr>
                  <w:tcW w:w="749" w:type="dxa"/>
                  <w:vAlign w:val="center"/>
                </w:tcPr>
                <w:p w14:paraId="68167A8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G2-1</w:t>
                  </w:r>
                </w:p>
              </w:tc>
              <w:tc>
                <w:tcPr>
                  <w:tcW w:w="1175" w:type="dxa"/>
                  <w:vAlign w:val="center"/>
                </w:tcPr>
                <w:p w14:paraId="5D430E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749" w:type="dxa"/>
                  <w:vAlign w:val="center"/>
                </w:tcPr>
                <w:p w14:paraId="2A884B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771D42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集气罩收集+</w:t>
                  </w:r>
                  <w:r>
                    <w:rPr>
                      <w:rFonts w:hint="eastAsia" w:cs="Times New Roman"/>
                      <w:color w:val="auto"/>
                      <w:sz w:val="21"/>
                      <w:szCs w:val="21"/>
                      <w:highlight w:val="none"/>
                      <w:lang w:val="en-US" w:eastAsia="zh-CN"/>
                    </w:rPr>
                    <w:t>TA001</w:t>
                  </w:r>
                  <w:r>
                    <w:rPr>
                      <w:rFonts w:hint="default" w:ascii="Times New Roman" w:hAnsi="Times New Roman" w:eastAsia="宋体" w:cs="Times New Roman"/>
                      <w:color w:val="auto"/>
                      <w:sz w:val="21"/>
                      <w:szCs w:val="21"/>
                      <w:highlight w:val="none"/>
                    </w:rPr>
                    <w:t>二级活性炭吸附+15m排气筒</w:t>
                  </w:r>
                  <w:r>
                    <w:rPr>
                      <w:rFonts w:hint="eastAsia" w:ascii="Times New Roman" w:hAnsi="Times New Roman" w:eastAsia="宋体" w:cs="Times New Roman"/>
                      <w:color w:val="auto"/>
                      <w:sz w:val="21"/>
                      <w:szCs w:val="21"/>
                      <w:highlight w:val="none"/>
                      <w:lang w:val="en-US" w:eastAsia="zh-CN"/>
                    </w:rPr>
                    <w:t>DA001</w:t>
                  </w:r>
                  <w:r>
                    <w:rPr>
                      <w:rFonts w:hint="default" w:ascii="Times New Roman" w:hAnsi="Times New Roman" w:eastAsia="宋体" w:cs="Times New Roman"/>
                      <w:color w:val="auto"/>
                      <w:sz w:val="21"/>
                      <w:szCs w:val="21"/>
                      <w:highlight w:val="none"/>
                    </w:rPr>
                    <w:t>排放</w:t>
                  </w:r>
                </w:p>
              </w:tc>
            </w:tr>
            <w:tr w14:paraId="3F7C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33" w:type="dxa"/>
                  <w:vMerge w:val="continue"/>
                  <w:vAlign w:val="center"/>
                </w:tcPr>
                <w:p w14:paraId="58912DA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069036F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0A227BA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覆膜废气</w:t>
                  </w:r>
                </w:p>
              </w:tc>
              <w:tc>
                <w:tcPr>
                  <w:tcW w:w="749" w:type="dxa"/>
                  <w:vAlign w:val="center"/>
                </w:tcPr>
                <w:p w14:paraId="784BF8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G2-2</w:t>
                  </w:r>
                </w:p>
              </w:tc>
              <w:tc>
                <w:tcPr>
                  <w:tcW w:w="1175" w:type="dxa"/>
                  <w:vAlign w:val="center"/>
                </w:tcPr>
                <w:p w14:paraId="10922F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749" w:type="dxa"/>
                  <w:vAlign w:val="center"/>
                </w:tcPr>
                <w:p w14:paraId="39B807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5619F7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32D1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5A4DD6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07169D8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12E67BE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裁剪</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雕刻</w:t>
                  </w:r>
                  <w:r>
                    <w:rPr>
                      <w:rFonts w:hint="eastAsia" w:ascii="Times New Roman" w:hAnsi="Times New Roman" w:eastAsia="宋体" w:cs="Times New Roman"/>
                      <w:color w:val="auto"/>
                      <w:sz w:val="21"/>
                      <w:szCs w:val="21"/>
                      <w:highlight w:val="none"/>
                      <w:lang w:val="en-US" w:eastAsia="zh-CN"/>
                    </w:rPr>
                    <w:t>废气</w:t>
                  </w:r>
                </w:p>
              </w:tc>
              <w:tc>
                <w:tcPr>
                  <w:tcW w:w="749" w:type="dxa"/>
                  <w:vAlign w:val="center"/>
                </w:tcPr>
                <w:p w14:paraId="1FB255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G2-3</w:t>
                  </w:r>
                </w:p>
              </w:tc>
              <w:tc>
                <w:tcPr>
                  <w:tcW w:w="1175" w:type="dxa"/>
                  <w:vAlign w:val="center"/>
                </w:tcPr>
                <w:p w14:paraId="669C13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002F318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16020E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集气罩收集</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TA00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布袋除尘器+15m排气筒</w:t>
                  </w:r>
                  <w:r>
                    <w:rPr>
                      <w:rFonts w:hint="default"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排放</w:t>
                  </w:r>
                </w:p>
              </w:tc>
            </w:tr>
            <w:tr w14:paraId="196A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33" w:type="dxa"/>
                  <w:vMerge w:val="continue"/>
                  <w:vAlign w:val="center"/>
                </w:tcPr>
                <w:p w14:paraId="6E4E57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Align w:val="center"/>
                </w:tcPr>
                <w:p w14:paraId="77D233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开关</w:t>
                  </w:r>
                </w:p>
              </w:tc>
              <w:tc>
                <w:tcPr>
                  <w:tcW w:w="837" w:type="dxa"/>
                  <w:vAlign w:val="center"/>
                </w:tcPr>
                <w:p w14:paraId="1D32AD7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钻孔</w:t>
                  </w:r>
                  <w:r>
                    <w:rPr>
                      <w:rFonts w:hint="eastAsia" w:ascii="Times New Roman" w:hAnsi="Times New Roman" w:eastAsia="宋体" w:cs="Times New Roman"/>
                      <w:color w:val="auto"/>
                      <w:sz w:val="21"/>
                      <w:szCs w:val="21"/>
                      <w:highlight w:val="none"/>
                      <w:lang w:val="en-US" w:eastAsia="zh-CN"/>
                    </w:rPr>
                    <w:t>废气</w:t>
                  </w:r>
                </w:p>
              </w:tc>
              <w:tc>
                <w:tcPr>
                  <w:tcW w:w="749" w:type="dxa"/>
                  <w:vAlign w:val="center"/>
                </w:tcPr>
                <w:p w14:paraId="7E4BC4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G4-1</w:t>
                  </w:r>
                </w:p>
              </w:tc>
              <w:tc>
                <w:tcPr>
                  <w:tcW w:w="1175" w:type="dxa"/>
                  <w:vAlign w:val="center"/>
                </w:tcPr>
                <w:p w14:paraId="56CB876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2BCA22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164865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5335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0490D5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Align w:val="center"/>
                </w:tcPr>
                <w:p w14:paraId="2918BE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绝缘护罩</w:t>
                  </w:r>
                </w:p>
              </w:tc>
              <w:tc>
                <w:tcPr>
                  <w:tcW w:w="837" w:type="dxa"/>
                  <w:vAlign w:val="center"/>
                </w:tcPr>
                <w:p w14:paraId="0B2780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模压成型废气</w:t>
                  </w:r>
                </w:p>
              </w:tc>
              <w:tc>
                <w:tcPr>
                  <w:tcW w:w="749" w:type="dxa"/>
                  <w:vAlign w:val="center"/>
                </w:tcPr>
                <w:p w14:paraId="6BA3E4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G5-1</w:t>
                  </w:r>
                </w:p>
              </w:tc>
              <w:tc>
                <w:tcPr>
                  <w:tcW w:w="1175" w:type="dxa"/>
                  <w:vAlign w:val="center"/>
                </w:tcPr>
                <w:p w14:paraId="2BB262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非甲烷总烃、臭气浓度</w:t>
                  </w:r>
                </w:p>
              </w:tc>
              <w:tc>
                <w:tcPr>
                  <w:tcW w:w="749" w:type="dxa"/>
                  <w:vAlign w:val="center"/>
                </w:tcPr>
                <w:p w14:paraId="09837D1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29E710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集气罩收集</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TA00</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二级活性炭吸附+15m排气筒</w:t>
                  </w:r>
                  <w:r>
                    <w:rPr>
                      <w:rFonts w:hint="default"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排放</w:t>
                  </w:r>
                </w:p>
              </w:tc>
            </w:tr>
            <w:tr w14:paraId="35E6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705B95D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restart"/>
                  <w:vAlign w:val="center"/>
                </w:tcPr>
                <w:p w14:paraId="04DE11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绝缘梯、绝缘凳</w:t>
                  </w:r>
                </w:p>
              </w:tc>
              <w:tc>
                <w:tcPr>
                  <w:tcW w:w="837" w:type="dxa"/>
                  <w:vAlign w:val="center"/>
                </w:tcPr>
                <w:p w14:paraId="5C821A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浸透废气</w:t>
                  </w:r>
                </w:p>
              </w:tc>
              <w:tc>
                <w:tcPr>
                  <w:tcW w:w="749" w:type="dxa"/>
                  <w:vAlign w:val="center"/>
                </w:tcPr>
                <w:p w14:paraId="5D15AF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G6-1</w:t>
                  </w:r>
                </w:p>
              </w:tc>
              <w:tc>
                <w:tcPr>
                  <w:tcW w:w="1175" w:type="dxa"/>
                  <w:vAlign w:val="center"/>
                </w:tcPr>
                <w:p w14:paraId="526380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r>
                    <w:rPr>
                      <w:rFonts w:hint="default" w:ascii="Times New Roman" w:hAnsi="Times New Roman" w:eastAsia="宋体" w:cs="Times New Roman"/>
                      <w:color w:val="auto"/>
                      <w:sz w:val="21"/>
                      <w:szCs w:val="21"/>
                      <w:highlight w:val="none"/>
                      <w:lang w:eastAsia="zh-CN"/>
                    </w:rPr>
                    <w:t>环氧氯丙烷、酚类甲苯</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臭气浓度</w:t>
                  </w:r>
                </w:p>
              </w:tc>
              <w:tc>
                <w:tcPr>
                  <w:tcW w:w="749" w:type="dxa"/>
                  <w:vAlign w:val="center"/>
                </w:tcPr>
                <w:p w14:paraId="6589CB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3E8366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集气罩收集+</w:t>
                  </w:r>
                  <w:r>
                    <w:rPr>
                      <w:rFonts w:hint="eastAsia" w:cs="Times New Roman"/>
                      <w:color w:val="auto"/>
                      <w:sz w:val="21"/>
                      <w:szCs w:val="21"/>
                      <w:highlight w:val="none"/>
                      <w:lang w:val="en-US" w:eastAsia="zh-CN"/>
                    </w:rPr>
                    <w:t>TA001</w:t>
                  </w:r>
                  <w:r>
                    <w:rPr>
                      <w:rFonts w:hint="default" w:ascii="Times New Roman" w:hAnsi="Times New Roman" w:eastAsia="宋体" w:cs="Times New Roman"/>
                      <w:color w:val="auto"/>
                      <w:sz w:val="21"/>
                      <w:szCs w:val="21"/>
                      <w:highlight w:val="none"/>
                    </w:rPr>
                    <w:t>二级活性炭吸附+15m排气筒</w:t>
                  </w:r>
                  <w:r>
                    <w:rPr>
                      <w:rFonts w:hint="eastAsia" w:ascii="Times New Roman" w:hAnsi="Times New Roman" w:eastAsia="宋体" w:cs="Times New Roman"/>
                      <w:color w:val="auto"/>
                      <w:sz w:val="21"/>
                      <w:szCs w:val="21"/>
                      <w:highlight w:val="none"/>
                      <w:lang w:val="en-US" w:eastAsia="zh-CN"/>
                    </w:rPr>
                    <w:t>DA001</w:t>
                  </w:r>
                  <w:r>
                    <w:rPr>
                      <w:rFonts w:hint="default" w:ascii="Times New Roman" w:hAnsi="Times New Roman" w:eastAsia="宋体" w:cs="Times New Roman"/>
                      <w:color w:val="auto"/>
                      <w:sz w:val="21"/>
                      <w:szCs w:val="21"/>
                      <w:highlight w:val="none"/>
                    </w:rPr>
                    <w:t>排放</w:t>
                  </w:r>
                </w:p>
              </w:tc>
            </w:tr>
            <w:tr w14:paraId="38A3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7EAE438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75AA3C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50C933C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拉挤废气</w:t>
                  </w:r>
                </w:p>
              </w:tc>
              <w:tc>
                <w:tcPr>
                  <w:tcW w:w="749" w:type="dxa"/>
                  <w:vAlign w:val="center"/>
                </w:tcPr>
                <w:p w14:paraId="4F575CC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G6-2</w:t>
                  </w:r>
                </w:p>
              </w:tc>
              <w:tc>
                <w:tcPr>
                  <w:tcW w:w="1175" w:type="dxa"/>
                  <w:vAlign w:val="center"/>
                </w:tcPr>
                <w:p w14:paraId="70D970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r>
                    <w:rPr>
                      <w:rFonts w:hint="eastAsia" w:cs="Times New Roman"/>
                      <w:color w:val="auto"/>
                      <w:sz w:val="21"/>
                      <w:szCs w:val="21"/>
                      <w:highlight w:val="none"/>
                      <w:lang w:val="en-US" w:eastAsia="zh-CN"/>
                    </w:rPr>
                    <w:t>、环氧氯丙烷、酚类甲苯、</w:t>
                  </w:r>
                  <w:r>
                    <w:rPr>
                      <w:rFonts w:hint="default" w:ascii="Times New Roman" w:hAnsi="Times New Roman" w:eastAsia="宋体" w:cs="Times New Roman"/>
                      <w:color w:val="auto"/>
                      <w:sz w:val="21"/>
                      <w:szCs w:val="21"/>
                      <w:highlight w:val="none"/>
                    </w:rPr>
                    <w:t>臭气浓度</w:t>
                  </w:r>
                </w:p>
              </w:tc>
              <w:tc>
                <w:tcPr>
                  <w:tcW w:w="749" w:type="dxa"/>
                  <w:vAlign w:val="center"/>
                </w:tcPr>
                <w:p w14:paraId="0CD719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691F13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3DA3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1C4048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6830FE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3CC4094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切割</w:t>
                  </w:r>
                  <w:r>
                    <w:rPr>
                      <w:rFonts w:hint="eastAsia" w:ascii="Times New Roman" w:hAnsi="Times New Roman" w:eastAsia="宋体" w:cs="Times New Roman"/>
                      <w:color w:val="auto"/>
                      <w:sz w:val="21"/>
                      <w:szCs w:val="21"/>
                      <w:highlight w:val="none"/>
                      <w:lang w:val="en-US" w:eastAsia="zh-CN"/>
                    </w:rPr>
                    <w:t>废气</w:t>
                  </w:r>
                </w:p>
              </w:tc>
              <w:tc>
                <w:tcPr>
                  <w:tcW w:w="749" w:type="dxa"/>
                  <w:vAlign w:val="center"/>
                </w:tcPr>
                <w:p w14:paraId="5C2686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G6-3</w:t>
                  </w:r>
                </w:p>
              </w:tc>
              <w:tc>
                <w:tcPr>
                  <w:tcW w:w="1175" w:type="dxa"/>
                  <w:vAlign w:val="center"/>
                </w:tcPr>
                <w:p w14:paraId="6B805E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09935E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656CB6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集气罩收集</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TA00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布袋除尘器+15m排气筒</w:t>
                  </w:r>
                  <w:r>
                    <w:rPr>
                      <w:rFonts w:hint="default"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排放</w:t>
                  </w:r>
                </w:p>
              </w:tc>
            </w:tr>
            <w:tr w14:paraId="7F74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322E86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27B96F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057A5A8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打孔</w:t>
                  </w:r>
                  <w:r>
                    <w:rPr>
                      <w:rFonts w:hint="eastAsia" w:ascii="Times New Roman" w:hAnsi="Times New Roman" w:eastAsia="宋体" w:cs="Times New Roman"/>
                      <w:color w:val="auto"/>
                      <w:sz w:val="21"/>
                      <w:szCs w:val="21"/>
                      <w:highlight w:val="none"/>
                      <w:lang w:val="en-US" w:eastAsia="zh-CN"/>
                    </w:rPr>
                    <w:t>废气</w:t>
                  </w:r>
                </w:p>
              </w:tc>
              <w:tc>
                <w:tcPr>
                  <w:tcW w:w="749" w:type="dxa"/>
                  <w:vAlign w:val="center"/>
                </w:tcPr>
                <w:p w14:paraId="70C6A3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G6-4</w:t>
                  </w:r>
                </w:p>
              </w:tc>
              <w:tc>
                <w:tcPr>
                  <w:tcW w:w="1175" w:type="dxa"/>
                  <w:vAlign w:val="center"/>
                </w:tcPr>
                <w:p w14:paraId="42B1721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668821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30B03D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2705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33" w:type="dxa"/>
                  <w:vMerge w:val="continue"/>
                  <w:vAlign w:val="center"/>
                </w:tcPr>
                <w:p w14:paraId="7968035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Align w:val="center"/>
                </w:tcPr>
                <w:p w14:paraId="0DC22E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铁附件</w:t>
                  </w:r>
                </w:p>
              </w:tc>
              <w:tc>
                <w:tcPr>
                  <w:tcW w:w="837" w:type="dxa"/>
                  <w:vAlign w:val="center"/>
                </w:tcPr>
                <w:p w14:paraId="215A545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焊接烟尘</w:t>
                  </w:r>
                </w:p>
              </w:tc>
              <w:tc>
                <w:tcPr>
                  <w:tcW w:w="749" w:type="dxa"/>
                  <w:vAlign w:val="center"/>
                </w:tcPr>
                <w:p w14:paraId="34CA86D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G7-1</w:t>
                  </w:r>
                </w:p>
              </w:tc>
              <w:tc>
                <w:tcPr>
                  <w:tcW w:w="1175" w:type="dxa"/>
                  <w:vAlign w:val="center"/>
                </w:tcPr>
                <w:p w14:paraId="1DDE13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2E33E9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1C0901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移动式焊烟净化器处理后车间无组织排放</w:t>
                  </w:r>
                </w:p>
              </w:tc>
            </w:tr>
            <w:tr w14:paraId="4E0F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3BEF6A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Align w:val="center"/>
                </w:tcPr>
                <w:p w14:paraId="7C8627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铜线</w:t>
                  </w:r>
                </w:p>
              </w:tc>
              <w:tc>
                <w:tcPr>
                  <w:tcW w:w="837" w:type="dxa"/>
                  <w:vAlign w:val="center"/>
                </w:tcPr>
                <w:p w14:paraId="71CF411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挤出废气</w:t>
                  </w:r>
                </w:p>
              </w:tc>
              <w:tc>
                <w:tcPr>
                  <w:tcW w:w="749" w:type="dxa"/>
                  <w:vAlign w:val="center"/>
                </w:tcPr>
                <w:p w14:paraId="0D4B13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G8-1</w:t>
                  </w:r>
                </w:p>
              </w:tc>
              <w:tc>
                <w:tcPr>
                  <w:tcW w:w="1175" w:type="dxa"/>
                  <w:vAlign w:val="center"/>
                </w:tcPr>
                <w:p w14:paraId="31076C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非甲烷总烃、氯化氢、</w:t>
                  </w:r>
                  <w:r>
                    <w:rPr>
                      <w:rFonts w:hint="eastAsia" w:ascii="Times New Roman" w:hAnsi="Times New Roman" w:eastAsia="宋体" w:cs="Times New Roman"/>
                      <w:color w:val="auto"/>
                      <w:sz w:val="21"/>
                      <w:szCs w:val="21"/>
                      <w:highlight w:val="none"/>
                      <w:lang w:val="en-US" w:eastAsia="zh-CN"/>
                    </w:rPr>
                    <w:t>氯乙烯、</w:t>
                  </w:r>
                  <w:r>
                    <w:rPr>
                      <w:rFonts w:hint="default" w:ascii="Times New Roman" w:hAnsi="Times New Roman" w:eastAsia="宋体" w:cs="Times New Roman"/>
                      <w:color w:val="auto"/>
                      <w:sz w:val="21"/>
                      <w:szCs w:val="21"/>
                      <w:highlight w:val="none"/>
                    </w:rPr>
                    <w:t>臭气浓度</w:t>
                  </w:r>
                </w:p>
              </w:tc>
              <w:tc>
                <w:tcPr>
                  <w:tcW w:w="749" w:type="dxa"/>
                  <w:vAlign w:val="center"/>
                </w:tcPr>
                <w:p w14:paraId="786585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32F4A2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eastAsia="宋体"/>
                      <w:color w:val="auto"/>
                      <w:sz w:val="21"/>
                      <w:szCs w:val="21"/>
                      <w:highlight w:val="none"/>
                    </w:rPr>
                    <w:t>集气罩收集+TA00</w:t>
                  </w:r>
                  <w:r>
                    <w:rPr>
                      <w:rFonts w:hint="eastAsia"/>
                      <w:color w:val="auto"/>
                      <w:sz w:val="21"/>
                      <w:szCs w:val="21"/>
                      <w:highlight w:val="none"/>
                      <w:lang w:val="en-US" w:eastAsia="zh-CN"/>
                    </w:rPr>
                    <w:t>2</w:t>
                  </w:r>
                  <w:r>
                    <w:rPr>
                      <w:rFonts w:hint="eastAsia" w:eastAsia="宋体"/>
                      <w:color w:val="auto"/>
                      <w:sz w:val="21"/>
                      <w:szCs w:val="21"/>
                      <w:highlight w:val="none"/>
                    </w:rPr>
                    <w:t>二级活性炭吸附+15m排气筒DA00</w:t>
                  </w:r>
                  <w:r>
                    <w:rPr>
                      <w:rFonts w:hint="eastAsia"/>
                      <w:color w:val="auto"/>
                      <w:sz w:val="21"/>
                      <w:szCs w:val="21"/>
                      <w:highlight w:val="none"/>
                      <w:lang w:val="en-US" w:eastAsia="zh-CN"/>
                    </w:rPr>
                    <w:t>2</w:t>
                  </w:r>
                  <w:r>
                    <w:rPr>
                      <w:rFonts w:hint="eastAsia" w:eastAsia="宋体"/>
                      <w:color w:val="auto"/>
                      <w:sz w:val="21"/>
                      <w:szCs w:val="21"/>
                      <w:highlight w:val="none"/>
                    </w:rPr>
                    <w:t>排放</w:t>
                  </w:r>
                </w:p>
              </w:tc>
            </w:tr>
            <w:tr w14:paraId="74D5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6A5C95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restart"/>
                  <w:vAlign w:val="center"/>
                </w:tcPr>
                <w:p w14:paraId="2AA5BAA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电缆桥架</w:t>
                  </w:r>
                </w:p>
              </w:tc>
              <w:tc>
                <w:tcPr>
                  <w:tcW w:w="837" w:type="dxa"/>
                  <w:vAlign w:val="center"/>
                </w:tcPr>
                <w:p w14:paraId="3AC8671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喷塑废气</w:t>
                  </w:r>
                </w:p>
              </w:tc>
              <w:tc>
                <w:tcPr>
                  <w:tcW w:w="749" w:type="dxa"/>
                  <w:vAlign w:val="center"/>
                </w:tcPr>
                <w:p w14:paraId="3E258C5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G9-1</w:t>
                  </w:r>
                </w:p>
              </w:tc>
              <w:tc>
                <w:tcPr>
                  <w:tcW w:w="1175" w:type="dxa"/>
                  <w:vAlign w:val="center"/>
                </w:tcPr>
                <w:p w14:paraId="01FC2E3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278576C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54CCEB51">
                  <w:pPr>
                    <w:keepNext w:val="0"/>
                    <w:keepLines w:val="0"/>
                    <w:suppressLineNumbers w:val="0"/>
                    <w:spacing w:before="0" w:beforeAutospacing="0" w:after="0" w:afterAutospacing="0"/>
                    <w:ind w:left="0" w:leftChars="0" w:right="0" w:rightChars="0"/>
                    <w:jc w:val="center"/>
                    <w:rPr>
                      <w:rFonts w:hint="eastAsia" w:eastAsia="宋体"/>
                      <w:color w:val="auto"/>
                      <w:sz w:val="21"/>
                      <w:szCs w:val="21"/>
                      <w:highlight w:val="none"/>
                    </w:rPr>
                  </w:pPr>
                  <w:r>
                    <w:rPr>
                      <w:rFonts w:hint="eastAsia" w:ascii="Times New Roman" w:hAnsi="Times New Roman" w:eastAsia="宋体" w:cs="Times New Roman"/>
                      <w:color w:val="auto"/>
                      <w:sz w:val="21"/>
                      <w:szCs w:val="21"/>
                      <w:highlight w:val="none"/>
                      <w:lang w:eastAsia="zh-CN"/>
                    </w:rPr>
                    <w:t>集气罩收集</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TA00</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布袋除尘器+15m排气筒</w:t>
                  </w:r>
                  <w:r>
                    <w:rPr>
                      <w:rFonts w:hint="default"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排放</w:t>
                  </w:r>
                </w:p>
              </w:tc>
            </w:tr>
            <w:tr w14:paraId="516F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6B9AD8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43543E5E">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837" w:type="dxa"/>
                  <w:vAlign w:val="center"/>
                </w:tcPr>
                <w:p w14:paraId="143D0E4C">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固化废气</w:t>
                  </w:r>
                </w:p>
              </w:tc>
              <w:tc>
                <w:tcPr>
                  <w:tcW w:w="749" w:type="dxa"/>
                  <w:vAlign w:val="center"/>
                </w:tcPr>
                <w:p w14:paraId="2B98DC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G9-2</w:t>
                  </w:r>
                </w:p>
              </w:tc>
              <w:tc>
                <w:tcPr>
                  <w:tcW w:w="1175" w:type="dxa"/>
                  <w:vAlign w:val="center"/>
                </w:tcPr>
                <w:p w14:paraId="245C9BD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749" w:type="dxa"/>
                  <w:vAlign w:val="center"/>
                </w:tcPr>
                <w:p w14:paraId="5F55D43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06EC2334">
                  <w:pPr>
                    <w:keepNext w:val="0"/>
                    <w:keepLines w:val="0"/>
                    <w:suppressLineNumbers w:val="0"/>
                    <w:spacing w:before="0" w:beforeAutospacing="0" w:after="0" w:afterAutospacing="0"/>
                    <w:ind w:left="0" w:leftChars="0" w:right="0" w:rightChars="0"/>
                    <w:jc w:val="center"/>
                    <w:rPr>
                      <w:rFonts w:hint="eastAsia" w:eastAsia="宋体"/>
                      <w:color w:val="auto"/>
                      <w:sz w:val="21"/>
                      <w:szCs w:val="21"/>
                      <w:highlight w:val="none"/>
                    </w:rPr>
                  </w:pPr>
                  <w:r>
                    <w:rPr>
                      <w:rFonts w:hint="eastAsia" w:eastAsia="宋体"/>
                      <w:color w:val="auto"/>
                      <w:sz w:val="21"/>
                      <w:szCs w:val="21"/>
                      <w:highlight w:val="none"/>
                    </w:rPr>
                    <w:t>集气罩收集+TA00</w:t>
                  </w:r>
                  <w:r>
                    <w:rPr>
                      <w:rFonts w:hint="eastAsia"/>
                      <w:color w:val="auto"/>
                      <w:sz w:val="21"/>
                      <w:szCs w:val="21"/>
                      <w:highlight w:val="none"/>
                      <w:lang w:val="en-US" w:eastAsia="zh-CN"/>
                    </w:rPr>
                    <w:t>2</w:t>
                  </w:r>
                  <w:r>
                    <w:rPr>
                      <w:rFonts w:hint="eastAsia" w:eastAsia="宋体"/>
                      <w:color w:val="auto"/>
                      <w:sz w:val="21"/>
                      <w:szCs w:val="21"/>
                      <w:highlight w:val="none"/>
                    </w:rPr>
                    <w:t>二级活性炭吸附+15m排气筒DA00</w:t>
                  </w:r>
                  <w:r>
                    <w:rPr>
                      <w:rFonts w:hint="eastAsia"/>
                      <w:color w:val="auto"/>
                      <w:sz w:val="21"/>
                      <w:szCs w:val="21"/>
                      <w:highlight w:val="none"/>
                      <w:lang w:val="en-US" w:eastAsia="zh-CN"/>
                    </w:rPr>
                    <w:t>2</w:t>
                  </w:r>
                  <w:r>
                    <w:rPr>
                      <w:rFonts w:hint="eastAsia" w:eastAsia="宋体"/>
                      <w:color w:val="auto"/>
                      <w:sz w:val="21"/>
                      <w:szCs w:val="21"/>
                      <w:highlight w:val="none"/>
                    </w:rPr>
                    <w:t>排放</w:t>
                  </w:r>
                </w:p>
              </w:tc>
            </w:tr>
            <w:tr w14:paraId="1495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33" w:type="dxa"/>
                  <w:vMerge w:val="continue"/>
                  <w:vAlign w:val="center"/>
                </w:tcPr>
                <w:p w14:paraId="05476B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Align w:val="center"/>
                </w:tcPr>
                <w:p w14:paraId="097A94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防坠落</w:t>
                  </w:r>
                </w:p>
              </w:tc>
              <w:tc>
                <w:tcPr>
                  <w:tcW w:w="837" w:type="dxa"/>
                  <w:vAlign w:val="center"/>
                </w:tcPr>
                <w:p w14:paraId="38275D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印字</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喷码</w:t>
                  </w:r>
                  <w:r>
                    <w:rPr>
                      <w:rFonts w:hint="default" w:ascii="Times New Roman" w:hAnsi="Times New Roman" w:eastAsia="宋体" w:cs="Times New Roman"/>
                      <w:color w:val="auto"/>
                      <w:sz w:val="21"/>
                      <w:szCs w:val="21"/>
                      <w:highlight w:val="none"/>
                    </w:rPr>
                    <w:t>废气</w:t>
                  </w:r>
                </w:p>
              </w:tc>
              <w:tc>
                <w:tcPr>
                  <w:tcW w:w="749" w:type="dxa"/>
                  <w:vAlign w:val="center"/>
                </w:tcPr>
                <w:p w14:paraId="1F0DFFD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G10-</w:t>
                  </w:r>
                  <w:r>
                    <w:rPr>
                      <w:rFonts w:hint="eastAsia" w:cs="Times New Roman"/>
                      <w:color w:val="auto"/>
                      <w:sz w:val="21"/>
                      <w:szCs w:val="21"/>
                      <w:highlight w:val="none"/>
                      <w:lang w:val="en-US" w:eastAsia="zh-CN"/>
                    </w:rPr>
                    <w:t>1</w:t>
                  </w:r>
                </w:p>
              </w:tc>
              <w:tc>
                <w:tcPr>
                  <w:tcW w:w="1175" w:type="dxa"/>
                  <w:vAlign w:val="center"/>
                </w:tcPr>
                <w:p w14:paraId="620D02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749" w:type="dxa"/>
                  <w:vAlign w:val="center"/>
                </w:tcPr>
                <w:p w14:paraId="2DB07AB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0086E7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087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33" w:type="dxa"/>
                  <w:vMerge w:val="continue"/>
                  <w:vAlign w:val="center"/>
                </w:tcPr>
                <w:p w14:paraId="36241F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restart"/>
                  <w:vAlign w:val="center"/>
                </w:tcPr>
                <w:p w14:paraId="1EBD9E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MPP电力管</w:t>
                  </w:r>
                </w:p>
              </w:tc>
              <w:tc>
                <w:tcPr>
                  <w:tcW w:w="837" w:type="dxa"/>
                  <w:vAlign w:val="center"/>
                </w:tcPr>
                <w:p w14:paraId="48D96D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挤出塑化废气</w:t>
                  </w:r>
                </w:p>
              </w:tc>
              <w:tc>
                <w:tcPr>
                  <w:tcW w:w="749" w:type="dxa"/>
                  <w:vAlign w:val="center"/>
                </w:tcPr>
                <w:p w14:paraId="36FC8C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G11-1</w:t>
                  </w:r>
                </w:p>
              </w:tc>
              <w:tc>
                <w:tcPr>
                  <w:tcW w:w="1175" w:type="dxa"/>
                  <w:vAlign w:val="center"/>
                </w:tcPr>
                <w:p w14:paraId="1AD43D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749" w:type="dxa"/>
                  <w:vAlign w:val="center"/>
                </w:tcPr>
                <w:p w14:paraId="494C7D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2689D882">
                  <w:pPr>
                    <w:keepNext w:val="0"/>
                    <w:keepLines w:val="0"/>
                    <w:suppressLineNumbers w:val="0"/>
                    <w:spacing w:before="0" w:beforeAutospacing="0" w:after="0" w:afterAutospacing="0"/>
                    <w:ind w:left="0" w:right="0"/>
                    <w:jc w:val="center"/>
                    <w:rPr>
                      <w:rFonts w:hint="eastAsia" w:eastAsia="宋体"/>
                      <w:color w:val="auto"/>
                      <w:sz w:val="21"/>
                      <w:szCs w:val="21"/>
                      <w:highlight w:val="none"/>
                    </w:rPr>
                  </w:pPr>
                </w:p>
              </w:tc>
            </w:tr>
            <w:tr w14:paraId="0099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33" w:type="dxa"/>
                  <w:vMerge w:val="continue"/>
                  <w:vAlign w:val="center"/>
                </w:tcPr>
                <w:p w14:paraId="00F9AD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13A52E4F">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837" w:type="dxa"/>
                  <w:vAlign w:val="center"/>
                </w:tcPr>
                <w:p w14:paraId="7E07D173">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喷码废气</w:t>
                  </w:r>
                </w:p>
              </w:tc>
              <w:tc>
                <w:tcPr>
                  <w:tcW w:w="749" w:type="dxa"/>
                  <w:vAlign w:val="center"/>
                </w:tcPr>
                <w:p w14:paraId="325AD1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G11-2</w:t>
                  </w:r>
                </w:p>
              </w:tc>
              <w:tc>
                <w:tcPr>
                  <w:tcW w:w="1175" w:type="dxa"/>
                  <w:vAlign w:val="center"/>
                </w:tcPr>
                <w:p w14:paraId="03273A4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749" w:type="dxa"/>
                  <w:vAlign w:val="center"/>
                </w:tcPr>
                <w:p w14:paraId="6D74F6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15D4A741">
                  <w:pPr>
                    <w:keepNext w:val="0"/>
                    <w:keepLines w:val="0"/>
                    <w:suppressLineNumbers w:val="0"/>
                    <w:spacing w:before="0" w:beforeAutospacing="0" w:after="0" w:afterAutospacing="0"/>
                    <w:ind w:left="0" w:right="0"/>
                    <w:jc w:val="center"/>
                    <w:rPr>
                      <w:rFonts w:hint="eastAsia" w:eastAsia="宋体"/>
                      <w:color w:val="auto"/>
                      <w:sz w:val="21"/>
                      <w:szCs w:val="21"/>
                      <w:highlight w:val="none"/>
                    </w:rPr>
                  </w:pPr>
                </w:p>
              </w:tc>
            </w:tr>
            <w:tr w14:paraId="3303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33" w:type="dxa"/>
                  <w:vMerge w:val="continue"/>
                  <w:vAlign w:val="center"/>
                </w:tcPr>
                <w:p w14:paraId="158B70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730417F5">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837" w:type="dxa"/>
                  <w:vAlign w:val="center"/>
                </w:tcPr>
                <w:p w14:paraId="6A61F16A">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切割废气</w:t>
                  </w:r>
                </w:p>
              </w:tc>
              <w:tc>
                <w:tcPr>
                  <w:tcW w:w="749" w:type="dxa"/>
                  <w:vAlign w:val="center"/>
                </w:tcPr>
                <w:p w14:paraId="363F59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G11-3</w:t>
                  </w:r>
                </w:p>
              </w:tc>
              <w:tc>
                <w:tcPr>
                  <w:tcW w:w="1175" w:type="dxa"/>
                  <w:vAlign w:val="center"/>
                </w:tcPr>
                <w:p w14:paraId="3D1BDB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749" w:type="dxa"/>
                  <w:vAlign w:val="center"/>
                </w:tcPr>
                <w:p w14:paraId="16DDB8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4EC18DDA">
                  <w:pPr>
                    <w:keepNext w:val="0"/>
                    <w:keepLines w:val="0"/>
                    <w:suppressLineNumbers w:val="0"/>
                    <w:spacing w:before="0" w:beforeAutospacing="0" w:after="0" w:afterAutospacing="0"/>
                    <w:ind w:left="0" w:leftChars="0" w:right="0" w:rightChars="0"/>
                    <w:jc w:val="center"/>
                    <w:rPr>
                      <w:rFonts w:hint="eastAsia" w:eastAsia="宋体"/>
                      <w:color w:val="auto"/>
                      <w:sz w:val="21"/>
                      <w:szCs w:val="21"/>
                      <w:highlight w:val="none"/>
                    </w:rPr>
                  </w:pPr>
                  <w:r>
                    <w:rPr>
                      <w:rFonts w:hint="eastAsia" w:ascii="Times New Roman" w:hAnsi="Times New Roman" w:eastAsia="宋体" w:cs="Times New Roman"/>
                      <w:color w:val="auto"/>
                      <w:sz w:val="21"/>
                      <w:szCs w:val="21"/>
                      <w:highlight w:val="none"/>
                      <w:lang w:eastAsia="zh-CN"/>
                    </w:rPr>
                    <w:t>集气罩收集</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TA00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布袋除尘器+15m排气筒</w:t>
                  </w:r>
                  <w:r>
                    <w:rPr>
                      <w:rFonts w:hint="default"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排放</w:t>
                  </w:r>
                </w:p>
              </w:tc>
            </w:tr>
            <w:tr w14:paraId="6F1D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433" w:type="dxa"/>
                  <w:vMerge w:val="restart"/>
                  <w:vAlign w:val="center"/>
                </w:tcPr>
                <w:p w14:paraId="190F4F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1567" w:type="dxa"/>
                  <w:gridSpan w:val="2"/>
                  <w:vAlign w:val="center"/>
                </w:tcPr>
                <w:p w14:paraId="786401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生活污水</w:t>
                  </w:r>
                </w:p>
              </w:tc>
              <w:tc>
                <w:tcPr>
                  <w:tcW w:w="749" w:type="dxa"/>
                  <w:vAlign w:val="center"/>
                </w:tcPr>
                <w:p w14:paraId="45DD32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175" w:type="dxa"/>
                  <w:vAlign w:val="center"/>
                </w:tcPr>
                <w:p w14:paraId="41DD3F3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pH值、悬浮物、化学需氧量、五日生化需氧量、氨氮、总氮、总磷</w:t>
                  </w:r>
                </w:p>
              </w:tc>
              <w:tc>
                <w:tcPr>
                  <w:tcW w:w="749" w:type="dxa"/>
                  <w:vAlign w:val="center"/>
                </w:tcPr>
                <w:p w14:paraId="6E3CF0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27115D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职工盥洗废水厂区泼洒抑尘，其余生活污水排入防渗旱厕，定期清掏用作农肥。</w:t>
                  </w:r>
                </w:p>
              </w:tc>
            </w:tr>
            <w:tr w14:paraId="6094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512900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1567" w:type="dxa"/>
                  <w:gridSpan w:val="2"/>
                  <w:vAlign w:val="center"/>
                </w:tcPr>
                <w:p w14:paraId="30B9F0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循环冷却水</w:t>
                  </w:r>
                </w:p>
              </w:tc>
              <w:tc>
                <w:tcPr>
                  <w:tcW w:w="749" w:type="dxa"/>
                  <w:vAlign w:val="center"/>
                </w:tcPr>
                <w:p w14:paraId="0749AF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175" w:type="dxa"/>
                  <w:vAlign w:val="center"/>
                </w:tcPr>
                <w:p w14:paraId="1BAA51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SS</w:t>
                  </w:r>
                  <w:r>
                    <w:rPr>
                      <w:rFonts w:hint="eastAsia"/>
                      <w:color w:val="auto"/>
                      <w:highlight w:val="none"/>
                      <w:lang w:eastAsia="zh-CN"/>
                    </w:rPr>
                    <w:t>、</w:t>
                  </w:r>
                  <w:r>
                    <w:rPr>
                      <w:rFonts w:hint="eastAsia"/>
                      <w:color w:val="auto"/>
                      <w:highlight w:val="none"/>
                      <w:lang w:val="en-US" w:eastAsia="zh-CN"/>
                    </w:rPr>
                    <w:t>COD</w:t>
                  </w:r>
                </w:p>
              </w:tc>
              <w:tc>
                <w:tcPr>
                  <w:tcW w:w="749" w:type="dxa"/>
                  <w:vAlign w:val="center"/>
                </w:tcPr>
                <w:p w14:paraId="0C98E0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循环使用</w:t>
                  </w:r>
                </w:p>
              </w:tc>
              <w:tc>
                <w:tcPr>
                  <w:tcW w:w="3123" w:type="dxa"/>
                  <w:vAlign w:val="center"/>
                </w:tcPr>
                <w:p w14:paraId="3EC38A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设备及模具</w:t>
                  </w:r>
                  <w:r>
                    <w:rPr>
                      <w:rFonts w:hint="default" w:ascii="Times New Roman" w:hAnsi="Times New Roman" w:eastAsia="宋体" w:cs="Times New Roman"/>
                      <w:color w:val="auto"/>
                      <w:sz w:val="21"/>
                      <w:szCs w:val="21"/>
                      <w:highlight w:val="none"/>
                    </w:rPr>
                    <w:t>间接冷却水循环使用，定期补充，不外排。</w:t>
                  </w:r>
                </w:p>
              </w:tc>
            </w:tr>
            <w:tr w14:paraId="2EA9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Align w:val="center"/>
                </w:tcPr>
                <w:p w14:paraId="5C54231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1567" w:type="dxa"/>
                  <w:gridSpan w:val="2"/>
                  <w:vAlign w:val="center"/>
                </w:tcPr>
                <w:p w14:paraId="68C9F3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生产设备、风机等</w:t>
                  </w:r>
                </w:p>
              </w:tc>
              <w:tc>
                <w:tcPr>
                  <w:tcW w:w="749" w:type="dxa"/>
                  <w:vAlign w:val="center"/>
                </w:tcPr>
                <w:p w14:paraId="19DBD7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w:t>
                  </w:r>
                </w:p>
              </w:tc>
              <w:tc>
                <w:tcPr>
                  <w:tcW w:w="1175" w:type="dxa"/>
                  <w:vAlign w:val="center"/>
                </w:tcPr>
                <w:p w14:paraId="34D9EFC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749" w:type="dxa"/>
                  <w:vAlign w:val="center"/>
                </w:tcPr>
                <w:p w14:paraId="72B8EA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5817632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选用低噪声设备，并采取厂房隔声、基础减振等降噪措施。风机基础减振、安装隔声罩等。</w:t>
                  </w:r>
                </w:p>
              </w:tc>
            </w:tr>
            <w:tr w14:paraId="7D8A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433" w:type="dxa"/>
                  <w:vMerge w:val="restart"/>
                  <w:vAlign w:val="center"/>
                </w:tcPr>
                <w:p w14:paraId="4640C1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730" w:type="dxa"/>
                  <w:vMerge w:val="restart"/>
                  <w:vAlign w:val="center"/>
                </w:tcPr>
                <w:p w14:paraId="5A45F8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一般固废</w:t>
                  </w:r>
                </w:p>
              </w:tc>
              <w:tc>
                <w:tcPr>
                  <w:tcW w:w="837" w:type="dxa"/>
                  <w:vAlign w:val="center"/>
                </w:tcPr>
                <w:p w14:paraId="4CBD53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生产过程</w:t>
                  </w:r>
                </w:p>
              </w:tc>
              <w:tc>
                <w:tcPr>
                  <w:tcW w:w="749" w:type="dxa"/>
                  <w:vAlign w:val="center"/>
                </w:tcPr>
                <w:p w14:paraId="0C78CD4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S1-1、S3-1、S8-1、S9-1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S11-1</w:t>
                  </w:r>
                </w:p>
              </w:tc>
              <w:tc>
                <w:tcPr>
                  <w:tcW w:w="1175" w:type="dxa"/>
                  <w:vAlign w:val="center"/>
                </w:tcPr>
                <w:p w14:paraId="7A85FEF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废包装材料</w:t>
                  </w:r>
                </w:p>
              </w:tc>
              <w:tc>
                <w:tcPr>
                  <w:tcW w:w="749" w:type="dxa"/>
                  <w:vAlign w:val="center"/>
                </w:tcPr>
                <w:p w14:paraId="40D3880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50D9C12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集中收集后外售。</w:t>
                  </w:r>
                </w:p>
              </w:tc>
            </w:tr>
            <w:tr w14:paraId="0CEF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433" w:type="dxa"/>
                  <w:vMerge w:val="continue"/>
                  <w:vAlign w:val="center"/>
                </w:tcPr>
                <w:p w14:paraId="4A0257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1946B2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restart"/>
                  <w:vAlign w:val="center"/>
                </w:tcPr>
                <w:p w14:paraId="102489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生产过程</w:t>
                  </w:r>
                </w:p>
              </w:tc>
              <w:tc>
                <w:tcPr>
                  <w:tcW w:w="749" w:type="dxa"/>
                  <w:vAlign w:val="center"/>
                </w:tcPr>
                <w:p w14:paraId="7389CD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S2-2</w:t>
                  </w:r>
                </w:p>
              </w:tc>
              <w:tc>
                <w:tcPr>
                  <w:tcW w:w="1175" w:type="dxa"/>
                  <w:vAlign w:val="center"/>
                </w:tcPr>
                <w:p w14:paraId="514A6F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废</w:t>
                  </w:r>
                  <w:r>
                    <w:rPr>
                      <w:rFonts w:hint="eastAsia" w:cs="Times New Roman"/>
                      <w:color w:val="auto"/>
                      <w:sz w:val="21"/>
                      <w:szCs w:val="21"/>
                      <w:highlight w:val="none"/>
                      <w:lang w:val="en-US" w:eastAsia="zh-CN"/>
                    </w:rPr>
                    <w:t>反光膜</w:t>
                  </w:r>
                  <w:r>
                    <w:rPr>
                      <w:rFonts w:hint="default" w:ascii="Times New Roman" w:hAnsi="Times New Roman" w:eastAsia="宋体" w:cs="Times New Roman"/>
                      <w:color w:val="auto"/>
                      <w:sz w:val="21"/>
                      <w:szCs w:val="21"/>
                      <w:highlight w:val="none"/>
                      <w:lang w:val="en-US" w:eastAsia="zh-CN"/>
                    </w:rPr>
                    <w:t>边角料</w:t>
                  </w:r>
                </w:p>
              </w:tc>
              <w:tc>
                <w:tcPr>
                  <w:tcW w:w="749" w:type="dxa"/>
                  <w:vMerge w:val="restart"/>
                  <w:vAlign w:val="center"/>
                </w:tcPr>
                <w:p w14:paraId="1F61BD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49D7F6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6790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33" w:type="dxa"/>
                  <w:vMerge w:val="continue"/>
                  <w:vAlign w:val="center"/>
                </w:tcPr>
                <w:p w14:paraId="34AB89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79D7BE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2F7619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0AAF7F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S2-3</w:t>
                  </w:r>
                </w:p>
              </w:tc>
              <w:tc>
                <w:tcPr>
                  <w:tcW w:w="1175" w:type="dxa"/>
                  <w:vAlign w:val="center"/>
                </w:tcPr>
                <w:p w14:paraId="4072EC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板材边角料</w:t>
                  </w:r>
                </w:p>
              </w:tc>
              <w:tc>
                <w:tcPr>
                  <w:tcW w:w="749" w:type="dxa"/>
                  <w:vMerge w:val="continue"/>
                  <w:vAlign w:val="center"/>
                </w:tcPr>
                <w:p w14:paraId="0B5A8F9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077F03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53C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3" w:type="dxa"/>
                  <w:vMerge w:val="continue"/>
                  <w:vAlign w:val="center"/>
                </w:tcPr>
                <w:p w14:paraId="485156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29350D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659AFA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15D00A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S4-1</w:t>
                  </w:r>
                </w:p>
              </w:tc>
              <w:tc>
                <w:tcPr>
                  <w:tcW w:w="1175" w:type="dxa"/>
                  <w:vAlign w:val="center"/>
                </w:tcPr>
                <w:p w14:paraId="5DA21E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废金属屑</w:t>
                  </w:r>
                </w:p>
              </w:tc>
              <w:tc>
                <w:tcPr>
                  <w:tcW w:w="749" w:type="dxa"/>
                  <w:vMerge w:val="continue"/>
                  <w:vAlign w:val="center"/>
                </w:tcPr>
                <w:p w14:paraId="649C2D4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24A67A6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3480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3" w:type="dxa"/>
                  <w:vMerge w:val="continue"/>
                  <w:vAlign w:val="center"/>
                </w:tcPr>
                <w:p w14:paraId="42E72B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447A9D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6FBBD3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7D4062D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S5-</w:t>
                  </w:r>
                  <w:r>
                    <w:rPr>
                      <w:rFonts w:hint="eastAsia" w:cs="Times New Roman"/>
                      <w:color w:val="auto"/>
                      <w:sz w:val="21"/>
                      <w:szCs w:val="21"/>
                      <w:highlight w:val="none"/>
                      <w:lang w:val="en-US" w:eastAsia="zh-CN"/>
                    </w:rPr>
                    <w:t>3</w:t>
                  </w:r>
                </w:p>
              </w:tc>
              <w:tc>
                <w:tcPr>
                  <w:tcW w:w="1175" w:type="dxa"/>
                  <w:vAlign w:val="center"/>
                </w:tcPr>
                <w:p w14:paraId="5639259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绝缘护罩边角料</w:t>
                  </w:r>
                </w:p>
              </w:tc>
              <w:tc>
                <w:tcPr>
                  <w:tcW w:w="749" w:type="dxa"/>
                  <w:vMerge w:val="continue"/>
                  <w:vAlign w:val="center"/>
                </w:tcPr>
                <w:p w14:paraId="1F8B72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354D7D9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3FF1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3" w:type="dxa"/>
                  <w:vMerge w:val="continue"/>
                  <w:vAlign w:val="center"/>
                </w:tcPr>
                <w:p w14:paraId="19C591F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5342229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6CDA65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465BF1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S6-2</w:t>
                  </w:r>
                </w:p>
              </w:tc>
              <w:tc>
                <w:tcPr>
                  <w:tcW w:w="1175" w:type="dxa"/>
                  <w:vAlign w:val="center"/>
                </w:tcPr>
                <w:p w14:paraId="3A22A2D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绝缘梯、绝缘凳废边角料</w:t>
                  </w:r>
                </w:p>
              </w:tc>
              <w:tc>
                <w:tcPr>
                  <w:tcW w:w="749" w:type="dxa"/>
                  <w:vMerge w:val="continue"/>
                  <w:vAlign w:val="center"/>
                </w:tcPr>
                <w:p w14:paraId="1E1741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184F4B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6FA4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3" w:type="dxa"/>
                  <w:vMerge w:val="continue"/>
                  <w:vAlign w:val="center"/>
                </w:tcPr>
                <w:p w14:paraId="06C58F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4A794D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136E63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0DA488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S7-1</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S9-2</w:t>
                  </w:r>
                </w:p>
              </w:tc>
              <w:tc>
                <w:tcPr>
                  <w:tcW w:w="1175" w:type="dxa"/>
                  <w:vAlign w:val="center"/>
                </w:tcPr>
                <w:p w14:paraId="35C525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金属边角料</w:t>
                  </w:r>
                </w:p>
              </w:tc>
              <w:tc>
                <w:tcPr>
                  <w:tcW w:w="749" w:type="dxa"/>
                  <w:vMerge w:val="continue"/>
                  <w:vAlign w:val="center"/>
                </w:tcPr>
                <w:p w14:paraId="5B3FA6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4F0CE71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E44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3" w:type="dxa"/>
                  <w:vMerge w:val="continue"/>
                  <w:vAlign w:val="center"/>
                </w:tcPr>
                <w:p w14:paraId="6042DF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56638F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62475B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1FFC0D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S8-2</w:t>
                  </w:r>
                </w:p>
              </w:tc>
              <w:tc>
                <w:tcPr>
                  <w:tcW w:w="1175" w:type="dxa"/>
                  <w:vAlign w:val="center"/>
                </w:tcPr>
                <w:p w14:paraId="1221B74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废铜线头</w:t>
                  </w:r>
                </w:p>
              </w:tc>
              <w:tc>
                <w:tcPr>
                  <w:tcW w:w="749" w:type="dxa"/>
                  <w:vMerge w:val="continue"/>
                  <w:vAlign w:val="center"/>
                </w:tcPr>
                <w:p w14:paraId="2816117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25CAB6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7A06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3" w:type="dxa"/>
                  <w:vMerge w:val="continue"/>
                  <w:vAlign w:val="center"/>
                </w:tcPr>
                <w:p w14:paraId="0AFB15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44DCB4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7C0774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084E75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S10-1</w:t>
                  </w:r>
                </w:p>
              </w:tc>
              <w:tc>
                <w:tcPr>
                  <w:tcW w:w="1175" w:type="dxa"/>
                  <w:vAlign w:val="center"/>
                </w:tcPr>
                <w:p w14:paraId="42D7466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防坠落边角料</w:t>
                  </w:r>
                </w:p>
              </w:tc>
              <w:tc>
                <w:tcPr>
                  <w:tcW w:w="749" w:type="dxa"/>
                  <w:vMerge w:val="continue"/>
                  <w:vAlign w:val="center"/>
                </w:tcPr>
                <w:p w14:paraId="1A23DC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235ECA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DEA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3EB43B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21A343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restart"/>
                  <w:vAlign w:val="center"/>
                </w:tcPr>
                <w:p w14:paraId="5A2AA2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生产过程</w:t>
                  </w:r>
                </w:p>
              </w:tc>
              <w:tc>
                <w:tcPr>
                  <w:tcW w:w="749" w:type="dxa"/>
                  <w:vAlign w:val="center"/>
                </w:tcPr>
                <w:p w14:paraId="742AA12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S1-2、</w:t>
                  </w:r>
                  <w:r>
                    <w:rPr>
                      <w:rFonts w:hint="default" w:ascii="Times New Roman" w:hAnsi="Times New Roman" w:eastAsia="宋体" w:cs="Times New Roman"/>
                      <w:color w:val="auto"/>
                      <w:sz w:val="21"/>
                      <w:szCs w:val="21"/>
                      <w:highlight w:val="none"/>
                    </w:rPr>
                    <w:t>S1-</w:t>
                  </w:r>
                  <w:r>
                    <w:rPr>
                      <w:rFonts w:hint="eastAsia" w:cs="Times New Roman"/>
                      <w:color w:val="auto"/>
                      <w:sz w:val="21"/>
                      <w:szCs w:val="21"/>
                      <w:highlight w:val="none"/>
                      <w:lang w:val="en-US" w:eastAsia="zh-CN"/>
                    </w:rPr>
                    <w:t>5</w:t>
                  </w:r>
                </w:p>
              </w:tc>
              <w:tc>
                <w:tcPr>
                  <w:tcW w:w="1175" w:type="dxa"/>
                  <w:vAlign w:val="center"/>
                </w:tcPr>
                <w:p w14:paraId="2A5FC0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安全帽、安全帽、脚手架扣件配件</w:t>
                  </w:r>
                  <w:r>
                    <w:rPr>
                      <w:rFonts w:hint="eastAsia" w:cs="Times New Roman"/>
                      <w:color w:val="auto"/>
                      <w:sz w:val="21"/>
                      <w:szCs w:val="21"/>
                      <w:highlight w:val="none"/>
                      <w:lang w:val="en-US" w:eastAsia="zh-CN"/>
                    </w:rPr>
                    <w:t>边角料、</w:t>
                  </w:r>
                  <w:r>
                    <w:rPr>
                      <w:rFonts w:hint="eastAsia" w:ascii="Times New Roman" w:hAnsi="Times New Roman" w:eastAsia="宋体" w:cs="Times New Roman"/>
                      <w:color w:val="auto"/>
                      <w:sz w:val="21"/>
                      <w:szCs w:val="21"/>
                      <w:highlight w:val="none"/>
                      <w:lang w:val="en-US" w:eastAsia="zh-CN"/>
                    </w:rPr>
                    <w:t>不合格品</w:t>
                  </w:r>
                </w:p>
              </w:tc>
              <w:tc>
                <w:tcPr>
                  <w:tcW w:w="749" w:type="dxa"/>
                  <w:vMerge w:val="restart"/>
                  <w:vAlign w:val="center"/>
                </w:tcPr>
                <w:p w14:paraId="1BFBF8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2E410EB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收集后进入粉碎机粉碎，粉碎后的塑料碎料回用于同类产品生产。</w:t>
                  </w:r>
                </w:p>
              </w:tc>
            </w:tr>
            <w:tr w14:paraId="2463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2AD01D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25A47B3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4C6CA5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5C557706">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S2-6</w:t>
                  </w:r>
                </w:p>
              </w:tc>
              <w:tc>
                <w:tcPr>
                  <w:tcW w:w="1175" w:type="dxa"/>
                  <w:vAlign w:val="center"/>
                </w:tcPr>
                <w:p w14:paraId="3D38F1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废UV灯管</w:t>
                  </w:r>
                </w:p>
              </w:tc>
              <w:tc>
                <w:tcPr>
                  <w:tcW w:w="749" w:type="dxa"/>
                  <w:vMerge w:val="continue"/>
                  <w:vAlign w:val="center"/>
                </w:tcPr>
                <w:p w14:paraId="5052DD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Align w:val="center"/>
                </w:tcPr>
                <w:p w14:paraId="71B97A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厂家定期回收更换</w:t>
                  </w:r>
                </w:p>
              </w:tc>
            </w:tr>
            <w:tr w14:paraId="331D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1856991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6A7A21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045C9D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21592A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S2-5</w:t>
                  </w:r>
                </w:p>
              </w:tc>
              <w:tc>
                <w:tcPr>
                  <w:tcW w:w="1175" w:type="dxa"/>
                  <w:vAlign w:val="center"/>
                </w:tcPr>
                <w:p w14:paraId="361022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标识牌不合格品</w:t>
                  </w:r>
                </w:p>
              </w:tc>
              <w:tc>
                <w:tcPr>
                  <w:tcW w:w="749" w:type="dxa"/>
                  <w:vMerge w:val="continue"/>
                  <w:vAlign w:val="center"/>
                </w:tcPr>
                <w:p w14:paraId="293EAA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restart"/>
                  <w:vAlign w:val="center"/>
                </w:tcPr>
                <w:p w14:paraId="6E9A61A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集中收集后外售</w:t>
                  </w:r>
                </w:p>
              </w:tc>
            </w:tr>
            <w:tr w14:paraId="4C92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12BBAB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40B8A84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4E3FBE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5177014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S4-2</w:t>
                  </w:r>
                </w:p>
              </w:tc>
              <w:tc>
                <w:tcPr>
                  <w:tcW w:w="1175" w:type="dxa"/>
                  <w:vAlign w:val="center"/>
                </w:tcPr>
                <w:p w14:paraId="1D17D4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开关不合格品</w:t>
                  </w:r>
                </w:p>
              </w:tc>
              <w:tc>
                <w:tcPr>
                  <w:tcW w:w="749" w:type="dxa"/>
                  <w:vMerge w:val="continue"/>
                  <w:vAlign w:val="center"/>
                </w:tcPr>
                <w:p w14:paraId="2618B1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3593465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6DD1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36A8A4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5F9063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178D6C8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1D1055C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S5-</w:t>
                  </w:r>
                  <w:r>
                    <w:rPr>
                      <w:rFonts w:hint="eastAsia" w:cs="Times New Roman"/>
                      <w:color w:val="auto"/>
                      <w:sz w:val="21"/>
                      <w:szCs w:val="21"/>
                      <w:highlight w:val="none"/>
                      <w:lang w:val="en-US" w:eastAsia="zh-CN"/>
                    </w:rPr>
                    <w:t>4</w:t>
                  </w:r>
                </w:p>
              </w:tc>
              <w:tc>
                <w:tcPr>
                  <w:tcW w:w="1175" w:type="dxa"/>
                  <w:vAlign w:val="center"/>
                </w:tcPr>
                <w:p w14:paraId="4A725F9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绝缘护罩不合格品</w:t>
                  </w:r>
                </w:p>
              </w:tc>
              <w:tc>
                <w:tcPr>
                  <w:tcW w:w="749" w:type="dxa"/>
                  <w:vMerge w:val="continue"/>
                  <w:vAlign w:val="center"/>
                </w:tcPr>
                <w:p w14:paraId="1EBFC0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2807B5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695C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5222B8B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1D213F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3DC15B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57518D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S6-3</w:t>
                  </w:r>
                </w:p>
              </w:tc>
              <w:tc>
                <w:tcPr>
                  <w:tcW w:w="1175" w:type="dxa"/>
                  <w:vAlign w:val="center"/>
                </w:tcPr>
                <w:p w14:paraId="6A17FA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绝缘梯、绝缘凳不合格品</w:t>
                  </w:r>
                </w:p>
              </w:tc>
              <w:tc>
                <w:tcPr>
                  <w:tcW w:w="749" w:type="dxa"/>
                  <w:vMerge w:val="continue"/>
                  <w:vAlign w:val="center"/>
                </w:tcPr>
                <w:p w14:paraId="7368C5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361B7F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4FFE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04313DB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2FF7B8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0FA2AE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2A3492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S7-2</w:t>
                  </w:r>
                </w:p>
              </w:tc>
              <w:tc>
                <w:tcPr>
                  <w:tcW w:w="1175" w:type="dxa"/>
                  <w:vAlign w:val="center"/>
                </w:tcPr>
                <w:p w14:paraId="058B3B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铁附件不合格品</w:t>
                  </w:r>
                </w:p>
              </w:tc>
              <w:tc>
                <w:tcPr>
                  <w:tcW w:w="749" w:type="dxa"/>
                  <w:vMerge w:val="continue"/>
                  <w:vAlign w:val="center"/>
                </w:tcPr>
                <w:p w14:paraId="7912EF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348A77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1E1F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1E9ECA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72D270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0BFFC2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47F035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S8-</w:t>
                  </w:r>
                  <w:r>
                    <w:rPr>
                      <w:rFonts w:hint="eastAsia" w:ascii="Times New Roman" w:hAnsi="Times New Roman" w:eastAsia="宋体" w:cs="Times New Roman"/>
                      <w:color w:val="auto"/>
                      <w:sz w:val="21"/>
                      <w:szCs w:val="21"/>
                      <w:highlight w:val="none"/>
                      <w:lang w:val="en-US" w:eastAsia="zh-CN"/>
                    </w:rPr>
                    <w:t>3</w:t>
                  </w:r>
                </w:p>
              </w:tc>
              <w:tc>
                <w:tcPr>
                  <w:tcW w:w="1175" w:type="dxa"/>
                  <w:vAlign w:val="center"/>
                </w:tcPr>
                <w:p w14:paraId="3685F4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铜线不合格品</w:t>
                  </w:r>
                </w:p>
              </w:tc>
              <w:tc>
                <w:tcPr>
                  <w:tcW w:w="749" w:type="dxa"/>
                  <w:vMerge w:val="continue"/>
                  <w:vAlign w:val="center"/>
                </w:tcPr>
                <w:p w14:paraId="235BC8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5FB1DE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r>
            <w:tr w14:paraId="293E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50E9654F">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0EDA74B6">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continue"/>
                  <w:vAlign w:val="center"/>
                </w:tcPr>
                <w:p w14:paraId="12DEB338">
                  <w:pPr>
                    <w:keepNext w:val="0"/>
                    <w:keepLines w:val="0"/>
                    <w:suppressLineNumbers w:val="0"/>
                    <w:spacing w:before="0" w:beforeAutospacing="0" w:after="0" w:afterAutospacing="0"/>
                    <w:ind w:left="0" w:right="0"/>
                    <w:jc w:val="center"/>
                    <w:rPr>
                      <w:rFonts w:hint="default"/>
                      <w:color w:val="auto"/>
                      <w:highlight w:val="none"/>
                    </w:rPr>
                  </w:pPr>
                </w:p>
              </w:tc>
              <w:tc>
                <w:tcPr>
                  <w:tcW w:w="749" w:type="dxa"/>
                  <w:vAlign w:val="center"/>
                </w:tcPr>
                <w:p w14:paraId="57AA5C0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S9-</w:t>
                  </w:r>
                  <w:r>
                    <w:rPr>
                      <w:rFonts w:hint="eastAsia" w:cs="Times New Roman"/>
                      <w:color w:val="auto"/>
                      <w:sz w:val="21"/>
                      <w:szCs w:val="21"/>
                      <w:highlight w:val="none"/>
                      <w:lang w:val="en-US" w:eastAsia="zh-CN"/>
                    </w:rPr>
                    <w:t>6</w:t>
                  </w:r>
                </w:p>
              </w:tc>
              <w:tc>
                <w:tcPr>
                  <w:tcW w:w="1175" w:type="dxa"/>
                  <w:vAlign w:val="center"/>
                </w:tcPr>
                <w:p w14:paraId="7368D53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电缆桥架</w:t>
                  </w:r>
                  <w:r>
                    <w:rPr>
                      <w:rFonts w:hint="eastAsia" w:ascii="Times New Roman" w:hAnsi="Times New Roman" w:eastAsia="宋体" w:cs="Times New Roman"/>
                      <w:color w:val="auto"/>
                      <w:sz w:val="21"/>
                      <w:szCs w:val="21"/>
                      <w:highlight w:val="none"/>
                      <w:lang w:val="en-US" w:eastAsia="zh-CN"/>
                    </w:rPr>
                    <w:t>不合格品</w:t>
                  </w:r>
                </w:p>
              </w:tc>
              <w:tc>
                <w:tcPr>
                  <w:tcW w:w="749" w:type="dxa"/>
                  <w:vMerge w:val="continue"/>
                  <w:vAlign w:val="center"/>
                </w:tcPr>
                <w:p w14:paraId="7292CF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602E07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0794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2330CF59">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21261AEB">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continue"/>
                  <w:vAlign w:val="center"/>
                </w:tcPr>
                <w:p w14:paraId="2CFFC471">
                  <w:pPr>
                    <w:keepNext w:val="0"/>
                    <w:keepLines w:val="0"/>
                    <w:suppressLineNumbers w:val="0"/>
                    <w:spacing w:before="0" w:beforeAutospacing="0" w:after="0" w:afterAutospacing="0"/>
                    <w:ind w:left="0" w:right="0"/>
                    <w:jc w:val="center"/>
                    <w:rPr>
                      <w:rFonts w:hint="default"/>
                      <w:color w:val="auto"/>
                      <w:highlight w:val="none"/>
                    </w:rPr>
                  </w:pPr>
                </w:p>
              </w:tc>
              <w:tc>
                <w:tcPr>
                  <w:tcW w:w="749" w:type="dxa"/>
                  <w:vAlign w:val="center"/>
                </w:tcPr>
                <w:p w14:paraId="4869DE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S10-3</w:t>
                  </w:r>
                </w:p>
              </w:tc>
              <w:tc>
                <w:tcPr>
                  <w:tcW w:w="1175" w:type="dxa"/>
                  <w:vAlign w:val="center"/>
                </w:tcPr>
                <w:p w14:paraId="608F75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防坠落</w:t>
                  </w:r>
                  <w:r>
                    <w:rPr>
                      <w:rFonts w:hint="eastAsia" w:ascii="Times New Roman" w:hAnsi="Times New Roman" w:eastAsia="宋体" w:cs="Times New Roman"/>
                      <w:color w:val="auto"/>
                      <w:sz w:val="21"/>
                      <w:szCs w:val="21"/>
                      <w:highlight w:val="none"/>
                      <w:lang w:val="en-US" w:eastAsia="zh-CN"/>
                    </w:rPr>
                    <w:t>不合格品</w:t>
                  </w:r>
                </w:p>
              </w:tc>
              <w:tc>
                <w:tcPr>
                  <w:tcW w:w="749" w:type="dxa"/>
                  <w:vMerge w:val="continue"/>
                  <w:vAlign w:val="center"/>
                </w:tcPr>
                <w:p w14:paraId="2CCA6A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426945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207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5F987331">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38FD3B65">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continue"/>
                  <w:vAlign w:val="center"/>
                </w:tcPr>
                <w:p w14:paraId="51F24703">
                  <w:pPr>
                    <w:keepNext w:val="0"/>
                    <w:keepLines w:val="0"/>
                    <w:suppressLineNumbers w:val="0"/>
                    <w:spacing w:before="0" w:beforeAutospacing="0" w:after="0" w:afterAutospacing="0"/>
                    <w:ind w:left="0" w:right="0"/>
                    <w:jc w:val="center"/>
                    <w:rPr>
                      <w:rFonts w:hint="default"/>
                      <w:color w:val="auto"/>
                      <w:highlight w:val="none"/>
                    </w:rPr>
                  </w:pPr>
                </w:p>
              </w:tc>
              <w:tc>
                <w:tcPr>
                  <w:tcW w:w="749" w:type="dxa"/>
                  <w:vAlign w:val="center"/>
                </w:tcPr>
                <w:p w14:paraId="58E575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S11-3</w:t>
                  </w:r>
                </w:p>
              </w:tc>
              <w:tc>
                <w:tcPr>
                  <w:tcW w:w="1175" w:type="dxa"/>
                  <w:vAlign w:val="center"/>
                </w:tcPr>
                <w:p w14:paraId="745BDB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MPP管废边角料</w:t>
                  </w:r>
                </w:p>
              </w:tc>
              <w:tc>
                <w:tcPr>
                  <w:tcW w:w="749" w:type="dxa"/>
                  <w:vMerge w:val="continue"/>
                  <w:vAlign w:val="center"/>
                </w:tcPr>
                <w:p w14:paraId="7D9B0DE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6F8518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31EF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33" w:type="dxa"/>
                  <w:vMerge w:val="continue"/>
                  <w:vAlign w:val="center"/>
                </w:tcPr>
                <w:p w14:paraId="103D05FA">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59419CD1">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continue"/>
                  <w:vAlign w:val="center"/>
                </w:tcPr>
                <w:p w14:paraId="14AFE287">
                  <w:pPr>
                    <w:keepNext w:val="0"/>
                    <w:keepLines w:val="0"/>
                    <w:suppressLineNumbers w:val="0"/>
                    <w:spacing w:before="0" w:beforeAutospacing="0" w:after="0" w:afterAutospacing="0"/>
                    <w:ind w:left="0" w:right="0"/>
                    <w:jc w:val="center"/>
                    <w:rPr>
                      <w:rFonts w:hint="default"/>
                      <w:color w:val="auto"/>
                      <w:highlight w:val="none"/>
                    </w:rPr>
                  </w:pPr>
                </w:p>
              </w:tc>
              <w:tc>
                <w:tcPr>
                  <w:tcW w:w="749" w:type="dxa"/>
                  <w:vAlign w:val="center"/>
                </w:tcPr>
                <w:p w14:paraId="41BA783D">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S11-4</w:t>
                  </w:r>
                </w:p>
              </w:tc>
              <w:tc>
                <w:tcPr>
                  <w:tcW w:w="1175" w:type="dxa"/>
                  <w:vAlign w:val="center"/>
                </w:tcPr>
                <w:p w14:paraId="415C49AC">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MPP管不合格品</w:t>
                  </w:r>
                </w:p>
              </w:tc>
              <w:tc>
                <w:tcPr>
                  <w:tcW w:w="749" w:type="dxa"/>
                  <w:vMerge w:val="continue"/>
                  <w:vAlign w:val="center"/>
                </w:tcPr>
                <w:p w14:paraId="5DF38F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123" w:type="dxa"/>
                  <w:vMerge w:val="continue"/>
                  <w:vAlign w:val="center"/>
                </w:tcPr>
                <w:p w14:paraId="2651BF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3BDD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33" w:type="dxa"/>
                  <w:vMerge w:val="continue"/>
                  <w:vAlign w:val="center"/>
                </w:tcPr>
                <w:p w14:paraId="4863C98B">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412FF534">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restart"/>
                  <w:vAlign w:val="center"/>
                </w:tcPr>
                <w:p w14:paraId="0FC4C162">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废气治理</w:t>
                  </w:r>
                </w:p>
              </w:tc>
              <w:tc>
                <w:tcPr>
                  <w:tcW w:w="749" w:type="dxa"/>
                  <w:vAlign w:val="center"/>
                </w:tcPr>
                <w:p w14:paraId="6FDDE4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w:t>
                  </w:r>
                  <w:r>
                    <w:rPr>
                      <w:rFonts w:hint="eastAsia" w:cs="Times New Roman"/>
                      <w:color w:val="auto"/>
                      <w:sz w:val="21"/>
                      <w:szCs w:val="21"/>
                      <w:highlight w:val="none"/>
                      <w:lang w:val="en-US" w:eastAsia="zh-CN"/>
                    </w:rPr>
                    <w:t>2</w:t>
                  </w:r>
                </w:p>
              </w:tc>
              <w:tc>
                <w:tcPr>
                  <w:tcW w:w="1175" w:type="dxa"/>
                  <w:vAlign w:val="center"/>
                </w:tcPr>
                <w:p w14:paraId="2FE3CA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除尘灰</w:t>
                  </w:r>
                </w:p>
              </w:tc>
              <w:tc>
                <w:tcPr>
                  <w:tcW w:w="749" w:type="dxa"/>
                  <w:vAlign w:val="center"/>
                </w:tcPr>
                <w:p w14:paraId="676C1D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6A7DA57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68B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33" w:type="dxa"/>
                  <w:vMerge w:val="continue"/>
                  <w:vAlign w:val="center"/>
                </w:tcPr>
                <w:p w14:paraId="25964DB8">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7105D7AD">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continue"/>
                  <w:vAlign w:val="center"/>
                </w:tcPr>
                <w:p w14:paraId="0B34512D">
                  <w:pPr>
                    <w:keepNext w:val="0"/>
                    <w:keepLines w:val="0"/>
                    <w:suppressLineNumbers w:val="0"/>
                    <w:spacing w:before="0" w:beforeAutospacing="0" w:after="0" w:afterAutospacing="0"/>
                    <w:ind w:left="0" w:right="0"/>
                    <w:jc w:val="center"/>
                    <w:rPr>
                      <w:rFonts w:hint="default"/>
                      <w:color w:val="auto"/>
                      <w:highlight w:val="none"/>
                    </w:rPr>
                  </w:pPr>
                </w:p>
              </w:tc>
              <w:tc>
                <w:tcPr>
                  <w:tcW w:w="749" w:type="dxa"/>
                  <w:vAlign w:val="center"/>
                </w:tcPr>
                <w:p w14:paraId="3FD84C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w:t>
                  </w:r>
                  <w:r>
                    <w:rPr>
                      <w:rFonts w:hint="eastAsia" w:cs="Times New Roman"/>
                      <w:color w:val="auto"/>
                      <w:sz w:val="21"/>
                      <w:szCs w:val="21"/>
                      <w:highlight w:val="none"/>
                      <w:lang w:val="en-US" w:eastAsia="zh-CN"/>
                    </w:rPr>
                    <w:t>3</w:t>
                  </w:r>
                </w:p>
              </w:tc>
              <w:tc>
                <w:tcPr>
                  <w:tcW w:w="1175" w:type="dxa"/>
                  <w:vAlign w:val="center"/>
                </w:tcPr>
                <w:p w14:paraId="2B1D05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废布袋</w:t>
                  </w:r>
                </w:p>
              </w:tc>
              <w:tc>
                <w:tcPr>
                  <w:tcW w:w="749" w:type="dxa"/>
                  <w:vAlign w:val="center"/>
                </w:tcPr>
                <w:p w14:paraId="2A9CBE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722806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4148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33" w:type="dxa"/>
                  <w:vMerge w:val="continue"/>
                  <w:vAlign w:val="center"/>
                </w:tcPr>
                <w:p w14:paraId="750CA79D">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2581BC26">
                  <w:pPr>
                    <w:keepNext w:val="0"/>
                    <w:keepLines w:val="0"/>
                    <w:suppressLineNumbers w:val="0"/>
                    <w:spacing w:before="0" w:beforeAutospacing="0" w:after="0" w:afterAutospacing="0"/>
                    <w:ind w:left="0" w:right="0"/>
                    <w:jc w:val="center"/>
                    <w:rPr>
                      <w:rFonts w:hint="default"/>
                      <w:color w:val="auto"/>
                      <w:highlight w:val="none"/>
                    </w:rPr>
                  </w:pPr>
                </w:p>
              </w:tc>
              <w:tc>
                <w:tcPr>
                  <w:tcW w:w="837" w:type="dxa"/>
                  <w:vMerge w:val="continue"/>
                  <w:vAlign w:val="center"/>
                </w:tcPr>
                <w:p w14:paraId="1CF4F7E4">
                  <w:pPr>
                    <w:keepNext w:val="0"/>
                    <w:keepLines w:val="0"/>
                    <w:suppressLineNumbers w:val="0"/>
                    <w:spacing w:before="0" w:beforeAutospacing="0" w:after="0" w:afterAutospacing="0"/>
                    <w:ind w:left="0" w:right="0"/>
                    <w:jc w:val="center"/>
                    <w:rPr>
                      <w:rFonts w:hint="default"/>
                      <w:color w:val="auto"/>
                      <w:highlight w:val="none"/>
                    </w:rPr>
                  </w:pPr>
                </w:p>
              </w:tc>
              <w:tc>
                <w:tcPr>
                  <w:tcW w:w="749" w:type="dxa"/>
                  <w:vAlign w:val="center"/>
                </w:tcPr>
                <w:p w14:paraId="2ABA5AB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S9-5</w:t>
                  </w:r>
                </w:p>
              </w:tc>
              <w:tc>
                <w:tcPr>
                  <w:tcW w:w="1175" w:type="dxa"/>
                  <w:vAlign w:val="center"/>
                </w:tcPr>
                <w:p w14:paraId="0629AEF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废滤芯</w:t>
                  </w:r>
                </w:p>
              </w:tc>
              <w:tc>
                <w:tcPr>
                  <w:tcW w:w="749" w:type="dxa"/>
                  <w:vAlign w:val="center"/>
                </w:tcPr>
                <w:p w14:paraId="4866B8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4940F3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5DE7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33" w:type="dxa"/>
                  <w:vMerge w:val="continue"/>
                  <w:vAlign w:val="center"/>
                </w:tcPr>
                <w:p w14:paraId="63F34CE4">
                  <w:pPr>
                    <w:keepNext w:val="0"/>
                    <w:keepLines w:val="0"/>
                    <w:suppressLineNumbers w:val="0"/>
                    <w:spacing w:before="0" w:beforeAutospacing="0" w:after="0" w:afterAutospacing="0"/>
                    <w:ind w:left="0" w:right="0"/>
                    <w:jc w:val="center"/>
                    <w:rPr>
                      <w:rFonts w:hint="default"/>
                      <w:color w:val="auto"/>
                      <w:highlight w:val="none"/>
                    </w:rPr>
                  </w:pPr>
                </w:p>
              </w:tc>
              <w:tc>
                <w:tcPr>
                  <w:tcW w:w="730" w:type="dxa"/>
                  <w:vMerge w:val="continue"/>
                  <w:vAlign w:val="center"/>
                </w:tcPr>
                <w:p w14:paraId="0FEA829F">
                  <w:pPr>
                    <w:keepNext w:val="0"/>
                    <w:keepLines w:val="0"/>
                    <w:suppressLineNumbers w:val="0"/>
                    <w:spacing w:before="0" w:beforeAutospacing="0" w:after="0" w:afterAutospacing="0"/>
                    <w:ind w:left="0" w:right="0"/>
                    <w:jc w:val="center"/>
                    <w:rPr>
                      <w:rFonts w:hint="default"/>
                      <w:color w:val="auto"/>
                      <w:highlight w:val="none"/>
                    </w:rPr>
                  </w:pPr>
                </w:p>
              </w:tc>
              <w:tc>
                <w:tcPr>
                  <w:tcW w:w="837" w:type="dxa"/>
                  <w:vAlign w:val="center"/>
                </w:tcPr>
                <w:p w14:paraId="36C6A63E">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t>生产过程</w:t>
                  </w:r>
                </w:p>
              </w:tc>
              <w:tc>
                <w:tcPr>
                  <w:tcW w:w="749" w:type="dxa"/>
                  <w:vAlign w:val="center"/>
                </w:tcPr>
                <w:p w14:paraId="1DCBAB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S9-4</w:t>
                  </w:r>
                </w:p>
              </w:tc>
              <w:tc>
                <w:tcPr>
                  <w:tcW w:w="1175" w:type="dxa"/>
                  <w:vAlign w:val="center"/>
                </w:tcPr>
                <w:p w14:paraId="425C6A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废粉末涂料</w:t>
                  </w:r>
                </w:p>
              </w:tc>
              <w:tc>
                <w:tcPr>
                  <w:tcW w:w="749" w:type="dxa"/>
                  <w:vAlign w:val="center"/>
                </w:tcPr>
                <w:p w14:paraId="26133C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69FB70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收集后由厂家回收</w:t>
                  </w:r>
                </w:p>
              </w:tc>
            </w:tr>
            <w:tr w14:paraId="0414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522421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restart"/>
                  <w:vAlign w:val="center"/>
                </w:tcPr>
                <w:p w14:paraId="56D1F8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危险废物</w:t>
                  </w:r>
                </w:p>
              </w:tc>
              <w:tc>
                <w:tcPr>
                  <w:tcW w:w="837" w:type="dxa"/>
                  <w:vAlign w:val="center"/>
                </w:tcPr>
                <w:p w14:paraId="6D697A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生产过程</w:t>
                  </w:r>
                </w:p>
              </w:tc>
              <w:tc>
                <w:tcPr>
                  <w:tcW w:w="749" w:type="dxa"/>
                  <w:vAlign w:val="center"/>
                </w:tcPr>
                <w:p w14:paraId="280659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S2-1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S10-2、S11-2</w:t>
                  </w:r>
                </w:p>
              </w:tc>
              <w:tc>
                <w:tcPr>
                  <w:tcW w:w="1175" w:type="dxa"/>
                  <w:vAlign w:val="center"/>
                </w:tcPr>
                <w:p w14:paraId="22D2FD3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废油墨瓶</w:t>
                  </w:r>
                </w:p>
              </w:tc>
              <w:tc>
                <w:tcPr>
                  <w:tcW w:w="749" w:type="dxa"/>
                  <w:vAlign w:val="center"/>
                </w:tcPr>
                <w:p w14:paraId="68BCDB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138647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收集后存放于危废暂存间内，定期送有危险废物处理资质的单位处理。</w:t>
                  </w:r>
                </w:p>
              </w:tc>
            </w:tr>
            <w:tr w14:paraId="1946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53A40C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39BD9F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Align w:val="center"/>
                </w:tcPr>
                <w:p w14:paraId="6E4F2B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生产过程</w:t>
                  </w:r>
                </w:p>
              </w:tc>
              <w:tc>
                <w:tcPr>
                  <w:tcW w:w="749" w:type="dxa"/>
                  <w:vAlign w:val="center"/>
                </w:tcPr>
                <w:p w14:paraId="6B0DE0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S6-1</w:t>
                  </w:r>
                </w:p>
              </w:tc>
              <w:tc>
                <w:tcPr>
                  <w:tcW w:w="1175" w:type="dxa"/>
                  <w:vAlign w:val="center"/>
                </w:tcPr>
                <w:p w14:paraId="3007FD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环氧树脂和固化剂</w:t>
                  </w:r>
                  <w:r>
                    <w:rPr>
                      <w:rFonts w:hint="default" w:ascii="Times New Roman" w:hAnsi="Times New Roman" w:eastAsia="宋体" w:cs="Times New Roman"/>
                      <w:color w:val="auto"/>
                      <w:sz w:val="21"/>
                      <w:szCs w:val="21"/>
                      <w:highlight w:val="none"/>
                    </w:rPr>
                    <w:t>废包装</w:t>
                  </w:r>
                  <w:r>
                    <w:rPr>
                      <w:rFonts w:hint="default" w:ascii="Times New Roman" w:hAnsi="Times New Roman" w:eastAsia="宋体" w:cs="Times New Roman"/>
                      <w:color w:val="auto"/>
                      <w:sz w:val="21"/>
                      <w:szCs w:val="21"/>
                      <w:highlight w:val="none"/>
                      <w:lang w:val="en-US" w:eastAsia="zh-CN"/>
                    </w:rPr>
                    <w:t>桶</w:t>
                  </w:r>
                </w:p>
              </w:tc>
              <w:tc>
                <w:tcPr>
                  <w:tcW w:w="749" w:type="dxa"/>
                  <w:vAlign w:val="center"/>
                </w:tcPr>
                <w:p w14:paraId="2CCAE62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restart"/>
                  <w:vAlign w:val="center"/>
                </w:tcPr>
                <w:p w14:paraId="4F84FB2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收集后存放于危废暂存间内，定期送有危险废物处理资质的单位处理。</w:t>
                  </w:r>
                </w:p>
              </w:tc>
            </w:tr>
            <w:tr w14:paraId="526B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0B0E43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710C5A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restart"/>
                  <w:vAlign w:val="center"/>
                </w:tcPr>
                <w:p w14:paraId="68F9C9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废气治理</w:t>
                  </w:r>
                </w:p>
              </w:tc>
              <w:tc>
                <w:tcPr>
                  <w:tcW w:w="749" w:type="dxa"/>
                  <w:vAlign w:val="center"/>
                </w:tcPr>
                <w:p w14:paraId="1B19556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S13</w:t>
                  </w:r>
                </w:p>
              </w:tc>
              <w:tc>
                <w:tcPr>
                  <w:tcW w:w="1175" w:type="dxa"/>
                  <w:vAlign w:val="center"/>
                </w:tcPr>
                <w:p w14:paraId="27CC1A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废活性炭</w:t>
                  </w:r>
                </w:p>
              </w:tc>
              <w:tc>
                <w:tcPr>
                  <w:tcW w:w="749" w:type="dxa"/>
                  <w:vAlign w:val="center"/>
                </w:tcPr>
                <w:p w14:paraId="2058B7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14430CD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6B35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280C29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16E88F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07F8F0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44B3953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S14</w:t>
                  </w:r>
                </w:p>
              </w:tc>
              <w:tc>
                <w:tcPr>
                  <w:tcW w:w="1175" w:type="dxa"/>
                  <w:vAlign w:val="center"/>
                </w:tcPr>
                <w:p w14:paraId="4182A5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废过滤棉</w:t>
                  </w:r>
                </w:p>
              </w:tc>
              <w:tc>
                <w:tcPr>
                  <w:tcW w:w="749" w:type="dxa"/>
                  <w:vAlign w:val="center"/>
                </w:tcPr>
                <w:p w14:paraId="72EFEA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041D47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857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5695D2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6F3EE31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restart"/>
                  <w:vAlign w:val="center"/>
                </w:tcPr>
                <w:p w14:paraId="15CD30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设备运行</w:t>
                  </w:r>
                </w:p>
              </w:tc>
              <w:tc>
                <w:tcPr>
                  <w:tcW w:w="749" w:type="dxa"/>
                  <w:vAlign w:val="center"/>
                </w:tcPr>
                <w:p w14:paraId="1457D9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S1-3、S5-1、S9-2、S11-5</w:t>
                  </w:r>
                </w:p>
              </w:tc>
              <w:tc>
                <w:tcPr>
                  <w:tcW w:w="1175" w:type="dxa"/>
                  <w:vAlign w:val="center"/>
                </w:tcPr>
                <w:p w14:paraId="536951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废液压油</w:t>
                  </w:r>
                </w:p>
              </w:tc>
              <w:tc>
                <w:tcPr>
                  <w:tcW w:w="749" w:type="dxa"/>
                  <w:vAlign w:val="center"/>
                </w:tcPr>
                <w:p w14:paraId="7FD1F4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0327CE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088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159A27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4AEE46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7310DF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2AA087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S1-4、S5-2、S9-3、S11-6</w:t>
                  </w:r>
                </w:p>
              </w:tc>
              <w:tc>
                <w:tcPr>
                  <w:tcW w:w="1175" w:type="dxa"/>
                  <w:vAlign w:val="center"/>
                </w:tcPr>
                <w:p w14:paraId="5640F6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废液压油桶</w:t>
                  </w:r>
                </w:p>
              </w:tc>
              <w:tc>
                <w:tcPr>
                  <w:tcW w:w="749" w:type="dxa"/>
                  <w:vAlign w:val="center"/>
                </w:tcPr>
                <w:p w14:paraId="6C9B60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39C619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19DB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70DF03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0D493D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restart"/>
                  <w:vAlign w:val="center"/>
                </w:tcPr>
                <w:p w14:paraId="033B7D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设备维护</w:t>
                  </w:r>
                </w:p>
              </w:tc>
              <w:tc>
                <w:tcPr>
                  <w:tcW w:w="749" w:type="dxa"/>
                  <w:vAlign w:val="center"/>
                </w:tcPr>
                <w:p w14:paraId="7E6D9E61">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175" w:type="dxa"/>
                  <w:vAlign w:val="center"/>
                </w:tcPr>
                <w:p w14:paraId="23AB4470">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废润滑油</w:t>
                  </w:r>
                </w:p>
              </w:tc>
              <w:tc>
                <w:tcPr>
                  <w:tcW w:w="749" w:type="dxa"/>
                  <w:vAlign w:val="center"/>
                </w:tcPr>
                <w:p w14:paraId="6D589E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375B6D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5890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33" w:type="dxa"/>
                  <w:vMerge w:val="continue"/>
                  <w:vAlign w:val="center"/>
                </w:tcPr>
                <w:p w14:paraId="352B068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Merge w:val="continue"/>
                  <w:vAlign w:val="center"/>
                </w:tcPr>
                <w:p w14:paraId="60C1EF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837" w:type="dxa"/>
                  <w:vMerge w:val="continue"/>
                  <w:vAlign w:val="center"/>
                </w:tcPr>
                <w:p w14:paraId="06B6DD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49" w:type="dxa"/>
                  <w:vAlign w:val="center"/>
                </w:tcPr>
                <w:p w14:paraId="16C5B208">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175" w:type="dxa"/>
                  <w:vAlign w:val="center"/>
                </w:tcPr>
                <w:p w14:paraId="011A85CB">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废润滑油桶</w:t>
                  </w:r>
                </w:p>
              </w:tc>
              <w:tc>
                <w:tcPr>
                  <w:tcW w:w="749" w:type="dxa"/>
                  <w:vAlign w:val="center"/>
                </w:tcPr>
                <w:p w14:paraId="30B92C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Merge w:val="continue"/>
                  <w:vAlign w:val="center"/>
                </w:tcPr>
                <w:p w14:paraId="03EB80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r>
            <w:tr w14:paraId="5F16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33" w:type="dxa"/>
                  <w:vMerge w:val="continue"/>
                  <w:vAlign w:val="center"/>
                </w:tcPr>
                <w:p w14:paraId="4D27FC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730" w:type="dxa"/>
                  <w:vAlign w:val="center"/>
                </w:tcPr>
                <w:p w14:paraId="26302D2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职工生活</w:t>
                  </w:r>
                </w:p>
              </w:tc>
              <w:tc>
                <w:tcPr>
                  <w:tcW w:w="837" w:type="dxa"/>
                  <w:vAlign w:val="center"/>
                </w:tcPr>
                <w:p w14:paraId="072871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49" w:type="dxa"/>
                  <w:vAlign w:val="center"/>
                </w:tcPr>
                <w:p w14:paraId="37D421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175" w:type="dxa"/>
                  <w:vAlign w:val="center"/>
                </w:tcPr>
                <w:p w14:paraId="5656C2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w:t>
                  </w:r>
                </w:p>
              </w:tc>
              <w:tc>
                <w:tcPr>
                  <w:tcW w:w="749" w:type="dxa"/>
                  <w:vAlign w:val="center"/>
                </w:tcPr>
                <w:p w14:paraId="69797DD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间歇</w:t>
                  </w:r>
                </w:p>
              </w:tc>
              <w:tc>
                <w:tcPr>
                  <w:tcW w:w="3123" w:type="dxa"/>
                  <w:vAlign w:val="center"/>
                </w:tcPr>
                <w:p w14:paraId="7EF723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收集后由环卫部门统一清运。</w:t>
                  </w:r>
                </w:p>
              </w:tc>
            </w:tr>
          </w:tbl>
          <w:p w14:paraId="702CA96E">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sz w:val="24"/>
                <w:highlight w:val="none"/>
              </w:rPr>
            </w:pPr>
          </w:p>
          <w:p w14:paraId="695C05F1">
            <w:pPr>
              <w:keepNext w:val="0"/>
              <w:keepLines w:val="0"/>
              <w:suppressLineNumbers w:val="0"/>
              <w:adjustRightInd w:val="0"/>
              <w:snapToGrid w:val="0"/>
              <w:spacing w:before="0" w:beforeAutospacing="0" w:after="0" w:afterAutospacing="0" w:line="480" w:lineRule="exact"/>
              <w:ind w:left="0" w:right="0"/>
              <w:rPr>
                <w:rFonts w:hint="default" w:ascii="Times New Roman" w:hAnsi="Times New Roman" w:cs="Times New Roman"/>
                <w:color w:val="auto"/>
                <w:highlight w:val="none"/>
              </w:rPr>
            </w:pPr>
          </w:p>
        </w:tc>
      </w:tr>
      <w:tr w14:paraId="3CCD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7" w:hRule="atLeast"/>
        </w:trPr>
        <w:tc>
          <w:tcPr>
            <w:tcW w:w="454" w:type="dxa"/>
            <w:tcBorders>
              <w:top w:val="single" w:color="auto" w:sz="4" w:space="0"/>
              <w:left w:val="single" w:color="auto" w:sz="4" w:space="0"/>
              <w:bottom w:val="single" w:color="auto" w:sz="4" w:space="0"/>
              <w:right w:val="single" w:color="auto" w:sz="4" w:space="0"/>
            </w:tcBorders>
            <w:noWrap w:val="0"/>
            <w:vAlign w:val="center"/>
          </w:tcPr>
          <w:p w14:paraId="3724A0A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与项目有关的原有环境污染问题</w:t>
            </w:r>
          </w:p>
        </w:tc>
        <w:tc>
          <w:tcPr>
            <w:tcW w:w="8016" w:type="dxa"/>
            <w:tcBorders>
              <w:top w:val="single" w:color="auto" w:sz="4" w:space="0"/>
              <w:left w:val="single" w:color="auto" w:sz="4" w:space="0"/>
              <w:bottom w:val="single" w:color="auto" w:sz="4" w:space="0"/>
              <w:right w:val="single" w:color="auto" w:sz="4" w:space="0"/>
            </w:tcBorders>
            <w:noWrap w:val="0"/>
            <w:vAlign w:val="center"/>
          </w:tcPr>
          <w:p w14:paraId="15EDF92B">
            <w:pPr>
              <w:pStyle w:val="9"/>
              <w:keepNext w:val="0"/>
              <w:keepLines w:val="0"/>
              <w:suppressLineNumbers w:val="0"/>
              <w:spacing w:before="0" w:beforeAutospacing="0" w:after="0" w:afterAutospacing="0" w:line="480" w:lineRule="exact"/>
              <w:ind w:left="0" w:right="0"/>
              <w:rPr>
                <w:rFonts w:hint="default" w:ascii="Times New Roman" w:hAnsi="Times New Roman" w:cs="Times New Roman"/>
                <w:color w:val="auto"/>
                <w:highlight w:val="none"/>
              </w:rPr>
            </w:pPr>
            <w:r>
              <w:rPr>
                <w:rFonts w:hint="default" w:ascii="Times New Roman" w:hAnsi="Times New Roman" w:cs="Times New Roman"/>
                <w:color w:val="auto"/>
                <w:kern w:val="2"/>
                <w:sz w:val="24"/>
                <w:szCs w:val="24"/>
                <w:highlight w:val="none"/>
              </w:rPr>
              <w:t>本项目选址位于河北省石家庄市晋州市经济开发区东宿园展鹏街与纺织路交叉口东行550米路北，项目不新增土建工程，租赁现有工业厂房进行生产设备安装及功能布局调整。根据现场踏勘，拟租赁厂房现状为园区内已建成工业厂房，</w:t>
            </w:r>
            <w:r>
              <w:rPr>
                <w:rFonts w:hint="eastAsia" w:ascii="Times New Roman" w:cs="Times New Roman"/>
                <w:color w:val="auto"/>
                <w:kern w:val="2"/>
                <w:sz w:val="24"/>
                <w:szCs w:val="24"/>
                <w:highlight w:val="none"/>
                <w:lang w:val="en-US" w:eastAsia="zh-CN"/>
              </w:rPr>
              <w:t>未开展过</w:t>
            </w:r>
            <w:r>
              <w:rPr>
                <w:rFonts w:hint="default" w:ascii="Times New Roman" w:hAnsi="Times New Roman" w:cs="Times New Roman"/>
                <w:color w:val="auto"/>
                <w:kern w:val="2"/>
                <w:sz w:val="24"/>
                <w:szCs w:val="24"/>
                <w:highlight w:val="none"/>
              </w:rPr>
              <w:t>生产活动。拟租赁厂房</w:t>
            </w:r>
            <w:r>
              <w:rPr>
                <w:rFonts w:hint="eastAsia" w:ascii="Times New Roman" w:cs="Times New Roman"/>
                <w:color w:val="auto"/>
                <w:kern w:val="2"/>
                <w:sz w:val="24"/>
                <w:szCs w:val="24"/>
                <w:highlight w:val="none"/>
                <w:lang w:eastAsia="zh-CN"/>
              </w:rPr>
              <w:t>不涉及</w:t>
            </w:r>
            <w:r>
              <w:rPr>
                <w:rFonts w:hint="default" w:ascii="Times New Roman" w:hAnsi="Times New Roman" w:cs="Times New Roman"/>
                <w:color w:val="auto"/>
                <w:kern w:val="2"/>
                <w:sz w:val="24"/>
                <w:szCs w:val="24"/>
                <w:highlight w:val="none"/>
                <w:lang w:eastAsia="zh-CN"/>
              </w:rPr>
              <w:t>危险化学品的使用和暂存，</w:t>
            </w:r>
            <w:r>
              <w:rPr>
                <w:rFonts w:hint="default" w:ascii="Times New Roman" w:hAnsi="Times New Roman" w:cs="Times New Roman"/>
                <w:color w:val="auto"/>
                <w:kern w:val="2"/>
                <w:sz w:val="24"/>
                <w:szCs w:val="24"/>
                <w:highlight w:val="none"/>
              </w:rPr>
              <w:t>不存在历史遗留的环境污染问题。</w:t>
            </w:r>
          </w:p>
        </w:tc>
      </w:tr>
    </w:tbl>
    <w:p w14:paraId="41B28EBD">
      <w:pPr>
        <w:jc w:val="center"/>
        <w:rPr>
          <w:rFonts w:hint="default" w:ascii="Times New Roman" w:hAnsi="Times New Roman" w:cs="Times New Roman"/>
          <w:b/>
          <w:bCs/>
          <w:color w:val="auto"/>
          <w:sz w:val="28"/>
          <w:szCs w:val="28"/>
          <w:highlight w:val="none"/>
        </w:rPr>
      </w:pPr>
      <w:bookmarkStart w:id="12" w:name="_Toc178254304"/>
    </w:p>
    <w:p w14:paraId="531519D7">
      <w:pPr>
        <w:jc w:val="center"/>
        <w:outlineLvl w:val="0"/>
        <w:rPr>
          <w:rFonts w:hint="default" w:ascii="Times New Roman" w:hAnsi="Times New Roman" w:cs="Times New Roman"/>
          <w:b/>
          <w:bCs/>
          <w:color w:val="auto"/>
          <w:sz w:val="28"/>
          <w:szCs w:val="28"/>
          <w:highlight w:val="none"/>
        </w:rPr>
        <w:sectPr>
          <w:footerReference r:id="rId4" w:type="default"/>
          <w:pgSz w:w="11906" w:h="16838"/>
          <w:pgMar w:top="1440" w:right="1800" w:bottom="1440" w:left="1800" w:header="907" w:footer="794" w:gutter="0"/>
          <w:pgNumType w:start="1"/>
          <w:cols w:space="720" w:num="1"/>
          <w:docGrid w:type="lines" w:linePitch="312" w:charSpace="0"/>
        </w:sectPr>
      </w:pPr>
    </w:p>
    <w:p w14:paraId="1DCD1881">
      <w:pPr>
        <w:jc w:val="center"/>
        <w:outlineLvl w:val="0"/>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三、区域环境质量现状、环境保护目标及评价标准</w:t>
      </w:r>
      <w:bookmarkEnd w:id="12"/>
    </w:p>
    <w:tbl>
      <w:tblPr>
        <w:tblStyle w:val="38"/>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8012"/>
      </w:tblGrid>
      <w:tr w14:paraId="41D4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9"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3FA1F63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区域环境质量现状</w:t>
            </w:r>
          </w:p>
        </w:tc>
        <w:tc>
          <w:tcPr>
            <w:tcW w:w="8012" w:type="dxa"/>
            <w:tcBorders>
              <w:top w:val="single" w:color="auto" w:sz="4" w:space="0"/>
              <w:left w:val="single" w:color="auto" w:sz="4" w:space="0"/>
              <w:bottom w:val="single" w:color="auto" w:sz="4" w:space="0"/>
              <w:right w:val="single" w:color="auto" w:sz="4" w:space="0"/>
            </w:tcBorders>
            <w:noWrap w:val="0"/>
            <w:vAlign w:val="center"/>
          </w:tcPr>
          <w:p w14:paraId="41ADD908">
            <w:pPr>
              <w:keepNext w:val="0"/>
              <w:keepLines w:val="0"/>
              <w:suppressLineNumbers w:val="0"/>
              <w:autoSpaceDE w:val="0"/>
              <w:autoSpaceDN w:val="0"/>
              <w:adjustRightInd w:val="0"/>
              <w:snapToGrid w:val="0"/>
              <w:spacing w:before="0" w:beforeAutospacing="0" w:after="0" w:afterAutospacing="0" w:line="480" w:lineRule="exact"/>
              <w:ind w:left="0" w:right="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1．环境空气质量状况</w:t>
            </w:r>
          </w:p>
          <w:p w14:paraId="00CB2A6E">
            <w:pPr>
              <w:keepNext w:val="0"/>
              <w:keepLines w:val="0"/>
              <w:suppressLineNumbers w:val="0"/>
              <w:autoSpaceDE w:val="0"/>
              <w:autoSpaceDN w:val="0"/>
              <w:snapToGrid w:val="0"/>
              <w:spacing w:before="0" w:beforeAutospacing="0" w:after="0" w:afterAutospacing="0" w:line="480" w:lineRule="exact"/>
              <w:ind w:left="0" w:right="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1.1 区域大气环境质量现状</w:t>
            </w:r>
          </w:p>
          <w:p w14:paraId="2C47BCD5">
            <w:pPr>
              <w:keepNext w:val="0"/>
              <w:keepLines w:val="0"/>
              <w:suppressLineNumbers w:val="0"/>
              <w:snapToGrid w:val="0"/>
              <w:spacing w:before="0" w:beforeAutospacing="0" w:after="0" w:afterAutospacing="0" w:line="480" w:lineRule="exact"/>
              <w:ind w:left="0" w:right="0" w:firstLine="482" w:firstLineChars="200"/>
              <w:jc w:val="left"/>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（一）基本污染物</w:t>
            </w:r>
          </w:p>
          <w:p w14:paraId="0EE131B9">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根据石家庄市生态环境局2025年6月发布的</w:t>
            </w:r>
            <w:r>
              <w:rPr>
                <w:rFonts w:hint="default" w:ascii="Times New Roman" w:hAnsi="Times New Roman" w:cs="Times New Roman"/>
                <w:color w:val="auto"/>
                <w:sz w:val="24"/>
                <w:highlight w:val="none"/>
                <w:lang w:eastAsia="zh-CN"/>
              </w:rPr>
              <w:t>《石家庄市生态环境状况公报》（2024年）</w:t>
            </w:r>
            <w:r>
              <w:rPr>
                <w:rFonts w:hint="default" w:ascii="Times New Roman" w:hAnsi="Times New Roman" w:cs="Times New Roman"/>
                <w:color w:val="auto"/>
                <w:sz w:val="24"/>
                <w:highlight w:val="none"/>
              </w:rPr>
              <w:t>中的结论，区域环境质量见下表。</w:t>
            </w:r>
          </w:p>
          <w:p w14:paraId="160F28C5">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rPr>
              <w:t xml:space="preserve">表3-1   </w:t>
            </w:r>
            <w:r>
              <w:rPr>
                <w:rFonts w:hint="default" w:ascii="Times New Roman" w:hAnsi="Times New Roman" w:cs="Times New Roman"/>
                <w:b/>
                <w:bCs/>
                <w:color w:val="auto"/>
                <w:sz w:val="24"/>
                <w:highlight w:val="none"/>
                <w:lang w:val="en-US" w:eastAsia="zh-CN"/>
              </w:rPr>
              <w:t>石家庄市</w:t>
            </w:r>
            <w:r>
              <w:rPr>
                <w:rFonts w:hint="default" w:ascii="Times New Roman" w:hAnsi="Times New Roman" w:cs="Times New Roman"/>
                <w:b/>
                <w:bCs/>
                <w:color w:val="auto"/>
                <w:sz w:val="24"/>
                <w:highlight w:val="none"/>
              </w:rPr>
              <w:t>区域空气质量现状评价表</w:t>
            </w:r>
          </w:p>
          <w:tbl>
            <w:tblPr>
              <w:tblStyle w:val="38"/>
              <w:tblW w:w="7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4"/>
              <w:gridCol w:w="2022"/>
              <w:gridCol w:w="1051"/>
              <w:gridCol w:w="1896"/>
              <w:gridCol w:w="800"/>
              <w:gridCol w:w="974"/>
            </w:tblGrid>
            <w:tr w14:paraId="6F9C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14" w:type="pct"/>
                  <w:noWrap w:val="0"/>
                  <w:vAlign w:val="center"/>
                </w:tcPr>
                <w:p w14:paraId="50EE748A">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污染物</w:t>
                  </w:r>
                </w:p>
                <w:p w14:paraId="60CF0A42">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名称</w:t>
                  </w:r>
                </w:p>
              </w:tc>
              <w:tc>
                <w:tcPr>
                  <w:tcW w:w="1344" w:type="pct"/>
                  <w:noWrap w:val="0"/>
                  <w:vAlign w:val="center"/>
                </w:tcPr>
                <w:p w14:paraId="5AC95461">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年度评价指标</w:t>
                  </w:r>
                </w:p>
              </w:tc>
              <w:tc>
                <w:tcPr>
                  <w:tcW w:w="699" w:type="pct"/>
                  <w:noWrap w:val="0"/>
                  <w:vAlign w:val="center"/>
                </w:tcPr>
                <w:p w14:paraId="4883E699">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现状浓度/</w:t>
                  </w:r>
                </w:p>
                <w:p w14:paraId="6C83B909">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(μg/m</w:t>
                  </w:r>
                  <w:r>
                    <w:rPr>
                      <w:rFonts w:hint="default" w:ascii="Times New Roman" w:hAnsi="Times New Roman" w:eastAsia="宋体" w:cs="Times New Roman"/>
                      <w:b/>
                      <w:bCs/>
                      <w:color w:val="auto"/>
                      <w:sz w:val="21"/>
                      <w:szCs w:val="21"/>
                      <w:highlight w:val="none"/>
                      <w:vertAlign w:val="superscript"/>
                      <w:lang w:eastAsia="zh-CN"/>
                    </w:rPr>
                    <w:t>3</w:t>
                  </w:r>
                  <w:r>
                    <w:rPr>
                      <w:rFonts w:hint="default" w:ascii="Times New Roman" w:hAnsi="Times New Roman" w:eastAsia="宋体" w:cs="Times New Roman"/>
                      <w:b/>
                      <w:bCs/>
                      <w:color w:val="auto"/>
                      <w:sz w:val="21"/>
                      <w:szCs w:val="21"/>
                      <w:highlight w:val="none"/>
                      <w:lang w:eastAsia="zh-CN"/>
                    </w:rPr>
                    <w:t>)</w:t>
                  </w:r>
                </w:p>
              </w:tc>
              <w:tc>
                <w:tcPr>
                  <w:tcW w:w="1261" w:type="pct"/>
                  <w:noWrap w:val="0"/>
                  <w:vAlign w:val="center"/>
                </w:tcPr>
                <w:p w14:paraId="5672BC29">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val="en-US" w:eastAsia="zh-CN"/>
                    </w:rPr>
                    <w:t>GB3095-2026表1过渡阶段二级标准</w:t>
                  </w:r>
                  <w:r>
                    <w:rPr>
                      <w:rFonts w:hint="default" w:ascii="Times New Roman" w:hAnsi="Times New Roman" w:eastAsia="宋体" w:cs="Times New Roman"/>
                      <w:b/>
                      <w:bCs/>
                      <w:color w:val="auto"/>
                      <w:sz w:val="21"/>
                      <w:szCs w:val="21"/>
                      <w:highlight w:val="none"/>
                      <w:lang w:eastAsia="zh-CN"/>
                    </w:rPr>
                    <w:t>/</w:t>
                  </w:r>
                </w:p>
                <w:p w14:paraId="283CACB6">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(μg/m</w:t>
                  </w:r>
                  <w:r>
                    <w:rPr>
                      <w:rFonts w:hint="default" w:ascii="Times New Roman" w:hAnsi="Times New Roman" w:eastAsia="宋体" w:cs="Times New Roman"/>
                      <w:b/>
                      <w:bCs/>
                      <w:color w:val="auto"/>
                      <w:sz w:val="21"/>
                      <w:szCs w:val="21"/>
                      <w:highlight w:val="none"/>
                      <w:vertAlign w:val="superscript"/>
                      <w:lang w:eastAsia="zh-CN"/>
                    </w:rPr>
                    <w:t>3</w:t>
                  </w:r>
                  <w:r>
                    <w:rPr>
                      <w:rFonts w:hint="default" w:ascii="Times New Roman" w:hAnsi="Times New Roman" w:eastAsia="宋体" w:cs="Times New Roman"/>
                      <w:b/>
                      <w:bCs/>
                      <w:color w:val="auto"/>
                      <w:sz w:val="21"/>
                      <w:szCs w:val="21"/>
                      <w:highlight w:val="none"/>
                      <w:lang w:eastAsia="zh-CN"/>
                    </w:rPr>
                    <w:t>)</w:t>
                  </w:r>
                </w:p>
              </w:tc>
              <w:tc>
                <w:tcPr>
                  <w:tcW w:w="532" w:type="pct"/>
                  <w:noWrap w:val="0"/>
                  <w:vAlign w:val="center"/>
                </w:tcPr>
                <w:p w14:paraId="3C9CC1A2">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占标率/%</w:t>
                  </w:r>
                </w:p>
              </w:tc>
              <w:tc>
                <w:tcPr>
                  <w:tcW w:w="647" w:type="pct"/>
                  <w:noWrap w:val="0"/>
                  <w:vAlign w:val="center"/>
                </w:tcPr>
                <w:p w14:paraId="4DA8FDEB">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达标情况</w:t>
                  </w:r>
                </w:p>
              </w:tc>
            </w:tr>
            <w:tr w14:paraId="76A5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14" w:type="pct"/>
                  <w:noWrap w:val="0"/>
                  <w:vAlign w:val="center"/>
                </w:tcPr>
                <w:p w14:paraId="486415A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en-US"/>
                    </w:rPr>
                    <w:t>PM</w:t>
                  </w:r>
                  <w:r>
                    <w:rPr>
                      <w:rFonts w:hint="default" w:ascii="Times New Roman" w:hAnsi="Times New Roman" w:cs="Times New Roman"/>
                      <w:b w:val="0"/>
                      <w:bCs w:val="0"/>
                      <w:color w:val="auto"/>
                      <w:sz w:val="21"/>
                      <w:szCs w:val="21"/>
                      <w:highlight w:val="none"/>
                      <w:vertAlign w:val="subscript"/>
                      <w:lang w:eastAsia="en-US"/>
                    </w:rPr>
                    <w:t>10</w:t>
                  </w:r>
                </w:p>
              </w:tc>
              <w:tc>
                <w:tcPr>
                  <w:tcW w:w="1344" w:type="pct"/>
                  <w:noWrap w:val="0"/>
                  <w:vAlign w:val="center"/>
                </w:tcPr>
                <w:p w14:paraId="6609599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3995AE8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78</w:t>
                  </w:r>
                </w:p>
              </w:tc>
              <w:tc>
                <w:tcPr>
                  <w:tcW w:w="1261" w:type="pct"/>
                  <w:noWrap w:val="0"/>
                  <w:vAlign w:val="center"/>
                </w:tcPr>
                <w:p w14:paraId="41D4BC0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60</w:t>
                  </w:r>
                </w:p>
              </w:tc>
              <w:tc>
                <w:tcPr>
                  <w:tcW w:w="532" w:type="pct"/>
                  <w:noWrap w:val="0"/>
                  <w:vAlign w:val="center"/>
                </w:tcPr>
                <w:p w14:paraId="4C5EAE4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130</w:t>
                  </w:r>
                </w:p>
              </w:tc>
              <w:tc>
                <w:tcPr>
                  <w:tcW w:w="647" w:type="pct"/>
                  <w:noWrap w:val="0"/>
                  <w:vAlign w:val="center"/>
                </w:tcPr>
                <w:p w14:paraId="472E94C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不达标</w:t>
                  </w:r>
                </w:p>
              </w:tc>
            </w:tr>
            <w:tr w14:paraId="564E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14" w:type="pct"/>
                  <w:noWrap w:val="0"/>
                  <w:vAlign w:val="center"/>
                </w:tcPr>
                <w:p w14:paraId="3669708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en-US"/>
                    </w:rPr>
                    <w:t>PM</w:t>
                  </w:r>
                  <w:r>
                    <w:rPr>
                      <w:rFonts w:hint="default" w:ascii="Times New Roman" w:hAnsi="Times New Roman" w:cs="Times New Roman"/>
                      <w:b w:val="0"/>
                      <w:bCs w:val="0"/>
                      <w:color w:val="auto"/>
                      <w:sz w:val="21"/>
                      <w:szCs w:val="21"/>
                      <w:highlight w:val="none"/>
                      <w:vertAlign w:val="subscript"/>
                      <w:lang w:eastAsia="en-US"/>
                    </w:rPr>
                    <w:t>2.5</w:t>
                  </w:r>
                </w:p>
              </w:tc>
              <w:tc>
                <w:tcPr>
                  <w:tcW w:w="1344" w:type="pct"/>
                  <w:noWrap w:val="0"/>
                  <w:vAlign w:val="center"/>
                </w:tcPr>
                <w:p w14:paraId="0692F16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4D5F442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45</w:t>
                  </w:r>
                </w:p>
              </w:tc>
              <w:tc>
                <w:tcPr>
                  <w:tcW w:w="1261" w:type="pct"/>
                  <w:noWrap w:val="0"/>
                  <w:vAlign w:val="center"/>
                </w:tcPr>
                <w:p w14:paraId="04D3514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30</w:t>
                  </w:r>
                </w:p>
              </w:tc>
              <w:tc>
                <w:tcPr>
                  <w:tcW w:w="532" w:type="pct"/>
                  <w:noWrap w:val="0"/>
                  <w:vAlign w:val="center"/>
                </w:tcPr>
                <w:p w14:paraId="1E8C471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150</w:t>
                  </w:r>
                </w:p>
              </w:tc>
              <w:tc>
                <w:tcPr>
                  <w:tcW w:w="647" w:type="pct"/>
                  <w:noWrap w:val="0"/>
                  <w:vAlign w:val="center"/>
                </w:tcPr>
                <w:p w14:paraId="1630857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不达标</w:t>
                  </w:r>
                </w:p>
              </w:tc>
            </w:tr>
            <w:tr w14:paraId="0BB5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14" w:type="pct"/>
                  <w:noWrap w:val="0"/>
                  <w:vAlign w:val="center"/>
                </w:tcPr>
                <w:p w14:paraId="5072173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eastAsia="en-US"/>
                    </w:rPr>
                    <w:t>SO</w:t>
                  </w:r>
                  <w:r>
                    <w:rPr>
                      <w:rFonts w:hint="default" w:ascii="Times New Roman" w:hAnsi="Times New Roman" w:cs="Times New Roman"/>
                      <w:b w:val="0"/>
                      <w:bCs w:val="0"/>
                      <w:color w:val="auto"/>
                      <w:sz w:val="21"/>
                      <w:szCs w:val="21"/>
                      <w:highlight w:val="none"/>
                      <w:vertAlign w:val="subscript"/>
                      <w:lang w:eastAsia="en-US"/>
                    </w:rPr>
                    <w:t>2</w:t>
                  </w:r>
                </w:p>
              </w:tc>
              <w:tc>
                <w:tcPr>
                  <w:tcW w:w="1344" w:type="pct"/>
                  <w:noWrap w:val="0"/>
                  <w:vAlign w:val="center"/>
                </w:tcPr>
                <w:p w14:paraId="434A4E7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6BD48CC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w:t>
                  </w:r>
                </w:p>
              </w:tc>
              <w:tc>
                <w:tcPr>
                  <w:tcW w:w="1261" w:type="pct"/>
                  <w:noWrap w:val="0"/>
                  <w:vAlign w:val="center"/>
                </w:tcPr>
                <w:p w14:paraId="142BFC3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60</w:t>
                  </w:r>
                </w:p>
              </w:tc>
              <w:tc>
                <w:tcPr>
                  <w:tcW w:w="532" w:type="pct"/>
                  <w:noWrap w:val="0"/>
                  <w:vAlign w:val="center"/>
                </w:tcPr>
                <w:p w14:paraId="54220E0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8.33</w:t>
                  </w:r>
                </w:p>
              </w:tc>
              <w:tc>
                <w:tcPr>
                  <w:tcW w:w="647" w:type="pct"/>
                  <w:noWrap w:val="0"/>
                  <w:vAlign w:val="center"/>
                </w:tcPr>
                <w:p w14:paraId="5686A01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达标</w:t>
                  </w:r>
                </w:p>
              </w:tc>
            </w:tr>
            <w:tr w14:paraId="4EB8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14" w:type="pct"/>
                  <w:noWrap w:val="0"/>
                  <w:vAlign w:val="center"/>
                </w:tcPr>
                <w:p w14:paraId="72BCE79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eastAsia="en-US"/>
                    </w:rPr>
                    <w:t>NO</w:t>
                  </w:r>
                  <w:r>
                    <w:rPr>
                      <w:rFonts w:hint="default" w:ascii="Times New Roman" w:hAnsi="Times New Roman" w:cs="Times New Roman"/>
                      <w:b w:val="0"/>
                      <w:bCs w:val="0"/>
                      <w:color w:val="auto"/>
                      <w:sz w:val="21"/>
                      <w:szCs w:val="21"/>
                      <w:highlight w:val="none"/>
                      <w:vertAlign w:val="subscript"/>
                      <w:lang w:eastAsia="en-US"/>
                    </w:rPr>
                    <w:t>2</w:t>
                  </w:r>
                </w:p>
              </w:tc>
              <w:tc>
                <w:tcPr>
                  <w:tcW w:w="1344" w:type="pct"/>
                  <w:noWrap w:val="0"/>
                  <w:vAlign w:val="center"/>
                </w:tcPr>
                <w:p w14:paraId="565DDB2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180217C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rPr>
                  </w:pPr>
                  <w:r>
                    <w:rPr>
                      <w:rFonts w:hint="default" w:ascii="Times New Roman" w:hAnsi="Times New Roman" w:cs="Times New Roman"/>
                      <w:b w:val="0"/>
                      <w:bCs w:val="0"/>
                      <w:color w:val="auto"/>
                      <w:sz w:val="21"/>
                      <w:szCs w:val="21"/>
                      <w:highlight w:val="none"/>
                      <w:lang w:val="en-US" w:eastAsia="zh-CN"/>
                    </w:rPr>
                    <w:t>27</w:t>
                  </w:r>
                </w:p>
              </w:tc>
              <w:tc>
                <w:tcPr>
                  <w:tcW w:w="1261" w:type="pct"/>
                  <w:noWrap w:val="0"/>
                  <w:vAlign w:val="center"/>
                </w:tcPr>
                <w:p w14:paraId="453D13E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40</w:t>
                  </w:r>
                </w:p>
              </w:tc>
              <w:tc>
                <w:tcPr>
                  <w:tcW w:w="532" w:type="pct"/>
                  <w:noWrap w:val="0"/>
                  <w:vAlign w:val="center"/>
                </w:tcPr>
                <w:p w14:paraId="32571F5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67.5</w:t>
                  </w:r>
                </w:p>
              </w:tc>
              <w:tc>
                <w:tcPr>
                  <w:tcW w:w="647" w:type="pct"/>
                  <w:noWrap w:val="0"/>
                  <w:vAlign w:val="center"/>
                </w:tcPr>
                <w:p w14:paraId="7851C87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达标</w:t>
                  </w:r>
                </w:p>
              </w:tc>
            </w:tr>
            <w:tr w14:paraId="58A0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514" w:type="pct"/>
                  <w:noWrap w:val="0"/>
                  <w:vAlign w:val="center"/>
                </w:tcPr>
                <w:p w14:paraId="381A91F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en-US"/>
                    </w:rPr>
                    <w:t>CO</w:t>
                  </w:r>
                </w:p>
              </w:tc>
              <w:tc>
                <w:tcPr>
                  <w:tcW w:w="1344" w:type="pct"/>
                  <w:noWrap w:val="0"/>
                  <w:vAlign w:val="center"/>
                </w:tcPr>
                <w:p w14:paraId="04E355F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24小时平均第95位百分位数</w:t>
                  </w:r>
                </w:p>
              </w:tc>
              <w:tc>
                <w:tcPr>
                  <w:tcW w:w="699" w:type="pct"/>
                  <w:noWrap w:val="0"/>
                  <w:vAlign w:val="center"/>
                </w:tcPr>
                <w:p w14:paraId="7551BC4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1200</w:t>
                  </w:r>
                </w:p>
              </w:tc>
              <w:tc>
                <w:tcPr>
                  <w:tcW w:w="1261" w:type="pct"/>
                  <w:noWrap w:val="0"/>
                  <w:vAlign w:val="center"/>
                </w:tcPr>
                <w:p w14:paraId="1034F8D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4000</w:t>
                  </w:r>
                </w:p>
              </w:tc>
              <w:tc>
                <w:tcPr>
                  <w:tcW w:w="532" w:type="pct"/>
                  <w:noWrap w:val="0"/>
                  <w:vAlign w:val="center"/>
                </w:tcPr>
                <w:p w14:paraId="523016D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30</w:t>
                  </w:r>
                </w:p>
              </w:tc>
              <w:tc>
                <w:tcPr>
                  <w:tcW w:w="647" w:type="pct"/>
                  <w:noWrap w:val="0"/>
                  <w:vAlign w:val="center"/>
                </w:tcPr>
                <w:p w14:paraId="5FFE715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达标</w:t>
                  </w:r>
                </w:p>
              </w:tc>
            </w:tr>
            <w:tr w14:paraId="034C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514" w:type="pct"/>
                  <w:noWrap w:val="0"/>
                  <w:vAlign w:val="center"/>
                </w:tcPr>
                <w:p w14:paraId="68B5250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O</w:t>
                  </w:r>
                  <w:r>
                    <w:rPr>
                      <w:rFonts w:hint="default" w:ascii="Times New Roman" w:hAnsi="Times New Roman" w:cs="Times New Roman"/>
                      <w:b w:val="0"/>
                      <w:bCs w:val="0"/>
                      <w:color w:val="auto"/>
                      <w:sz w:val="21"/>
                      <w:szCs w:val="21"/>
                      <w:highlight w:val="none"/>
                      <w:vertAlign w:val="subscript"/>
                      <w:lang w:val="en-US" w:eastAsia="zh-CN"/>
                    </w:rPr>
                    <w:t>3</w:t>
                  </w:r>
                </w:p>
              </w:tc>
              <w:tc>
                <w:tcPr>
                  <w:tcW w:w="1344" w:type="pct"/>
                  <w:noWrap w:val="0"/>
                  <w:vAlign w:val="center"/>
                </w:tcPr>
                <w:p w14:paraId="7CD36E2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年平均质量浓度</w:t>
                  </w:r>
                </w:p>
              </w:tc>
              <w:tc>
                <w:tcPr>
                  <w:tcW w:w="699" w:type="pct"/>
                  <w:noWrap w:val="0"/>
                  <w:vAlign w:val="center"/>
                </w:tcPr>
                <w:p w14:paraId="461BD2E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182</w:t>
                  </w:r>
                </w:p>
              </w:tc>
              <w:tc>
                <w:tcPr>
                  <w:tcW w:w="1261" w:type="pct"/>
                  <w:noWrap w:val="0"/>
                  <w:vAlign w:val="center"/>
                </w:tcPr>
                <w:p w14:paraId="543C3CE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160</w:t>
                  </w:r>
                </w:p>
              </w:tc>
              <w:tc>
                <w:tcPr>
                  <w:tcW w:w="532" w:type="pct"/>
                  <w:noWrap w:val="0"/>
                  <w:vAlign w:val="center"/>
                </w:tcPr>
                <w:p w14:paraId="65C65CD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113.7</w:t>
                  </w:r>
                </w:p>
              </w:tc>
              <w:tc>
                <w:tcPr>
                  <w:tcW w:w="647" w:type="pct"/>
                  <w:noWrap w:val="0"/>
                  <w:vAlign w:val="center"/>
                </w:tcPr>
                <w:p w14:paraId="43D4E8E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不达标</w:t>
                  </w:r>
                </w:p>
              </w:tc>
            </w:tr>
          </w:tbl>
          <w:p w14:paraId="48D22CDA">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根据</w:t>
            </w:r>
            <w:r>
              <w:rPr>
                <w:rFonts w:hint="default" w:ascii="Times New Roman" w:hAnsi="Times New Roman" w:eastAsia="宋体" w:cs="Times New Roman"/>
                <w:color w:val="auto"/>
                <w:sz w:val="24"/>
                <w:highlight w:val="none"/>
              </w:rPr>
              <w:t>石家庄市生态环境局网站2025年1月公布的《石家庄市2024年1-12月乡镇点位空气质量监测数据汇总》，</w:t>
            </w:r>
            <w:r>
              <w:rPr>
                <w:rFonts w:hint="eastAsia" w:cs="Times New Roman"/>
                <w:color w:val="auto"/>
                <w:sz w:val="24"/>
                <w:highlight w:val="none"/>
                <w:lang w:val="en-US" w:eastAsia="zh-CN"/>
              </w:rPr>
              <w:t>河北省石家庄市晋州市经济开发区东宿园展鹏街与纺织路交叉口东行550米路北</w:t>
            </w:r>
            <w:r>
              <w:rPr>
                <w:rFonts w:hint="default" w:ascii="Times New Roman" w:hAnsi="Times New Roman" w:eastAsia="宋体" w:cs="Times New Roman"/>
                <w:color w:val="auto"/>
                <w:sz w:val="24"/>
                <w:highlight w:val="none"/>
              </w:rPr>
              <w:t>乡镇点位空气质量监测数据见下表。</w:t>
            </w:r>
          </w:p>
          <w:p w14:paraId="30D565F0">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表3-</w:t>
            </w:r>
            <w:r>
              <w:rPr>
                <w:rFonts w:hint="default" w:ascii="Times New Roman" w:hAnsi="Times New Roman" w:cs="Times New Roman"/>
                <w:b/>
                <w:bCs/>
                <w:color w:val="auto"/>
                <w:sz w:val="24"/>
                <w:highlight w:val="none"/>
                <w:lang w:val="en-US" w:eastAsia="zh-CN"/>
              </w:rPr>
              <w:t>2</w:t>
            </w:r>
            <w:r>
              <w:rPr>
                <w:rFonts w:hint="default" w:ascii="Times New Roman" w:hAnsi="Times New Roman" w:cs="Times New Roman"/>
                <w:b/>
                <w:bCs/>
                <w:color w:val="auto"/>
                <w:sz w:val="24"/>
                <w:highlight w:val="none"/>
              </w:rPr>
              <w:t xml:space="preserve">   </w:t>
            </w:r>
            <w:r>
              <w:rPr>
                <w:rFonts w:hint="eastAsia" w:cs="Times New Roman"/>
                <w:b/>
                <w:bCs/>
                <w:color w:val="auto"/>
                <w:sz w:val="24"/>
                <w:highlight w:val="none"/>
                <w:lang w:val="en-US" w:eastAsia="zh-CN"/>
              </w:rPr>
              <w:t>河北省石家庄市晋州市晋州镇人民政府</w:t>
            </w:r>
            <w:r>
              <w:rPr>
                <w:rFonts w:hint="default" w:ascii="Times New Roman" w:hAnsi="Times New Roman" w:cs="Times New Roman"/>
                <w:b/>
                <w:bCs/>
                <w:color w:val="auto"/>
                <w:sz w:val="24"/>
                <w:highlight w:val="none"/>
              </w:rPr>
              <w:t>区域空气质量现状评价表</w:t>
            </w:r>
          </w:p>
          <w:tbl>
            <w:tblPr>
              <w:tblStyle w:val="38"/>
              <w:tblW w:w="7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6"/>
              <w:gridCol w:w="2001"/>
              <w:gridCol w:w="1041"/>
              <w:gridCol w:w="1689"/>
              <w:gridCol w:w="977"/>
              <w:gridCol w:w="963"/>
            </w:tblGrid>
            <w:tr w14:paraId="2D30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514" w:type="pct"/>
                  <w:noWrap w:val="0"/>
                  <w:vAlign w:val="center"/>
                </w:tcPr>
                <w:p w14:paraId="625F4B97">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污染物</w:t>
                  </w:r>
                </w:p>
                <w:p w14:paraId="5DCC0D68">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名称</w:t>
                  </w:r>
                </w:p>
              </w:tc>
              <w:tc>
                <w:tcPr>
                  <w:tcW w:w="1345" w:type="pct"/>
                  <w:noWrap w:val="0"/>
                  <w:vAlign w:val="center"/>
                </w:tcPr>
                <w:p w14:paraId="3FD9EC7D">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年度评价指标</w:t>
                  </w:r>
                </w:p>
              </w:tc>
              <w:tc>
                <w:tcPr>
                  <w:tcW w:w="699" w:type="pct"/>
                  <w:noWrap w:val="0"/>
                  <w:vAlign w:val="center"/>
                </w:tcPr>
                <w:p w14:paraId="53CA3BCB">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现状浓度/</w:t>
                  </w:r>
                </w:p>
                <w:p w14:paraId="6827DCEA">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(μg/m</w:t>
                  </w:r>
                  <w:r>
                    <w:rPr>
                      <w:rFonts w:hint="default" w:ascii="Times New Roman" w:hAnsi="Times New Roman" w:eastAsia="宋体" w:cs="Times New Roman"/>
                      <w:b/>
                      <w:bCs/>
                      <w:color w:val="auto"/>
                      <w:sz w:val="21"/>
                      <w:szCs w:val="21"/>
                      <w:highlight w:val="none"/>
                      <w:vertAlign w:val="superscript"/>
                      <w:lang w:eastAsia="zh-CN"/>
                    </w:rPr>
                    <w:t>3</w:t>
                  </w:r>
                  <w:r>
                    <w:rPr>
                      <w:rFonts w:hint="default" w:ascii="Times New Roman" w:hAnsi="Times New Roman" w:eastAsia="宋体" w:cs="Times New Roman"/>
                      <w:b/>
                      <w:bCs/>
                      <w:color w:val="auto"/>
                      <w:sz w:val="21"/>
                      <w:szCs w:val="21"/>
                      <w:highlight w:val="none"/>
                      <w:lang w:eastAsia="zh-CN"/>
                    </w:rPr>
                    <w:t>)</w:t>
                  </w:r>
                </w:p>
              </w:tc>
              <w:tc>
                <w:tcPr>
                  <w:tcW w:w="1135" w:type="pct"/>
                  <w:noWrap w:val="0"/>
                  <w:vAlign w:val="center"/>
                </w:tcPr>
                <w:p w14:paraId="6D6A8C8A">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val="en-US" w:eastAsia="zh-CN"/>
                    </w:rPr>
                    <w:t>GB3095-2026表1过渡阶段二级标准</w:t>
                  </w:r>
                  <w:r>
                    <w:rPr>
                      <w:rFonts w:hint="default" w:ascii="Times New Roman" w:hAnsi="Times New Roman" w:eastAsia="宋体" w:cs="Times New Roman"/>
                      <w:b/>
                      <w:bCs/>
                      <w:color w:val="auto"/>
                      <w:sz w:val="21"/>
                      <w:szCs w:val="21"/>
                      <w:highlight w:val="none"/>
                      <w:lang w:eastAsia="zh-CN"/>
                    </w:rPr>
                    <w:t>/</w:t>
                  </w:r>
                </w:p>
                <w:p w14:paraId="6ADBF9EA">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(μg/m</w:t>
                  </w:r>
                  <w:r>
                    <w:rPr>
                      <w:rFonts w:hint="default" w:ascii="Times New Roman" w:hAnsi="Times New Roman" w:eastAsia="宋体" w:cs="Times New Roman"/>
                      <w:b/>
                      <w:bCs/>
                      <w:color w:val="auto"/>
                      <w:sz w:val="21"/>
                      <w:szCs w:val="21"/>
                      <w:highlight w:val="none"/>
                      <w:vertAlign w:val="superscript"/>
                      <w:lang w:eastAsia="zh-CN"/>
                    </w:rPr>
                    <w:t>3</w:t>
                  </w:r>
                  <w:r>
                    <w:rPr>
                      <w:rFonts w:hint="default" w:ascii="Times New Roman" w:hAnsi="Times New Roman" w:eastAsia="宋体" w:cs="Times New Roman"/>
                      <w:b/>
                      <w:bCs/>
                      <w:color w:val="auto"/>
                      <w:sz w:val="21"/>
                      <w:szCs w:val="21"/>
                      <w:highlight w:val="none"/>
                      <w:lang w:eastAsia="zh-CN"/>
                    </w:rPr>
                    <w:t>)</w:t>
                  </w:r>
                </w:p>
              </w:tc>
              <w:tc>
                <w:tcPr>
                  <w:tcW w:w="656" w:type="pct"/>
                  <w:noWrap w:val="0"/>
                  <w:vAlign w:val="center"/>
                </w:tcPr>
                <w:p w14:paraId="2B1E32A0">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占标率/%</w:t>
                  </w:r>
                </w:p>
              </w:tc>
              <w:tc>
                <w:tcPr>
                  <w:tcW w:w="647" w:type="pct"/>
                  <w:noWrap w:val="0"/>
                  <w:vAlign w:val="center"/>
                </w:tcPr>
                <w:p w14:paraId="34F7927F">
                  <w:pPr>
                    <w:pStyle w:val="235"/>
                    <w:keepNext w:val="0"/>
                    <w:keepLines w:val="0"/>
                    <w:suppressLineNumbers w:val="0"/>
                    <w:kinsoku w:val="0"/>
                    <w:overflowPunct w:val="0"/>
                    <w:snapToGrid w:val="0"/>
                    <w:spacing w:before="0" w:beforeAutospacing="0" w:after="0" w:afterAutospacing="0" w:line="240" w:lineRule="auto"/>
                    <w:ind w:left="0" w:right="0"/>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达标情况</w:t>
                  </w:r>
                </w:p>
              </w:tc>
            </w:tr>
            <w:tr w14:paraId="1026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514" w:type="pct"/>
                  <w:noWrap w:val="0"/>
                  <w:vAlign w:val="center"/>
                </w:tcPr>
                <w:p w14:paraId="45E0E23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en-US"/>
                    </w:rPr>
                    <w:t>PM</w:t>
                  </w:r>
                  <w:r>
                    <w:rPr>
                      <w:rFonts w:hint="default" w:ascii="Times New Roman" w:hAnsi="Times New Roman" w:cs="Times New Roman"/>
                      <w:b w:val="0"/>
                      <w:bCs w:val="0"/>
                      <w:color w:val="auto"/>
                      <w:sz w:val="21"/>
                      <w:szCs w:val="21"/>
                      <w:highlight w:val="none"/>
                      <w:vertAlign w:val="subscript"/>
                      <w:lang w:eastAsia="en-US"/>
                    </w:rPr>
                    <w:t>10</w:t>
                  </w:r>
                </w:p>
              </w:tc>
              <w:tc>
                <w:tcPr>
                  <w:tcW w:w="1345" w:type="pct"/>
                  <w:noWrap w:val="0"/>
                  <w:vAlign w:val="center"/>
                </w:tcPr>
                <w:p w14:paraId="312AB55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05B5A66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rPr>
                  </w:pPr>
                  <w:r>
                    <w:rPr>
                      <w:rFonts w:hint="default" w:ascii="Times New Roman" w:hAnsi="Times New Roman" w:cs="Times New Roman"/>
                      <w:b w:val="0"/>
                      <w:bCs w:val="0"/>
                      <w:color w:val="auto"/>
                      <w:sz w:val="21"/>
                      <w:szCs w:val="21"/>
                      <w:highlight w:val="none"/>
                      <w:lang w:val="en-US" w:eastAsia="zh-CN"/>
                    </w:rPr>
                    <w:t>8</w:t>
                  </w:r>
                  <w:r>
                    <w:rPr>
                      <w:rFonts w:hint="eastAsia" w:cs="Times New Roman"/>
                      <w:b w:val="0"/>
                      <w:bCs w:val="0"/>
                      <w:color w:val="auto"/>
                      <w:sz w:val="21"/>
                      <w:szCs w:val="21"/>
                      <w:highlight w:val="none"/>
                      <w:lang w:val="en-US" w:eastAsia="zh-CN"/>
                    </w:rPr>
                    <w:t>0</w:t>
                  </w:r>
                </w:p>
              </w:tc>
              <w:tc>
                <w:tcPr>
                  <w:tcW w:w="1135" w:type="pct"/>
                  <w:noWrap w:val="0"/>
                  <w:vAlign w:val="center"/>
                </w:tcPr>
                <w:p w14:paraId="302D353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60</w:t>
                  </w:r>
                </w:p>
              </w:tc>
              <w:tc>
                <w:tcPr>
                  <w:tcW w:w="977" w:type="dxa"/>
                  <w:noWrap w:val="0"/>
                  <w:vAlign w:val="center"/>
                </w:tcPr>
                <w:p w14:paraId="7BB747A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133.3</w:t>
                  </w:r>
                </w:p>
              </w:tc>
              <w:tc>
                <w:tcPr>
                  <w:tcW w:w="647" w:type="pct"/>
                  <w:noWrap w:val="0"/>
                  <w:vAlign w:val="center"/>
                </w:tcPr>
                <w:p w14:paraId="00E1223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不达标</w:t>
                  </w:r>
                </w:p>
              </w:tc>
            </w:tr>
            <w:tr w14:paraId="0AFE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514" w:type="pct"/>
                  <w:noWrap w:val="0"/>
                  <w:vAlign w:val="center"/>
                </w:tcPr>
                <w:p w14:paraId="143A4F6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en-US"/>
                    </w:rPr>
                    <w:t>PM</w:t>
                  </w:r>
                  <w:r>
                    <w:rPr>
                      <w:rFonts w:hint="default" w:ascii="Times New Roman" w:hAnsi="Times New Roman" w:cs="Times New Roman"/>
                      <w:b w:val="0"/>
                      <w:bCs w:val="0"/>
                      <w:color w:val="auto"/>
                      <w:sz w:val="21"/>
                      <w:szCs w:val="21"/>
                      <w:highlight w:val="none"/>
                      <w:vertAlign w:val="subscript"/>
                      <w:lang w:eastAsia="en-US"/>
                    </w:rPr>
                    <w:t>2.5</w:t>
                  </w:r>
                </w:p>
              </w:tc>
              <w:tc>
                <w:tcPr>
                  <w:tcW w:w="1345" w:type="pct"/>
                  <w:noWrap w:val="0"/>
                  <w:vAlign w:val="center"/>
                </w:tcPr>
                <w:p w14:paraId="1773DF5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00F8046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rPr>
                  </w:pPr>
                  <w:r>
                    <w:rPr>
                      <w:rFonts w:hint="default" w:ascii="Times New Roman" w:hAnsi="Times New Roman" w:cs="Times New Roman"/>
                      <w:b w:val="0"/>
                      <w:bCs w:val="0"/>
                      <w:color w:val="auto"/>
                      <w:sz w:val="21"/>
                      <w:szCs w:val="21"/>
                      <w:highlight w:val="none"/>
                      <w:lang w:val="en-US" w:eastAsia="zh-CN"/>
                    </w:rPr>
                    <w:t>4</w:t>
                  </w:r>
                  <w:r>
                    <w:rPr>
                      <w:rFonts w:hint="eastAsia" w:cs="Times New Roman"/>
                      <w:b w:val="0"/>
                      <w:bCs w:val="0"/>
                      <w:color w:val="auto"/>
                      <w:sz w:val="21"/>
                      <w:szCs w:val="21"/>
                      <w:highlight w:val="none"/>
                      <w:lang w:val="en-US" w:eastAsia="zh-CN"/>
                    </w:rPr>
                    <w:t>3</w:t>
                  </w:r>
                </w:p>
              </w:tc>
              <w:tc>
                <w:tcPr>
                  <w:tcW w:w="1135" w:type="pct"/>
                  <w:noWrap w:val="0"/>
                  <w:vAlign w:val="center"/>
                </w:tcPr>
                <w:p w14:paraId="7543511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30</w:t>
                  </w:r>
                </w:p>
              </w:tc>
              <w:tc>
                <w:tcPr>
                  <w:tcW w:w="977" w:type="dxa"/>
                  <w:noWrap w:val="0"/>
                  <w:vAlign w:val="center"/>
                </w:tcPr>
                <w:p w14:paraId="5985DDA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143.3</w:t>
                  </w:r>
                </w:p>
              </w:tc>
              <w:tc>
                <w:tcPr>
                  <w:tcW w:w="647" w:type="pct"/>
                  <w:noWrap w:val="0"/>
                  <w:vAlign w:val="center"/>
                </w:tcPr>
                <w:p w14:paraId="49006B2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不达标</w:t>
                  </w:r>
                </w:p>
              </w:tc>
            </w:tr>
            <w:tr w14:paraId="25F5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514" w:type="pct"/>
                  <w:noWrap w:val="0"/>
                  <w:vAlign w:val="center"/>
                </w:tcPr>
                <w:p w14:paraId="0D5750B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eastAsia="en-US"/>
                    </w:rPr>
                    <w:t>SO</w:t>
                  </w:r>
                  <w:r>
                    <w:rPr>
                      <w:rFonts w:hint="default" w:ascii="Times New Roman" w:hAnsi="Times New Roman" w:cs="Times New Roman"/>
                      <w:b w:val="0"/>
                      <w:bCs w:val="0"/>
                      <w:color w:val="auto"/>
                      <w:sz w:val="21"/>
                      <w:szCs w:val="21"/>
                      <w:highlight w:val="none"/>
                      <w:vertAlign w:val="subscript"/>
                      <w:lang w:eastAsia="en-US"/>
                    </w:rPr>
                    <w:t>2</w:t>
                  </w:r>
                </w:p>
              </w:tc>
              <w:tc>
                <w:tcPr>
                  <w:tcW w:w="1345" w:type="pct"/>
                  <w:noWrap w:val="0"/>
                  <w:vAlign w:val="center"/>
                </w:tcPr>
                <w:p w14:paraId="3E9CF29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4EAA0AF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w:t>
                  </w:r>
                </w:p>
              </w:tc>
              <w:tc>
                <w:tcPr>
                  <w:tcW w:w="1135" w:type="pct"/>
                  <w:noWrap w:val="0"/>
                  <w:vAlign w:val="center"/>
                </w:tcPr>
                <w:p w14:paraId="3ED6895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60</w:t>
                  </w:r>
                </w:p>
              </w:tc>
              <w:tc>
                <w:tcPr>
                  <w:tcW w:w="977" w:type="dxa"/>
                  <w:noWrap w:val="0"/>
                  <w:vAlign w:val="center"/>
                </w:tcPr>
                <w:p w14:paraId="0279D95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15</w:t>
                  </w:r>
                </w:p>
              </w:tc>
              <w:tc>
                <w:tcPr>
                  <w:tcW w:w="647" w:type="pct"/>
                  <w:noWrap w:val="0"/>
                  <w:vAlign w:val="center"/>
                </w:tcPr>
                <w:p w14:paraId="57E546E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达标</w:t>
                  </w:r>
                </w:p>
              </w:tc>
            </w:tr>
            <w:tr w14:paraId="58F9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514" w:type="pct"/>
                  <w:noWrap w:val="0"/>
                  <w:vAlign w:val="center"/>
                </w:tcPr>
                <w:p w14:paraId="3C01ED2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eastAsia="en-US"/>
                    </w:rPr>
                    <w:t>NO</w:t>
                  </w:r>
                  <w:r>
                    <w:rPr>
                      <w:rFonts w:hint="default" w:ascii="Times New Roman" w:hAnsi="Times New Roman" w:cs="Times New Roman"/>
                      <w:b w:val="0"/>
                      <w:bCs w:val="0"/>
                      <w:color w:val="auto"/>
                      <w:sz w:val="21"/>
                      <w:szCs w:val="21"/>
                      <w:highlight w:val="none"/>
                      <w:vertAlign w:val="subscript"/>
                      <w:lang w:eastAsia="en-US"/>
                    </w:rPr>
                    <w:t>2</w:t>
                  </w:r>
                </w:p>
              </w:tc>
              <w:tc>
                <w:tcPr>
                  <w:tcW w:w="1345" w:type="pct"/>
                  <w:noWrap w:val="0"/>
                  <w:vAlign w:val="center"/>
                </w:tcPr>
                <w:p w14:paraId="5756EC3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年平均质量浓度</w:t>
                  </w:r>
                </w:p>
              </w:tc>
              <w:tc>
                <w:tcPr>
                  <w:tcW w:w="699" w:type="pct"/>
                  <w:noWrap w:val="0"/>
                  <w:vAlign w:val="center"/>
                </w:tcPr>
                <w:p w14:paraId="2DD600A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val="en-US"/>
                    </w:rPr>
                  </w:pPr>
                  <w:r>
                    <w:rPr>
                      <w:rFonts w:hint="default" w:ascii="Times New Roman" w:hAnsi="Times New Roman" w:cs="Times New Roman"/>
                      <w:b w:val="0"/>
                      <w:bCs w:val="0"/>
                      <w:color w:val="auto"/>
                      <w:sz w:val="21"/>
                      <w:szCs w:val="21"/>
                      <w:highlight w:val="none"/>
                      <w:lang w:val="en-US" w:eastAsia="zh-CN"/>
                    </w:rPr>
                    <w:t>3</w:t>
                  </w:r>
                  <w:r>
                    <w:rPr>
                      <w:rFonts w:hint="eastAsia" w:cs="Times New Roman"/>
                      <w:b w:val="0"/>
                      <w:bCs w:val="0"/>
                      <w:color w:val="auto"/>
                      <w:sz w:val="21"/>
                      <w:szCs w:val="21"/>
                      <w:highlight w:val="none"/>
                      <w:lang w:val="en-US" w:eastAsia="zh-CN"/>
                    </w:rPr>
                    <w:t>0</w:t>
                  </w:r>
                </w:p>
              </w:tc>
              <w:tc>
                <w:tcPr>
                  <w:tcW w:w="1135" w:type="pct"/>
                  <w:noWrap w:val="0"/>
                  <w:vAlign w:val="center"/>
                </w:tcPr>
                <w:p w14:paraId="7AF6B7D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40</w:t>
                  </w:r>
                </w:p>
              </w:tc>
              <w:tc>
                <w:tcPr>
                  <w:tcW w:w="977" w:type="dxa"/>
                  <w:noWrap w:val="0"/>
                  <w:vAlign w:val="center"/>
                </w:tcPr>
                <w:p w14:paraId="1E765E6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75</w:t>
                  </w:r>
                </w:p>
              </w:tc>
              <w:tc>
                <w:tcPr>
                  <w:tcW w:w="647" w:type="pct"/>
                  <w:noWrap w:val="0"/>
                  <w:vAlign w:val="center"/>
                </w:tcPr>
                <w:p w14:paraId="69EE14C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达标</w:t>
                  </w:r>
                </w:p>
              </w:tc>
            </w:tr>
            <w:tr w14:paraId="7BD5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14" w:type="pct"/>
                  <w:noWrap w:val="0"/>
                  <w:vAlign w:val="center"/>
                </w:tcPr>
                <w:p w14:paraId="5E86FDE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eastAsia="en-US"/>
                    </w:rPr>
                    <w:t>CO</w:t>
                  </w:r>
                </w:p>
              </w:tc>
              <w:tc>
                <w:tcPr>
                  <w:tcW w:w="1345" w:type="pct"/>
                  <w:noWrap w:val="0"/>
                  <w:vAlign w:val="center"/>
                </w:tcPr>
                <w:p w14:paraId="3922584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24小时平均第95位百分位数</w:t>
                  </w:r>
                </w:p>
              </w:tc>
              <w:tc>
                <w:tcPr>
                  <w:tcW w:w="699" w:type="pct"/>
                  <w:noWrap w:val="0"/>
                  <w:vAlign w:val="center"/>
                </w:tcPr>
                <w:p w14:paraId="5B6900E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1200</w:t>
                  </w:r>
                </w:p>
              </w:tc>
              <w:tc>
                <w:tcPr>
                  <w:tcW w:w="1135" w:type="pct"/>
                  <w:noWrap w:val="0"/>
                  <w:vAlign w:val="center"/>
                </w:tcPr>
                <w:p w14:paraId="37B54CC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4000</w:t>
                  </w:r>
                </w:p>
              </w:tc>
              <w:tc>
                <w:tcPr>
                  <w:tcW w:w="977" w:type="dxa"/>
                  <w:noWrap w:val="0"/>
                  <w:vAlign w:val="center"/>
                </w:tcPr>
                <w:p w14:paraId="728505C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30</w:t>
                  </w:r>
                </w:p>
              </w:tc>
              <w:tc>
                <w:tcPr>
                  <w:tcW w:w="647" w:type="pct"/>
                  <w:noWrap w:val="0"/>
                  <w:vAlign w:val="center"/>
                </w:tcPr>
                <w:p w14:paraId="0DFFE67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达标</w:t>
                  </w:r>
                </w:p>
              </w:tc>
            </w:tr>
            <w:tr w14:paraId="6A30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514" w:type="pct"/>
                  <w:noWrap w:val="0"/>
                  <w:vAlign w:val="center"/>
                </w:tcPr>
                <w:p w14:paraId="126F72B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O</w:t>
                  </w:r>
                  <w:r>
                    <w:rPr>
                      <w:rFonts w:hint="default" w:ascii="Times New Roman" w:hAnsi="Times New Roman" w:cs="Times New Roman"/>
                      <w:b w:val="0"/>
                      <w:bCs w:val="0"/>
                      <w:color w:val="auto"/>
                      <w:sz w:val="21"/>
                      <w:szCs w:val="21"/>
                      <w:highlight w:val="none"/>
                      <w:vertAlign w:val="subscript"/>
                      <w:lang w:val="en-US" w:eastAsia="zh-CN"/>
                    </w:rPr>
                    <w:t>3</w:t>
                  </w:r>
                </w:p>
              </w:tc>
              <w:tc>
                <w:tcPr>
                  <w:tcW w:w="1345" w:type="pct"/>
                  <w:noWrap w:val="0"/>
                  <w:vAlign w:val="center"/>
                </w:tcPr>
                <w:p w14:paraId="02C15BF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年平均质量浓度</w:t>
                  </w:r>
                </w:p>
              </w:tc>
              <w:tc>
                <w:tcPr>
                  <w:tcW w:w="699" w:type="pct"/>
                  <w:noWrap w:val="0"/>
                  <w:vAlign w:val="center"/>
                </w:tcPr>
                <w:p w14:paraId="66E6171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18</w:t>
                  </w:r>
                  <w:r>
                    <w:rPr>
                      <w:rFonts w:hint="eastAsia" w:cs="Times New Roman"/>
                      <w:b w:val="0"/>
                      <w:bCs w:val="0"/>
                      <w:color w:val="auto"/>
                      <w:sz w:val="21"/>
                      <w:szCs w:val="21"/>
                      <w:highlight w:val="none"/>
                      <w:lang w:val="en-US" w:eastAsia="zh-CN"/>
                    </w:rPr>
                    <w:t>8</w:t>
                  </w:r>
                </w:p>
              </w:tc>
              <w:tc>
                <w:tcPr>
                  <w:tcW w:w="1135" w:type="pct"/>
                  <w:noWrap w:val="0"/>
                  <w:vAlign w:val="center"/>
                </w:tcPr>
                <w:p w14:paraId="39FE3CE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160</w:t>
                  </w:r>
                </w:p>
              </w:tc>
              <w:tc>
                <w:tcPr>
                  <w:tcW w:w="977" w:type="dxa"/>
                  <w:noWrap w:val="0"/>
                  <w:vAlign w:val="center"/>
                </w:tcPr>
                <w:p w14:paraId="46C7609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117.5</w:t>
                  </w:r>
                </w:p>
              </w:tc>
              <w:tc>
                <w:tcPr>
                  <w:tcW w:w="647" w:type="pct"/>
                  <w:noWrap w:val="0"/>
                  <w:vAlign w:val="center"/>
                </w:tcPr>
                <w:p w14:paraId="1A83252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不达标</w:t>
                  </w:r>
                </w:p>
              </w:tc>
            </w:tr>
          </w:tbl>
          <w:p w14:paraId="71B0B15C">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根据上表得知，本项目所在区域PM</w:t>
            </w:r>
            <w:r>
              <w:rPr>
                <w:rFonts w:hint="default" w:ascii="Times New Roman" w:hAnsi="Times New Roman" w:cs="Times New Roman"/>
                <w:color w:val="auto"/>
                <w:sz w:val="24"/>
                <w:highlight w:val="none"/>
                <w:vertAlign w:val="subscript"/>
              </w:rPr>
              <w:t>2.5</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10</w:t>
            </w:r>
            <w:r>
              <w:rPr>
                <w:rFonts w:hint="default" w:ascii="Times New Roman" w:hAnsi="Times New Roman" w:cs="Times New Roman"/>
                <w:color w:val="auto"/>
                <w:sz w:val="24"/>
                <w:highlight w:val="none"/>
              </w:rPr>
              <w:t>和O</w:t>
            </w:r>
            <w:r>
              <w:rPr>
                <w:rFonts w:hint="default" w:ascii="Times New Roman" w:hAnsi="Times New Roman" w:cs="Times New Roman"/>
                <w:color w:val="auto"/>
                <w:sz w:val="24"/>
                <w:highlight w:val="none"/>
                <w:vertAlign w:val="subscript"/>
              </w:rPr>
              <w:t>3</w:t>
            </w:r>
            <w:r>
              <w:rPr>
                <w:rFonts w:hint="default" w:ascii="Times New Roman" w:hAnsi="Times New Roman" w:cs="Times New Roman"/>
                <w:color w:val="auto"/>
                <w:sz w:val="24"/>
                <w:highlight w:val="none"/>
              </w:rPr>
              <w:t>均超过《环境空气质量标准》（GB3095-2026）表1过渡阶段二级标准的要求。因此，本项目所在区域属于</w:t>
            </w:r>
            <w:r>
              <w:rPr>
                <w:rFonts w:hint="default" w:ascii="Times New Roman" w:hAnsi="Times New Roman" w:cs="Times New Roman"/>
                <w:b/>
                <w:bCs/>
                <w:color w:val="auto"/>
                <w:sz w:val="24"/>
                <w:highlight w:val="none"/>
              </w:rPr>
              <w:t>不达标区</w:t>
            </w:r>
            <w:r>
              <w:rPr>
                <w:rFonts w:hint="default" w:ascii="Times New Roman" w:hAnsi="Times New Roman" w:cs="Times New Roman"/>
                <w:color w:val="auto"/>
                <w:sz w:val="24"/>
                <w:highlight w:val="none"/>
              </w:rPr>
              <w:t>。</w:t>
            </w:r>
          </w:p>
          <w:p w14:paraId="295C07A7">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生态环境部统计结果显示，京津冀地区空气污染呈现明显的季节性特征，春季和冬季是空气重污染高发季节，PM</w:t>
            </w:r>
            <w:r>
              <w:rPr>
                <w:rFonts w:hint="default" w:ascii="Times New Roman" w:hAnsi="Times New Roman" w:cs="Times New Roman"/>
                <w:color w:val="auto"/>
                <w:sz w:val="24"/>
                <w:highlight w:val="none"/>
                <w:vertAlign w:val="subscript"/>
              </w:rPr>
              <w:t>2.5</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10</w:t>
            </w:r>
            <w:r>
              <w:rPr>
                <w:rFonts w:hint="default" w:ascii="Times New Roman" w:hAnsi="Times New Roman" w:cs="Times New Roman"/>
                <w:color w:val="auto"/>
                <w:sz w:val="24"/>
                <w:highlight w:val="none"/>
              </w:rPr>
              <w:t>季均浓度是夏、秋两季的近2倍。复合型污染特征突出，扬尘、汽车尾气污染与二次污染相互叠加是造成现状监测期间PM</w:t>
            </w:r>
            <w:r>
              <w:rPr>
                <w:rFonts w:hint="default" w:ascii="Times New Roman" w:hAnsi="Times New Roman" w:cs="Times New Roman"/>
                <w:color w:val="auto"/>
                <w:sz w:val="24"/>
                <w:highlight w:val="none"/>
                <w:vertAlign w:val="subscript"/>
              </w:rPr>
              <w:t>2.5</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10</w:t>
            </w:r>
            <w:r>
              <w:rPr>
                <w:rFonts w:hint="default" w:ascii="Times New Roman" w:hAnsi="Times New Roman" w:cs="Times New Roman"/>
                <w:color w:val="auto"/>
                <w:sz w:val="24"/>
                <w:highlight w:val="none"/>
              </w:rPr>
              <w:t>超标的重要原因。O</w:t>
            </w:r>
            <w:r>
              <w:rPr>
                <w:rFonts w:hint="default" w:ascii="Times New Roman" w:hAnsi="Times New Roman" w:cs="Times New Roman"/>
                <w:color w:val="auto"/>
                <w:sz w:val="24"/>
                <w:highlight w:val="none"/>
                <w:vertAlign w:val="subscript"/>
              </w:rPr>
              <w:t>3</w:t>
            </w:r>
            <w:r>
              <w:rPr>
                <w:rFonts w:hint="default" w:ascii="Times New Roman" w:hAnsi="Times New Roman" w:cs="Times New Roman"/>
                <w:color w:val="auto"/>
                <w:sz w:val="24"/>
                <w:highlight w:val="none"/>
              </w:rPr>
              <w:t>超标的主要原因是氮氧化物和挥发性有机物排放，在空气中进行复杂的光化学反应形成的。</w:t>
            </w:r>
          </w:p>
          <w:p w14:paraId="0AD858FD">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随着《河北省人民政府关于印发河北省空气质量持续改善行动计划实施方案的通知》（冀政发〔2024〕4 号）、《石家庄市大气环境质量限期达标规划》（石政发〔2025〕11号）等文件的实施和区域建设逐渐饱和，区域环境空气质量将会逐渐改善。</w:t>
            </w:r>
          </w:p>
          <w:p w14:paraId="43CB46E5">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kern w:val="0"/>
                <w:sz w:val="24"/>
                <w:highlight w:val="none"/>
              </w:rPr>
              <w:t>（二）其他污染物</w:t>
            </w:r>
          </w:p>
          <w:p w14:paraId="6E028C16">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①检测因子和检测点位</w:t>
            </w:r>
          </w:p>
          <w:p w14:paraId="4185E3EF">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
                <w:color w:val="auto"/>
                <w:sz w:val="24"/>
                <w:highlight w:val="none"/>
                <w:lang w:bidi="ar"/>
              </w:rPr>
            </w:pPr>
            <w:r>
              <w:rPr>
                <w:rFonts w:hint="default" w:ascii="Times New Roman" w:hAnsi="Times New Roman" w:cs="Times New Roman"/>
                <w:color w:val="auto"/>
                <w:sz w:val="24"/>
                <w:highlight w:val="none"/>
              </w:rPr>
              <w:t>本项目特征污染物为</w:t>
            </w:r>
            <w:r>
              <w:rPr>
                <w:rFonts w:hint="eastAsia" w:cs="Times New Roman"/>
                <w:color w:val="auto"/>
                <w:sz w:val="24"/>
                <w:highlight w:val="none"/>
                <w:lang w:val="en-US" w:eastAsia="zh-CN"/>
              </w:rPr>
              <w:t>TSP、</w:t>
            </w:r>
            <w:r>
              <w:rPr>
                <w:rFonts w:hint="default" w:ascii="Times New Roman" w:hAnsi="Times New Roman" w:cs="Times New Roman"/>
                <w:color w:val="auto"/>
                <w:sz w:val="24"/>
                <w:highlight w:val="none"/>
              </w:rPr>
              <w:t>非甲烷总烃，</w:t>
            </w:r>
            <w:r>
              <w:rPr>
                <w:rFonts w:hint="default" w:ascii="Times New Roman" w:hAnsi="Times New Roman" w:cs="Times New Roman"/>
                <w:color w:val="auto"/>
                <w:sz w:val="24"/>
                <w:highlight w:val="none"/>
                <w:lang w:val="en-US" w:eastAsia="zh-CN"/>
              </w:rPr>
              <w:t>数据引用</w:t>
            </w:r>
            <w:r>
              <w:rPr>
                <w:rFonts w:hint="default" w:ascii="Times New Roman" w:hAnsi="Times New Roman" w:cs="Times New Roman"/>
                <w:color w:val="auto"/>
                <w:sz w:val="24"/>
                <w:highlight w:val="none"/>
                <w:lang w:eastAsia="zh-CN"/>
              </w:rPr>
              <w:t>河北如是环境检测服务有限公司</w:t>
            </w:r>
            <w:r>
              <w:rPr>
                <w:rFonts w:hint="default" w:ascii="Times New Roman" w:hAnsi="Times New Roman" w:cs="Times New Roman"/>
                <w:color w:val="auto"/>
                <w:sz w:val="24"/>
                <w:highlight w:val="none"/>
              </w:rPr>
              <w:t>出具的《河北专晟铝业有限公司年产2万吨铝型材生产线项目大气环境现状检测报告》（如环(委)字〔2024〕第07032号），监测时间为202</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lang w:val="en-US" w:eastAsia="zh-CN"/>
              </w:rPr>
              <w:t>10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lang w:val="en-US" w:eastAsia="zh-CN"/>
              </w:rPr>
              <w:t>12</w:t>
            </w:r>
            <w:r>
              <w:rPr>
                <w:rFonts w:hint="default" w:ascii="Times New Roman" w:hAnsi="Times New Roman" w:cs="Times New Roman"/>
                <w:color w:val="auto"/>
                <w:sz w:val="24"/>
                <w:highlight w:val="none"/>
              </w:rPr>
              <w:t>日，监测点位为</w:t>
            </w:r>
            <w:r>
              <w:rPr>
                <w:rFonts w:hint="default" w:ascii="Times New Roman" w:hAnsi="Times New Roman" w:cs="Times New Roman"/>
                <w:color w:val="auto"/>
                <w:sz w:val="24"/>
                <w:highlight w:val="none"/>
                <w:lang w:val="en-US" w:eastAsia="zh-CN"/>
              </w:rPr>
              <w:t>刘靳庄村</w:t>
            </w:r>
            <w:r>
              <w:rPr>
                <w:rFonts w:hint="default" w:ascii="Times New Roman" w:hAnsi="Times New Roman" w:cs="Times New Roman"/>
                <w:color w:val="auto"/>
                <w:sz w:val="24"/>
                <w:highlight w:val="none"/>
              </w:rPr>
              <w:t>。该监测点位于本项目</w:t>
            </w:r>
            <w:r>
              <w:rPr>
                <w:rFonts w:hint="default" w:ascii="Times New Roman" w:hAnsi="Times New Roman" w:cs="Times New Roman"/>
                <w:color w:val="auto"/>
                <w:sz w:val="24"/>
                <w:highlight w:val="none"/>
                <w:lang w:val="en-US" w:eastAsia="zh-CN"/>
              </w:rPr>
              <w:t>南</w:t>
            </w:r>
            <w:r>
              <w:rPr>
                <w:rFonts w:hint="eastAsia" w:cs="Times New Roman"/>
                <w:color w:val="auto"/>
                <w:sz w:val="24"/>
                <w:highlight w:val="none"/>
                <w:lang w:val="en-US" w:eastAsia="zh-CN"/>
              </w:rPr>
              <w:t>4050</w:t>
            </w:r>
            <w:r>
              <w:rPr>
                <w:rFonts w:hint="default" w:ascii="Times New Roman" w:hAnsi="Times New Roman" w:cs="Times New Roman"/>
                <w:color w:val="auto"/>
                <w:sz w:val="24"/>
                <w:highlight w:val="none"/>
              </w:rPr>
              <w:t>m处，</w:t>
            </w:r>
            <w:r>
              <w:rPr>
                <w:rFonts w:hint="default" w:ascii="Times New Roman" w:hAnsi="Times New Roman" w:cs="Times New Roman"/>
                <w:color w:val="auto"/>
                <w:sz w:val="24"/>
                <w:highlight w:val="none"/>
                <w:lang w:bidi="ar"/>
              </w:rPr>
              <w:t>监测数据满足《建设项目环境影响报告表编制技术指南（污染影响类）</w:t>
            </w:r>
            <w:r>
              <w:rPr>
                <w:rFonts w:hint="default" w:ascii="Times New Roman" w:hAnsi="Times New Roman" w:cs="Times New Roman"/>
                <w:color w:val="auto"/>
                <w:sz w:val="24"/>
                <w:highlight w:val="none"/>
                <w:lang w:eastAsia="zh-CN" w:bidi="ar"/>
              </w:rPr>
              <w:t>（</w:t>
            </w:r>
            <w:r>
              <w:rPr>
                <w:rFonts w:hint="default" w:ascii="Times New Roman" w:hAnsi="Times New Roman" w:cs="Times New Roman"/>
                <w:color w:val="auto"/>
                <w:sz w:val="24"/>
                <w:highlight w:val="none"/>
                <w:lang w:val="en-US" w:eastAsia="zh-CN" w:bidi="ar"/>
              </w:rPr>
              <w:t>试行</w:t>
            </w:r>
            <w:r>
              <w:rPr>
                <w:rFonts w:hint="default" w:ascii="Times New Roman" w:hAnsi="Times New Roman" w:cs="Times New Roman"/>
                <w:color w:val="auto"/>
                <w:sz w:val="24"/>
                <w:highlight w:val="none"/>
                <w:lang w:eastAsia="zh-CN" w:bidi="ar"/>
              </w:rPr>
              <w:t>）</w:t>
            </w:r>
            <w:r>
              <w:rPr>
                <w:rFonts w:hint="default" w:ascii="Times New Roman" w:hAnsi="Times New Roman" w:cs="Times New Roman"/>
                <w:color w:val="auto"/>
                <w:sz w:val="24"/>
                <w:highlight w:val="none"/>
                <w:lang w:bidi="ar"/>
              </w:rPr>
              <w:t>》中相关要求。</w:t>
            </w:r>
          </w:p>
          <w:p w14:paraId="094CD30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
                <w:color w:val="auto"/>
                <w:kern w:val="0"/>
                <w:sz w:val="24"/>
                <w:highlight w:val="none"/>
              </w:rPr>
            </w:pPr>
            <w:r>
              <w:rPr>
                <w:rFonts w:hint="default" w:ascii="Times New Roman" w:hAnsi="Times New Roman" w:cs="Times New Roman"/>
                <w:color w:val="auto"/>
                <w:sz w:val="24"/>
                <w:highlight w:val="none"/>
              </w:rPr>
              <w:t>本次评价其他污染物监测点位基本信息见表3-</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w:t>
            </w:r>
          </w:p>
          <w:p w14:paraId="780CD6CF">
            <w:pPr>
              <w:pStyle w:val="112"/>
              <w:keepNext w:val="0"/>
              <w:keepLines w:val="0"/>
              <w:suppressLineNumbers w:val="0"/>
              <w:spacing w:before="0" w:beforeAutospacing="0" w:after="0" w:afterAutospacing="0" w:line="480" w:lineRule="exact"/>
              <w:ind w:left="0" w:right="0" w:firstLine="0" w:firstLineChars="0"/>
              <w:jc w:val="center"/>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表3-</w:t>
            </w:r>
            <w:r>
              <w:rPr>
                <w:rFonts w:hint="default" w:ascii="Times New Roman" w:hAnsi="Times New Roman" w:cs="Times New Roman"/>
                <w:b/>
                <w:color w:val="auto"/>
                <w:kern w:val="0"/>
                <w:sz w:val="24"/>
                <w:highlight w:val="none"/>
                <w:lang w:val="en-US" w:eastAsia="zh-CN"/>
              </w:rPr>
              <w:t>3</w:t>
            </w:r>
            <w:r>
              <w:rPr>
                <w:rFonts w:hint="default" w:ascii="Times New Roman" w:hAnsi="Times New Roman" w:cs="Times New Roman"/>
                <w:b/>
                <w:color w:val="auto"/>
                <w:kern w:val="0"/>
                <w:sz w:val="24"/>
                <w:highlight w:val="none"/>
              </w:rPr>
              <w:t xml:space="preserve">   大气环境质量现状监测点位一览表</w:t>
            </w:r>
          </w:p>
          <w:tbl>
            <w:tblPr>
              <w:tblStyle w:val="38"/>
              <w:tblW w:w="0" w:type="auto"/>
              <w:tblInd w:w="1"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28" w:type="dxa"/>
                <w:bottom w:w="0" w:type="dxa"/>
                <w:right w:w="28" w:type="dxa"/>
              </w:tblCellMar>
            </w:tblPr>
            <w:tblGrid>
              <w:gridCol w:w="1034"/>
              <w:gridCol w:w="2699"/>
              <w:gridCol w:w="2842"/>
              <w:gridCol w:w="1202"/>
            </w:tblGrid>
            <w:tr w14:paraId="404409B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1034" w:type="dxa"/>
                  <w:noWrap w:val="0"/>
                  <w:vAlign w:val="center"/>
                </w:tcPr>
                <w:p w14:paraId="75F5A6C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监测点位</w:t>
                  </w:r>
                </w:p>
              </w:tc>
              <w:tc>
                <w:tcPr>
                  <w:tcW w:w="2699" w:type="dxa"/>
                  <w:noWrap w:val="0"/>
                  <w:vAlign w:val="center"/>
                </w:tcPr>
                <w:p w14:paraId="5C684F3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监测频次</w:t>
                  </w:r>
                </w:p>
              </w:tc>
              <w:tc>
                <w:tcPr>
                  <w:tcW w:w="2842" w:type="dxa"/>
                  <w:noWrap w:val="0"/>
                  <w:vAlign w:val="center"/>
                </w:tcPr>
                <w:p w14:paraId="747616A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监测时间</w:t>
                  </w:r>
                </w:p>
              </w:tc>
              <w:tc>
                <w:tcPr>
                  <w:tcW w:w="1202" w:type="dxa"/>
                  <w:noWrap w:val="0"/>
                  <w:vAlign w:val="center"/>
                </w:tcPr>
                <w:p w14:paraId="24FB979B">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bCs/>
                      <w:color w:val="auto"/>
                      <w:kern w:val="0"/>
                      <w:szCs w:val="21"/>
                      <w:highlight w:val="none"/>
                      <w:lang w:bidi="ar"/>
                    </w:rPr>
                    <w:t>监测因子</w:t>
                  </w:r>
                </w:p>
              </w:tc>
            </w:tr>
            <w:tr w14:paraId="29329BE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1034" w:type="dxa"/>
                  <w:vMerge w:val="restart"/>
                  <w:noWrap w:val="0"/>
                  <w:vAlign w:val="center"/>
                </w:tcPr>
                <w:p w14:paraId="0F93FA6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kern w:val="0"/>
                      <w:szCs w:val="21"/>
                      <w:highlight w:val="none"/>
                      <w:lang w:val="en-US" w:eastAsia="zh-CN"/>
                    </w:rPr>
                    <w:t>刘靳庄村</w:t>
                  </w:r>
                </w:p>
              </w:tc>
              <w:tc>
                <w:tcPr>
                  <w:tcW w:w="2699" w:type="dxa"/>
                  <w:noWrap w:val="0"/>
                  <w:vAlign w:val="center"/>
                </w:tcPr>
                <w:p w14:paraId="649215A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Cs/>
                      <w:color w:val="auto"/>
                      <w:highlight w:val="none"/>
                    </w:rPr>
                    <w:t>检测3天，4次/天</w:t>
                  </w:r>
                </w:p>
              </w:tc>
              <w:tc>
                <w:tcPr>
                  <w:tcW w:w="2842" w:type="dxa"/>
                  <w:vMerge w:val="restart"/>
                  <w:noWrap w:val="0"/>
                  <w:vAlign w:val="center"/>
                </w:tcPr>
                <w:p w14:paraId="39CA121F">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202</w:t>
                  </w:r>
                  <w:r>
                    <w:rPr>
                      <w:rFonts w:hint="eastAsia" w:cs="Times New Roman"/>
                      <w:bCs/>
                      <w:color w:val="auto"/>
                      <w:highlight w:val="none"/>
                      <w:lang w:val="en-US" w:eastAsia="zh-CN"/>
                    </w:rPr>
                    <w:t>4</w:t>
                  </w:r>
                  <w:r>
                    <w:rPr>
                      <w:rFonts w:hint="default" w:ascii="Times New Roman" w:hAnsi="Times New Roman" w:eastAsia="宋体" w:cs="Times New Roman"/>
                      <w:bCs/>
                      <w:color w:val="auto"/>
                      <w:highlight w:val="none"/>
                    </w:rPr>
                    <w:t>年</w:t>
                  </w:r>
                  <w:r>
                    <w:rPr>
                      <w:rFonts w:hint="eastAsia" w:cs="Times New Roman"/>
                      <w:bCs/>
                      <w:color w:val="auto"/>
                      <w:highlight w:val="none"/>
                      <w:lang w:val="en-US" w:eastAsia="zh-CN"/>
                    </w:rPr>
                    <w:t>8</w:t>
                  </w:r>
                  <w:r>
                    <w:rPr>
                      <w:rFonts w:hint="default" w:ascii="Times New Roman" w:hAnsi="Times New Roman" w:eastAsia="宋体" w:cs="Times New Roman"/>
                      <w:bCs/>
                      <w:color w:val="auto"/>
                      <w:highlight w:val="none"/>
                    </w:rPr>
                    <w:t>月</w:t>
                  </w:r>
                  <w:r>
                    <w:rPr>
                      <w:rFonts w:hint="eastAsia" w:cs="Times New Roman"/>
                      <w:bCs/>
                      <w:color w:val="auto"/>
                      <w:highlight w:val="none"/>
                      <w:lang w:val="en-US" w:eastAsia="zh-CN"/>
                    </w:rPr>
                    <w:t>10</w:t>
                  </w:r>
                  <w:r>
                    <w:rPr>
                      <w:rFonts w:hint="default" w:ascii="Times New Roman" w:hAnsi="Times New Roman" w:eastAsia="宋体" w:cs="Times New Roman"/>
                      <w:bCs/>
                      <w:color w:val="auto"/>
                      <w:highlight w:val="none"/>
                    </w:rPr>
                    <w:t>日</w:t>
                  </w:r>
                  <w:r>
                    <w:rPr>
                      <w:rFonts w:hint="default" w:ascii="Times New Roman" w:hAnsi="Times New Roman" w:eastAsia="宋体" w:cs="Times New Roman"/>
                      <w:bCs/>
                      <w:color w:val="auto"/>
                      <w:highlight w:val="none"/>
                      <w:lang w:eastAsia="zh-CN"/>
                    </w:rPr>
                    <w:t>—</w:t>
                  </w:r>
                  <w:r>
                    <w:rPr>
                      <w:rFonts w:hint="eastAsia" w:cs="Times New Roman"/>
                      <w:bCs/>
                      <w:color w:val="auto"/>
                      <w:highlight w:val="none"/>
                      <w:lang w:val="en-US" w:eastAsia="zh-CN"/>
                    </w:rPr>
                    <w:t>8</w:t>
                  </w:r>
                  <w:r>
                    <w:rPr>
                      <w:rFonts w:hint="default" w:ascii="Times New Roman" w:hAnsi="Times New Roman" w:eastAsia="宋体" w:cs="Times New Roman"/>
                      <w:bCs/>
                      <w:color w:val="auto"/>
                      <w:highlight w:val="none"/>
                    </w:rPr>
                    <w:t>月</w:t>
                  </w:r>
                  <w:r>
                    <w:rPr>
                      <w:rFonts w:hint="eastAsia" w:cs="Times New Roman"/>
                      <w:bCs/>
                      <w:color w:val="auto"/>
                      <w:highlight w:val="none"/>
                      <w:lang w:val="en-US" w:eastAsia="zh-CN"/>
                    </w:rPr>
                    <w:t>12</w:t>
                  </w:r>
                  <w:r>
                    <w:rPr>
                      <w:rFonts w:hint="default" w:ascii="Times New Roman" w:hAnsi="Times New Roman" w:eastAsia="宋体" w:cs="Times New Roman"/>
                      <w:bCs/>
                      <w:color w:val="auto"/>
                      <w:highlight w:val="none"/>
                    </w:rPr>
                    <w:t>日</w:t>
                  </w:r>
                </w:p>
              </w:tc>
              <w:tc>
                <w:tcPr>
                  <w:tcW w:w="1202" w:type="dxa"/>
                  <w:noWrap w:val="0"/>
                  <w:vAlign w:val="center"/>
                </w:tcPr>
                <w:p w14:paraId="2732D88B">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szCs w:val="21"/>
                      <w:highlight w:val="none"/>
                      <w:lang w:bidi="ar"/>
                    </w:rPr>
                  </w:pPr>
                  <w:r>
                    <w:rPr>
                      <w:rFonts w:hint="default" w:ascii="Times New Roman" w:hAnsi="Times New Roman" w:cs="Times New Roman"/>
                      <w:color w:val="auto"/>
                      <w:highlight w:val="none"/>
                    </w:rPr>
                    <w:t>非甲烷总烃</w:t>
                  </w:r>
                </w:p>
              </w:tc>
            </w:tr>
            <w:tr w14:paraId="4DFF4FA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1034" w:type="dxa"/>
                  <w:vMerge w:val="continue"/>
                  <w:noWrap w:val="0"/>
                  <w:vAlign w:val="center"/>
                </w:tcPr>
                <w:p w14:paraId="2D57AFD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kern w:val="0"/>
                      <w:szCs w:val="21"/>
                      <w:highlight w:val="none"/>
                      <w:lang w:val="en-US" w:eastAsia="zh-CN"/>
                    </w:rPr>
                  </w:pPr>
                </w:p>
              </w:tc>
              <w:tc>
                <w:tcPr>
                  <w:tcW w:w="2699" w:type="dxa"/>
                  <w:noWrap w:val="0"/>
                  <w:vAlign w:val="center"/>
                </w:tcPr>
                <w:p w14:paraId="6F3A01D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Cs/>
                      <w:color w:val="auto"/>
                      <w:highlight w:val="none"/>
                      <w:lang w:val="en-US"/>
                    </w:rPr>
                  </w:pPr>
                  <w:r>
                    <w:rPr>
                      <w:rFonts w:hint="eastAsia" w:cs="Times New Roman"/>
                      <w:bCs/>
                      <w:color w:val="auto"/>
                      <w:highlight w:val="none"/>
                      <w:lang w:val="en-US" w:eastAsia="zh-CN"/>
                    </w:rPr>
                    <w:t>检测3</w:t>
                  </w:r>
                  <w:r>
                    <w:rPr>
                      <w:rFonts w:hint="default" w:ascii="Times New Roman" w:hAnsi="Times New Roman" w:cs="Times New Roman"/>
                      <w:bCs/>
                      <w:color w:val="auto"/>
                      <w:highlight w:val="none"/>
                    </w:rPr>
                    <w:t>天，</w:t>
                  </w:r>
                  <w:r>
                    <w:rPr>
                      <w:rFonts w:hint="default" w:ascii="Times New Roman" w:hAnsi="Times New Roman" w:cs="Times New Roman"/>
                      <w:bCs/>
                      <w:color w:val="auto"/>
                      <w:highlight w:val="none"/>
                      <w:lang w:val="en-US" w:eastAsia="zh-CN"/>
                    </w:rPr>
                    <w:t>1次</w:t>
                  </w:r>
                  <w:r>
                    <w:rPr>
                      <w:rFonts w:hint="eastAsia" w:cs="Times New Roman"/>
                      <w:bCs/>
                      <w:color w:val="auto"/>
                      <w:highlight w:val="none"/>
                      <w:lang w:val="en-US" w:eastAsia="zh-CN"/>
                    </w:rPr>
                    <w:t>/天</w:t>
                  </w:r>
                </w:p>
              </w:tc>
              <w:tc>
                <w:tcPr>
                  <w:tcW w:w="2842" w:type="dxa"/>
                  <w:vMerge w:val="continue"/>
                  <w:noWrap w:val="0"/>
                  <w:vAlign w:val="center"/>
                </w:tcPr>
                <w:p w14:paraId="062DB2C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bCs/>
                      <w:color w:val="auto"/>
                      <w:highlight w:val="none"/>
                    </w:rPr>
                  </w:pPr>
                </w:p>
              </w:tc>
              <w:tc>
                <w:tcPr>
                  <w:tcW w:w="1202" w:type="dxa"/>
                  <w:noWrap w:val="0"/>
                  <w:vAlign w:val="center"/>
                </w:tcPr>
                <w:p w14:paraId="599B490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TSP</w:t>
                  </w:r>
                </w:p>
              </w:tc>
            </w:tr>
          </w:tbl>
          <w:p w14:paraId="5E0E4BE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①监测方法及来源</w:t>
            </w:r>
          </w:p>
          <w:p w14:paraId="5C83EB53">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监测方法及来源见下表。</w:t>
            </w:r>
          </w:p>
          <w:p w14:paraId="1A450B6F">
            <w:pPr>
              <w:pStyle w:val="112"/>
              <w:keepNext w:val="0"/>
              <w:keepLines w:val="0"/>
              <w:suppressLineNumbers w:val="0"/>
              <w:spacing w:before="0" w:beforeAutospacing="0" w:after="0" w:afterAutospacing="0" w:line="480" w:lineRule="exact"/>
              <w:ind w:left="0" w:right="0" w:firstLine="0" w:firstLineChars="0"/>
              <w:jc w:val="center"/>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表3-</w:t>
            </w:r>
            <w:r>
              <w:rPr>
                <w:rFonts w:hint="default" w:ascii="Times New Roman" w:hAnsi="Times New Roman" w:cs="Times New Roman"/>
                <w:b/>
                <w:color w:val="auto"/>
                <w:kern w:val="0"/>
                <w:sz w:val="24"/>
                <w:highlight w:val="none"/>
                <w:lang w:val="en-US" w:eastAsia="zh-CN"/>
              </w:rPr>
              <w:t>4</w:t>
            </w:r>
            <w:r>
              <w:rPr>
                <w:rFonts w:hint="default" w:ascii="Times New Roman" w:hAnsi="Times New Roman" w:cs="Times New Roman"/>
                <w:b/>
                <w:color w:val="auto"/>
                <w:kern w:val="0"/>
                <w:sz w:val="24"/>
                <w:highlight w:val="none"/>
              </w:rPr>
              <w:t xml:space="preserve">  监测项目及分析方法一览表</w:t>
            </w:r>
          </w:p>
          <w:tbl>
            <w:tblPr>
              <w:tblStyle w:val="38"/>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08"/>
              <w:gridCol w:w="2789"/>
              <w:gridCol w:w="3160"/>
              <w:gridCol w:w="934"/>
            </w:tblGrid>
            <w:tr w14:paraId="2282FBB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8" w:type="dxa"/>
                  <w:noWrap w:val="0"/>
                  <w:vAlign w:val="center"/>
                </w:tcPr>
                <w:p w14:paraId="7DD3EB41">
                  <w:pPr>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项目</w:t>
                  </w:r>
                </w:p>
              </w:tc>
              <w:tc>
                <w:tcPr>
                  <w:tcW w:w="2789" w:type="dxa"/>
                  <w:tcBorders>
                    <w:right w:val="single" w:color="auto" w:sz="4" w:space="0"/>
                  </w:tcBorders>
                  <w:noWrap w:val="0"/>
                  <w:vAlign w:val="center"/>
                </w:tcPr>
                <w:p w14:paraId="23065C6D">
                  <w:pPr>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分析方法</w:t>
                  </w:r>
                </w:p>
              </w:tc>
              <w:tc>
                <w:tcPr>
                  <w:tcW w:w="3160" w:type="dxa"/>
                  <w:tcBorders>
                    <w:left w:val="single" w:color="auto" w:sz="4" w:space="0"/>
                  </w:tcBorders>
                  <w:noWrap w:val="0"/>
                  <w:vAlign w:val="center"/>
                </w:tcPr>
                <w:p w14:paraId="000C56D2">
                  <w:pPr>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仪器及编号</w:t>
                  </w:r>
                </w:p>
              </w:tc>
              <w:tc>
                <w:tcPr>
                  <w:tcW w:w="934" w:type="dxa"/>
                  <w:noWrap w:val="0"/>
                  <w:vAlign w:val="center"/>
                </w:tcPr>
                <w:p w14:paraId="227407E5">
                  <w:pPr>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检出限</w:t>
                  </w:r>
                </w:p>
              </w:tc>
            </w:tr>
            <w:tr w14:paraId="6E0817D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9" w:hRule="atLeast"/>
                <w:jc w:val="center"/>
              </w:trPr>
              <w:tc>
                <w:tcPr>
                  <w:tcW w:w="908" w:type="dxa"/>
                  <w:noWrap w:val="0"/>
                  <w:vAlign w:val="center"/>
                </w:tcPr>
                <w:p w14:paraId="05C0FB59">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Cs/>
                      <w:color w:val="auto"/>
                      <w:sz w:val="21"/>
                      <w:szCs w:val="21"/>
                      <w:highlight w:val="none"/>
                    </w:rPr>
                    <w:t>非甲烷总烃</w:t>
                  </w:r>
                </w:p>
              </w:tc>
              <w:tc>
                <w:tcPr>
                  <w:tcW w:w="2789" w:type="dxa"/>
                  <w:tcBorders>
                    <w:right w:val="single" w:color="auto" w:sz="4" w:space="0"/>
                  </w:tcBorders>
                  <w:noWrap w:val="0"/>
                  <w:vAlign w:val="center"/>
                </w:tcPr>
                <w:p w14:paraId="621403A6">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lang w:eastAsia="zh-CN"/>
                    </w:rPr>
                  </w:pPr>
                  <w:r>
                    <w:rPr>
                      <w:rFonts w:hint="default" w:ascii="Times New Roman" w:hAnsi="Times New Roman" w:cs="Times New Roman"/>
                      <w:bCs/>
                      <w:color w:val="auto"/>
                      <w:sz w:val="21"/>
                      <w:szCs w:val="21"/>
                      <w:highlight w:val="none"/>
                      <w:lang w:eastAsia="zh-CN"/>
                    </w:rPr>
                    <w:t>《环境空气 总烃、甲烷和非甲烷总烃的测定 直接进样-气相色谱法》HJ 604-2017</w:t>
                  </w:r>
                </w:p>
              </w:tc>
              <w:tc>
                <w:tcPr>
                  <w:tcW w:w="3160" w:type="dxa"/>
                  <w:tcBorders>
                    <w:left w:val="single" w:color="auto" w:sz="4" w:space="0"/>
                  </w:tcBorders>
                  <w:noWrap w:val="0"/>
                  <w:vAlign w:val="center"/>
                </w:tcPr>
                <w:p w14:paraId="1EDAB4DD">
                  <w:pPr>
                    <w:pStyle w:val="235"/>
                    <w:keepNext w:val="0"/>
                    <w:keepLines w:val="0"/>
                    <w:suppressLineNumbers w:val="0"/>
                    <w:spacing w:before="0" w:beforeAutospacing="0" w:after="0" w:afterAutospacing="0"/>
                    <w:ind w:left="0" w:right="0"/>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JF-2031智能大气/颗粒物采样器/X094</w:t>
                  </w:r>
                </w:p>
                <w:p w14:paraId="29817082">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GC9790气相色谱仪/F004</w:t>
                  </w:r>
                </w:p>
              </w:tc>
              <w:tc>
                <w:tcPr>
                  <w:tcW w:w="934" w:type="dxa"/>
                  <w:noWrap w:val="0"/>
                  <w:vAlign w:val="center"/>
                </w:tcPr>
                <w:p w14:paraId="162A2C28">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0.07</w:t>
                  </w:r>
                </w:p>
                <w:p w14:paraId="37671870">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lang w:eastAsia="zh-CN"/>
                    </w:rPr>
                  </w:pPr>
                  <w:r>
                    <w:rPr>
                      <w:rFonts w:hint="default" w:ascii="Times New Roman" w:hAnsi="Times New Roman" w:cs="Times New Roman"/>
                      <w:bCs/>
                      <w:color w:val="auto"/>
                      <w:sz w:val="21"/>
                      <w:szCs w:val="21"/>
                      <w:highlight w:val="none"/>
                      <w:lang w:eastAsia="zh-CN"/>
                    </w:rPr>
                    <w:t>mg/m</w:t>
                  </w:r>
                  <w:r>
                    <w:rPr>
                      <w:rFonts w:hint="default" w:ascii="Times New Roman" w:hAnsi="Times New Roman" w:cs="Times New Roman"/>
                      <w:bCs/>
                      <w:color w:val="auto"/>
                      <w:sz w:val="21"/>
                      <w:szCs w:val="21"/>
                      <w:highlight w:val="none"/>
                      <w:vertAlign w:val="superscript"/>
                      <w:lang w:eastAsia="zh-CN"/>
                    </w:rPr>
                    <w:t>3</w:t>
                  </w:r>
                </w:p>
              </w:tc>
            </w:tr>
            <w:tr w14:paraId="01D052A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PrEx>
              <w:trPr>
                <w:trHeight w:val="399" w:hRule="atLeast"/>
                <w:jc w:val="center"/>
              </w:trPr>
              <w:tc>
                <w:tcPr>
                  <w:tcW w:w="908" w:type="dxa"/>
                  <w:noWrap w:val="0"/>
                  <w:vAlign w:val="center"/>
                </w:tcPr>
                <w:p w14:paraId="19C155E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TSP</w:t>
                  </w:r>
                </w:p>
              </w:tc>
              <w:tc>
                <w:tcPr>
                  <w:tcW w:w="2789" w:type="dxa"/>
                  <w:tcBorders>
                    <w:right w:val="single" w:color="auto" w:sz="4" w:space="0"/>
                  </w:tcBorders>
                  <w:noWrap w:val="0"/>
                  <w:vAlign w:val="center"/>
                </w:tcPr>
                <w:p w14:paraId="615A81F1">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《环境空气总悬浮颗粒物的测定重量法》HJ1263-2022</w:t>
                  </w:r>
                </w:p>
              </w:tc>
              <w:tc>
                <w:tcPr>
                  <w:tcW w:w="3160" w:type="dxa"/>
                  <w:tcBorders>
                    <w:left w:val="single" w:color="auto" w:sz="4" w:space="0"/>
                  </w:tcBorders>
                  <w:noWrap w:val="0"/>
                  <w:vAlign w:val="center"/>
                </w:tcPr>
                <w:p w14:paraId="680B69C6">
                  <w:pPr>
                    <w:pStyle w:val="235"/>
                    <w:keepNext w:val="0"/>
                    <w:keepLines w:val="0"/>
                    <w:suppressLineNumbers w:val="0"/>
                    <w:spacing w:before="0" w:beforeAutospacing="0" w:after="0" w:afterAutospacing="0"/>
                    <w:ind w:left="0" w:right="0"/>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5v2a-DAQ精密气体采样泵(配玻璃转子流量计)/X087AUW120D电子天平/F032</w:t>
                  </w:r>
                </w:p>
              </w:tc>
              <w:tc>
                <w:tcPr>
                  <w:tcW w:w="934" w:type="dxa"/>
                  <w:noWrap w:val="0"/>
                  <w:vAlign w:val="center"/>
                </w:tcPr>
                <w:p w14:paraId="727E923B">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0.007mg/m</w:t>
                  </w:r>
                  <w:r>
                    <w:rPr>
                      <w:rFonts w:hint="eastAsia" w:ascii="Times New Roman" w:hAnsi="Times New Roman" w:cs="Times New Roman"/>
                      <w:bCs/>
                      <w:color w:val="auto"/>
                      <w:sz w:val="21"/>
                      <w:szCs w:val="21"/>
                      <w:highlight w:val="none"/>
                      <w:vertAlign w:val="superscript"/>
                      <w:lang w:val="en-US" w:eastAsia="zh-CN"/>
                    </w:rPr>
                    <w:t>3</w:t>
                  </w:r>
                </w:p>
              </w:tc>
            </w:tr>
          </w:tbl>
          <w:p w14:paraId="18E304B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②监测结果</w:t>
            </w:r>
          </w:p>
          <w:p w14:paraId="6C0348D1">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监测结果见下表。</w:t>
            </w:r>
          </w:p>
          <w:p w14:paraId="12EF3381">
            <w:pPr>
              <w:pStyle w:val="112"/>
              <w:keepNext w:val="0"/>
              <w:keepLines w:val="0"/>
              <w:suppressLineNumbers w:val="0"/>
              <w:spacing w:before="0" w:beforeAutospacing="0" w:after="0" w:afterAutospacing="0" w:line="480" w:lineRule="exact"/>
              <w:ind w:left="0" w:right="0" w:firstLine="0" w:firstLineChars="0"/>
              <w:jc w:val="center"/>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表3-</w:t>
            </w:r>
            <w:r>
              <w:rPr>
                <w:rFonts w:hint="default" w:ascii="Times New Roman" w:hAnsi="Times New Roman" w:cs="Times New Roman"/>
                <w:b/>
                <w:color w:val="auto"/>
                <w:kern w:val="0"/>
                <w:sz w:val="24"/>
                <w:highlight w:val="none"/>
                <w:lang w:val="en-US" w:eastAsia="zh-CN"/>
              </w:rPr>
              <w:t>5</w:t>
            </w:r>
            <w:r>
              <w:rPr>
                <w:rFonts w:hint="default" w:ascii="Times New Roman" w:hAnsi="Times New Roman" w:cs="Times New Roman"/>
                <w:b/>
                <w:color w:val="auto"/>
                <w:kern w:val="0"/>
                <w:sz w:val="24"/>
                <w:highlight w:val="none"/>
              </w:rPr>
              <w:t xml:space="preserve">  监测结果一览表      单位：mg/m</w:t>
            </w:r>
            <w:r>
              <w:rPr>
                <w:rFonts w:hint="default" w:ascii="Times New Roman" w:hAnsi="Times New Roman" w:cs="Times New Roman"/>
                <w:b/>
                <w:color w:val="auto"/>
                <w:kern w:val="0"/>
                <w:sz w:val="24"/>
                <w:highlight w:val="none"/>
                <w:vertAlign w:val="superscript"/>
              </w:rPr>
              <w:t>3</w:t>
            </w:r>
          </w:p>
          <w:tbl>
            <w:tblPr>
              <w:tblStyle w:val="38"/>
              <w:tblW w:w="0" w:type="auto"/>
              <w:tblInd w:w="0"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895"/>
              <w:gridCol w:w="1137"/>
              <w:gridCol w:w="1420"/>
              <w:gridCol w:w="570"/>
              <w:gridCol w:w="1277"/>
              <w:gridCol w:w="1187"/>
              <w:gridCol w:w="786"/>
              <w:gridCol w:w="514"/>
            </w:tblGrid>
            <w:tr w14:paraId="5D09548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40" w:hRule="atLeast"/>
              </w:trPr>
              <w:tc>
                <w:tcPr>
                  <w:tcW w:w="895" w:type="dxa"/>
                  <w:noWrap w:val="0"/>
                  <w:vAlign w:val="center"/>
                </w:tcPr>
                <w:p w14:paraId="2CCD54B4">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监测</w:t>
                  </w:r>
                </w:p>
                <w:p w14:paraId="03BCEB56">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点位</w:t>
                  </w:r>
                </w:p>
              </w:tc>
              <w:tc>
                <w:tcPr>
                  <w:tcW w:w="1137" w:type="dxa"/>
                  <w:noWrap w:val="0"/>
                  <w:vAlign w:val="center"/>
                </w:tcPr>
                <w:p w14:paraId="24610235">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污染物</w:t>
                  </w:r>
                </w:p>
              </w:tc>
              <w:tc>
                <w:tcPr>
                  <w:tcW w:w="1420" w:type="dxa"/>
                  <w:noWrap w:val="0"/>
                  <w:vAlign w:val="center"/>
                </w:tcPr>
                <w:p w14:paraId="3786D75D">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平均时间（h）</w:t>
                  </w:r>
                </w:p>
              </w:tc>
              <w:tc>
                <w:tcPr>
                  <w:tcW w:w="570" w:type="dxa"/>
                  <w:noWrap w:val="0"/>
                  <w:vAlign w:val="center"/>
                </w:tcPr>
                <w:p w14:paraId="037CBF41">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评价</w:t>
                  </w:r>
                </w:p>
                <w:p w14:paraId="51A37BD2">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标准</w:t>
                  </w:r>
                </w:p>
              </w:tc>
              <w:tc>
                <w:tcPr>
                  <w:tcW w:w="1277" w:type="dxa"/>
                  <w:noWrap w:val="0"/>
                  <w:vAlign w:val="center"/>
                </w:tcPr>
                <w:p w14:paraId="1C020916">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监测浓度</w:t>
                  </w:r>
                </w:p>
                <w:p w14:paraId="024AA0A6">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范围</w:t>
                  </w:r>
                </w:p>
              </w:tc>
              <w:tc>
                <w:tcPr>
                  <w:tcW w:w="1187" w:type="dxa"/>
                  <w:noWrap w:val="0"/>
                  <w:vAlign w:val="center"/>
                </w:tcPr>
                <w:p w14:paraId="6F54CF8D">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最大浓度占标率（%）</w:t>
                  </w:r>
                </w:p>
              </w:tc>
              <w:tc>
                <w:tcPr>
                  <w:tcW w:w="786" w:type="dxa"/>
                  <w:noWrap w:val="0"/>
                  <w:vAlign w:val="center"/>
                </w:tcPr>
                <w:p w14:paraId="0CB7EE5D">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超标率</w:t>
                  </w:r>
                </w:p>
                <w:p w14:paraId="5C921668">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w:t>
                  </w:r>
                </w:p>
              </w:tc>
              <w:tc>
                <w:tcPr>
                  <w:tcW w:w="514" w:type="dxa"/>
                  <w:noWrap w:val="0"/>
                  <w:vAlign w:val="center"/>
                </w:tcPr>
                <w:p w14:paraId="24206B44">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highlight w:val="none"/>
                      <w:lang w:eastAsia="zh-CN"/>
                    </w:rPr>
                  </w:pPr>
                  <w:r>
                    <w:rPr>
                      <w:rFonts w:hint="default" w:ascii="Times New Roman" w:hAnsi="Times New Roman" w:cs="Times New Roman"/>
                      <w:b/>
                      <w:color w:val="auto"/>
                      <w:sz w:val="21"/>
                      <w:highlight w:val="none"/>
                      <w:lang w:eastAsia="zh-CN"/>
                    </w:rPr>
                    <w:t>达标情况</w:t>
                  </w:r>
                </w:p>
              </w:tc>
            </w:tr>
            <w:tr w14:paraId="25C5D90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40" w:hRule="atLeast"/>
              </w:trPr>
              <w:tc>
                <w:tcPr>
                  <w:tcW w:w="895" w:type="dxa"/>
                  <w:vMerge w:val="restart"/>
                  <w:noWrap w:val="0"/>
                  <w:vAlign w:val="center"/>
                </w:tcPr>
                <w:p w14:paraId="0CE25C53">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eastAsia="zh-CN"/>
                    </w:rPr>
                  </w:pPr>
                  <w:bookmarkStart w:id="13" w:name="_Hlk192520138"/>
                  <w:r>
                    <w:rPr>
                      <w:rFonts w:hint="default" w:ascii="Times New Roman" w:hAnsi="Times New Roman" w:cs="Times New Roman"/>
                      <w:bCs/>
                      <w:color w:val="auto"/>
                      <w:sz w:val="21"/>
                      <w:highlight w:val="none"/>
                      <w:lang w:val="en-US" w:eastAsia="zh-CN"/>
                    </w:rPr>
                    <w:t>刘靳庄村</w:t>
                  </w:r>
                </w:p>
              </w:tc>
              <w:tc>
                <w:tcPr>
                  <w:tcW w:w="1137" w:type="dxa"/>
                  <w:noWrap w:val="0"/>
                  <w:vAlign w:val="center"/>
                </w:tcPr>
                <w:p w14:paraId="624F92BE">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eastAsia="zh-CN"/>
                    </w:rPr>
                  </w:pPr>
                  <w:r>
                    <w:rPr>
                      <w:rFonts w:hint="default" w:ascii="Times New Roman" w:hAnsi="Times New Roman" w:cs="Times New Roman"/>
                      <w:bCs/>
                      <w:color w:val="auto"/>
                      <w:sz w:val="21"/>
                      <w:highlight w:val="none"/>
                      <w:lang w:eastAsia="zh-CN"/>
                    </w:rPr>
                    <w:t>非甲烷总烃</w:t>
                  </w:r>
                </w:p>
              </w:tc>
              <w:tc>
                <w:tcPr>
                  <w:tcW w:w="1420" w:type="dxa"/>
                  <w:noWrap w:val="0"/>
                  <w:vAlign w:val="center"/>
                </w:tcPr>
                <w:p w14:paraId="5F6EB443">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eastAsia="zh-CN"/>
                    </w:rPr>
                  </w:pPr>
                  <w:r>
                    <w:rPr>
                      <w:rFonts w:hint="default" w:ascii="Times New Roman" w:hAnsi="Times New Roman" w:cs="Times New Roman"/>
                      <w:bCs/>
                      <w:color w:val="auto"/>
                      <w:sz w:val="21"/>
                      <w:highlight w:val="none"/>
                      <w:lang w:eastAsia="zh-CN"/>
                    </w:rPr>
                    <w:t>1小时平均值</w:t>
                  </w:r>
                </w:p>
              </w:tc>
              <w:tc>
                <w:tcPr>
                  <w:tcW w:w="570" w:type="dxa"/>
                  <w:noWrap w:val="0"/>
                  <w:vAlign w:val="center"/>
                </w:tcPr>
                <w:p w14:paraId="0C11232B">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default" w:ascii="Times New Roman" w:hAnsi="Times New Roman" w:cs="Times New Roman"/>
                      <w:bCs/>
                      <w:color w:val="auto"/>
                      <w:sz w:val="21"/>
                      <w:highlight w:val="none"/>
                      <w:lang w:eastAsia="zh-CN"/>
                    </w:rPr>
                    <w:t>2</w:t>
                  </w:r>
                  <w:r>
                    <w:rPr>
                      <w:rFonts w:hint="default" w:ascii="Times New Roman" w:hAnsi="Times New Roman" w:cs="Times New Roman"/>
                      <w:bCs/>
                      <w:color w:val="auto"/>
                      <w:sz w:val="21"/>
                      <w:highlight w:val="none"/>
                      <w:lang w:val="en-US" w:eastAsia="zh-CN"/>
                    </w:rPr>
                    <w:t>.0</w:t>
                  </w:r>
                </w:p>
              </w:tc>
              <w:tc>
                <w:tcPr>
                  <w:tcW w:w="1277" w:type="dxa"/>
                  <w:noWrap w:val="0"/>
                  <w:vAlign w:val="center"/>
                </w:tcPr>
                <w:p w14:paraId="1993790A">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default" w:ascii="Times New Roman" w:hAnsi="Times New Roman" w:cs="Times New Roman"/>
                      <w:bCs/>
                      <w:color w:val="auto"/>
                      <w:sz w:val="21"/>
                      <w:highlight w:val="none"/>
                      <w:lang w:eastAsia="zh-CN"/>
                    </w:rPr>
                    <w:t>0.</w:t>
                  </w:r>
                  <w:r>
                    <w:rPr>
                      <w:rFonts w:hint="default" w:ascii="Times New Roman" w:hAnsi="Times New Roman" w:cs="Times New Roman"/>
                      <w:bCs/>
                      <w:color w:val="auto"/>
                      <w:sz w:val="21"/>
                      <w:highlight w:val="none"/>
                      <w:lang w:val="en-US" w:eastAsia="zh-CN"/>
                    </w:rPr>
                    <w:t>98</w:t>
                  </w:r>
                  <w:r>
                    <w:rPr>
                      <w:rFonts w:hint="default" w:ascii="Times New Roman" w:hAnsi="Times New Roman" w:cs="Times New Roman"/>
                      <w:bCs/>
                      <w:color w:val="auto"/>
                      <w:sz w:val="21"/>
                      <w:highlight w:val="none"/>
                      <w:lang w:eastAsia="zh-CN"/>
                    </w:rPr>
                    <w:t>-</w:t>
                  </w:r>
                  <w:r>
                    <w:rPr>
                      <w:rFonts w:hint="default" w:ascii="Times New Roman" w:hAnsi="Times New Roman" w:cs="Times New Roman"/>
                      <w:bCs/>
                      <w:color w:val="auto"/>
                      <w:sz w:val="21"/>
                      <w:highlight w:val="none"/>
                      <w:lang w:val="en-US" w:eastAsia="zh-CN"/>
                    </w:rPr>
                    <w:t>1.15</w:t>
                  </w:r>
                </w:p>
              </w:tc>
              <w:tc>
                <w:tcPr>
                  <w:tcW w:w="1187" w:type="dxa"/>
                  <w:noWrap w:val="0"/>
                  <w:vAlign w:val="center"/>
                </w:tcPr>
                <w:p w14:paraId="740A1374">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default" w:ascii="Times New Roman" w:hAnsi="Times New Roman" w:cs="Times New Roman"/>
                      <w:bCs/>
                      <w:color w:val="auto"/>
                      <w:sz w:val="21"/>
                      <w:highlight w:val="none"/>
                      <w:lang w:val="en-US" w:eastAsia="zh-CN"/>
                    </w:rPr>
                    <w:t>57.5</w:t>
                  </w:r>
                </w:p>
              </w:tc>
              <w:tc>
                <w:tcPr>
                  <w:tcW w:w="786" w:type="dxa"/>
                  <w:noWrap w:val="0"/>
                  <w:vAlign w:val="center"/>
                </w:tcPr>
                <w:p w14:paraId="6026FBC0">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eastAsia="zh-CN"/>
                    </w:rPr>
                  </w:pPr>
                  <w:r>
                    <w:rPr>
                      <w:rFonts w:hint="default" w:ascii="Times New Roman" w:hAnsi="Times New Roman" w:cs="Times New Roman"/>
                      <w:bCs/>
                      <w:color w:val="auto"/>
                      <w:sz w:val="21"/>
                      <w:highlight w:val="none"/>
                      <w:lang w:eastAsia="zh-CN"/>
                    </w:rPr>
                    <w:t>0</w:t>
                  </w:r>
                </w:p>
              </w:tc>
              <w:tc>
                <w:tcPr>
                  <w:tcW w:w="514" w:type="dxa"/>
                  <w:noWrap w:val="0"/>
                  <w:vAlign w:val="center"/>
                </w:tcPr>
                <w:p w14:paraId="21798097">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eastAsia="zh-CN"/>
                    </w:rPr>
                  </w:pPr>
                  <w:r>
                    <w:rPr>
                      <w:rFonts w:hint="default" w:ascii="Times New Roman" w:hAnsi="Times New Roman" w:cs="Times New Roman"/>
                      <w:bCs/>
                      <w:color w:val="auto"/>
                      <w:sz w:val="21"/>
                      <w:highlight w:val="none"/>
                      <w:lang w:eastAsia="zh-CN"/>
                    </w:rPr>
                    <w:t>达标</w:t>
                  </w:r>
                </w:p>
              </w:tc>
            </w:tr>
            <w:tr w14:paraId="2A8BF76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40" w:hRule="atLeast"/>
              </w:trPr>
              <w:tc>
                <w:tcPr>
                  <w:tcW w:w="895" w:type="dxa"/>
                  <w:vMerge w:val="continue"/>
                  <w:noWrap w:val="0"/>
                  <w:vAlign w:val="center"/>
                </w:tcPr>
                <w:p w14:paraId="541E6B03">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p>
              </w:tc>
              <w:tc>
                <w:tcPr>
                  <w:tcW w:w="1137" w:type="dxa"/>
                  <w:noWrap w:val="0"/>
                  <w:vAlign w:val="center"/>
                </w:tcPr>
                <w:p w14:paraId="71947188">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TSP</w:t>
                  </w:r>
                </w:p>
              </w:tc>
              <w:tc>
                <w:tcPr>
                  <w:tcW w:w="1420" w:type="dxa"/>
                  <w:noWrap w:val="0"/>
                  <w:vAlign w:val="center"/>
                </w:tcPr>
                <w:p w14:paraId="7B065F2F">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24小时平均值</w:t>
                  </w:r>
                </w:p>
              </w:tc>
              <w:tc>
                <w:tcPr>
                  <w:tcW w:w="570" w:type="dxa"/>
                  <w:noWrap w:val="0"/>
                  <w:vAlign w:val="center"/>
                </w:tcPr>
                <w:p w14:paraId="687BDFB5">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0.3</w:t>
                  </w:r>
                </w:p>
              </w:tc>
              <w:tc>
                <w:tcPr>
                  <w:tcW w:w="1277" w:type="dxa"/>
                  <w:noWrap w:val="0"/>
                  <w:vAlign w:val="center"/>
                </w:tcPr>
                <w:p w14:paraId="30624EE9">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0.214-0.235</w:t>
                  </w:r>
                </w:p>
              </w:tc>
              <w:tc>
                <w:tcPr>
                  <w:tcW w:w="1187" w:type="dxa"/>
                  <w:noWrap w:val="0"/>
                  <w:vAlign w:val="center"/>
                </w:tcPr>
                <w:p w14:paraId="531BB4F0">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78.3</w:t>
                  </w:r>
                </w:p>
              </w:tc>
              <w:tc>
                <w:tcPr>
                  <w:tcW w:w="786" w:type="dxa"/>
                  <w:noWrap w:val="0"/>
                  <w:vAlign w:val="center"/>
                </w:tcPr>
                <w:p w14:paraId="67D0C96D">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0</w:t>
                  </w:r>
                </w:p>
              </w:tc>
              <w:tc>
                <w:tcPr>
                  <w:tcW w:w="514" w:type="dxa"/>
                  <w:noWrap w:val="0"/>
                  <w:vAlign w:val="center"/>
                </w:tcPr>
                <w:p w14:paraId="726294F0">
                  <w:pPr>
                    <w:pStyle w:val="235"/>
                    <w:keepNext w:val="0"/>
                    <w:keepLines w:val="0"/>
                    <w:suppressLineNumbers w:val="0"/>
                    <w:spacing w:before="0" w:beforeAutospacing="0" w:after="0" w:afterAutospacing="0"/>
                    <w:ind w:left="0" w:right="0"/>
                    <w:rPr>
                      <w:rFonts w:hint="default" w:ascii="Times New Roman" w:hAnsi="Times New Roman" w:cs="Times New Roman"/>
                      <w:bCs/>
                      <w:color w:val="auto"/>
                      <w:sz w:val="21"/>
                      <w:highlight w:val="none"/>
                      <w:lang w:val="en-US" w:eastAsia="zh-CN"/>
                    </w:rPr>
                  </w:pPr>
                  <w:r>
                    <w:rPr>
                      <w:rFonts w:hint="eastAsia" w:ascii="Times New Roman" w:hAnsi="Times New Roman" w:cs="Times New Roman"/>
                      <w:bCs/>
                      <w:color w:val="auto"/>
                      <w:sz w:val="21"/>
                      <w:highlight w:val="none"/>
                      <w:lang w:val="en-US" w:eastAsia="zh-CN"/>
                    </w:rPr>
                    <w:t>达标</w:t>
                  </w:r>
                </w:p>
              </w:tc>
            </w:tr>
            <w:bookmarkEnd w:id="13"/>
          </w:tbl>
          <w:p w14:paraId="4CACD6E0">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从上表监测数据可知，项目所在区域非甲烷总烃1h平均浓度满足《环境空气</w:t>
            </w:r>
            <w:r>
              <w:rPr>
                <w:rFonts w:hint="default" w:ascii="Times New Roman" w:hAnsi="Times New Roman" w:cs="Times New Roman"/>
                <w:color w:val="auto"/>
                <w:sz w:val="24"/>
                <w:highlight w:val="none"/>
                <w:lang w:val="en-US" w:eastAsia="zh-CN"/>
              </w:rPr>
              <w:t>质</w:t>
            </w:r>
            <w:r>
              <w:rPr>
                <w:rFonts w:hint="default" w:ascii="Times New Roman" w:hAnsi="Times New Roman" w:cs="Times New Roman"/>
                <w:color w:val="auto"/>
                <w:sz w:val="24"/>
                <w:highlight w:val="none"/>
              </w:rPr>
              <w:t>量 非甲烷总烃限值》（DB13/1577-2012）二级标准。TSP日均浓度监测值满足</w:t>
            </w:r>
            <w:r>
              <w:rPr>
                <w:rFonts w:hint="default" w:ascii="Times New Roman" w:hAnsi="Times New Roman" w:cs="Times New Roman"/>
                <w:color w:val="auto"/>
                <w:sz w:val="24"/>
                <w:highlight w:val="none"/>
                <w:lang w:val="en-US" w:eastAsia="zh-CN"/>
              </w:rPr>
              <w:t>《环境空气质量标准》（GB3095-2026）表1二级标准的要求</w:t>
            </w:r>
            <w:r>
              <w:rPr>
                <w:rFonts w:hint="default" w:ascii="Times New Roman" w:hAnsi="Times New Roman" w:cs="Times New Roman"/>
                <w:color w:val="auto"/>
                <w:sz w:val="24"/>
                <w:highlight w:val="none"/>
              </w:rPr>
              <w:t>。</w:t>
            </w:r>
          </w:p>
          <w:p w14:paraId="4D982251">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2、声环境质量现状</w:t>
            </w:r>
          </w:p>
          <w:p w14:paraId="7813D22D">
            <w:pPr>
              <w:keepNext w:val="0"/>
              <w:keepLines w:val="0"/>
              <w:suppressLineNumbers w:val="0"/>
              <w:spacing w:before="0" w:beforeAutospacing="0" w:after="0" w:afterAutospacing="0" w:line="480" w:lineRule="exact"/>
              <w:ind w:left="0" w:right="0" w:firstLine="500" w:firstLineChars="200"/>
              <w:rPr>
                <w:rFonts w:hint="default" w:ascii="Times New Roman" w:hAnsi="Times New Roman" w:cs="Times New Roman"/>
                <w:color w:val="auto"/>
                <w:sz w:val="25"/>
                <w:szCs w:val="25"/>
                <w:highlight w:val="none"/>
                <w:lang w:val="en-US" w:eastAsia="zh-CN"/>
              </w:rPr>
            </w:pPr>
            <w:r>
              <w:rPr>
                <w:rFonts w:hint="default" w:ascii="Times New Roman" w:hAnsi="Times New Roman" w:cs="Times New Roman"/>
                <w:color w:val="auto"/>
                <w:sz w:val="25"/>
                <w:szCs w:val="25"/>
                <w:highlight w:val="none"/>
                <w:lang w:val="en-US" w:eastAsia="zh-CN"/>
              </w:rPr>
              <w:t>本项目厂界周边50m范围内不存在声环境保护目标，因此无需进行声环境质量现状监测，满足《建设项目环境影响报告表编制技术指南（污染影响类）（试行）》要求。</w:t>
            </w:r>
          </w:p>
          <w:p w14:paraId="5B452B11">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3、地下水、土壤环境质量</w:t>
            </w:r>
          </w:p>
          <w:p w14:paraId="7B47792C">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根据《建设项目环境影响报告表编制技术指南（污染影响类）（试行）》，原则上不开展地下水、土壤环境质量现状调查。</w:t>
            </w:r>
          </w:p>
          <w:p w14:paraId="2B4A9DB0">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bookmarkStart w:id="14" w:name="_Hlk199939274"/>
            <w:r>
              <w:rPr>
                <w:rFonts w:hint="default" w:ascii="Times New Roman" w:hAnsi="Times New Roman" w:cs="Times New Roman"/>
                <w:color w:val="auto"/>
                <w:sz w:val="24"/>
                <w:highlight w:val="none"/>
              </w:rPr>
              <w:t>本项目</w:t>
            </w:r>
            <w:r>
              <w:rPr>
                <w:rFonts w:hint="eastAsia" w:cs="Times New Roman"/>
                <w:color w:val="auto"/>
                <w:sz w:val="24"/>
                <w:highlight w:val="none"/>
                <w:lang w:val="en-US" w:eastAsia="zh-CN"/>
              </w:rPr>
              <w:t>拟</w:t>
            </w:r>
            <w:r>
              <w:rPr>
                <w:rFonts w:hint="default" w:ascii="Times New Roman" w:hAnsi="Times New Roman" w:cs="Times New Roman"/>
                <w:color w:val="auto"/>
                <w:sz w:val="24"/>
                <w:highlight w:val="none"/>
              </w:rPr>
              <w:t>对生产区、危废暂存间等进行了严格的防腐防渗工程，正常情况下不存在污染土壤或地下水的途径，不会对土壤、地下水环境产生污染影响，不需要进行地下水、土壤环境质量现状监测。</w:t>
            </w:r>
          </w:p>
          <w:bookmarkEnd w:id="14"/>
          <w:p w14:paraId="1FA1EB7D">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在建设单位加强相关设备设施的维护和管理的前提下，正常情况下不存在污染土壤及地下水的因素和途径。因此，本项目不再开展地下水及土壤环境现状调查工作。</w:t>
            </w:r>
          </w:p>
          <w:p w14:paraId="6E1EA671">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4、地表水环境</w:t>
            </w:r>
          </w:p>
          <w:p w14:paraId="46C02D20">
            <w:pPr>
              <w:pStyle w:val="9"/>
              <w:keepNext w:val="0"/>
              <w:keepLines w:val="0"/>
              <w:suppressLineNumbers w:val="0"/>
              <w:spacing w:before="0" w:beforeAutospacing="0" w:after="0" w:afterAutospacing="0" w:line="480" w:lineRule="exact"/>
              <w:ind w:left="0" w:right="0" w:firstLine="49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本项目最近的地表水体为</w:t>
            </w:r>
            <w:r>
              <w:rPr>
                <w:rFonts w:hint="default" w:ascii="Times New Roman" w:hAnsi="Times New Roman" w:eastAsia="宋体" w:cs="Times New Roman"/>
                <w:color w:val="auto"/>
                <w:sz w:val="24"/>
                <w:szCs w:val="24"/>
                <w:highlight w:val="none"/>
                <w:lang w:val="en-US" w:eastAsia="zh-CN"/>
              </w:rPr>
              <w:t>石津</w:t>
            </w:r>
            <w:r>
              <w:rPr>
                <w:rFonts w:hint="eastAsia" w:ascii="Times New Roman" w:cs="Times New Roman"/>
                <w:color w:val="auto"/>
                <w:sz w:val="24"/>
                <w:szCs w:val="24"/>
                <w:highlight w:val="none"/>
                <w:lang w:val="en-US" w:eastAsia="zh-CN"/>
              </w:rPr>
              <w:t>总干</w:t>
            </w:r>
            <w:r>
              <w:rPr>
                <w:rFonts w:hint="default" w:ascii="Times New Roman" w:hAnsi="Times New Roman" w:eastAsia="宋体" w:cs="Times New Roman"/>
                <w:color w:val="auto"/>
                <w:sz w:val="24"/>
                <w:szCs w:val="24"/>
                <w:highlight w:val="none"/>
                <w:lang w:val="en-US" w:eastAsia="zh-CN"/>
              </w:rPr>
              <w:t>渠</w:t>
            </w:r>
            <w:r>
              <w:rPr>
                <w:rFonts w:hint="default" w:ascii="Times New Roman" w:hAnsi="Times New Roman" w:eastAsia="宋体" w:cs="Times New Roman"/>
                <w:color w:val="auto"/>
                <w:sz w:val="24"/>
                <w:szCs w:val="24"/>
                <w:highlight w:val="none"/>
              </w:rPr>
              <w:t>，位于厂区</w:t>
            </w:r>
            <w:r>
              <w:rPr>
                <w:rFonts w:hint="default" w:ascii="Times New Roman" w:hAnsi="Times New Roman" w:eastAsia="宋体" w:cs="Times New Roman"/>
                <w:color w:val="auto"/>
                <w:sz w:val="24"/>
                <w:szCs w:val="24"/>
                <w:highlight w:val="none"/>
                <w:lang w:val="en-US" w:eastAsia="zh-CN"/>
              </w:rPr>
              <w:t>南</w:t>
            </w:r>
            <w:r>
              <w:rPr>
                <w:rFonts w:hint="default" w:ascii="Times New Roman" w:hAnsi="Times New Roman" w:eastAsia="宋体" w:cs="Times New Roman"/>
                <w:color w:val="auto"/>
                <w:sz w:val="24"/>
                <w:szCs w:val="24"/>
                <w:highlight w:val="none"/>
              </w:rPr>
              <w:t>约</w:t>
            </w:r>
            <w:r>
              <w:rPr>
                <w:rFonts w:hint="eastAsia" w:ascii="Times New Roman" w:cs="Times New Roman"/>
                <w:color w:val="auto"/>
                <w:sz w:val="24"/>
                <w:szCs w:val="24"/>
                <w:highlight w:val="none"/>
                <w:lang w:val="en-US" w:eastAsia="zh-CN"/>
              </w:rPr>
              <w:t>5055米</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根据石家庄市生态环境局网站公布的《石家庄市2025年5月跨市、县界断面水质监测结果》，石津渠</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晋州市经济技术开发区东子城村子城桥</w:t>
            </w:r>
            <w:r>
              <w:rPr>
                <w:rFonts w:hint="default" w:ascii="Times New Roman" w:hAnsi="Times New Roman" w:eastAsia="宋体" w:cs="Times New Roman"/>
                <w:color w:val="auto"/>
                <w:sz w:val="24"/>
                <w:szCs w:val="24"/>
                <w:highlight w:val="none"/>
                <w:lang w:val="en-US" w:eastAsia="zh-CN"/>
              </w:rPr>
              <w:t>断面</w:t>
            </w:r>
            <w:r>
              <w:rPr>
                <w:rFonts w:hint="default" w:ascii="Times New Roman" w:hAnsi="Times New Roman" w:eastAsia="宋体" w:cs="Times New Roman"/>
                <w:color w:val="auto"/>
                <w:sz w:val="24"/>
                <w:szCs w:val="24"/>
                <w:highlight w:val="none"/>
              </w:rPr>
              <w:t>，监测结果为pH值7.</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、COD 1</w:t>
            </w: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mg/L、氨氮0.</w:t>
            </w:r>
            <w:r>
              <w:rPr>
                <w:rFonts w:hint="default" w:ascii="Times New Roman" w:hAnsi="Times New Roman" w:eastAsia="宋体" w:cs="Times New Roman"/>
                <w:color w:val="auto"/>
                <w:sz w:val="24"/>
                <w:szCs w:val="24"/>
                <w:highlight w:val="none"/>
                <w:lang w:val="en-US" w:eastAsia="zh-CN"/>
              </w:rPr>
              <w:t>107</w:t>
            </w:r>
            <w:r>
              <w:rPr>
                <w:rFonts w:hint="default" w:ascii="Times New Roman" w:hAnsi="Times New Roman" w:eastAsia="宋体" w:cs="Times New Roman"/>
                <w:color w:val="auto"/>
                <w:sz w:val="24"/>
                <w:szCs w:val="24"/>
                <w:highlight w:val="none"/>
              </w:rPr>
              <w:t>mg/L、总磷0.0</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mg/L、</w:t>
            </w:r>
            <w:r>
              <w:rPr>
                <w:rFonts w:hint="default" w:ascii="Times New Roman" w:hAnsi="Times New Roman" w:eastAsia="宋体" w:cs="Times New Roman"/>
                <w:color w:val="auto"/>
                <w:sz w:val="24"/>
                <w:szCs w:val="24"/>
                <w:highlight w:val="none"/>
                <w:lang w:val="en-US" w:eastAsia="zh-CN"/>
              </w:rPr>
              <w:t>高锰酸盐指数2.7</w:t>
            </w:r>
            <w:r>
              <w:rPr>
                <w:rFonts w:hint="default" w:ascii="Times New Roman" w:hAnsi="Times New Roman" w:eastAsia="宋体" w:cs="Times New Roman"/>
                <w:color w:val="auto"/>
                <w:sz w:val="24"/>
                <w:szCs w:val="24"/>
                <w:highlight w:val="none"/>
              </w:rPr>
              <w:t>mg/L、溶解氧</w:t>
            </w:r>
            <w:r>
              <w:rPr>
                <w:rFonts w:hint="default" w:ascii="Times New Roman" w:hAnsi="Times New Roman" w:eastAsia="宋体" w:cs="Times New Roman"/>
                <w:color w:val="auto"/>
                <w:sz w:val="24"/>
                <w:szCs w:val="24"/>
                <w:highlight w:val="none"/>
                <w:lang w:val="en-US" w:eastAsia="zh-CN"/>
              </w:rPr>
              <w:t>6.6</w:t>
            </w:r>
            <w:r>
              <w:rPr>
                <w:rFonts w:hint="default" w:ascii="Times New Roman" w:hAnsi="Times New Roman" w:eastAsia="宋体" w:cs="Times New Roman"/>
                <w:color w:val="auto"/>
                <w:sz w:val="24"/>
                <w:szCs w:val="24"/>
                <w:highlight w:val="none"/>
              </w:rPr>
              <w:t>mg/L，满足《地表水环境质量标准》（GB3838-2002）中Ⅳ类标准。</w:t>
            </w:r>
          </w:p>
          <w:p w14:paraId="0DFB93EA">
            <w:pPr>
              <w:keepNext w:val="0"/>
              <w:keepLines w:val="0"/>
              <w:suppressLineNumbers w:val="0"/>
              <w:spacing w:before="0" w:beforeAutospacing="0" w:after="0" w:afterAutospacing="0" w:line="480" w:lineRule="exact"/>
              <w:ind w:left="0" w:right="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5、生态环境质量现状</w:t>
            </w:r>
          </w:p>
          <w:p w14:paraId="7115D5C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本项目利用</w:t>
            </w:r>
            <w:r>
              <w:rPr>
                <w:rFonts w:hint="eastAsia" w:cs="Times New Roman"/>
                <w:color w:val="auto"/>
                <w:sz w:val="24"/>
                <w:highlight w:val="none"/>
                <w:lang w:val="en-US" w:eastAsia="zh-CN"/>
              </w:rPr>
              <w:t>现有厂房建设</w:t>
            </w:r>
            <w:r>
              <w:rPr>
                <w:rFonts w:hint="default" w:ascii="Times New Roman" w:hAnsi="Times New Roman" w:cs="Times New Roman"/>
                <w:color w:val="auto"/>
                <w:sz w:val="24"/>
                <w:highlight w:val="none"/>
              </w:rPr>
              <w:t>，新增设备，不新增占地面积，不改变厂房现状，且本项目占地范围内不涉及生态环境保护目标，根据《建设项目环境影响报告表编制技术指南（污染影响类）（试行）》，本项目无需进行生态现状调查。</w:t>
            </w:r>
          </w:p>
          <w:p w14:paraId="131D7D09">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6、电磁辐射</w:t>
            </w:r>
          </w:p>
          <w:p w14:paraId="0AA2ED19">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本项目不涉及电磁辐射，根据《建设项目环境影响报告表编制技术指南 （污染影响类）（试行）》，无需开展电磁辐射现状监测与评价。</w:t>
            </w:r>
          </w:p>
        </w:tc>
      </w:tr>
      <w:tr w14:paraId="37DE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3131424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环境保护目标</w:t>
            </w:r>
          </w:p>
        </w:tc>
        <w:tc>
          <w:tcPr>
            <w:tcW w:w="8012" w:type="dxa"/>
            <w:tcBorders>
              <w:top w:val="single" w:color="auto" w:sz="4" w:space="0"/>
              <w:left w:val="single" w:color="auto" w:sz="4" w:space="0"/>
              <w:bottom w:val="single" w:color="auto" w:sz="4" w:space="0"/>
              <w:right w:val="single" w:color="auto" w:sz="4" w:space="0"/>
            </w:tcBorders>
            <w:noWrap w:val="0"/>
            <w:vAlign w:val="top"/>
          </w:tcPr>
          <w:p w14:paraId="1202C150">
            <w:pPr>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sz w:val="24"/>
                <w:szCs w:val="22"/>
                <w:highlight w:val="none"/>
                <w:lang w:eastAsia="zh-CN"/>
              </w:rPr>
            </w:pPr>
            <w:r>
              <w:rPr>
                <w:rFonts w:hint="default" w:ascii="Times New Roman" w:hAnsi="Times New Roman" w:eastAsia="宋体" w:cs="Times New Roman"/>
                <w:color w:val="auto"/>
                <w:sz w:val="24"/>
                <w:szCs w:val="22"/>
                <w:highlight w:val="none"/>
              </w:rPr>
              <w:t>根据《建设项目环境影响报告表编制技术指南</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污染影响类</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》及项目排污特点和周边环境特征，项目周边无自然保护区、风景名胜区、生活饮用水源地和</w:t>
            </w:r>
            <w:r>
              <w:rPr>
                <w:rFonts w:hint="default" w:ascii="Times New Roman" w:hAnsi="Times New Roman" w:eastAsia="宋体" w:cs="Times New Roman"/>
                <w:color w:val="auto"/>
                <w:sz w:val="24"/>
                <w:szCs w:val="22"/>
                <w:highlight w:val="none"/>
                <w:lang w:eastAsia="zh-CN"/>
              </w:rPr>
              <w:t>其他特别</w:t>
            </w:r>
            <w:r>
              <w:rPr>
                <w:rFonts w:hint="default" w:ascii="Times New Roman" w:hAnsi="Times New Roman" w:eastAsia="宋体" w:cs="Times New Roman"/>
                <w:color w:val="auto"/>
                <w:sz w:val="24"/>
                <w:szCs w:val="22"/>
                <w:highlight w:val="none"/>
              </w:rPr>
              <w:t>需要保护的敏感目标</w:t>
            </w:r>
            <w:r>
              <w:rPr>
                <w:rFonts w:hint="default" w:ascii="Times New Roman" w:hAnsi="Times New Roman" w:eastAsia="宋体" w:cs="Times New Roman"/>
                <w:color w:val="auto"/>
                <w:sz w:val="24"/>
                <w:szCs w:val="22"/>
                <w:highlight w:val="none"/>
                <w:lang w:eastAsia="zh-CN"/>
              </w:rPr>
              <w:t>，</w:t>
            </w:r>
            <w:r>
              <w:rPr>
                <w:rFonts w:hint="default" w:ascii="Times New Roman" w:hAnsi="Times New Roman" w:eastAsia="宋体" w:cs="Times New Roman"/>
                <w:color w:val="auto"/>
                <w:sz w:val="24"/>
                <w:szCs w:val="22"/>
                <w:highlight w:val="none"/>
              </w:rPr>
              <w:t>以项目厂界500m范围内居民点，作为大气环境保护目标；项目厂界50m范围内居民点，作为声环境保护目标；距离项目500m范围内地下水集中式饮用水水源和热水、矿泉水、温泉等，作为地下水保护目标</w:t>
            </w:r>
            <w:r>
              <w:rPr>
                <w:rFonts w:hint="default" w:ascii="Times New Roman" w:hAnsi="Times New Roman" w:eastAsia="宋体" w:cs="Times New Roman"/>
                <w:color w:val="auto"/>
                <w:sz w:val="24"/>
                <w:szCs w:val="22"/>
                <w:highlight w:val="none"/>
                <w:lang w:eastAsia="zh-CN"/>
              </w:rPr>
              <w:t>。</w:t>
            </w:r>
          </w:p>
          <w:p w14:paraId="4491B463">
            <w:pPr>
              <w:keepNext w:val="0"/>
              <w:keepLines w:val="0"/>
              <w:suppressLineNumbers w:val="0"/>
              <w:spacing w:before="0" w:beforeAutospacing="0" w:after="0" w:afterAutospacing="0" w:line="480" w:lineRule="exact"/>
              <w:ind w:left="0" w:right="0" w:firstLine="482" w:firstLineChars="200"/>
              <w:jc w:val="both"/>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1、大气环境</w:t>
            </w:r>
          </w:p>
          <w:p w14:paraId="26002BBF">
            <w:pPr>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项目厂界外500m范围内环境空气保护目标主要为农村地区中人群较集中的区域。大气环境保护目标见下表。</w:t>
            </w:r>
          </w:p>
          <w:p w14:paraId="162943CB">
            <w:pPr>
              <w:keepNext w:val="0"/>
              <w:keepLines w:val="0"/>
              <w:suppressLineNumbers w:val="0"/>
              <w:spacing w:before="0" w:beforeAutospacing="0" w:after="0" w:afterAutospacing="0" w:line="4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sz w:val="24"/>
                <w:highlight w:val="none"/>
              </w:rPr>
              <w:t>表3-</w:t>
            </w:r>
            <w:r>
              <w:rPr>
                <w:rFonts w:hint="eastAsia" w:cs="Times New Roman"/>
                <w:b/>
                <w:bCs/>
                <w:color w:val="auto"/>
                <w:sz w:val="24"/>
                <w:highlight w:val="none"/>
                <w:lang w:val="en-US" w:eastAsia="zh-CN"/>
              </w:rPr>
              <w:t>6</w:t>
            </w:r>
            <w:r>
              <w:rPr>
                <w:rFonts w:hint="default" w:ascii="Times New Roman" w:hAnsi="Times New Roman" w:cs="Times New Roman"/>
                <w:b/>
                <w:bCs/>
                <w:color w:val="auto"/>
                <w:sz w:val="24"/>
                <w:highlight w:val="none"/>
              </w:rPr>
              <w:t xml:space="preserve">  大气环境保护目标一览表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63"/>
              <w:gridCol w:w="1384"/>
              <w:gridCol w:w="1200"/>
              <w:gridCol w:w="1183"/>
              <w:gridCol w:w="1064"/>
              <w:gridCol w:w="630"/>
              <w:gridCol w:w="762"/>
            </w:tblGrid>
            <w:tr w14:paraId="1106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563" w:type="dxa"/>
                  <w:vMerge w:val="restart"/>
                  <w:noWrap w:val="0"/>
                  <w:vAlign w:val="center"/>
                </w:tcPr>
                <w:p w14:paraId="43CC4B94">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名称</w:t>
                  </w:r>
                </w:p>
              </w:tc>
              <w:tc>
                <w:tcPr>
                  <w:tcW w:w="2584" w:type="dxa"/>
                  <w:gridSpan w:val="2"/>
                  <w:noWrap w:val="0"/>
                  <w:vAlign w:val="center"/>
                </w:tcPr>
                <w:p w14:paraId="60135112">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坐标</w:t>
                  </w:r>
                </w:p>
              </w:tc>
              <w:tc>
                <w:tcPr>
                  <w:tcW w:w="1183" w:type="dxa"/>
                  <w:vMerge w:val="restart"/>
                  <w:noWrap w:val="0"/>
                  <w:vAlign w:val="center"/>
                </w:tcPr>
                <w:p w14:paraId="72DEF2CA">
                  <w:pPr>
                    <w:pStyle w:val="9"/>
                    <w:keepNext w:val="0"/>
                    <w:keepLines w:val="0"/>
                    <w:suppressLineNumbers w:val="0"/>
                    <w:spacing w:before="0" w:beforeAutospacing="0" w:after="0" w:afterAutospacing="0" w:line="240" w:lineRule="auto"/>
                    <w:ind w:left="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保护</w:t>
                  </w:r>
                </w:p>
                <w:p w14:paraId="0BAB85D5">
                  <w:pPr>
                    <w:pStyle w:val="9"/>
                    <w:keepNext w:val="0"/>
                    <w:keepLines w:val="0"/>
                    <w:suppressLineNumbers w:val="0"/>
                    <w:spacing w:before="0" w:beforeAutospacing="0" w:after="0" w:afterAutospacing="0" w:line="240" w:lineRule="auto"/>
                    <w:ind w:left="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内容</w:t>
                  </w:r>
                </w:p>
              </w:tc>
              <w:tc>
                <w:tcPr>
                  <w:tcW w:w="1064" w:type="dxa"/>
                  <w:vMerge w:val="restart"/>
                  <w:noWrap w:val="0"/>
                  <w:vAlign w:val="center"/>
                </w:tcPr>
                <w:p w14:paraId="77552E10">
                  <w:pPr>
                    <w:pStyle w:val="9"/>
                    <w:keepNext w:val="0"/>
                    <w:keepLines w:val="0"/>
                    <w:suppressLineNumbers w:val="0"/>
                    <w:spacing w:before="0" w:beforeAutospacing="0" w:after="0" w:afterAutospacing="0" w:line="240" w:lineRule="auto"/>
                    <w:ind w:left="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环境功能区</w:t>
                  </w:r>
                </w:p>
              </w:tc>
              <w:tc>
                <w:tcPr>
                  <w:tcW w:w="630" w:type="dxa"/>
                  <w:vMerge w:val="restart"/>
                  <w:noWrap w:val="0"/>
                  <w:vAlign w:val="center"/>
                </w:tcPr>
                <w:p w14:paraId="0106986E">
                  <w:pPr>
                    <w:pStyle w:val="9"/>
                    <w:keepNext w:val="0"/>
                    <w:keepLines w:val="0"/>
                    <w:suppressLineNumbers w:val="0"/>
                    <w:spacing w:before="0" w:beforeAutospacing="0" w:after="0" w:afterAutospacing="0" w:line="240" w:lineRule="auto"/>
                    <w:ind w:left="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相对厂址方位</w:t>
                  </w:r>
                </w:p>
              </w:tc>
              <w:tc>
                <w:tcPr>
                  <w:tcW w:w="762" w:type="dxa"/>
                  <w:vMerge w:val="restart"/>
                  <w:noWrap w:val="0"/>
                  <w:vAlign w:val="center"/>
                </w:tcPr>
                <w:p w14:paraId="1B3DD3B0">
                  <w:pPr>
                    <w:pStyle w:val="9"/>
                    <w:keepNext w:val="0"/>
                    <w:keepLines w:val="0"/>
                    <w:suppressLineNumbers w:val="0"/>
                    <w:spacing w:before="0" w:beforeAutospacing="0" w:after="0" w:afterAutospacing="0" w:line="240" w:lineRule="auto"/>
                    <w:ind w:left="0" w:right="0" w:firstLine="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相对厂界距离/m</w:t>
                  </w:r>
                </w:p>
              </w:tc>
            </w:tr>
            <w:tr w14:paraId="3CD6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563" w:type="dxa"/>
                  <w:vMerge w:val="continue"/>
                  <w:noWrap w:val="0"/>
                  <w:vAlign w:val="center"/>
                </w:tcPr>
                <w:p w14:paraId="5C55456C">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color w:val="auto"/>
                      <w:sz w:val="21"/>
                      <w:szCs w:val="21"/>
                      <w:highlight w:val="none"/>
                    </w:rPr>
                  </w:pPr>
                </w:p>
              </w:tc>
              <w:tc>
                <w:tcPr>
                  <w:tcW w:w="1384" w:type="dxa"/>
                  <w:noWrap w:val="0"/>
                  <w:vAlign w:val="center"/>
                </w:tcPr>
                <w:p w14:paraId="31B1C68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bCs/>
                      <w:color w:val="auto"/>
                      <w:kern w:val="0"/>
                      <w:szCs w:val="21"/>
                      <w:highlight w:val="none"/>
                    </w:rPr>
                    <w:t>经度</w:t>
                  </w:r>
                </w:p>
              </w:tc>
              <w:tc>
                <w:tcPr>
                  <w:tcW w:w="1200" w:type="dxa"/>
                  <w:noWrap w:val="0"/>
                  <w:vAlign w:val="center"/>
                </w:tcPr>
                <w:p w14:paraId="4533700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bCs/>
                      <w:color w:val="auto"/>
                      <w:kern w:val="0"/>
                      <w:szCs w:val="21"/>
                      <w:highlight w:val="none"/>
                    </w:rPr>
                    <w:t>纬度</w:t>
                  </w:r>
                </w:p>
              </w:tc>
              <w:tc>
                <w:tcPr>
                  <w:tcW w:w="1183" w:type="dxa"/>
                  <w:vMerge w:val="continue"/>
                  <w:noWrap w:val="0"/>
                  <w:vAlign w:val="center"/>
                </w:tcPr>
                <w:p w14:paraId="350C5B0A">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color w:val="auto"/>
                      <w:sz w:val="21"/>
                      <w:szCs w:val="21"/>
                      <w:highlight w:val="none"/>
                    </w:rPr>
                  </w:pPr>
                </w:p>
              </w:tc>
              <w:tc>
                <w:tcPr>
                  <w:tcW w:w="1064" w:type="dxa"/>
                  <w:vMerge w:val="continue"/>
                  <w:noWrap w:val="0"/>
                  <w:vAlign w:val="center"/>
                </w:tcPr>
                <w:p w14:paraId="16F277D2">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color w:val="auto"/>
                      <w:sz w:val="21"/>
                      <w:szCs w:val="21"/>
                      <w:highlight w:val="none"/>
                    </w:rPr>
                  </w:pPr>
                </w:p>
              </w:tc>
              <w:tc>
                <w:tcPr>
                  <w:tcW w:w="630" w:type="dxa"/>
                  <w:vMerge w:val="continue"/>
                  <w:noWrap w:val="0"/>
                  <w:vAlign w:val="center"/>
                </w:tcPr>
                <w:p w14:paraId="0FA0F8A4">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color w:val="auto"/>
                      <w:sz w:val="21"/>
                      <w:szCs w:val="21"/>
                      <w:highlight w:val="none"/>
                    </w:rPr>
                  </w:pPr>
                </w:p>
              </w:tc>
              <w:tc>
                <w:tcPr>
                  <w:tcW w:w="762" w:type="dxa"/>
                  <w:vMerge w:val="continue"/>
                  <w:noWrap w:val="0"/>
                  <w:vAlign w:val="center"/>
                </w:tcPr>
                <w:p w14:paraId="49BEFD72">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color w:val="auto"/>
                      <w:sz w:val="21"/>
                      <w:szCs w:val="21"/>
                      <w:highlight w:val="none"/>
                    </w:rPr>
                  </w:pPr>
                </w:p>
              </w:tc>
            </w:tr>
            <w:tr w14:paraId="2770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7" w:hRule="atLeast"/>
              </w:trPr>
              <w:tc>
                <w:tcPr>
                  <w:tcW w:w="1563" w:type="dxa"/>
                  <w:noWrap w:val="0"/>
                  <w:vAlign w:val="center"/>
                </w:tcPr>
                <w:p w14:paraId="1D2FB9D2">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eastAsia="宋体" w:cs="Times New Roman"/>
                      <w:color w:val="auto"/>
                      <w:sz w:val="21"/>
                      <w:szCs w:val="21"/>
                      <w:highlight w:val="none"/>
                      <w:lang w:eastAsia="zh-CN"/>
                    </w:rPr>
                  </w:pPr>
                  <w:r>
                    <w:rPr>
                      <w:rFonts w:hint="eastAsia" w:ascii="Times New Roman" w:cs="Times New Roman"/>
                      <w:color w:val="auto"/>
                      <w:sz w:val="21"/>
                      <w:szCs w:val="21"/>
                      <w:highlight w:val="none"/>
                      <w:lang w:val="en-US" w:eastAsia="zh-CN"/>
                    </w:rPr>
                    <w:t>宿村</w:t>
                  </w:r>
                </w:p>
              </w:tc>
              <w:tc>
                <w:tcPr>
                  <w:tcW w:w="1384" w:type="dxa"/>
                  <w:noWrap w:val="0"/>
                  <w:vAlign w:val="center"/>
                </w:tcPr>
                <w:p w14:paraId="2F2A58E8">
                  <w:pPr>
                    <w:keepNext w:val="0"/>
                    <w:keepLines w:val="0"/>
                    <w:suppressLineNumbers w:val="0"/>
                    <w:spacing w:before="0" w:beforeAutospacing="0" w:after="0" w:afterAutospacing="0" w:line="240" w:lineRule="auto"/>
                    <w:ind w:left="-42" w:leftChars="-20" w:right="-42" w:rightChars="-2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115°4′36.375″</w:t>
                  </w:r>
                </w:p>
              </w:tc>
              <w:tc>
                <w:tcPr>
                  <w:tcW w:w="1200" w:type="dxa"/>
                  <w:noWrap w:val="0"/>
                  <w:vAlign w:val="center"/>
                </w:tcPr>
                <w:p w14:paraId="2E4019AE">
                  <w:pPr>
                    <w:keepNext w:val="0"/>
                    <w:keepLines w:val="0"/>
                    <w:suppressLineNumbers w:val="0"/>
                    <w:spacing w:before="0" w:beforeAutospacing="0" w:after="0" w:afterAutospacing="0" w:line="240" w:lineRule="auto"/>
                    <w:ind w:left="-42" w:leftChars="-20" w:right="-42" w:rightChars="-2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38°3′11.585″</w:t>
                  </w:r>
                </w:p>
              </w:tc>
              <w:tc>
                <w:tcPr>
                  <w:tcW w:w="1183" w:type="dxa"/>
                  <w:noWrap w:val="0"/>
                  <w:vAlign w:val="center"/>
                </w:tcPr>
                <w:p w14:paraId="1E27A2F2">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居民</w:t>
                  </w:r>
                </w:p>
              </w:tc>
              <w:tc>
                <w:tcPr>
                  <w:tcW w:w="1064" w:type="dxa"/>
                  <w:vMerge w:val="restart"/>
                  <w:noWrap w:val="0"/>
                  <w:vAlign w:val="center"/>
                </w:tcPr>
                <w:p w14:paraId="0E4EAE9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snapToGrid w:val="0"/>
                      <w:color w:val="auto"/>
                      <w:kern w:val="0"/>
                      <w:szCs w:val="21"/>
                      <w:highlight w:val="none"/>
                    </w:rPr>
                    <w:t>《环境空气质量标准》（GB3095-2026）表1过渡阶段二级标准</w:t>
                  </w:r>
                </w:p>
              </w:tc>
              <w:tc>
                <w:tcPr>
                  <w:tcW w:w="630" w:type="dxa"/>
                  <w:noWrap w:val="0"/>
                  <w:vAlign w:val="center"/>
                </w:tcPr>
                <w:p w14:paraId="51010CD3">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南</w:t>
                  </w:r>
                </w:p>
              </w:tc>
              <w:tc>
                <w:tcPr>
                  <w:tcW w:w="762" w:type="dxa"/>
                  <w:noWrap w:val="0"/>
                  <w:vAlign w:val="center"/>
                </w:tcPr>
                <w:p w14:paraId="40BEDC33">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cs="Times New Roman"/>
                      <w:color w:val="auto"/>
                      <w:spacing w:val="-10"/>
                      <w:sz w:val="21"/>
                      <w:szCs w:val="21"/>
                      <w:highlight w:val="none"/>
                      <w:lang w:val="en-US" w:eastAsia="zh-CN"/>
                    </w:rPr>
                    <w:t>370</w:t>
                  </w:r>
                </w:p>
              </w:tc>
            </w:tr>
            <w:tr w14:paraId="2527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3" w:hRule="atLeast"/>
              </w:trPr>
              <w:tc>
                <w:tcPr>
                  <w:tcW w:w="1563" w:type="dxa"/>
                  <w:noWrap w:val="0"/>
                  <w:vAlign w:val="center"/>
                </w:tcPr>
                <w:p w14:paraId="7F1769CA">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东宿村</w:t>
                  </w:r>
                </w:p>
              </w:tc>
              <w:tc>
                <w:tcPr>
                  <w:tcW w:w="1384" w:type="dxa"/>
                  <w:noWrap w:val="0"/>
                  <w:vAlign w:val="center"/>
                </w:tcPr>
                <w:p w14:paraId="59F282A3">
                  <w:pPr>
                    <w:keepNext w:val="0"/>
                    <w:keepLines w:val="0"/>
                    <w:suppressLineNumbers w:val="0"/>
                    <w:spacing w:before="0" w:beforeAutospacing="0" w:after="0" w:afterAutospacing="0" w:line="240" w:lineRule="auto"/>
                    <w:ind w:left="-42" w:leftChars="-20" w:right="-42" w:rightChars="-2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115°5′0.399″,</w:t>
                  </w:r>
                </w:p>
              </w:tc>
              <w:tc>
                <w:tcPr>
                  <w:tcW w:w="1200" w:type="dxa"/>
                  <w:noWrap w:val="0"/>
                  <w:vAlign w:val="center"/>
                </w:tcPr>
                <w:p w14:paraId="7B8F0106">
                  <w:pPr>
                    <w:keepNext w:val="0"/>
                    <w:keepLines w:val="0"/>
                    <w:suppressLineNumbers w:val="0"/>
                    <w:spacing w:before="0" w:beforeAutospacing="0" w:after="0" w:afterAutospacing="0" w:line="240" w:lineRule="auto"/>
                    <w:ind w:left="-42" w:leftChars="-20" w:right="-42" w:rightChars="-2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38°3′16.606″</w:t>
                  </w:r>
                </w:p>
              </w:tc>
              <w:tc>
                <w:tcPr>
                  <w:tcW w:w="1183" w:type="dxa"/>
                  <w:noWrap w:val="0"/>
                  <w:vAlign w:val="center"/>
                </w:tcPr>
                <w:p w14:paraId="157A9F40">
                  <w:pPr>
                    <w:pStyle w:val="9"/>
                    <w:keepNext w:val="0"/>
                    <w:keepLines w:val="0"/>
                    <w:suppressLineNumbers w:val="0"/>
                    <w:spacing w:before="0" w:beforeAutospacing="0" w:after="0" w:afterAutospacing="0" w:line="240" w:lineRule="auto"/>
                    <w:ind w:left="-80" w:right="0" w:firstLine="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居民</w:t>
                  </w:r>
                </w:p>
              </w:tc>
              <w:tc>
                <w:tcPr>
                  <w:tcW w:w="1064" w:type="dxa"/>
                  <w:vMerge w:val="continue"/>
                  <w:noWrap w:val="0"/>
                  <w:vAlign w:val="center"/>
                </w:tcPr>
                <w:p w14:paraId="10A60E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napToGrid w:val="0"/>
                      <w:color w:val="auto"/>
                      <w:kern w:val="0"/>
                      <w:szCs w:val="21"/>
                      <w:highlight w:val="none"/>
                    </w:rPr>
                  </w:pPr>
                </w:p>
              </w:tc>
              <w:tc>
                <w:tcPr>
                  <w:tcW w:w="630" w:type="dxa"/>
                  <w:noWrap w:val="0"/>
                  <w:vAlign w:val="center"/>
                </w:tcPr>
                <w:p w14:paraId="1089D5C8">
                  <w:pPr>
                    <w:pStyle w:val="9"/>
                    <w:keepNext w:val="0"/>
                    <w:keepLines w:val="0"/>
                    <w:suppressLineNumbers w:val="0"/>
                    <w:spacing w:before="0" w:beforeAutospacing="0" w:after="0" w:afterAutospacing="0" w:line="240" w:lineRule="auto"/>
                    <w:ind w:left="-80" w:leftChars="0" w:right="0" w:firstLine="0" w:firstLineChars="0"/>
                    <w:jc w:val="center"/>
                    <w:rPr>
                      <w:rFonts w:hint="default" w:ascii="Times New Roman" w:hAnsi="Times New Roman"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东南</w:t>
                  </w:r>
                </w:p>
              </w:tc>
              <w:tc>
                <w:tcPr>
                  <w:tcW w:w="762" w:type="dxa"/>
                  <w:noWrap w:val="0"/>
                  <w:vAlign w:val="center"/>
                </w:tcPr>
                <w:p w14:paraId="1D41FC44">
                  <w:pPr>
                    <w:pStyle w:val="9"/>
                    <w:keepNext w:val="0"/>
                    <w:keepLines w:val="0"/>
                    <w:suppressLineNumbers w:val="0"/>
                    <w:spacing w:before="0" w:beforeAutospacing="0" w:after="0" w:afterAutospacing="0" w:line="240" w:lineRule="auto"/>
                    <w:ind w:left="-80" w:leftChars="0" w:right="0" w:firstLine="0" w:firstLineChars="0"/>
                    <w:jc w:val="center"/>
                    <w:rPr>
                      <w:rFonts w:hint="default" w:ascii="Times New Roman" w:hAnsi="Times New Roman" w:cs="Times New Roman"/>
                      <w:color w:val="auto"/>
                      <w:spacing w:val="-10"/>
                      <w:sz w:val="21"/>
                      <w:szCs w:val="21"/>
                      <w:highlight w:val="none"/>
                      <w:lang w:val="en-US" w:eastAsia="zh-CN"/>
                    </w:rPr>
                  </w:pPr>
                  <w:r>
                    <w:rPr>
                      <w:rFonts w:hint="eastAsia" w:ascii="Times New Roman" w:cs="Times New Roman"/>
                      <w:color w:val="auto"/>
                      <w:spacing w:val="-10"/>
                      <w:sz w:val="21"/>
                      <w:szCs w:val="21"/>
                      <w:highlight w:val="none"/>
                      <w:lang w:val="en-US" w:eastAsia="zh-CN"/>
                    </w:rPr>
                    <w:t>470</w:t>
                  </w:r>
                </w:p>
              </w:tc>
            </w:tr>
            <w:tr w14:paraId="31E1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trPr>
              <w:tc>
                <w:tcPr>
                  <w:tcW w:w="7786" w:type="dxa"/>
                  <w:gridSpan w:val="7"/>
                  <w:noWrap w:val="0"/>
                  <w:vAlign w:val="center"/>
                </w:tcPr>
                <w:p w14:paraId="790285B5">
                  <w:pPr>
                    <w:pStyle w:val="9"/>
                    <w:keepNext w:val="0"/>
                    <w:keepLines w:val="0"/>
                    <w:suppressLineNumbers w:val="0"/>
                    <w:spacing w:before="0" w:beforeAutospacing="0" w:after="0" w:afterAutospacing="0" w:line="240" w:lineRule="auto"/>
                    <w:ind w:left="-80" w:right="0" w:firstLine="0"/>
                    <w:jc w:val="left"/>
                    <w:rPr>
                      <w:rFonts w:hint="default" w:ascii="Times New Roman" w:hAnsi="Times New Roman"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*注：包含村庄内的小学幼儿园社区卫生院等。</w:t>
                  </w:r>
                </w:p>
              </w:tc>
            </w:tr>
          </w:tbl>
          <w:p w14:paraId="4238A837">
            <w:pPr>
              <w:keepNext w:val="0"/>
              <w:keepLines w:val="0"/>
              <w:suppressLineNumbers w:val="0"/>
              <w:spacing w:before="0" w:beforeLines="0" w:beforeAutospacing="0" w:after="0" w:afterLines="0" w:afterAutospacing="0" w:line="480" w:lineRule="exact"/>
              <w:ind w:left="0" w:right="0"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2、声环境</w:t>
            </w:r>
          </w:p>
          <w:p w14:paraId="3D1869BA">
            <w:pPr>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本项目厂界外周边50m范围内无居住区等敏感点，不再设置声环境保护目标。</w:t>
            </w:r>
          </w:p>
          <w:p w14:paraId="4C88A79F">
            <w:pPr>
              <w:keepNext w:val="0"/>
              <w:keepLines w:val="0"/>
              <w:suppressLineNumbers w:val="0"/>
              <w:spacing w:before="0" w:beforeAutospacing="0" w:after="0" w:afterAutospacing="0" w:line="480" w:lineRule="exact"/>
              <w:ind w:left="0" w:right="0" w:firstLine="482" w:firstLineChars="200"/>
              <w:jc w:val="both"/>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3、地下水环境</w:t>
            </w:r>
          </w:p>
          <w:p w14:paraId="1164AA9E">
            <w:pPr>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项目厂界外500m范围内的无地下水集中式饮用水水源和热水、矿泉水、温泉等特殊地下水资源等地下水环境保护目标。</w:t>
            </w:r>
          </w:p>
          <w:p w14:paraId="1877938C">
            <w:pPr>
              <w:keepNext w:val="0"/>
              <w:keepLines w:val="0"/>
              <w:suppressLineNumbers w:val="0"/>
              <w:spacing w:before="0" w:beforeAutospacing="0" w:after="0" w:afterAutospacing="0" w:line="480" w:lineRule="exact"/>
              <w:ind w:left="0" w:right="0" w:firstLine="482" w:firstLineChars="200"/>
              <w:jc w:val="both"/>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4、生态环境</w:t>
            </w:r>
          </w:p>
          <w:p w14:paraId="159AFE70">
            <w:pPr>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本项目</w:t>
            </w:r>
            <w:r>
              <w:rPr>
                <w:rFonts w:hint="eastAsia" w:cs="Times New Roman"/>
                <w:color w:val="auto"/>
                <w:sz w:val="24"/>
                <w:szCs w:val="22"/>
                <w:highlight w:val="none"/>
                <w:lang w:val="en-US" w:eastAsia="zh-CN"/>
              </w:rPr>
              <w:t>选址</w:t>
            </w:r>
            <w:r>
              <w:rPr>
                <w:rFonts w:hint="default" w:ascii="Times New Roman" w:hAnsi="Times New Roman" w:cs="Times New Roman"/>
                <w:color w:val="auto"/>
                <w:sz w:val="24"/>
                <w:szCs w:val="22"/>
                <w:highlight w:val="none"/>
              </w:rPr>
              <w:t>位于</w:t>
            </w:r>
            <w:r>
              <w:rPr>
                <w:rFonts w:hint="eastAsia" w:cs="Times New Roman"/>
                <w:color w:val="auto"/>
                <w:sz w:val="24"/>
                <w:szCs w:val="22"/>
                <w:highlight w:val="none"/>
                <w:lang w:eastAsia="zh-CN"/>
              </w:rPr>
              <w:t xml:space="preserve">河北省石家庄市晋州市经济开发区东宿园展鹏街与纺织路交叉口东行550米路北 </w:t>
            </w:r>
            <w:r>
              <w:rPr>
                <w:rFonts w:hint="default" w:ascii="Times New Roman" w:hAnsi="Times New Roman" w:cs="Times New Roman"/>
                <w:color w:val="auto"/>
                <w:sz w:val="24"/>
                <w:szCs w:val="22"/>
                <w:highlight w:val="none"/>
              </w:rPr>
              <w:t>，用地范围内无生态环境保护目标。</w:t>
            </w:r>
          </w:p>
        </w:tc>
      </w:tr>
      <w:tr w14:paraId="25BB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00D1E0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污染物排放控制标准</w:t>
            </w:r>
          </w:p>
        </w:tc>
        <w:tc>
          <w:tcPr>
            <w:tcW w:w="8012" w:type="dxa"/>
            <w:tcBorders>
              <w:top w:val="single" w:color="auto" w:sz="4" w:space="0"/>
              <w:left w:val="single" w:color="auto" w:sz="4" w:space="0"/>
              <w:bottom w:val="single" w:color="auto" w:sz="4" w:space="0"/>
              <w:right w:val="single" w:color="auto" w:sz="4" w:space="0"/>
            </w:tcBorders>
            <w:noWrap w:val="0"/>
            <w:vAlign w:val="center"/>
          </w:tcPr>
          <w:p w14:paraId="5772371C">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1、</w:t>
            </w:r>
            <w:r>
              <w:rPr>
                <w:rFonts w:hint="default" w:ascii="Times New Roman" w:hAnsi="Times New Roman" w:cs="Times New Roman"/>
                <w:b/>
                <w:bCs/>
                <w:color w:val="auto"/>
                <w:sz w:val="24"/>
                <w:highlight w:val="none"/>
              </w:rPr>
              <w:t>废气</w:t>
            </w:r>
          </w:p>
          <w:p w14:paraId="3D6033E4">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（1）施工期</w:t>
            </w:r>
          </w:p>
          <w:p w14:paraId="2C3270F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bCs/>
                <w:color w:val="auto"/>
                <w:kern w:val="0"/>
                <w:sz w:val="24"/>
                <w:highlight w:val="none"/>
                <w:lang w:eastAsia="zh-CN"/>
              </w:rPr>
            </w:pPr>
            <w:r>
              <w:rPr>
                <w:rFonts w:hint="default" w:ascii="Times New Roman" w:hAnsi="Times New Roman" w:cs="Times New Roman"/>
                <w:bCs/>
                <w:color w:val="auto"/>
                <w:kern w:val="0"/>
                <w:sz w:val="24"/>
                <w:highlight w:val="none"/>
              </w:rPr>
              <w:t>施工期扬尘</w:t>
            </w:r>
            <w:r>
              <w:rPr>
                <w:rFonts w:hint="default" w:ascii="Times New Roman" w:hAnsi="Times New Roman" w:cs="Times New Roman"/>
                <w:bCs/>
                <w:color w:val="auto"/>
                <w:kern w:val="0"/>
                <w:sz w:val="24"/>
                <w:highlight w:val="none"/>
                <w:lang w:eastAsia="zh-CN"/>
              </w:rPr>
              <w:t>：</w:t>
            </w:r>
            <w:r>
              <w:rPr>
                <w:rFonts w:hint="default" w:ascii="Times New Roman" w:hAnsi="Times New Roman" w:cs="Times New Roman"/>
                <w:bCs/>
                <w:color w:val="auto"/>
                <w:kern w:val="0"/>
                <w:sz w:val="24"/>
                <w:highlight w:val="none"/>
              </w:rPr>
              <w:t>施工期扬尘排放执行《施工场地扬尘排放标准》（DB13/2934-2019）中PM</w:t>
            </w:r>
            <w:r>
              <w:rPr>
                <w:rFonts w:hint="default" w:ascii="Times New Roman" w:hAnsi="Times New Roman" w:cs="Times New Roman"/>
                <w:bCs/>
                <w:color w:val="auto"/>
                <w:kern w:val="0"/>
                <w:sz w:val="24"/>
                <w:highlight w:val="none"/>
                <w:vertAlign w:val="subscript"/>
              </w:rPr>
              <w:t>10</w:t>
            </w:r>
            <w:r>
              <w:rPr>
                <w:rFonts w:hint="default" w:ascii="Times New Roman" w:hAnsi="Times New Roman" w:cs="Times New Roman"/>
                <w:bCs/>
                <w:color w:val="auto"/>
                <w:kern w:val="0"/>
                <w:sz w:val="24"/>
                <w:highlight w:val="none"/>
              </w:rPr>
              <w:t>监测点浓度限值</w:t>
            </w:r>
            <w:r>
              <w:rPr>
                <w:rFonts w:hint="default" w:ascii="Times New Roman" w:hAnsi="Times New Roman" w:cs="Times New Roman"/>
                <w:bCs/>
                <w:color w:val="auto"/>
                <w:kern w:val="0"/>
                <w:sz w:val="24"/>
                <w:highlight w:val="none"/>
                <w:lang w:val="en-US" w:eastAsia="zh-CN"/>
              </w:rPr>
              <w:t>标准。</w:t>
            </w:r>
          </w:p>
          <w:p w14:paraId="5059AA4F">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w:t>
            </w:r>
            <w:r>
              <w:rPr>
                <w:rFonts w:hint="eastAsia" w:cs="Times New Roman"/>
                <w:b/>
                <w:bCs/>
                <w:color w:val="auto"/>
                <w:sz w:val="24"/>
                <w:highlight w:val="none"/>
                <w:lang w:val="en-US" w:eastAsia="zh-CN"/>
              </w:rPr>
              <w:t>7</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val="en-US" w:eastAsia="zh-CN"/>
              </w:rPr>
              <w:t>施工期扬尘</w:t>
            </w:r>
            <w:r>
              <w:rPr>
                <w:rFonts w:hint="default" w:ascii="Times New Roman" w:hAnsi="Times New Roman" w:cs="Times New Roman"/>
                <w:b/>
                <w:bCs/>
                <w:color w:val="auto"/>
                <w:sz w:val="24"/>
                <w:highlight w:val="none"/>
              </w:rPr>
              <w:t>排放限值一览表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5"/>
              <w:gridCol w:w="790"/>
              <w:gridCol w:w="2924"/>
              <w:gridCol w:w="1361"/>
              <w:gridCol w:w="1946"/>
            </w:tblGrid>
            <w:tr w14:paraId="05DC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7" w:hRule="atLeast"/>
                <w:jc w:val="center"/>
              </w:trPr>
              <w:tc>
                <w:tcPr>
                  <w:tcW w:w="1555" w:type="dxa"/>
                  <w:gridSpan w:val="2"/>
                  <w:noWrap w:val="0"/>
                  <w:vAlign w:val="center"/>
                </w:tcPr>
                <w:p w14:paraId="4FE68FD0">
                  <w:pPr>
                    <w:keepNext w:val="0"/>
                    <w:keepLines w:val="0"/>
                    <w:suppressLineNumbers w:val="0"/>
                    <w:adjustRightInd w:val="0"/>
                    <w:spacing w:before="0" w:beforeAutospacing="0" w:after="0" w:afterAutospacing="0" w:line="0" w:lineRule="atLeast"/>
                    <w:ind w:left="0" w:right="0"/>
                    <w:jc w:val="center"/>
                    <w:textAlignment w:val="baseline"/>
                    <w:rPr>
                      <w:rFonts w:hint="default" w:ascii="Times New Roman" w:hAnsi="Times New Roman" w:eastAsia="宋体" w:cs="Times New Roman"/>
                      <w:b/>
                      <w:color w:val="auto"/>
                      <w:sz w:val="21"/>
                      <w:szCs w:val="21"/>
                      <w:highlight w:val="none"/>
                      <w:lang w:val="zh-CN" w:bidi="ar"/>
                    </w:rPr>
                  </w:pPr>
                  <w:r>
                    <w:rPr>
                      <w:rFonts w:hint="default" w:ascii="Times New Roman" w:hAnsi="Times New Roman" w:eastAsia="宋体" w:cs="Times New Roman"/>
                      <w:b/>
                      <w:color w:val="auto"/>
                      <w:sz w:val="21"/>
                      <w:szCs w:val="21"/>
                      <w:highlight w:val="none"/>
                      <w:lang w:val="zh-CN" w:bidi="ar"/>
                    </w:rPr>
                    <w:t>污染物</w:t>
                  </w:r>
                </w:p>
              </w:tc>
              <w:tc>
                <w:tcPr>
                  <w:tcW w:w="4285" w:type="dxa"/>
                  <w:gridSpan w:val="2"/>
                  <w:noWrap w:val="0"/>
                  <w:vAlign w:val="center"/>
                </w:tcPr>
                <w:p w14:paraId="7EAFFB9C">
                  <w:pPr>
                    <w:keepNext w:val="0"/>
                    <w:keepLines w:val="0"/>
                    <w:suppressLineNumbers w:val="0"/>
                    <w:adjustRightInd w:val="0"/>
                    <w:spacing w:before="0" w:beforeAutospacing="0" w:after="0" w:afterAutospacing="0" w:line="0" w:lineRule="atLeast"/>
                    <w:ind w:left="0" w:right="0"/>
                    <w:jc w:val="center"/>
                    <w:textAlignment w:val="baseline"/>
                    <w:rPr>
                      <w:rFonts w:hint="default" w:ascii="Times New Roman" w:hAnsi="Times New Roman" w:eastAsia="宋体" w:cs="Times New Roman"/>
                      <w:b/>
                      <w:color w:val="auto"/>
                      <w:sz w:val="21"/>
                      <w:szCs w:val="21"/>
                      <w:highlight w:val="none"/>
                      <w:lang w:val="zh-CN" w:bidi="ar"/>
                    </w:rPr>
                  </w:pPr>
                  <w:r>
                    <w:rPr>
                      <w:rFonts w:hint="default" w:ascii="Times New Roman" w:hAnsi="Times New Roman" w:eastAsia="宋体" w:cs="Times New Roman"/>
                      <w:b/>
                      <w:color w:val="auto"/>
                      <w:sz w:val="21"/>
                      <w:szCs w:val="21"/>
                      <w:highlight w:val="none"/>
                      <w:lang w:val="zh-CN" w:bidi="ar"/>
                    </w:rPr>
                    <w:t>标准值要求</w:t>
                  </w:r>
                </w:p>
              </w:tc>
              <w:tc>
                <w:tcPr>
                  <w:tcW w:w="1946" w:type="dxa"/>
                  <w:noWrap w:val="0"/>
                  <w:vAlign w:val="center"/>
                </w:tcPr>
                <w:p w14:paraId="28CC14D3">
                  <w:pPr>
                    <w:keepNext w:val="0"/>
                    <w:keepLines w:val="0"/>
                    <w:suppressLineNumbers w:val="0"/>
                    <w:adjustRightInd w:val="0"/>
                    <w:spacing w:before="0" w:beforeAutospacing="0" w:after="0" w:afterAutospacing="0" w:line="0" w:lineRule="atLeast"/>
                    <w:ind w:left="0" w:right="0"/>
                    <w:jc w:val="center"/>
                    <w:textAlignment w:val="baseline"/>
                    <w:rPr>
                      <w:rFonts w:hint="default" w:ascii="Times New Roman" w:hAnsi="Times New Roman" w:eastAsia="宋体" w:cs="Times New Roman"/>
                      <w:b/>
                      <w:color w:val="auto"/>
                      <w:sz w:val="21"/>
                      <w:szCs w:val="21"/>
                      <w:highlight w:val="none"/>
                      <w:lang w:val="zh-CN" w:bidi="ar"/>
                    </w:rPr>
                  </w:pPr>
                  <w:r>
                    <w:rPr>
                      <w:rFonts w:hint="default" w:ascii="Times New Roman" w:hAnsi="Times New Roman" w:eastAsia="宋体" w:cs="Times New Roman"/>
                      <w:b/>
                      <w:color w:val="auto"/>
                      <w:sz w:val="21"/>
                      <w:szCs w:val="21"/>
                      <w:highlight w:val="none"/>
                      <w:lang w:val="zh-CN" w:bidi="ar"/>
                    </w:rPr>
                    <w:t>标准来源</w:t>
                  </w:r>
                </w:p>
              </w:tc>
            </w:tr>
            <w:tr w14:paraId="1DA3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26" w:hRule="atLeast"/>
                <w:jc w:val="center"/>
              </w:trPr>
              <w:tc>
                <w:tcPr>
                  <w:tcW w:w="765" w:type="dxa"/>
                  <w:vMerge w:val="restart"/>
                  <w:noWrap w:val="0"/>
                  <w:vAlign w:val="center"/>
                </w:tcPr>
                <w:p w14:paraId="18C3E48A">
                  <w:pPr>
                    <w:pStyle w:val="235"/>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施工期扬尘</w:t>
                  </w:r>
                </w:p>
              </w:tc>
              <w:tc>
                <w:tcPr>
                  <w:tcW w:w="790" w:type="dxa"/>
                  <w:vMerge w:val="restart"/>
                  <w:noWrap w:val="0"/>
                  <w:vAlign w:val="center"/>
                </w:tcPr>
                <w:p w14:paraId="66EC77E2">
                  <w:pPr>
                    <w:pStyle w:val="235"/>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bCs/>
                      <w:color w:val="auto"/>
                      <w:kern w:val="0"/>
                      <w:sz w:val="21"/>
                      <w:szCs w:val="21"/>
                      <w:highlight w:val="none"/>
                    </w:rPr>
                    <w:t>PM</w:t>
                  </w:r>
                  <w:r>
                    <w:rPr>
                      <w:rFonts w:hint="default" w:ascii="Times New Roman" w:hAnsi="Times New Roman" w:eastAsia="宋体" w:cs="Times New Roman"/>
                      <w:bCs/>
                      <w:color w:val="auto"/>
                      <w:kern w:val="0"/>
                      <w:sz w:val="21"/>
                      <w:szCs w:val="21"/>
                      <w:highlight w:val="none"/>
                      <w:vertAlign w:val="subscript"/>
                    </w:rPr>
                    <w:t>10</w:t>
                  </w:r>
                </w:p>
              </w:tc>
              <w:tc>
                <w:tcPr>
                  <w:tcW w:w="2924" w:type="dxa"/>
                  <w:noWrap w:val="0"/>
                  <w:vAlign w:val="center"/>
                </w:tcPr>
                <w:p w14:paraId="0FC5EE4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bCs/>
                      <w:color w:val="auto"/>
                      <w:kern w:val="0"/>
                      <w:sz w:val="21"/>
                      <w:szCs w:val="21"/>
                      <w:highlight w:val="none"/>
                      <w:lang w:eastAsia="zh-CN"/>
                    </w:rPr>
                    <w:t>监测点PM</w:t>
                  </w:r>
                  <w:r>
                    <w:rPr>
                      <w:rFonts w:hint="default" w:ascii="Times New Roman" w:hAnsi="Times New Roman" w:eastAsia="宋体" w:cs="Times New Roman"/>
                      <w:bCs/>
                      <w:color w:val="auto"/>
                      <w:kern w:val="0"/>
                      <w:sz w:val="21"/>
                      <w:szCs w:val="21"/>
                      <w:highlight w:val="none"/>
                      <w:vertAlign w:val="subscript"/>
                      <w:lang w:eastAsia="zh-CN"/>
                    </w:rPr>
                    <w:t>10</w:t>
                  </w:r>
                  <w:r>
                    <w:rPr>
                      <w:rFonts w:hint="default" w:ascii="Times New Roman" w:hAnsi="Times New Roman" w:eastAsia="宋体" w:cs="Times New Roman"/>
                      <w:bCs/>
                      <w:color w:val="auto"/>
                      <w:kern w:val="0"/>
                      <w:sz w:val="21"/>
                      <w:szCs w:val="21"/>
                      <w:highlight w:val="none"/>
                      <w:lang w:eastAsia="zh-CN"/>
                    </w:rPr>
                    <w:t>小时平均浓度实测值与同时段所属县（市、区）PM</w:t>
                  </w:r>
                  <w:r>
                    <w:rPr>
                      <w:rFonts w:hint="default" w:ascii="Times New Roman" w:hAnsi="Times New Roman" w:eastAsia="宋体" w:cs="Times New Roman"/>
                      <w:bCs/>
                      <w:color w:val="auto"/>
                      <w:kern w:val="0"/>
                      <w:sz w:val="21"/>
                      <w:szCs w:val="21"/>
                      <w:highlight w:val="none"/>
                      <w:vertAlign w:val="subscript"/>
                      <w:lang w:eastAsia="zh-CN"/>
                    </w:rPr>
                    <w:t>10</w:t>
                  </w:r>
                  <w:r>
                    <w:rPr>
                      <w:rFonts w:hint="default" w:ascii="Times New Roman" w:hAnsi="Times New Roman" w:eastAsia="宋体" w:cs="Times New Roman"/>
                      <w:bCs/>
                      <w:color w:val="auto"/>
                      <w:kern w:val="0"/>
                      <w:sz w:val="21"/>
                      <w:szCs w:val="21"/>
                      <w:highlight w:val="none"/>
                      <w:lang w:eastAsia="zh-CN"/>
                    </w:rPr>
                    <w:t>小时平均浓度的差值</w:t>
                  </w:r>
                </w:p>
              </w:tc>
              <w:tc>
                <w:tcPr>
                  <w:tcW w:w="1361" w:type="dxa"/>
                  <w:noWrap w:val="0"/>
                  <w:vAlign w:val="center"/>
                </w:tcPr>
                <w:p w14:paraId="4868380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kern w:val="0"/>
                      <w:sz w:val="21"/>
                      <w:szCs w:val="21"/>
                      <w:highlight w:val="none"/>
                    </w:rPr>
                    <w:t>≤</w:t>
                  </w:r>
                  <w:r>
                    <w:rPr>
                      <w:rFonts w:hint="default" w:ascii="Times New Roman" w:hAnsi="Times New Roman" w:eastAsia="宋体" w:cs="Times New Roman"/>
                      <w:bCs/>
                      <w:color w:val="auto"/>
                      <w:kern w:val="0"/>
                      <w:sz w:val="21"/>
                      <w:szCs w:val="21"/>
                      <w:highlight w:val="none"/>
                      <w:lang w:val="en-US" w:eastAsia="zh-CN"/>
                    </w:rPr>
                    <w:t>80</w:t>
                  </w:r>
                  <w:r>
                    <w:rPr>
                      <w:rFonts w:hint="default" w:ascii="Times New Roman" w:hAnsi="Times New Roman" w:eastAsia="宋体" w:cs="Times New Roman"/>
                      <w:bCs/>
                      <w:color w:val="auto"/>
                      <w:kern w:val="0"/>
                      <w:sz w:val="21"/>
                      <w:szCs w:val="21"/>
                      <w:highlight w:val="none"/>
                      <w:lang w:eastAsia="zh-CN"/>
                    </w:rPr>
                    <w:t>μg/m</w:t>
                  </w:r>
                  <w:r>
                    <w:rPr>
                      <w:rFonts w:hint="default" w:ascii="Times New Roman" w:hAnsi="Times New Roman" w:eastAsia="宋体" w:cs="Times New Roman"/>
                      <w:bCs/>
                      <w:color w:val="auto"/>
                      <w:kern w:val="0"/>
                      <w:sz w:val="21"/>
                      <w:szCs w:val="21"/>
                      <w:highlight w:val="none"/>
                      <w:vertAlign w:val="superscript"/>
                      <w:lang w:eastAsia="zh-CN"/>
                    </w:rPr>
                    <w:t>3</w:t>
                  </w:r>
                </w:p>
              </w:tc>
              <w:tc>
                <w:tcPr>
                  <w:tcW w:w="1946" w:type="dxa"/>
                  <w:vMerge w:val="restart"/>
                  <w:noWrap w:val="0"/>
                  <w:vAlign w:val="center"/>
                </w:tcPr>
                <w:p w14:paraId="4927E3A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施工场地扬尘排放标准》（DB13/2934-2019）</w:t>
                  </w:r>
                </w:p>
              </w:tc>
            </w:tr>
            <w:tr w14:paraId="7028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7" w:hRule="atLeast"/>
                <w:jc w:val="center"/>
              </w:trPr>
              <w:tc>
                <w:tcPr>
                  <w:tcW w:w="765" w:type="dxa"/>
                  <w:vMerge w:val="continue"/>
                  <w:noWrap w:val="0"/>
                  <w:vAlign w:val="center"/>
                </w:tcPr>
                <w:p w14:paraId="3658252C">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21"/>
                      <w:szCs w:val="21"/>
                      <w:highlight w:val="none"/>
                      <w:lang w:bidi="ar"/>
                    </w:rPr>
                  </w:pPr>
                </w:p>
              </w:tc>
              <w:tc>
                <w:tcPr>
                  <w:tcW w:w="790" w:type="dxa"/>
                  <w:vMerge w:val="continue"/>
                  <w:noWrap w:val="0"/>
                  <w:vAlign w:val="center"/>
                </w:tcPr>
                <w:p w14:paraId="5BA5C73C">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21"/>
                      <w:szCs w:val="21"/>
                      <w:highlight w:val="none"/>
                      <w:lang w:bidi="ar"/>
                    </w:rPr>
                  </w:pPr>
                </w:p>
              </w:tc>
              <w:tc>
                <w:tcPr>
                  <w:tcW w:w="2924" w:type="dxa"/>
                  <w:noWrap w:val="0"/>
                  <w:vAlign w:val="center"/>
                </w:tcPr>
                <w:p w14:paraId="194A8478">
                  <w:pPr>
                    <w:pStyle w:val="235"/>
                    <w:keepNext w:val="0"/>
                    <w:keepLines w:val="0"/>
                    <w:suppressLineNumbers w:val="0"/>
                    <w:spacing w:before="76" w:beforeAutospacing="0" w:after="0" w:afterAutospacing="0" w:line="0" w:lineRule="atLeast"/>
                    <w:ind w:left="254" w:right="246"/>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达标判定依据</w:t>
                  </w:r>
                </w:p>
              </w:tc>
              <w:tc>
                <w:tcPr>
                  <w:tcW w:w="1361" w:type="dxa"/>
                  <w:noWrap w:val="0"/>
                  <w:vAlign w:val="center"/>
                </w:tcPr>
                <w:p w14:paraId="632F86E8">
                  <w:pPr>
                    <w:pStyle w:val="235"/>
                    <w:keepNext w:val="0"/>
                    <w:keepLines w:val="0"/>
                    <w:suppressLineNumbers w:val="0"/>
                    <w:spacing w:before="76" w:beforeAutospacing="0" w:after="0" w:afterAutospacing="0" w:line="0" w:lineRule="atLeast"/>
                    <w:ind w:left="254" w:right="246"/>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bCs/>
                      <w:color w:val="auto"/>
                      <w:kern w:val="0"/>
                      <w:sz w:val="21"/>
                      <w:szCs w:val="21"/>
                      <w:highlight w:val="none"/>
                    </w:rPr>
                    <w:t>≤</w:t>
                  </w:r>
                  <w:r>
                    <w:rPr>
                      <w:rFonts w:hint="default" w:ascii="Times New Roman" w:hAnsi="Times New Roman" w:eastAsia="宋体" w:cs="Times New Roman"/>
                      <w:bCs/>
                      <w:color w:val="auto"/>
                      <w:kern w:val="0"/>
                      <w:sz w:val="21"/>
                      <w:szCs w:val="21"/>
                      <w:highlight w:val="none"/>
                      <w:lang w:val="en-US" w:eastAsia="zh-CN"/>
                    </w:rPr>
                    <w:t>2次/天</w:t>
                  </w:r>
                </w:p>
              </w:tc>
              <w:tc>
                <w:tcPr>
                  <w:tcW w:w="1946" w:type="dxa"/>
                  <w:vMerge w:val="continue"/>
                  <w:noWrap w:val="0"/>
                  <w:vAlign w:val="center"/>
                </w:tcPr>
                <w:p w14:paraId="286878E9">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21"/>
                      <w:szCs w:val="21"/>
                      <w:highlight w:val="none"/>
                    </w:rPr>
                  </w:pPr>
                </w:p>
              </w:tc>
            </w:tr>
            <w:tr w14:paraId="14A6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7786" w:type="dxa"/>
                  <w:gridSpan w:val="5"/>
                  <w:noWrap w:val="0"/>
                  <w:vAlign w:val="center"/>
                </w:tcPr>
                <w:p w14:paraId="0A7ECFFA">
                  <w:pPr>
                    <w:keepNext w:val="0"/>
                    <w:keepLines w:val="0"/>
                    <w:suppressLineNumbers w:val="0"/>
                    <w:spacing w:before="0" w:beforeAutospacing="0" w:after="0" w:afterAutospacing="0" w:line="480" w:lineRule="exact"/>
                    <w:ind w:left="0" w:right="0"/>
                    <w:jc w:val="lef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Cs/>
                      <w:color w:val="auto"/>
                      <w:kern w:val="0"/>
                      <w:sz w:val="21"/>
                      <w:szCs w:val="21"/>
                      <w:highlight w:val="none"/>
                      <w:lang w:val="en-US" w:eastAsia="zh-CN"/>
                    </w:rPr>
                    <w:t>注：</w:t>
                  </w:r>
                  <w:r>
                    <w:rPr>
                      <w:rFonts w:hint="default" w:ascii="Times New Roman" w:hAnsi="Times New Roman" w:eastAsia="宋体" w:cs="Times New Roman"/>
                      <w:bCs/>
                      <w:color w:val="auto"/>
                      <w:kern w:val="0"/>
                      <w:sz w:val="21"/>
                      <w:szCs w:val="21"/>
                      <w:highlight w:val="none"/>
                      <w:lang w:eastAsia="zh-CN"/>
                    </w:rPr>
                    <w:t>当县（市、区）PM</w:t>
                  </w:r>
                  <w:r>
                    <w:rPr>
                      <w:rFonts w:hint="default" w:ascii="Times New Roman" w:hAnsi="Times New Roman" w:eastAsia="宋体" w:cs="Times New Roman"/>
                      <w:bCs/>
                      <w:color w:val="auto"/>
                      <w:kern w:val="0"/>
                      <w:sz w:val="21"/>
                      <w:szCs w:val="21"/>
                      <w:highlight w:val="none"/>
                      <w:vertAlign w:val="subscript"/>
                      <w:lang w:eastAsia="zh-CN"/>
                    </w:rPr>
                    <w:t>10</w:t>
                  </w:r>
                  <w:r>
                    <w:rPr>
                      <w:rFonts w:hint="default" w:ascii="Times New Roman" w:hAnsi="Times New Roman" w:eastAsia="宋体" w:cs="Times New Roman"/>
                      <w:bCs/>
                      <w:color w:val="auto"/>
                      <w:kern w:val="0"/>
                      <w:sz w:val="21"/>
                      <w:szCs w:val="21"/>
                      <w:highlight w:val="none"/>
                      <w:lang w:eastAsia="zh-CN"/>
                    </w:rPr>
                    <w:t>小时平均浓度值大于150μg/m</w:t>
                  </w:r>
                  <w:r>
                    <w:rPr>
                      <w:rFonts w:hint="default" w:ascii="Times New Roman" w:hAnsi="Times New Roman" w:eastAsia="宋体" w:cs="Times New Roman"/>
                      <w:bCs/>
                      <w:color w:val="auto"/>
                      <w:kern w:val="0"/>
                      <w:sz w:val="21"/>
                      <w:szCs w:val="21"/>
                      <w:highlight w:val="none"/>
                      <w:vertAlign w:val="superscript"/>
                      <w:lang w:eastAsia="zh-CN"/>
                    </w:rPr>
                    <w:t>3</w:t>
                  </w:r>
                  <w:r>
                    <w:rPr>
                      <w:rFonts w:hint="default" w:ascii="Times New Roman" w:hAnsi="Times New Roman" w:eastAsia="宋体" w:cs="Times New Roman"/>
                      <w:bCs/>
                      <w:color w:val="auto"/>
                      <w:kern w:val="0"/>
                      <w:sz w:val="21"/>
                      <w:szCs w:val="21"/>
                      <w:highlight w:val="none"/>
                      <w:lang w:eastAsia="zh-CN"/>
                    </w:rPr>
                    <w:t>时，以150μg/m</w:t>
                  </w:r>
                  <w:r>
                    <w:rPr>
                      <w:rFonts w:hint="default" w:ascii="Times New Roman" w:hAnsi="Times New Roman" w:eastAsia="宋体" w:cs="Times New Roman"/>
                      <w:bCs/>
                      <w:color w:val="auto"/>
                      <w:kern w:val="0"/>
                      <w:sz w:val="21"/>
                      <w:szCs w:val="21"/>
                      <w:highlight w:val="none"/>
                      <w:vertAlign w:val="superscript"/>
                      <w:lang w:eastAsia="zh-CN"/>
                    </w:rPr>
                    <w:t>3</w:t>
                  </w:r>
                  <w:r>
                    <w:rPr>
                      <w:rFonts w:hint="default" w:ascii="Times New Roman" w:hAnsi="Times New Roman" w:eastAsia="宋体" w:cs="Times New Roman"/>
                      <w:bCs/>
                      <w:color w:val="auto"/>
                      <w:kern w:val="0"/>
                      <w:sz w:val="21"/>
                      <w:szCs w:val="21"/>
                      <w:highlight w:val="none"/>
                      <w:lang w:eastAsia="zh-CN"/>
                    </w:rPr>
                    <w:t>计；</w:t>
                  </w:r>
                </w:p>
              </w:tc>
            </w:tr>
          </w:tbl>
          <w:p w14:paraId="23F1B950">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（2）运营期</w:t>
            </w:r>
          </w:p>
          <w:p w14:paraId="43D7B252">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有组织废气：</w:t>
            </w:r>
          </w:p>
          <w:p w14:paraId="6AC4C05D">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本项目</w:t>
            </w:r>
            <w:r>
              <w:rPr>
                <w:rFonts w:hint="eastAsia" w:cs="Times New Roman"/>
                <w:bCs/>
                <w:color w:val="auto"/>
                <w:kern w:val="0"/>
                <w:sz w:val="24"/>
                <w:highlight w:val="none"/>
                <w:lang w:val="en-US" w:eastAsia="zh-CN"/>
              </w:rPr>
              <w:t>注塑废气</w:t>
            </w:r>
            <w:r>
              <w:rPr>
                <w:rFonts w:hint="default" w:ascii="Times New Roman" w:hAnsi="Times New Roman" w:cs="Times New Roman"/>
                <w:bCs/>
                <w:color w:val="auto"/>
                <w:kern w:val="0"/>
                <w:sz w:val="24"/>
                <w:highlight w:val="none"/>
                <w:lang w:val="en-US" w:eastAsia="zh-CN"/>
              </w:rPr>
              <w:t>有组织非甲烷总烃执行</w:t>
            </w:r>
            <w:r>
              <w:rPr>
                <w:rFonts w:hint="default" w:ascii="Times New Roman" w:hAnsi="Times New Roman" w:cs="Times New Roman"/>
                <w:bCs/>
                <w:color w:val="auto"/>
                <w:kern w:val="0"/>
                <w:sz w:val="24"/>
                <w:highlight w:val="none"/>
              </w:rPr>
              <w:t>《合成树脂工业污染物排放标准》（GB 31572-2015，含2024年修改单）中表5大气污染物特别排放限值</w:t>
            </w:r>
            <w:r>
              <w:rPr>
                <w:rFonts w:hint="default" w:ascii="Times New Roman" w:hAnsi="Times New Roman" w:cs="Times New Roman"/>
                <w:bCs/>
                <w:color w:val="auto"/>
                <w:kern w:val="0"/>
                <w:sz w:val="24"/>
                <w:highlight w:val="none"/>
                <w:lang w:val="en-US" w:eastAsia="zh-CN"/>
              </w:rPr>
              <w:t>以及《工业企业挥发性有机物排放控制标准》（DB13/2322-2025）表1塑料制品制造业挥发性有机物有组织排放限值</w:t>
            </w:r>
            <w:r>
              <w:rPr>
                <w:rFonts w:hint="eastAsia" w:cs="Times New Roman"/>
                <w:bCs/>
                <w:color w:val="auto"/>
                <w:kern w:val="0"/>
                <w:sz w:val="24"/>
                <w:highlight w:val="none"/>
                <w:lang w:val="en-US" w:eastAsia="zh-CN"/>
              </w:rPr>
              <w:t>；</w:t>
            </w:r>
            <w:r>
              <w:rPr>
                <w:rFonts w:hint="default" w:ascii="Times New Roman" w:hAnsi="Times New Roman" w:cs="Times New Roman"/>
                <w:bCs/>
                <w:color w:val="auto"/>
                <w:kern w:val="0"/>
                <w:sz w:val="24"/>
                <w:highlight w:val="none"/>
                <w:lang w:val="en-US" w:eastAsia="zh-CN"/>
              </w:rPr>
              <w:t>氨执行《合成树脂工业污染物排放标准》（GB 31572-2015，含2024年修改单）中表5大气污染物特别排放限值；臭气浓度的排放以及氨的排放速率执行《恶臭污染物排放标准》（GB14554-1993）表2排放标准限值要求</w:t>
            </w:r>
            <w:r>
              <w:rPr>
                <w:rFonts w:hint="eastAsia" w:cs="Times New Roman"/>
                <w:bCs/>
                <w:color w:val="auto"/>
                <w:kern w:val="0"/>
                <w:sz w:val="24"/>
                <w:highlight w:val="none"/>
                <w:lang w:val="en-US" w:eastAsia="zh-CN"/>
              </w:rPr>
              <w:t>；</w:t>
            </w:r>
          </w:p>
          <w:p w14:paraId="2C941902">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kern w:val="0"/>
                <w:sz w:val="24"/>
                <w:highlight w:val="none"/>
                <w:lang w:val="en-US" w:eastAsia="zh-CN"/>
              </w:rPr>
            </w:pPr>
            <w:r>
              <w:rPr>
                <w:rFonts w:hint="eastAsia" w:cs="Times New Roman"/>
                <w:bCs/>
                <w:color w:val="auto"/>
                <w:kern w:val="0"/>
                <w:sz w:val="24"/>
                <w:highlight w:val="none"/>
                <w:lang w:val="en-US" w:eastAsia="zh-CN"/>
              </w:rPr>
              <w:t>标识牌</w:t>
            </w:r>
            <w:r>
              <w:rPr>
                <w:rFonts w:hint="default" w:ascii="Times New Roman" w:hAnsi="Times New Roman" w:cs="Times New Roman"/>
                <w:bCs/>
                <w:color w:val="auto"/>
                <w:kern w:val="0"/>
                <w:sz w:val="24"/>
                <w:highlight w:val="none"/>
                <w:lang w:val="en-US" w:eastAsia="zh-CN"/>
              </w:rPr>
              <w:t>覆膜废气</w:t>
            </w:r>
            <w:r>
              <w:rPr>
                <w:rFonts w:hint="eastAsia" w:cs="Times New Roman"/>
                <w:bCs/>
                <w:color w:val="auto"/>
                <w:kern w:val="0"/>
                <w:sz w:val="24"/>
                <w:highlight w:val="none"/>
                <w:lang w:val="en-US" w:eastAsia="zh-CN"/>
              </w:rPr>
              <w:t>非甲烷总烃</w:t>
            </w:r>
            <w:r>
              <w:rPr>
                <w:rFonts w:hint="default" w:ascii="Times New Roman" w:hAnsi="Times New Roman" w:cs="Times New Roman"/>
                <w:bCs/>
                <w:color w:val="auto"/>
                <w:kern w:val="0"/>
                <w:sz w:val="24"/>
                <w:highlight w:val="none"/>
                <w:lang w:val="en-US" w:eastAsia="zh-CN"/>
              </w:rPr>
              <w:t>执行《工业企业挥发性有机物排放控制标准》（DB13/2322-2025）表1塑料制品制造业挥发性有机物有组织排放限值</w:t>
            </w:r>
            <w:r>
              <w:rPr>
                <w:rFonts w:hint="eastAsia" w:cs="Times New Roman"/>
                <w:bCs/>
                <w:color w:val="auto"/>
                <w:kern w:val="0"/>
                <w:sz w:val="24"/>
                <w:highlight w:val="none"/>
                <w:lang w:val="en-US" w:eastAsia="zh-CN"/>
              </w:rPr>
              <w:t>；</w:t>
            </w:r>
          </w:p>
          <w:p w14:paraId="7D7BC67A">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kern w:val="0"/>
                <w:sz w:val="24"/>
                <w:highlight w:val="none"/>
                <w:lang w:eastAsia="zh-CN"/>
              </w:rPr>
            </w:pPr>
            <w:r>
              <w:rPr>
                <w:rFonts w:hint="eastAsia" w:cs="Times New Roman"/>
                <w:bCs/>
                <w:color w:val="auto"/>
                <w:kern w:val="0"/>
                <w:sz w:val="24"/>
                <w:highlight w:val="none"/>
                <w:lang w:val="en-US" w:eastAsia="zh-CN"/>
              </w:rPr>
              <w:t>拉挤废气有组织非甲烷总烃执行</w:t>
            </w:r>
            <w:r>
              <w:rPr>
                <w:rFonts w:hint="eastAsia" w:cs="Times New Roman"/>
                <w:bCs/>
                <w:color w:val="auto"/>
                <w:kern w:val="0"/>
                <w:sz w:val="24"/>
                <w:highlight w:val="none"/>
                <w:lang w:eastAsia="zh-CN"/>
              </w:rPr>
              <w:t>《玻璃钢制品工业挥发性有机物排放标准》（DB13/6189-2025）表1 挥发性有机物有组织排放限值（本项目拉挤工序采用双酚A型环氧树脂作为基体树脂，原材料配方不含苯乙烯单体，固化交联过程无苯乙烯释放，不涉及苯乙烯排放）；</w:t>
            </w:r>
            <w:r>
              <w:rPr>
                <w:rFonts w:hint="eastAsia" w:cs="Times New Roman"/>
                <w:bCs/>
                <w:color w:val="auto"/>
                <w:kern w:val="0"/>
                <w:sz w:val="24"/>
                <w:highlight w:val="none"/>
                <w:lang w:val="en-US" w:eastAsia="zh-CN"/>
              </w:rPr>
              <w:t>有组织</w:t>
            </w:r>
            <w:r>
              <w:rPr>
                <w:rFonts w:hint="eastAsia" w:cs="Times New Roman"/>
                <w:bCs/>
                <w:color w:val="auto"/>
                <w:kern w:val="0"/>
                <w:sz w:val="24"/>
                <w:highlight w:val="none"/>
                <w:lang w:eastAsia="zh-CN"/>
              </w:rPr>
              <w:t>环氧氯丙烷、酚类、甲苯</w:t>
            </w:r>
            <w:r>
              <w:rPr>
                <w:rFonts w:hint="eastAsia" w:cs="Times New Roman"/>
                <w:bCs/>
                <w:color w:val="auto"/>
                <w:kern w:val="0"/>
                <w:sz w:val="24"/>
                <w:highlight w:val="none"/>
                <w:lang w:val="en-US" w:eastAsia="zh-CN"/>
              </w:rPr>
              <w:t>执行</w:t>
            </w:r>
            <w:r>
              <w:rPr>
                <w:rFonts w:hint="eastAsia" w:cs="Times New Roman"/>
                <w:bCs/>
                <w:color w:val="auto"/>
                <w:kern w:val="0"/>
                <w:sz w:val="24"/>
                <w:highlight w:val="none"/>
                <w:lang w:eastAsia="zh-CN"/>
              </w:rPr>
              <w:t>《合成树脂工业污染物排放标准》（GB 31572-2015，含2024年修改单）中表5大气污染物特别排放限值；</w:t>
            </w:r>
          </w:p>
          <w:p w14:paraId="51F3FCD9">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kern w:val="0"/>
                <w:sz w:val="24"/>
                <w:highlight w:val="none"/>
                <w:lang w:val="en-US" w:eastAsia="zh-CN"/>
              </w:rPr>
            </w:pPr>
            <w:r>
              <w:rPr>
                <w:rFonts w:hint="eastAsia" w:cs="Times New Roman"/>
                <w:bCs/>
                <w:color w:val="auto"/>
                <w:kern w:val="0"/>
                <w:sz w:val="24"/>
                <w:highlight w:val="none"/>
                <w:lang w:val="en-US" w:eastAsia="zh-CN"/>
              </w:rPr>
              <w:t>铜线挤出废气有组织非甲烷总烃执行《工业企业挥发性有机物排放控制标准》（DB13/2322-2025）表1塑料制品制造业挥发性有机物有组织排放限值；氯化氢、氯乙烯有组织排放执行《大气污染物综合排放标准》（GB16297-1996）表2二级排放限值；臭气浓度的排放执行《恶臭污染物排放标准》（GB14554-1993）表2排放标准限值要求；</w:t>
            </w:r>
          </w:p>
          <w:p w14:paraId="649CBDA9">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cs="Times New Roman"/>
                <w:bCs/>
                <w:color w:val="auto"/>
                <w:kern w:val="0"/>
                <w:sz w:val="24"/>
                <w:highlight w:val="none"/>
                <w:lang w:val="en-US" w:eastAsia="zh-CN"/>
              </w:rPr>
            </w:pPr>
            <w:r>
              <w:rPr>
                <w:rFonts w:hint="eastAsia" w:cs="Times New Roman"/>
                <w:bCs/>
                <w:color w:val="auto"/>
                <w:kern w:val="0"/>
                <w:sz w:val="24"/>
                <w:highlight w:val="none"/>
                <w:lang w:val="en-US" w:eastAsia="zh-CN"/>
              </w:rPr>
              <w:t>喷绘</w:t>
            </w:r>
            <w:r>
              <w:rPr>
                <w:rFonts w:hint="default" w:ascii="Times New Roman" w:hAnsi="Times New Roman" w:cs="Times New Roman"/>
                <w:bCs/>
                <w:color w:val="auto"/>
                <w:kern w:val="0"/>
                <w:sz w:val="24"/>
                <w:highlight w:val="none"/>
                <w:lang w:val="en-US" w:eastAsia="zh-CN"/>
              </w:rPr>
              <w:t>废气</w:t>
            </w:r>
            <w:r>
              <w:rPr>
                <w:rFonts w:hint="eastAsia" w:cs="Times New Roman"/>
                <w:bCs/>
                <w:color w:val="auto"/>
                <w:kern w:val="0"/>
                <w:sz w:val="24"/>
                <w:highlight w:val="none"/>
                <w:lang w:val="en-US" w:eastAsia="zh-CN"/>
              </w:rPr>
              <w:t>、</w:t>
            </w:r>
            <w:r>
              <w:rPr>
                <w:rFonts w:hint="default" w:ascii="Times New Roman" w:hAnsi="Times New Roman" w:cs="Times New Roman"/>
                <w:bCs/>
                <w:color w:val="auto"/>
                <w:kern w:val="0"/>
                <w:sz w:val="24"/>
                <w:highlight w:val="none"/>
                <w:lang w:val="en-US" w:eastAsia="zh-CN"/>
              </w:rPr>
              <w:t>印字废气、喷码废气有组织非甲烷总烃执行《印刷工业挥发性有机物排放标准》（DB13/6188-2025）表1挥发性有机物有组织排放限值；</w:t>
            </w:r>
          </w:p>
          <w:p w14:paraId="274A944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因合用排气筒，本项目DA00</w:t>
            </w:r>
            <w:r>
              <w:rPr>
                <w:rFonts w:hint="eastAsia" w:ascii="Times New Roman" w:hAnsi="Times New Roman" w:cs="Times New Roman"/>
                <w:bCs/>
                <w:color w:val="auto"/>
                <w:kern w:val="0"/>
                <w:sz w:val="24"/>
                <w:highlight w:val="none"/>
                <w:lang w:val="en-US" w:eastAsia="zh-CN"/>
              </w:rPr>
              <w:t>1</w:t>
            </w:r>
            <w:r>
              <w:rPr>
                <w:rFonts w:hint="default" w:ascii="Times New Roman" w:hAnsi="Times New Roman" w:cs="Times New Roman"/>
                <w:bCs/>
                <w:color w:val="auto"/>
                <w:kern w:val="0"/>
                <w:sz w:val="24"/>
                <w:highlight w:val="none"/>
                <w:lang w:val="en-US" w:eastAsia="zh-CN"/>
              </w:rPr>
              <w:t>排气筒产生的非甲烷总烃排放浓度从严执行《工业企业挥发性有机物排放控制标准》（DB13/2322-2025）表1塑料制品制造业挥发性有机物有组织排放限值；</w:t>
            </w:r>
          </w:p>
          <w:p w14:paraId="629274B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氨执行《合成树脂工业污染物排放标准》（GB 31572-2015，含2024年修改单）中表5大气污染物特别排放限值</w:t>
            </w:r>
            <w:r>
              <w:rPr>
                <w:rFonts w:hint="eastAsia" w:cs="Times New Roman"/>
                <w:bCs/>
                <w:color w:val="auto"/>
                <w:kern w:val="0"/>
                <w:sz w:val="24"/>
                <w:highlight w:val="none"/>
                <w:lang w:val="en-US" w:eastAsia="zh-CN"/>
              </w:rPr>
              <w:t>；</w:t>
            </w:r>
            <w:r>
              <w:rPr>
                <w:rFonts w:hint="default" w:ascii="Times New Roman" w:hAnsi="Times New Roman" w:cs="Times New Roman"/>
                <w:bCs/>
                <w:color w:val="auto"/>
                <w:kern w:val="0"/>
                <w:sz w:val="24"/>
                <w:highlight w:val="none"/>
                <w:lang w:val="en-US" w:eastAsia="zh-CN"/>
              </w:rPr>
              <w:t>臭气浓度的排放</w:t>
            </w:r>
            <w:r>
              <w:rPr>
                <w:rFonts w:hint="eastAsia" w:cs="Times New Roman"/>
                <w:bCs/>
                <w:color w:val="auto"/>
                <w:kern w:val="0"/>
                <w:sz w:val="24"/>
                <w:highlight w:val="none"/>
                <w:lang w:val="en-US" w:eastAsia="zh-CN"/>
              </w:rPr>
              <w:t>以及氨的排放速率</w:t>
            </w:r>
            <w:r>
              <w:rPr>
                <w:rFonts w:hint="default" w:ascii="Times New Roman" w:hAnsi="Times New Roman" w:cs="Times New Roman"/>
                <w:bCs/>
                <w:color w:val="auto"/>
                <w:kern w:val="0"/>
                <w:sz w:val="24"/>
                <w:highlight w:val="none"/>
                <w:lang w:val="en-US" w:eastAsia="zh-CN"/>
              </w:rPr>
              <w:t>执行《恶臭污染物排放标准》（GB14554-1993）表2排放标准限值要求。</w:t>
            </w:r>
          </w:p>
          <w:p w14:paraId="714053D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kern w:val="0"/>
                <w:sz w:val="24"/>
                <w:highlight w:val="none"/>
                <w:lang w:val="en-US" w:eastAsia="zh-CN"/>
              </w:rPr>
            </w:pPr>
            <w:r>
              <w:rPr>
                <w:rFonts w:hint="eastAsia" w:cs="Times New Roman"/>
                <w:bCs/>
                <w:color w:val="auto"/>
                <w:kern w:val="0"/>
                <w:sz w:val="24"/>
                <w:highlight w:val="none"/>
                <w:lang w:val="en-US" w:eastAsia="zh-CN"/>
              </w:rPr>
              <w:t>氯化氢、氯乙烯有组织排放执行《大气污染物综合排放标准》（GB16297-1996）表2二级排放限值；臭气浓度的排放执行《恶臭污染物排放标准》（GB14554-1993）表2排放标准限值要求。</w:t>
            </w:r>
          </w:p>
          <w:p w14:paraId="053E0FA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default" w:cs="Times New Roman"/>
                <w:bCs/>
                <w:color w:val="auto"/>
                <w:kern w:val="0"/>
                <w:sz w:val="24"/>
                <w:highlight w:val="none"/>
                <w:lang w:val="en-US" w:eastAsia="zh-CN"/>
              </w:rPr>
            </w:pPr>
            <w:r>
              <w:rPr>
                <w:rFonts w:hint="default" w:cs="Times New Roman"/>
                <w:bCs/>
                <w:color w:val="auto"/>
                <w:kern w:val="0"/>
                <w:sz w:val="24"/>
                <w:highlight w:val="none"/>
                <w:lang w:val="en-US" w:eastAsia="zh-CN"/>
              </w:rPr>
              <w:t>DA00</w:t>
            </w:r>
            <w:r>
              <w:rPr>
                <w:rFonts w:hint="eastAsia" w:cs="Times New Roman"/>
                <w:bCs/>
                <w:color w:val="auto"/>
                <w:kern w:val="0"/>
                <w:sz w:val="24"/>
                <w:highlight w:val="none"/>
                <w:lang w:val="en-US" w:eastAsia="zh-CN"/>
              </w:rPr>
              <w:t>2</w:t>
            </w:r>
            <w:r>
              <w:rPr>
                <w:rFonts w:hint="default" w:cs="Times New Roman"/>
                <w:bCs/>
                <w:color w:val="auto"/>
                <w:kern w:val="0"/>
                <w:sz w:val="24"/>
                <w:highlight w:val="none"/>
                <w:lang w:val="en-US" w:eastAsia="zh-CN"/>
              </w:rPr>
              <w:t>排气筒电缆桥架固化废气非甲烷总烃执行《表面涂装工序大气污染物排放标准》（DB13/6187-2025）表1金属制品业限值；MPP电力管挤出塑化、牵引废气非甲烷总烃执行《工业企业挥发性有机物排放控制标准》（DB13/2322-2025）表1塑料制品制造业限值；MPP电力管喷码废气非甲烷总烃执行《印刷工业挥发性有机物排放标准》（DB13/6188-2025）表1限值；臭气浓度执行《恶臭污染物排放标准》（GB 14554-1993）表2限值。</w:t>
            </w:r>
          </w:p>
          <w:p w14:paraId="7670B08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default" w:cs="Times New Roman"/>
                <w:bCs/>
                <w:color w:val="auto"/>
                <w:kern w:val="0"/>
                <w:sz w:val="24"/>
                <w:highlight w:val="none"/>
                <w:lang w:val="en-US" w:eastAsia="zh-CN"/>
              </w:rPr>
            </w:pPr>
            <w:r>
              <w:rPr>
                <w:rFonts w:hint="default" w:cs="Times New Roman"/>
                <w:bCs/>
                <w:color w:val="auto"/>
                <w:kern w:val="0"/>
                <w:sz w:val="24"/>
                <w:highlight w:val="none"/>
                <w:lang w:val="en-US" w:eastAsia="zh-CN"/>
              </w:rPr>
              <w:t>因合用排气筒，本项目DA002排气筒非甲烷总烃排放浓度从严执行《工业企业挥发性有机物排放控制标准》（DB13/2322-2025）表1塑料制品制造业排放限值；臭气浓度执行《恶臭污染物排放标准》（GB 14554-1993）表2限值。</w:t>
            </w:r>
          </w:p>
          <w:p w14:paraId="18E2928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kern w:val="0"/>
                <w:sz w:val="24"/>
                <w:highlight w:val="none"/>
                <w:lang w:val="en-US" w:eastAsia="zh-CN"/>
              </w:rPr>
            </w:pPr>
            <w:r>
              <w:rPr>
                <w:rFonts w:hint="default" w:cs="Times New Roman"/>
                <w:bCs/>
                <w:color w:val="auto"/>
                <w:kern w:val="0"/>
                <w:sz w:val="24"/>
                <w:highlight w:val="none"/>
                <w:lang w:val="en-US" w:eastAsia="zh-CN"/>
              </w:rPr>
              <w:t>DA00</w:t>
            </w:r>
            <w:r>
              <w:rPr>
                <w:rFonts w:hint="eastAsia" w:cs="Times New Roman"/>
                <w:bCs/>
                <w:color w:val="auto"/>
                <w:kern w:val="0"/>
                <w:sz w:val="24"/>
                <w:highlight w:val="none"/>
                <w:lang w:val="en-US" w:eastAsia="zh-CN"/>
              </w:rPr>
              <w:t>3</w:t>
            </w:r>
            <w:r>
              <w:rPr>
                <w:rFonts w:hint="default" w:cs="Times New Roman"/>
                <w:bCs/>
                <w:color w:val="auto"/>
                <w:kern w:val="0"/>
                <w:sz w:val="24"/>
                <w:highlight w:val="none"/>
                <w:lang w:val="en-US" w:eastAsia="zh-CN"/>
              </w:rPr>
              <w:t>排气筒</w:t>
            </w:r>
            <w:r>
              <w:rPr>
                <w:rFonts w:hint="eastAsia" w:cs="Times New Roman"/>
                <w:bCs/>
                <w:color w:val="auto"/>
                <w:kern w:val="0"/>
                <w:sz w:val="24"/>
                <w:highlight w:val="none"/>
                <w:lang w:val="en-US" w:eastAsia="zh-CN"/>
              </w:rPr>
              <w:t>模压废气执行《工业企业挥发性有机物排放控制标准》（DB13/2322-2025）表1橡胶制品制造业挥发性有机物有组织排放限值以及《橡胶制品工业污染物排放标准》（GB27632-2011）表5新建企业大气污染物排放限值，本项目从严执行《橡胶制品工业污染物排放标准》（GB27632-2011）表5新建企业大气污染物排放限值；臭气浓度的排放执行《恶臭污染物排放标准》（GB14554-1993）表2排放标准限值要求。</w:t>
            </w:r>
          </w:p>
          <w:p w14:paraId="06ABF91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kern w:val="0"/>
                <w:sz w:val="24"/>
                <w:highlight w:val="none"/>
                <w:lang w:val="en-US" w:eastAsia="zh-CN"/>
              </w:rPr>
            </w:pPr>
            <w:r>
              <w:rPr>
                <w:rFonts w:hint="eastAsia" w:ascii="Times New Roman" w:hAnsi="Times New Roman" w:eastAsia="宋体" w:cs="Times New Roman"/>
                <w:bCs/>
                <w:color w:val="auto"/>
                <w:kern w:val="0"/>
                <w:sz w:val="24"/>
                <w:highlight w:val="none"/>
                <w:lang w:val="en-US" w:eastAsia="zh-CN"/>
              </w:rPr>
              <w:t>DA00</w:t>
            </w:r>
            <w:r>
              <w:rPr>
                <w:rFonts w:hint="eastAsia" w:cs="Times New Roman"/>
                <w:bCs/>
                <w:color w:val="auto"/>
                <w:kern w:val="0"/>
                <w:sz w:val="24"/>
                <w:highlight w:val="none"/>
                <w:lang w:val="en-US" w:eastAsia="zh-CN"/>
              </w:rPr>
              <w:t>4</w:t>
            </w:r>
            <w:r>
              <w:rPr>
                <w:rFonts w:hint="eastAsia" w:ascii="Times New Roman" w:hAnsi="Times New Roman" w:eastAsia="宋体" w:cs="Times New Roman"/>
                <w:bCs/>
                <w:color w:val="auto"/>
                <w:kern w:val="0"/>
                <w:sz w:val="24"/>
                <w:highlight w:val="none"/>
                <w:lang w:val="en-US" w:eastAsia="zh-CN"/>
              </w:rPr>
              <w:t>排气筒安全帽、脚手架扣件配件粉碎废气，标识牌雕刻废气，开关</w:t>
            </w:r>
            <w:r>
              <w:rPr>
                <w:rFonts w:hint="eastAsia" w:cs="Times New Roman"/>
                <w:bCs/>
                <w:color w:val="auto"/>
                <w:kern w:val="0"/>
                <w:sz w:val="24"/>
                <w:highlight w:val="none"/>
                <w:lang w:val="en-US" w:eastAsia="zh-CN"/>
              </w:rPr>
              <w:t>（塑料）</w:t>
            </w:r>
            <w:r>
              <w:rPr>
                <w:rFonts w:hint="eastAsia" w:ascii="Times New Roman" w:hAnsi="Times New Roman" w:eastAsia="宋体" w:cs="Times New Roman"/>
                <w:bCs/>
                <w:color w:val="auto"/>
                <w:kern w:val="0"/>
                <w:sz w:val="24"/>
                <w:highlight w:val="none"/>
                <w:lang w:val="en-US" w:eastAsia="zh-CN"/>
              </w:rPr>
              <w:t>钻孔粉尘，绝缘梯、绝缘凳切割废气、打孔废气有组织颗粒物排放执行《合成树脂工业污染物排放标准》（GB 31572-2015）（含 2024年修改单）表5大气污染物特别排放限值</w:t>
            </w:r>
            <w:r>
              <w:rPr>
                <w:rFonts w:hint="eastAsia" w:cs="Times New Roman"/>
                <w:bCs/>
                <w:color w:val="auto"/>
                <w:kern w:val="0"/>
                <w:sz w:val="24"/>
                <w:highlight w:val="none"/>
                <w:lang w:val="en-US" w:eastAsia="zh-CN"/>
              </w:rPr>
              <w:t>；标识牌裁剪、雕刻废气，开关（金属）钻孔粉尘有组织颗粒物排放执行《大气污染物综合排放标准》（GB16297-1996）表2二级排放限值。</w:t>
            </w:r>
          </w:p>
          <w:p w14:paraId="4A5984A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eastAsia" w:ascii="Times New Roman" w:hAnsi="Times New Roman" w:eastAsia="宋体" w:cs="Times New Roman"/>
                <w:bCs/>
                <w:color w:val="auto"/>
                <w:kern w:val="0"/>
                <w:sz w:val="24"/>
                <w:highlight w:val="none"/>
                <w:lang w:val="en-US" w:eastAsia="zh-CN"/>
              </w:rPr>
              <w:t>因合用排气筒，本项目DA00</w:t>
            </w:r>
            <w:r>
              <w:rPr>
                <w:rFonts w:hint="eastAsia" w:cs="Times New Roman"/>
                <w:bCs/>
                <w:color w:val="auto"/>
                <w:kern w:val="0"/>
                <w:sz w:val="24"/>
                <w:highlight w:val="none"/>
                <w:lang w:val="en-US" w:eastAsia="zh-CN"/>
              </w:rPr>
              <w:t>4</w:t>
            </w:r>
            <w:r>
              <w:rPr>
                <w:rFonts w:hint="eastAsia" w:ascii="Times New Roman" w:hAnsi="Times New Roman" w:eastAsia="宋体" w:cs="Times New Roman"/>
                <w:bCs/>
                <w:color w:val="auto"/>
                <w:kern w:val="0"/>
                <w:sz w:val="24"/>
                <w:highlight w:val="none"/>
                <w:lang w:val="en-US" w:eastAsia="zh-CN"/>
              </w:rPr>
              <w:t>排气筒产生的</w:t>
            </w:r>
            <w:r>
              <w:rPr>
                <w:rFonts w:hint="eastAsia" w:cs="Times New Roman"/>
                <w:bCs/>
                <w:color w:val="auto"/>
                <w:kern w:val="0"/>
                <w:sz w:val="24"/>
                <w:highlight w:val="none"/>
                <w:lang w:val="en-US" w:eastAsia="zh-CN"/>
              </w:rPr>
              <w:t>颗粒物</w:t>
            </w:r>
            <w:r>
              <w:rPr>
                <w:rFonts w:hint="eastAsia" w:ascii="Times New Roman" w:hAnsi="Times New Roman" w:eastAsia="宋体" w:cs="Times New Roman"/>
                <w:bCs/>
                <w:color w:val="auto"/>
                <w:kern w:val="0"/>
                <w:sz w:val="24"/>
                <w:highlight w:val="none"/>
                <w:lang w:val="en-US" w:eastAsia="zh-CN"/>
              </w:rPr>
              <w:t>排放浓度从严执行《合成树脂工业污染物排放标准》（GB 31572-2015）（含 2024年修改单）表5大气污染物特别排放限值</w:t>
            </w:r>
            <w:r>
              <w:rPr>
                <w:rFonts w:hint="eastAsia" w:cs="Times New Roman"/>
                <w:bCs/>
                <w:color w:val="auto"/>
                <w:kern w:val="0"/>
                <w:sz w:val="24"/>
                <w:highlight w:val="none"/>
                <w:lang w:val="en-US" w:eastAsia="zh-CN"/>
              </w:rPr>
              <w:t>。</w:t>
            </w:r>
          </w:p>
          <w:p w14:paraId="7534380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 w:val="0"/>
                <w:bCs/>
                <w:color w:val="auto"/>
                <w:kern w:val="0"/>
                <w:sz w:val="24"/>
                <w:highlight w:val="none"/>
              </w:rPr>
            </w:pPr>
            <w:r>
              <w:rPr>
                <w:rFonts w:hint="default" w:ascii="Times New Roman" w:hAnsi="Times New Roman" w:cs="Times New Roman"/>
                <w:b w:val="0"/>
                <w:bCs/>
                <w:color w:val="auto"/>
                <w:kern w:val="0"/>
                <w:sz w:val="24"/>
                <w:highlight w:val="none"/>
                <w:lang w:val="en-US" w:eastAsia="zh-CN"/>
              </w:rPr>
              <w:t>DA00</w:t>
            </w:r>
            <w:r>
              <w:rPr>
                <w:rFonts w:hint="eastAsia" w:cs="Times New Roman"/>
                <w:b w:val="0"/>
                <w:bCs/>
                <w:color w:val="auto"/>
                <w:kern w:val="0"/>
                <w:sz w:val="24"/>
                <w:highlight w:val="none"/>
                <w:lang w:val="en-US" w:eastAsia="zh-CN"/>
              </w:rPr>
              <w:t>5</w:t>
            </w:r>
            <w:r>
              <w:rPr>
                <w:rFonts w:hint="default" w:ascii="Times New Roman" w:hAnsi="Times New Roman" w:cs="Times New Roman"/>
                <w:b w:val="0"/>
                <w:bCs/>
                <w:color w:val="auto"/>
                <w:kern w:val="0"/>
                <w:sz w:val="24"/>
                <w:highlight w:val="none"/>
                <w:lang w:val="en-US" w:eastAsia="zh-CN"/>
              </w:rPr>
              <w:t>排气筒</w:t>
            </w:r>
            <w:r>
              <w:rPr>
                <w:rFonts w:hint="default" w:ascii="Times New Roman" w:hAnsi="Times New Roman" w:cs="Times New Roman"/>
                <w:b w:val="0"/>
                <w:bCs/>
                <w:color w:val="auto"/>
                <w:kern w:val="0"/>
                <w:sz w:val="24"/>
                <w:highlight w:val="none"/>
              </w:rPr>
              <w:t>电缆桥架喷塑粉尘执行《表面涂装工序大气污染物排放标准》（DB13/6187-2025）表1金属制品业限值；MPP电力管切割粉尘执行《合成树脂工业污染物排放标准》（GB 31572-2015，含2024年修改单）表5限值。</w:t>
            </w:r>
          </w:p>
          <w:p w14:paraId="6E43B7B4">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 w:val="0"/>
                <w:bCs/>
                <w:color w:val="auto"/>
                <w:kern w:val="0"/>
                <w:sz w:val="24"/>
                <w:highlight w:val="none"/>
              </w:rPr>
            </w:pPr>
            <w:r>
              <w:rPr>
                <w:rFonts w:hint="default" w:ascii="Times New Roman" w:hAnsi="Times New Roman" w:cs="Times New Roman"/>
                <w:b w:val="0"/>
                <w:bCs/>
                <w:color w:val="auto"/>
                <w:kern w:val="0"/>
                <w:sz w:val="24"/>
                <w:highlight w:val="none"/>
              </w:rPr>
              <w:t>因上述废气合用排气筒，DA005排气筒颗粒物排放浓度从严执行《表面涂装工序大气污染物排放标准》（DB13/6187-2025）表1金属制品业排放限值。</w:t>
            </w:r>
          </w:p>
          <w:p w14:paraId="15F74A13">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无组织废气：</w:t>
            </w:r>
          </w:p>
          <w:p w14:paraId="20634CEF">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厂界</w:t>
            </w:r>
            <w:r>
              <w:rPr>
                <w:rFonts w:hint="eastAsia" w:cs="Times New Roman"/>
                <w:bCs/>
                <w:color w:val="auto"/>
                <w:kern w:val="0"/>
                <w:sz w:val="24"/>
                <w:highlight w:val="none"/>
                <w:lang w:val="en-US" w:eastAsia="zh-CN"/>
              </w:rPr>
              <w:t>非甲烷总烃的无组织排放执行《合成树脂工业污染物排放标准》（GB 31572-2015）（含 2024年修改单）表9企业边界大气污染物浓度限值要求同时满足《橡胶制品工业污染物排放标准》（GB27632-2011）</w:t>
            </w:r>
            <w:r>
              <w:rPr>
                <w:rFonts w:hint="default" w:ascii="Times New Roman" w:hAnsi="Times New Roman" w:cs="Times New Roman"/>
                <w:bCs/>
                <w:color w:val="auto"/>
                <w:kern w:val="0"/>
                <w:sz w:val="24"/>
                <w:highlight w:val="none"/>
                <w:lang w:val="en-US" w:eastAsia="zh-CN"/>
              </w:rPr>
              <w:t>表6现有和新建企业厂界无组织排放限值</w:t>
            </w:r>
            <w:r>
              <w:rPr>
                <w:rFonts w:hint="eastAsia" w:cs="Times New Roman"/>
                <w:bCs/>
                <w:color w:val="auto"/>
                <w:kern w:val="0"/>
                <w:sz w:val="24"/>
                <w:highlight w:val="none"/>
                <w:lang w:val="en-US" w:eastAsia="zh-CN"/>
              </w:rPr>
              <w:t>，因限值相同本项目非甲烷总烃无组织排放执行《合成树脂工业污染物排放标准》（GB 31572-2015）（含 2024年修改单）表9企业边界大气污染物浓度限值要求</w:t>
            </w:r>
            <w:r>
              <w:rPr>
                <w:rFonts w:hint="default" w:ascii="Times New Roman" w:hAnsi="Times New Roman" w:cs="Times New Roman"/>
                <w:bCs/>
                <w:color w:val="auto"/>
                <w:kern w:val="0"/>
                <w:sz w:val="24"/>
                <w:highlight w:val="none"/>
                <w:lang w:val="en-US" w:eastAsia="zh-CN"/>
              </w:rPr>
              <w:t>；</w:t>
            </w:r>
          </w:p>
          <w:p w14:paraId="35F02174">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kern w:val="0"/>
                <w:sz w:val="24"/>
                <w:highlight w:val="none"/>
                <w:lang w:val="en-US" w:eastAsia="zh-CN"/>
              </w:rPr>
            </w:pPr>
            <w:r>
              <w:rPr>
                <w:rFonts w:hint="eastAsia" w:cs="Times New Roman"/>
                <w:bCs/>
                <w:color w:val="auto"/>
                <w:kern w:val="0"/>
                <w:sz w:val="24"/>
                <w:highlight w:val="none"/>
                <w:lang w:val="en-US" w:eastAsia="zh-CN"/>
              </w:rPr>
              <w:t>颗粒物、甲苯</w:t>
            </w:r>
            <w:r>
              <w:rPr>
                <w:rFonts w:hint="default" w:ascii="Times New Roman" w:hAnsi="Times New Roman" w:cs="Times New Roman"/>
                <w:bCs/>
                <w:color w:val="auto"/>
                <w:kern w:val="0"/>
                <w:sz w:val="24"/>
                <w:highlight w:val="none"/>
                <w:lang w:val="en-US" w:eastAsia="zh-CN"/>
              </w:rPr>
              <w:t>无组织排放执行《合成树脂工业污染物排放标准》（GB 31572-2015）（含 2024年修改单）表9企业边界大气污染物浓度限值要求</w:t>
            </w:r>
            <w:r>
              <w:rPr>
                <w:rFonts w:hint="eastAsia" w:cs="Times New Roman"/>
                <w:bCs/>
                <w:color w:val="auto"/>
                <w:kern w:val="0"/>
                <w:sz w:val="24"/>
                <w:highlight w:val="none"/>
                <w:lang w:val="en-US" w:eastAsia="zh-CN"/>
              </w:rPr>
              <w:t>；</w:t>
            </w:r>
            <w:r>
              <w:rPr>
                <w:rFonts w:hint="default" w:ascii="Times New Roman" w:hAnsi="Times New Roman" w:cs="Times New Roman"/>
                <w:bCs/>
                <w:color w:val="auto"/>
                <w:kern w:val="0"/>
                <w:sz w:val="24"/>
                <w:highlight w:val="none"/>
                <w:lang w:val="en-US" w:eastAsia="zh-CN"/>
              </w:rPr>
              <w:t>氯化氢、氯乙烯执行《大气污染物综合排放标准》（GB16297-1996）表2无组织排放监控浓度限值；厂界</w:t>
            </w:r>
            <w:r>
              <w:rPr>
                <w:rFonts w:hint="eastAsia" w:cs="Times New Roman"/>
                <w:bCs/>
                <w:color w:val="auto"/>
                <w:kern w:val="0"/>
                <w:sz w:val="24"/>
                <w:highlight w:val="none"/>
                <w:lang w:val="en-US" w:eastAsia="zh-CN"/>
              </w:rPr>
              <w:t>氨、</w:t>
            </w:r>
            <w:r>
              <w:rPr>
                <w:rFonts w:hint="default" w:ascii="Times New Roman" w:hAnsi="Times New Roman" w:cs="Times New Roman"/>
                <w:bCs/>
                <w:color w:val="auto"/>
                <w:kern w:val="0"/>
                <w:sz w:val="24"/>
                <w:highlight w:val="none"/>
                <w:lang w:val="en-US" w:eastAsia="zh-CN"/>
              </w:rPr>
              <w:t>臭气浓度的无组织排放执行《恶臭污染物排放标准》（GB14554-93）表1恶臭污染物厂界标准限值。</w:t>
            </w:r>
          </w:p>
          <w:p w14:paraId="429124ED">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厂区内无组织非甲烷总烃执行《印刷工业挥发性有机物排放标准》（DB13/6188-2025）厂区内</w:t>
            </w:r>
            <w:r>
              <w:rPr>
                <w:rFonts w:hint="eastAsia" w:cs="Times New Roman"/>
                <w:bCs/>
                <w:color w:val="auto"/>
                <w:kern w:val="0"/>
                <w:sz w:val="24"/>
                <w:highlight w:val="none"/>
                <w:lang w:val="en-US" w:eastAsia="zh-CN"/>
              </w:rPr>
              <w:t>挥发性有机物</w:t>
            </w:r>
            <w:r>
              <w:rPr>
                <w:rFonts w:hint="default" w:ascii="Times New Roman" w:hAnsi="Times New Roman" w:cs="Times New Roman"/>
                <w:bCs/>
                <w:color w:val="auto"/>
                <w:kern w:val="0"/>
                <w:sz w:val="24"/>
                <w:highlight w:val="none"/>
                <w:lang w:val="en-US" w:eastAsia="zh-CN"/>
              </w:rPr>
              <w:t>无组织排放限值</w:t>
            </w:r>
            <w:r>
              <w:rPr>
                <w:rFonts w:hint="eastAsia" w:cs="Times New Roman"/>
                <w:bCs/>
                <w:color w:val="auto"/>
                <w:kern w:val="0"/>
                <w:sz w:val="24"/>
                <w:highlight w:val="none"/>
                <w:lang w:val="en-US" w:eastAsia="zh-CN"/>
              </w:rPr>
              <w:t>、《玻璃钢制品工业挥发性有机物排放标准》（DB13/6189-2025）表2厂区内挥发性有机物无组织排放限值</w:t>
            </w:r>
            <w:r>
              <w:rPr>
                <w:rFonts w:hint="default" w:ascii="Times New Roman" w:hAnsi="Times New Roman" w:cs="Times New Roman"/>
                <w:bCs/>
                <w:color w:val="auto"/>
                <w:kern w:val="0"/>
                <w:sz w:val="24"/>
                <w:highlight w:val="none"/>
                <w:lang w:val="en-US" w:eastAsia="zh-CN"/>
              </w:rPr>
              <w:t>同时满足《工业企业挥发性有机物排放控制标准》（DB13/2322-2025）表2厂区内挥发性有机物无组织排放限值。</w:t>
            </w:r>
            <w:r>
              <w:rPr>
                <w:rFonts w:hint="eastAsia" w:cs="Times New Roman"/>
                <w:bCs/>
                <w:color w:val="auto"/>
                <w:kern w:val="0"/>
                <w:sz w:val="24"/>
                <w:highlight w:val="none"/>
                <w:lang w:val="en-US" w:eastAsia="zh-CN"/>
              </w:rPr>
              <w:t>因限值相同，本项目执行《工业企业挥发性有机物排放控制标准》（DB13/2322-2025）表2厂区内挥发性有机物无组织排放限值。</w:t>
            </w:r>
          </w:p>
          <w:p w14:paraId="6AF5E0CB">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w:t>
            </w:r>
            <w:r>
              <w:rPr>
                <w:rFonts w:hint="eastAsia" w:cs="Times New Roman"/>
                <w:b/>
                <w:bCs/>
                <w:color w:val="auto"/>
                <w:sz w:val="24"/>
                <w:highlight w:val="none"/>
                <w:lang w:val="en-US" w:eastAsia="zh-CN"/>
              </w:rPr>
              <w:t>8</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 xml:space="preserve"> 本项目大气污染物排放限值一览表</w:t>
            </w:r>
          </w:p>
          <w:tbl>
            <w:tblPr>
              <w:tblStyle w:val="38"/>
              <w:tblW w:w="7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834"/>
              <w:gridCol w:w="950"/>
              <w:gridCol w:w="1116"/>
              <w:gridCol w:w="717"/>
              <w:gridCol w:w="867"/>
              <w:gridCol w:w="2690"/>
            </w:tblGrid>
            <w:tr w14:paraId="7859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15" w:type="dxa"/>
                  <w:noWrap w:val="0"/>
                  <w:vAlign w:val="center"/>
                </w:tcPr>
                <w:p w14:paraId="15E2881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pacing w:val="-6"/>
                      <w:kern w:val="0"/>
                      <w:szCs w:val="21"/>
                      <w:highlight w:val="none"/>
                    </w:rPr>
                  </w:pPr>
                  <w:r>
                    <w:rPr>
                      <w:rFonts w:hint="default" w:ascii="Times New Roman" w:hAnsi="Times New Roman" w:cs="Times New Roman"/>
                      <w:b/>
                      <w:bCs/>
                      <w:color w:val="auto"/>
                      <w:spacing w:val="-6"/>
                      <w:kern w:val="0"/>
                      <w:szCs w:val="21"/>
                      <w:highlight w:val="none"/>
                    </w:rPr>
                    <w:t>类别</w:t>
                  </w:r>
                </w:p>
              </w:tc>
              <w:tc>
                <w:tcPr>
                  <w:tcW w:w="834" w:type="dxa"/>
                  <w:noWrap w:val="0"/>
                  <w:vAlign w:val="center"/>
                </w:tcPr>
                <w:p w14:paraId="5BAADDD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pacing w:val="-6"/>
                      <w:kern w:val="0"/>
                      <w:szCs w:val="21"/>
                      <w:highlight w:val="none"/>
                    </w:rPr>
                  </w:pPr>
                  <w:r>
                    <w:rPr>
                      <w:rFonts w:hint="default" w:ascii="Times New Roman" w:hAnsi="Times New Roman" w:cs="Times New Roman"/>
                      <w:b/>
                      <w:bCs/>
                      <w:color w:val="auto"/>
                      <w:spacing w:val="-6"/>
                      <w:kern w:val="0"/>
                      <w:szCs w:val="21"/>
                      <w:highlight w:val="none"/>
                    </w:rPr>
                    <w:t>污染源</w:t>
                  </w:r>
                </w:p>
              </w:tc>
              <w:tc>
                <w:tcPr>
                  <w:tcW w:w="950" w:type="dxa"/>
                  <w:noWrap w:val="0"/>
                  <w:vAlign w:val="center"/>
                </w:tcPr>
                <w:p w14:paraId="73540CE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pacing w:val="-6"/>
                      <w:kern w:val="0"/>
                      <w:szCs w:val="21"/>
                      <w:highlight w:val="none"/>
                    </w:rPr>
                  </w:pPr>
                  <w:r>
                    <w:rPr>
                      <w:rFonts w:hint="default" w:ascii="Times New Roman" w:hAnsi="Times New Roman" w:cs="Times New Roman"/>
                      <w:b/>
                      <w:bCs/>
                      <w:color w:val="auto"/>
                      <w:spacing w:val="-6"/>
                      <w:kern w:val="0"/>
                      <w:szCs w:val="21"/>
                      <w:highlight w:val="none"/>
                    </w:rPr>
                    <w:t>污染物</w:t>
                  </w:r>
                </w:p>
              </w:tc>
              <w:tc>
                <w:tcPr>
                  <w:tcW w:w="1833" w:type="dxa"/>
                  <w:gridSpan w:val="2"/>
                  <w:noWrap w:val="0"/>
                  <w:vAlign w:val="center"/>
                </w:tcPr>
                <w:p w14:paraId="7C21287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pacing w:val="-6"/>
                      <w:kern w:val="0"/>
                      <w:szCs w:val="21"/>
                      <w:highlight w:val="none"/>
                    </w:rPr>
                  </w:pPr>
                  <w:r>
                    <w:rPr>
                      <w:rFonts w:hint="default" w:ascii="Times New Roman" w:hAnsi="Times New Roman" w:cs="Times New Roman"/>
                      <w:b/>
                      <w:bCs/>
                      <w:color w:val="auto"/>
                      <w:spacing w:val="-6"/>
                      <w:kern w:val="0"/>
                      <w:szCs w:val="21"/>
                      <w:highlight w:val="none"/>
                    </w:rPr>
                    <w:t>标准值</w:t>
                  </w:r>
                </w:p>
              </w:tc>
              <w:tc>
                <w:tcPr>
                  <w:tcW w:w="867" w:type="dxa"/>
                  <w:noWrap w:val="0"/>
                  <w:vAlign w:val="center"/>
                </w:tcPr>
                <w:p w14:paraId="2EB6A40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pacing w:val="-6"/>
                      <w:kern w:val="0"/>
                      <w:szCs w:val="21"/>
                      <w:highlight w:val="none"/>
                    </w:rPr>
                  </w:pPr>
                  <w:r>
                    <w:rPr>
                      <w:rFonts w:hint="default" w:ascii="Times New Roman" w:hAnsi="Times New Roman" w:cs="Times New Roman"/>
                      <w:b/>
                      <w:bCs/>
                      <w:color w:val="auto"/>
                      <w:spacing w:val="-6"/>
                      <w:kern w:val="0"/>
                      <w:szCs w:val="21"/>
                      <w:highlight w:val="none"/>
                    </w:rPr>
                    <w:t>单位</w:t>
                  </w:r>
                </w:p>
              </w:tc>
              <w:tc>
                <w:tcPr>
                  <w:tcW w:w="2690" w:type="dxa"/>
                  <w:noWrap w:val="0"/>
                  <w:vAlign w:val="center"/>
                </w:tcPr>
                <w:p w14:paraId="4680AB1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标准来源</w:t>
                  </w:r>
                </w:p>
              </w:tc>
            </w:tr>
            <w:tr w14:paraId="43B2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15" w:type="dxa"/>
                  <w:vMerge w:val="restart"/>
                  <w:noWrap w:val="0"/>
                  <w:vAlign w:val="center"/>
                </w:tcPr>
                <w:p w14:paraId="05BD7E81">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r>
                    <w:rPr>
                      <w:rFonts w:hint="default" w:ascii="Times New Roman" w:hAnsi="Times New Roman" w:cs="Times New Roman"/>
                      <w:color w:val="auto"/>
                      <w:spacing w:val="-6"/>
                      <w:kern w:val="0"/>
                      <w:szCs w:val="21"/>
                      <w:highlight w:val="none"/>
                    </w:rPr>
                    <w:t>废气</w:t>
                  </w:r>
                </w:p>
              </w:tc>
              <w:tc>
                <w:tcPr>
                  <w:tcW w:w="834" w:type="dxa"/>
                  <w:vMerge w:val="restart"/>
                  <w:noWrap w:val="0"/>
                  <w:vAlign w:val="center"/>
                </w:tcPr>
                <w:p w14:paraId="27FE7E3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DA001</w:t>
                  </w:r>
                </w:p>
              </w:tc>
              <w:tc>
                <w:tcPr>
                  <w:tcW w:w="950" w:type="dxa"/>
                  <w:noWrap w:val="0"/>
                  <w:vAlign w:val="center"/>
                </w:tcPr>
                <w:p w14:paraId="227DB2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非甲烷总烃</w:t>
                  </w:r>
                </w:p>
              </w:tc>
              <w:tc>
                <w:tcPr>
                  <w:tcW w:w="1116" w:type="dxa"/>
                  <w:shd w:val="clear" w:color="auto" w:fill="auto"/>
                  <w:noWrap w:val="0"/>
                  <w:vAlign w:val="center"/>
                </w:tcPr>
                <w:p w14:paraId="6C8154B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浓度限值</w:t>
                  </w:r>
                </w:p>
              </w:tc>
              <w:tc>
                <w:tcPr>
                  <w:tcW w:w="717" w:type="dxa"/>
                  <w:shd w:val="clear" w:color="auto" w:fill="auto"/>
                  <w:noWrap w:val="0"/>
                  <w:vAlign w:val="center"/>
                </w:tcPr>
                <w:p w14:paraId="6467B72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lang w:val="en-US" w:eastAsia="zh-CN"/>
                    </w:rPr>
                    <w:t>30</w:t>
                  </w:r>
                </w:p>
              </w:tc>
              <w:tc>
                <w:tcPr>
                  <w:tcW w:w="867" w:type="dxa"/>
                  <w:shd w:val="clear" w:color="auto" w:fill="auto"/>
                  <w:noWrap w:val="0"/>
                  <w:vAlign w:val="center"/>
                </w:tcPr>
                <w:p w14:paraId="4F31D2F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shd w:val="clear" w:color="auto" w:fill="auto"/>
                  <w:noWrap w:val="0"/>
                  <w:vAlign w:val="center"/>
                </w:tcPr>
                <w:p w14:paraId="2748A2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黑体" w:cs="Times New Roman"/>
                      <w:b/>
                      <w:bCs/>
                      <w:color w:val="auto"/>
                      <w:kern w:val="0"/>
                      <w:sz w:val="32"/>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《工业企业挥发性有机物排放控制标准》（DB13/2322-2025）表1塑料制品制造业挥发性有机物有组织排放限值</w:t>
                  </w:r>
                </w:p>
              </w:tc>
            </w:tr>
            <w:tr w14:paraId="72E3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5" w:type="dxa"/>
                  <w:vMerge w:val="continue"/>
                  <w:noWrap w:val="0"/>
                  <w:vAlign w:val="center"/>
                </w:tcPr>
                <w:p w14:paraId="0468CCEE">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2ADBAD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p>
              </w:tc>
              <w:tc>
                <w:tcPr>
                  <w:tcW w:w="950" w:type="dxa"/>
                  <w:vMerge w:val="restart"/>
                  <w:noWrap w:val="0"/>
                  <w:vAlign w:val="center"/>
                </w:tcPr>
                <w:p w14:paraId="4869DE7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氨</w:t>
                  </w:r>
                </w:p>
              </w:tc>
              <w:tc>
                <w:tcPr>
                  <w:tcW w:w="1116" w:type="dxa"/>
                  <w:noWrap w:val="0"/>
                  <w:vAlign w:val="center"/>
                </w:tcPr>
                <w:p w14:paraId="7892DCF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1D3B1FC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20</w:t>
                  </w:r>
                </w:p>
              </w:tc>
              <w:tc>
                <w:tcPr>
                  <w:tcW w:w="867" w:type="dxa"/>
                  <w:noWrap w:val="0"/>
                  <w:vAlign w:val="center"/>
                </w:tcPr>
                <w:p w14:paraId="1557A28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noWrap w:val="0"/>
                  <w:vAlign w:val="center"/>
                </w:tcPr>
                <w:p w14:paraId="5A4C4F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《合成树脂工业污染物排放标准》（GB 31572-2015，含2024年修改单）中表5大气污染物特别排放限值</w:t>
                  </w:r>
                </w:p>
              </w:tc>
            </w:tr>
            <w:tr w14:paraId="6D47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5" w:type="dxa"/>
                  <w:vMerge w:val="continue"/>
                  <w:noWrap w:val="0"/>
                  <w:vAlign w:val="center"/>
                </w:tcPr>
                <w:p w14:paraId="78D1E2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color w:val="auto"/>
                      <w:highlight w:val="none"/>
                    </w:rPr>
                  </w:pPr>
                </w:p>
              </w:tc>
              <w:tc>
                <w:tcPr>
                  <w:tcW w:w="834" w:type="dxa"/>
                  <w:vMerge w:val="continue"/>
                  <w:noWrap w:val="0"/>
                  <w:vAlign w:val="center"/>
                </w:tcPr>
                <w:p w14:paraId="39865B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color w:val="auto"/>
                      <w:highlight w:val="none"/>
                    </w:rPr>
                  </w:pPr>
                </w:p>
              </w:tc>
              <w:tc>
                <w:tcPr>
                  <w:tcW w:w="950" w:type="dxa"/>
                  <w:vMerge w:val="continue"/>
                  <w:noWrap w:val="0"/>
                  <w:vAlign w:val="center"/>
                </w:tcPr>
                <w:p w14:paraId="4347D8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color w:val="auto"/>
                      <w:highlight w:val="none"/>
                    </w:rPr>
                  </w:pPr>
                </w:p>
              </w:tc>
              <w:tc>
                <w:tcPr>
                  <w:tcW w:w="1116" w:type="dxa"/>
                  <w:noWrap w:val="0"/>
                  <w:vAlign w:val="center"/>
                </w:tcPr>
                <w:p w14:paraId="46A6F842">
                  <w:pPr>
                    <w:keepNext w:val="0"/>
                    <w:keepLines w:val="0"/>
                    <w:suppressLineNumbers w:val="0"/>
                    <w:spacing w:before="0" w:beforeAutospacing="0" w:after="0" w:afterAutospacing="0"/>
                    <w:ind w:left="0" w:right="0"/>
                    <w:jc w:val="center"/>
                    <w:rPr>
                      <w:rFonts w:hint="default"/>
                      <w:color w:val="auto"/>
                      <w:spacing w:val="-6"/>
                      <w:kern w:val="0"/>
                      <w:szCs w:val="21"/>
                      <w:highlight w:val="none"/>
                    </w:rPr>
                  </w:pPr>
                  <w:r>
                    <w:rPr>
                      <w:rFonts w:hint="default"/>
                      <w:color w:val="auto"/>
                      <w:spacing w:val="-6"/>
                      <w:kern w:val="0"/>
                      <w:szCs w:val="21"/>
                      <w:highlight w:val="none"/>
                    </w:rPr>
                    <w:t>排气筒</w:t>
                  </w:r>
                </w:p>
                <w:p w14:paraId="0B41940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color w:val="auto"/>
                      <w:szCs w:val="21"/>
                      <w:highlight w:val="none"/>
                      <w:lang w:val="en-US" w:eastAsia="zh-CN"/>
                    </w:rPr>
                  </w:pPr>
                  <w:r>
                    <w:rPr>
                      <w:rFonts w:hint="default"/>
                      <w:color w:val="auto"/>
                      <w:spacing w:val="-6"/>
                      <w:kern w:val="0"/>
                      <w:szCs w:val="21"/>
                      <w:highlight w:val="none"/>
                    </w:rPr>
                    <w:t>高度</w:t>
                  </w:r>
                </w:p>
              </w:tc>
              <w:tc>
                <w:tcPr>
                  <w:tcW w:w="717" w:type="dxa"/>
                  <w:noWrap w:val="0"/>
                  <w:vAlign w:val="center"/>
                </w:tcPr>
                <w:p w14:paraId="1645ADB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color w:val="auto"/>
                      <w:kern w:val="0"/>
                      <w:szCs w:val="21"/>
                      <w:highlight w:val="none"/>
                    </w:rPr>
                    <w:t>15</w:t>
                  </w:r>
                </w:p>
              </w:tc>
              <w:tc>
                <w:tcPr>
                  <w:tcW w:w="867" w:type="dxa"/>
                  <w:noWrap w:val="0"/>
                  <w:vAlign w:val="center"/>
                </w:tcPr>
                <w:p w14:paraId="38CD524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color w:val="auto"/>
                      <w:kern w:val="0"/>
                      <w:szCs w:val="21"/>
                      <w:highlight w:val="none"/>
                    </w:rPr>
                    <w:t>m</w:t>
                  </w:r>
                </w:p>
              </w:tc>
              <w:tc>
                <w:tcPr>
                  <w:tcW w:w="2690" w:type="dxa"/>
                  <w:vMerge w:val="restart"/>
                  <w:noWrap w:val="0"/>
                  <w:vAlign w:val="center"/>
                </w:tcPr>
                <w:p w14:paraId="3A24DD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cs="Times New Roman"/>
                      <w:bCs/>
                      <w:color w:val="auto"/>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55A7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15" w:type="dxa"/>
                  <w:vMerge w:val="continue"/>
                  <w:noWrap w:val="0"/>
                  <w:vAlign w:val="center"/>
                </w:tcPr>
                <w:p w14:paraId="41FA4A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color w:val="auto"/>
                      <w:highlight w:val="none"/>
                    </w:rPr>
                  </w:pPr>
                </w:p>
              </w:tc>
              <w:tc>
                <w:tcPr>
                  <w:tcW w:w="834" w:type="dxa"/>
                  <w:vMerge w:val="continue"/>
                  <w:noWrap w:val="0"/>
                  <w:vAlign w:val="center"/>
                </w:tcPr>
                <w:p w14:paraId="571A42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color w:val="auto"/>
                      <w:highlight w:val="none"/>
                    </w:rPr>
                  </w:pPr>
                </w:p>
              </w:tc>
              <w:tc>
                <w:tcPr>
                  <w:tcW w:w="950" w:type="dxa"/>
                  <w:vMerge w:val="continue"/>
                  <w:noWrap w:val="0"/>
                  <w:vAlign w:val="center"/>
                </w:tcPr>
                <w:p w14:paraId="3768B5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color w:val="auto"/>
                      <w:highlight w:val="none"/>
                    </w:rPr>
                  </w:pPr>
                </w:p>
              </w:tc>
              <w:tc>
                <w:tcPr>
                  <w:tcW w:w="1116" w:type="dxa"/>
                  <w:noWrap w:val="0"/>
                  <w:vAlign w:val="center"/>
                </w:tcPr>
                <w:p w14:paraId="2A2C0C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排放速率</w:t>
                  </w:r>
                </w:p>
              </w:tc>
              <w:tc>
                <w:tcPr>
                  <w:tcW w:w="717" w:type="dxa"/>
                  <w:noWrap w:val="0"/>
                  <w:vAlign w:val="center"/>
                </w:tcPr>
                <w:p w14:paraId="7BB3A8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4.9</w:t>
                  </w:r>
                </w:p>
              </w:tc>
              <w:tc>
                <w:tcPr>
                  <w:tcW w:w="867" w:type="dxa"/>
                  <w:noWrap w:val="0"/>
                  <w:vAlign w:val="center"/>
                </w:tcPr>
                <w:p w14:paraId="686969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cs="Times New Roman"/>
                      <w:bCs/>
                      <w:color w:val="auto"/>
                      <w:szCs w:val="21"/>
                      <w:highlight w:val="none"/>
                    </w:rPr>
                  </w:pPr>
                  <w:r>
                    <w:rPr>
                      <w:rFonts w:hint="default" w:ascii="Times New Roman" w:hAnsi="Times New Roman" w:eastAsia="宋体" w:cs="Times New Roman"/>
                      <w:b w:val="0"/>
                      <w:bCs w:val="0"/>
                      <w:color w:val="auto"/>
                      <w:kern w:val="0"/>
                      <w:sz w:val="21"/>
                      <w:szCs w:val="21"/>
                      <w:highlight w:val="none"/>
                      <w:lang w:val="en-US" w:eastAsia="zh-CN" w:bidi="ar-SA"/>
                    </w:rPr>
                    <w:t>kg</w:t>
                  </w:r>
                  <w:r>
                    <w:rPr>
                      <w:rFonts w:hint="default" w:ascii="Times New Roman" w:hAnsi="Times New Roman" w:eastAsia="宋体" w:cs="Times New Roman"/>
                      <w:b w:val="0"/>
                      <w:bCs/>
                      <w:color w:val="auto"/>
                      <w:kern w:val="2"/>
                      <w:sz w:val="21"/>
                      <w:szCs w:val="21"/>
                      <w:highlight w:val="none"/>
                      <w:lang w:val="en-US" w:eastAsia="zh-CN" w:bidi="ar-SA"/>
                    </w:rPr>
                    <w:t>/h</w:t>
                  </w:r>
                </w:p>
              </w:tc>
              <w:tc>
                <w:tcPr>
                  <w:tcW w:w="2690" w:type="dxa"/>
                  <w:vMerge w:val="continue"/>
                  <w:noWrap w:val="0"/>
                  <w:vAlign w:val="center"/>
                </w:tcPr>
                <w:p w14:paraId="32EF18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cs="Times New Roman"/>
                      <w:bCs/>
                      <w:color w:val="auto"/>
                      <w:szCs w:val="21"/>
                      <w:highlight w:val="none"/>
                    </w:rPr>
                  </w:pPr>
                </w:p>
              </w:tc>
            </w:tr>
            <w:tr w14:paraId="0F2E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0830609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5337708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restart"/>
                  <w:noWrap w:val="0"/>
                  <w:vAlign w:val="center"/>
                </w:tcPr>
                <w:p w14:paraId="638A0C5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cs="Times New Roman"/>
                      <w:bCs/>
                      <w:color w:val="auto"/>
                      <w:szCs w:val="21"/>
                      <w:highlight w:val="none"/>
                      <w:lang w:val="en-US" w:eastAsia="zh-CN"/>
                    </w:rPr>
                    <w:t>氯化氢</w:t>
                  </w:r>
                </w:p>
              </w:tc>
              <w:tc>
                <w:tcPr>
                  <w:tcW w:w="1116" w:type="dxa"/>
                  <w:noWrap w:val="0"/>
                  <w:vAlign w:val="center"/>
                </w:tcPr>
                <w:p w14:paraId="0FB79E87">
                  <w:pPr>
                    <w:keepNext w:val="0"/>
                    <w:keepLines w:val="0"/>
                    <w:suppressLineNumbers w:val="0"/>
                    <w:spacing w:before="0" w:beforeAutospacing="0" w:after="0" w:afterAutospacing="0"/>
                    <w:ind w:left="0" w:right="0"/>
                    <w:jc w:val="center"/>
                    <w:rPr>
                      <w:rFonts w:hint="default"/>
                      <w:color w:val="auto"/>
                      <w:spacing w:val="-6"/>
                      <w:kern w:val="0"/>
                      <w:szCs w:val="21"/>
                      <w:highlight w:val="none"/>
                    </w:rPr>
                  </w:pPr>
                  <w:r>
                    <w:rPr>
                      <w:rFonts w:hint="default"/>
                      <w:color w:val="auto"/>
                      <w:spacing w:val="-6"/>
                      <w:kern w:val="0"/>
                      <w:szCs w:val="21"/>
                      <w:highlight w:val="none"/>
                    </w:rPr>
                    <w:t>排气筒</w:t>
                  </w:r>
                </w:p>
                <w:p w14:paraId="0A0C1569">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spacing w:val="-6"/>
                      <w:kern w:val="0"/>
                      <w:szCs w:val="21"/>
                      <w:highlight w:val="none"/>
                    </w:rPr>
                    <w:t>高度</w:t>
                  </w:r>
                </w:p>
              </w:tc>
              <w:tc>
                <w:tcPr>
                  <w:tcW w:w="717" w:type="dxa"/>
                  <w:noWrap w:val="0"/>
                  <w:vAlign w:val="center"/>
                </w:tcPr>
                <w:p w14:paraId="4B0FD799">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color w:val="auto"/>
                      <w:kern w:val="0"/>
                      <w:szCs w:val="21"/>
                      <w:highlight w:val="none"/>
                    </w:rPr>
                    <w:t>15</w:t>
                  </w:r>
                </w:p>
              </w:tc>
              <w:tc>
                <w:tcPr>
                  <w:tcW w:w="867" w:type="dxa"/>
                  <w:noWrap w:val="0"/>
                  <w:vAlign w:val="center"/>
                </w:tcPr>
                <w:p w14:paraId="3149FBA4">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m</w:t>
                  </w:r>
                </w:p>
              </w:tc>
              <w:tc>
                <w:tcPr>
                  <w:tcW w:w="2690" w:type="dxa"/>
                  <w:vMerge w:val="restart"/>
                  <w:noWrap w:val="0"/>
                  <w:vAlign w:val="center"/>
                </w:tcPr>
                <w:p w14:paraId="6BF072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《大气污染物综合排放标准》（GB16297-1996）表2二级排放</w:t>
                  </w:r>
                  <w:r>
                    <w:rPr>
                      <w:rFonts w:hint="eastAsia" w:ascii="Times New Roman" w:hAnsi="Times New Roman" w:eastAsia="宋体" w:cs="Times New Roman"/>
                      <w:b w:val="0"/>
                      <w:bCs/>
                      <w:color w:val="auto"/>
                      <w:kern w:val="2"/>
                      <w:sz w:val="21"/>
                      <w:szCs w:val="21"/>
                      <w:highlight w:val="none"/>
                      <w:lang w:val="en-US" w:eastAsia="zh-CN" w:bidi="ar-SA"/>
                    </w:rPr>
                    <w:t>限值</w:t>
                  </w:r>
                </w:p>
              </w:tc>
            </w:tr>
            <w:tr w14:paraId="2C04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08FE3D4B">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834" w:type="dxa"/>
                  <w:vMerge w:val="continue"/>
                  <w:noWrap w:val="0"/>
                  <w:vAlign w:val="center"/>
                </w:tcPr>
                <w:p w14:paraId="0B8D053D">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950" w:type="dxa"/>
                  <w:vMerge w:val="continue"/>
                  <w:noWrap w:val="0"/>
                  <w:vAlign w:val="center"/>
                </w:tcPr>
                <w:p w14:paraId="06944A39">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1116" w:type="dxa"/>
                  <w:noWrap w:val="0"/>
                  <w:vAlign w:val="center"/>
                </w:tcPr>
                <w:p w14:paraId="4901DBC1">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spacing w:val="-6"/>
                      <w:kern w:val="0"/>
                      <w:szCs w:val="21"/>
                      <w:highlight w:val="none"/>
                    </w:rPr>
                    <w:t>浓度限值</w:t>
                  </w:r>
                </w:p>
              </w:tc>
              <w:tc>
                <w:tcPr>
                  <w:tcW w:w="717" w:type="dxa"/>
                  <w:noWrap w:val="0"/>
                  <w:vAlign w:val="center"/>
                </w:tcPr>
                <w:p w14:paraId="574E382B">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100</w:t>
                  </w:r>
                </w:p>
              </w:tc>
              <w:tc>
                <w:tcPr>
                  <w:tcW w:w="867" w:type="dxa"/>
                  <w:noWrap w:val="0"/>
                  <w:vAlign w:val="center"/>
                </w:tcPr>
                <w:p w14:paraId="607E4F0F">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continue"/>
                  <w:noWrap w:val="0"/>
                  <w:vAlign w:val="center"/>
                </w:tcPr>
                <w:p w14:paraId="1F794E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34EC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625CC10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834" w:type="dxa"/>
                  <w:vMerge w:val="continue"/>
                  <w:noWrap w:val="0"/>
                  <w:vAlign w:val="center"/>
                </w:tcPr>
                <w:p w14:paraId="3FA8525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950" w:type="dxa"/>
                  <w:vMerge w:val="continue"/>
                  <w:noWrap w:val="0"/>
                  <w:vAlign w:val="center"/>
                </w:tcPr>
                <w:p w14:paraId="628153C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1116" w:type="dxa"/>
                  <w:noWrap w:val="0"/>
                  <w:vAlign w:val="center"/>
                </w:tcPr>
                <w:p w14:paraId="229412B8">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spacing w:val="-6"/>
                      <w:kern w:val="0"/>
                      <w:szCs w:val="21"/>
                      <w:highlight w:val="none"/>
                    </w:rPr>
                    <w:t>排放速率</w:t>
                  </w:r>
                </w:p>
              </w:tc>
              <w:tc>
                <w:tcPr>
                  <w:tcW w:w="717" w:type="dxa"/>
                  <w:noWrap w:val="0"/>
                  <w:vAlign w:val="center"/>
                </w:tcPr>
                <w:p w14:paraId="7BAAABD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color w:val="auto"/>
                      <w:kern w:val="0"/>
                      <w:szCs w:val="21"/>
                      <w:highlight w:val="none"/>
                    </w:rPr>
                    <w:t>0.</w:t>
                  </w:r>
                  <w:r>
                    <w:rPr>
                      <w:rFonts w:hint="eastAsia"/>
                      <w:color w:val="auto"/>
                      <w:kern w:val="0"/>
                      <w:szCs w:val="21"/>
                      <w:highlight w:val="none"/>
                      <w:lang w:val="en-US" w:eastAsia="zh-CN"/>
                    </w:rPr>
                    <w:t>13</w:t>
                  </w:r>
                </w:p>
              </w:tc>
              <w:tc>
                <w:tcPr>
                  <w:tcW w:w="867" w:type="dxa"/>
                  <w:noWrap w:val="0"/>
                  <w:vAlign w:val="center"/>
                </w:tcPr>
                <w:p w14:paraId="312EA226">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kg/h</w:t>
                  </w:r>
                </w:p>
              </w:tc>
              <w:tc>
                <w:tcPr>
                  <w:tcW w:w="2690" w:type="dxa"/>
                  <w:vMerge w:val="continue"/>
                  <w:noWrap w:val="0"/>
                  <w:vAlign w:val="center"/>
                </w:tcPr>
                <w:p w14:paraId="703977C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7D8A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35193BB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1E717C9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restart"/>
                  <w:noWrap w:val="0"/>
                  <w:vAlign w:val="center"/>
                </w:tcPr>
                <w:p w14:paraId="5B94CFA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cs="Times New Roman"/>
                      <w:bCs/>
                      <w:color w:val="auto"/>
                      <w:szCs w:val="21"/>
                      <w:highlight w:val="none"/>
                      <w:lang w:val="en-US" w:eastAsia="zh-CN"/>
                    </w:rPr>
                    <w:t>氯乙烯</w:t>
                  </w:r>
                </w:p>
              </w:tc>
              <w:tc>
                <w:tcPr>
                  <w:tcW w:w="1116" w:type="dxa"/>
                  <w:noWrap w:val="0"/>
                  <w:vAlign w:val="center"/>
                </w:tcPr>
                <w:p w14:paraId="417DF790">
                  <w:pPr>
                    <w:keepNext w:val="0"/>
                    <w:keepLines w:val="0"/>
                    <w:suppressLineNumbers w:val="0"/>
                    <w:spacing w:before="0" w:beforeAutospacing="0" w:after="0" w:afterAutospacing="0"/>
                    <w:ind w:left="0" w:right="0"/>
                    <w:jc w:val="center"/>
                    <w:rPr>
                      <w:rFonts w:hint="default"/>
                      <w:color w:val="auto"/>
                      <w:spacing w:val="-6"/>
                      <w:kern w:val="0"/>
                      <w:szCs w:val="21"/>
                      <w:highlight w:val="none"/>
                    </w:rPr>
                  </w:pPr>
                  <w:r>
                    <w:rPr>
                      <w:rFonts w:hint="default"/>
                      <w:color w:val="auto"/>
                      <w:spacing w:val="-6"/>
                      <w:kern w:val="0"/>
                      <w:szCs w:val="21"/>
                      <w:highlight w:val="none"/>
                    </w:rPr>
                    <w:t>排气筒</w:t>
                  </w:r>
                </w:p>
                <w:p w14:paraId="3A71A7ED">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spacing w:val="-6"/>
                      <w:kern w:val="0"/>
                      <w:szCs w:val="21"/>
                      <w:highlight w:val="none"/>
                    </w:rPr>
                    <w:t>高度</w:t>
                  </w:r>
                </w:p>
              </w:tc>
              <w:tc>
                <w:tcPr>
                  <w:tcW w:w="717" w:type="dxa"/>
                  <w:noWrap w:val="0"/>
                  <w:vAlign w:val="center"/>
                </w:tcPr>
                <w:p w14:paraId="3B5CF6E8">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color w:val="auto"/>
                      <w:kern w:val="0"/>
                      <w:szCs w:val="21"/>
                      <w:highlight w:val="none"/>
                    </w:rPr>
                    <w:t>15</w:t>
                  </w:r>
                </w:p>
              </w:tc>
              <w:tc>
                <w:tcPr>
                  <w:tcW w:w="867" w:type="dxa"/>
                  <w:noWrap w:val="0"/>
                  <w:vAlign w:val="center"/>
                </w:tcPr>
                <w:p w14:paraId="08D072F1">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m</w:t>
                  </w:r>
                </w:p>
              </w:tc>
              <w:tc>
                <w:tcPr>
                  <w:tcW w:w="2690" w:type="dxa"/>
                  <w:vMerge w:val="continue"/>
                  <w:noWrap w:val="0"/>
                  <w:vAlign w:val="center"/>
                </w:tcPr>
                <w:p w14:paraId="434B7C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r>
            <w:tr w14:paraId="5443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73640AAE">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834" w:type="dxa"/>
                  <w:vMerge w:val="continue"/>
                  <w:noWrap w:val="0"/>
                  <w:vAlign w:val="center"/>
                </w:tcPr>
                <w:p w14:paraId="69051C0E">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950" w:type="dxa"/>
                  <w:vMerge w:val="continue"/>
                  <w:noWrap w:val="0"/>
                  <w:vAlign w:val="center"/>
                </w:tcPr>
                <w:p w14:paraId="5591B7BA">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1116" w:type="dxa"/>
                  <w:noWrap w:val="0"/>
                  <w:vAlign w:val="center"/>
                </w:tcPr>
                <w:p w14:paraId="1ED5011E">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spacing w:val="-6"/>
                      <w:kern w:val="0"/>
                      <w:szCs w:val="21"/>
                      <w:highlight w:val="none"/>
                    </w:rPr>
                    <w:t>浓度限值</w:t>
                  </w:r>
                </w:p>
              </w:tc>
              <w:tc>
                <w:tcPr>
                  <w:tcW w:w="717" w:type="dxa"/>
                  <w:noWrap w:val="0"/>
                  <w:vAlign w:val="center"/>
                </w:tcPr>
                <w:p w14:paraId="6BAB0E76">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eastAsia"/>
                      <w:color w:val="auto"/>
                      <w:kern w:val="0"/>
                      <w:szCs w:val="21"/>
                      <w:highlight w:val="none"/>
                    </w:rPr>
                    <w:t>36</w:t>
                  </w:r>
                </w:p>
              </w:tc>
              <w:tc>
                <w:tcPr>
                  <w:tcW w:w="867" w:type="dxa"/>
                  <w:noWrap w:val="0"/>
                  <w:vAlign w:val="center"/>
                </w:tcPr>
                <w:p w14:paraId="01A87392">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continue"/>
                  <w:noWrap w:val="0"/>
                  <w:vAlign w:val="center"/>
                </w:tcPr>
                <w:p w14:paraId="20933A4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27FE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29102C5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834" w:type="dxa"/>
                  <w:vMerge w:val="continue"/>
                  <w:noWrap w:val="0"/>
                  <w:vAlign w:val="center"/>
                </w:tcPr>
                <w:p w14:paraId="20986C2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950" w:type="dxa"/>
                  <w:vMerge w:val="continue"/>
                  <w:noWrap w:val="0"/>
                  <w:vAlign w:val="center"/>
                </w:tcPr>
                <w:p w14:paraId="7F337AE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1116" w:type="dxa"/>
                  <w:noWrap w:val="0"/>
                  <w:vAlign w:val="center"/>
                </w:tcPr>
                <w:p w14:paraId="6A42744B">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spacing w:val="-6"/>
                      <w:kern w:val="0"/>
                      <w:szCs w:val="21"/>
                      <w:highlight w:val="none"/>
                    </w:rPr>
                    <w:t>排放速率</w:t>
                  </w:r>
                </w:p>
              </w:tc>
              <w:tc>
                <w:tcPr>
                  <w:tcW w:w="717" w:type="dxa"/>
                  <w:noWrap w:val="0"/>
                  <w:vAlign w:val="center"/>
                </w:tcPr>
                <w:p w14:paraId="14D687C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olor w:val="auto"/>
                      <w:kern w:val="0"/>
                      <w:szCs w:val="21"/>
                      <w:highlight w:val="none"/>
                    </w:rPr>
                    <w:t>0.</w:t>
                  </w:r>
                  <w:r>
                    <w:rPr>
                      <w:rFonts w:hint="eastAsia"/>
                      <w:color w:val="auto"/>
                      <w:kern w:val="0"/>
                      <w:szCs w:val="21"/>
                      <w:highlight w:val="none"/>
                      <w:lang w:val="en-US" w:eastAsia="zh-CN"/>
                    </w:rPr>
                    <w:t>385</w:t>
                  </w:r>
                </w:p>
              </w:tc>
              <w:tc>
                <w:tcPr>
                  <w:tcW w:w="867" w:type="dxa"/>
                  <w:noWrap w:val="0"/>
                  <w:vAlign w:val="center"/>
                </w:tcPr>
                <w:p w14:paraId="4F79230A">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kg/h</w:t>
                  </w:r>
                </w:p>
              </w:tc>
              <w:tc>
                <w:tcPr>
                  <w:tcW w:w="2690" w:type="dxa"/>
                  <w:vMerge w:val="continue"/>
                  <w:noWrap w:val="0"/>
                  <w:vAlign w:val="center"/>
                </w:tcPr>
                <w:p w14:paraId="5BAFB77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52F1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64BB64F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834" w:type="dxa"/>
                  <w:vMerge w:val="continue"/>
                  <w:noWrap w:val="0"/>
                  <w:vAlign w:val="center"/>
                </w:tcPr>
                <w:p w14:paraId="2F524A0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950" w:type="dxa"/>
                  <w:noWrap w:val="0"/>
                  <w:vAlign w:val="center"/>
                </w:tcPr>
                <w:p w14:paraId="3AFA5AE3">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环氧氯丙烷</w:t>
                  </w:r>
                </w:p>
              </w:tc>
              <w:tc>
                <w:tcPr>
                  <w:tcW w:w="1116" w:type="dxa"/>
                  <w:noWrap w:val="0"/>
                  <w:vAlign w:val="center"/>
                </w:tcPr>
                <w:p w14:paraId="68FB08B2">
                  <w:pPr>
                    <w:keepNext w:val="0"/>
                    <w:keepLines w:val="0"/>
                    <w:suppressLineNumbers w:val="0"/>
                    <w:spacing w:before="0" w:beforeAutospacing="0" w:after="0" w:afterAutospacing="0"/>
                    <w:ind w:left="0" w:right="0"/>
                    <w:jc w:val="center"/>
                    <w:rPr>
                      <w:rFonts w:hint="default"/>
                      <w:color w:val="auto"/>
                      <w:spacing w:val="-6"/>
                      <w:kern w:val="0"/>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79A47ABF">
                  <w:pPr>
                    <w:keepNext w:val="0"/>
                    <w:keepLines w:val="0"/>
                    <w:suppressLineNumbers w:val="0"/>
                    <w:spacing w:before="0" w:beforeAutospacing="0" w:after="0" w:afterAutospacing="0"/>
                    <w:ind w:left="0" w:right="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15</w:t>
                  </w:r>
                </w:p>
              </w:tc>
              <w:tc>
                <w:tcPr>
                  <w:tcW w:w="867" w:type="dxa"/>
                  <w:noWrap w:val="0"/>
                  <w:vAlign w:val="center"/>
                </w:tcPr>
                <w:p w14:paraId="5D2556E5">
                  <w:pPr>
                    <w:keepNext w:val="0"/>
                    <w:keepLines w:val="0"/>
                    <w:suppressLineNumbers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restart"/>
                  <w:noWrap w:val="0"/>
                  <w:vAlign w:val="center"/>
                </w:tcPr>
                <w:p w14:paraId="21601C2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《合成树脂工业污染物排放标准》（GB 31572-2015）（含 2024年修改单）表5大气污染物特别排放限值</w:t>
                  </w:r>
                </w:p>
              </w:tc>
            </w:tr>
            <w:tr w14:paraId="2F78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6292AF7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834" w:type="dxa"/>
                  <w:vMerge w:val="continue"/>
                  <w:noWrap w:val="0"/>
                  <w:vAlign w:val="center"/>
                </w:tcPr>
                <w:p w14:paraId="0448360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950" w:type="dxa"/>
                  <w:noWrap w:val="0"/>
                  <w:vAlign w:val="center"/>
                </w:tcPr>
                <w:p w14:paraId="5E060FA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酚类</w:t>
                  </w:r>
                </w:p>
              </w:tc>
              <w:tc>
                <w:tcPr>
                  <w:tcW w:w="1116" w:type="dxa"/>
                  <w:noWrap w:val="0"/>
                  <w:vAlign w:val="center"/>
                </w:tcPr>
                <w:p w14:paraId="0585569A">
                  <w:pPr>
                    <w:keepNext w:val="0"/>
                    <w:keepLines w:val="0"/>
                    <w:suppressLineNumbers w:val="0"/>
                    <w:spacing w:before="0" w:beforeAutospacing="0" w:after="0" w:afterAutospacing="0"/>
                    <w:ind w:left="0" w:right="0"/>
                    <w:jc w:val="center"/>
                    <w:rPr>
                      <w:rFonts w:hint="default"/>
                      <w:color w:val="auto"/>
                      <w:spacing w:val="-6"/>
                      <w:kern w:val="0"/>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3D470996">
                  <w:pPr>
                    <w:keepNext w:val="0"/>
                    <w:keepLines w:val="0"/>
                    <w:suppressLineNumbers w:val="0"/>
                    <w:spacing w:before="0" w:beforeAutospacing="0" w:after="0" w:afterAutospacing="0"/>
                    <w:ind w:left="0" w:right="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15</w:t>
                  </w:r>
                </w:p>
              </w:tc>
              <w:tc>
                <w:tcPr>
                  <w:tcW w:w="867" w:type="dxa"/>
                  <w:noWrap w:val="0"/>
                  <w:vAlign w:val="center"/>
                </w:tcPr>
                <w:p w14:paraId="1AE25009">
                  <w:pPr>
                    <w:keepNext w:val="0"/>
                    <w:keepLines w:val="0"/>
                    <w:suppressLineNumbers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continue"/>
                  <w:noWrap w:val="0"/>
                  <w:vAlign w:val="center"/>
                </w:tcPr>
                <w:p w14:paraId="55C2DD9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05FD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15" w:type="dxa"/>
                  <w:vMerge w:val="continue"/>
                  <w:noWrap w:val="0"/>
                  <w:vAlign w:val="center"/>
                </w:tcPr>
                <w:p w14:paraId="6167976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834" w:type="dxa"/>
                  <w:vMerge w:val="continue"/>
                  <w:noWrap w:val="0"/>
                  <w:vAlign w:val="center"/>
                </w:tcPr>
                <w:p w14:paraId="0D5E3CE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950" w:type="dxa"/>
                  <w:noWrap w:val="0"/>
                  <w:vAlign w:val="center"/>
                </w:tcPr>
                <w:p w14:paraId="008E6B14">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甲苯</w:t>
                  </w:r>
                </w:p>
              </w:tc>
              <w:tc>
                <w:tcPr>
                  <w:tcW w:w="1116" w:type="dxa"/>
                  <w:noWrap w:val="0"/>
                  <w:vAlign w:val="center"/>
                </w:tcPr>
                <w:p w14:paraId="3900B89F">
                  <w:pPr>
                    <w:keepNext w:val="0"/>
                    <w:keepLines w:val="0"/>
                    <w:suppressLineNumbers w:val="0"/>
                    <w:spacing w:before="0" w:beforeAutospacing="0" w:after="0" w:afterAutospacing="0"/>
                    <w:ind w:left="0" w:right="0"/>
                    <w:jc w:val="center"/>
                    <w:rPr>
                      <w:rFonts w:hint="default"/>
                      <w:color w:val="auto"/>
                      <w:spacing w:val="-6"/>
                      <w:kern w:val="0"/>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31B7AF1F">
                  <w:pPr>
                    <w:keepNext w:val="0"/>
                    <w:keepLines w:val="0"/>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8</w:t>
                  </w:r>
                </w:p>
              </w:tc>
              <w:tc>
                <w:tcPr>
                  <w:tcW w:w="867" w:type="dxa"/>
                  <w:noWrap w:val="0"/>
                  <w:vAlign w:val="center"/>
                </w:tcPr>
                <w:p w14:paraId="71E2DED7">
                  <w:pPr>
                    <w:keepNext w:val="0"/>
                    <w:keepLines w:val="0"/>
                    <w:suppressLineNumbers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continue"/>
                  <w:noWrap w:val="0"/>
                  <w:vAlign w:val="center"/>
                </w:tcPr>
                <w:p w14:paraId="298BEE1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754E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67B3F73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1E28F0B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restart"/>
                  <w:noWrap w:val="0"/>
                  <w:vAlign w:val="center"/>
                </w:tcPr>
                <w:p w14:paraId="7BB5CF4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臭气浓度</w:t>
                  </w:r>
                </w:p>
              </w:tc>
              <w:tc>
                <w:tcPr>
                  <w:tcW w:w="1116" w:type="dxa"/>
                  <w:noWrap w:val="0"/>
                  <w:vAlign w:val="center"/>
                </w:tcPr>
                <w:p w14:paraId="18A9688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pacing w:val="-6"/>
                      <w:kern w:val="0"/>
                      <w:szCs w:val="21"/>
                      <w:highlight w:val="none"/>
                    </w:rPr>
                    <w:t>排气筒高度</w:t>
                  </w:r>
                </w:p>
              </w:tc>
              <w:tc>
                <w:tcPr>
                  <w:tcW w:w="717" w:type="dxa"/>
                  <w:noWrap w:val="0"/>
                  <w:vAlign w:val="center"/>
                </w:tcPr>
                <w:p w14:paraId="7ECFF4C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color w:val="auto"/>
                      <w:kern w:val="0"/>
                      <w:szCs w:val="21"/>
                      <w:highlight w:val="none"/>
                    </w:rPr>
                    <w:t>15</w:t>
                  </w:r>
                </w:p>
              </w:tc>
              <w:tc>
                <w:tcPr>
                  <w:tcW w:w="867" w:type="dxa"/>
                  <w:noWrap w:val="0"/>
                  <w:vAlign w:val="center"/>
                </w:tcPr>
                <w:p w14:paraId="20F9465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m</w:t>
                  </w:r>
                </w:p>
              </w:tc>
              <w:tc>
                <w:tcPr>
                  <w:tcW w:w="2690" w:type="dxa"/>
                  <w:vMerge w:val="restart"/>
                  <w:noWrap w:val="0"/>
                  <w:vAlign w:val="center"/>
                </w:tcPr>
                <w:p w14:paraId="470424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75DA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6ABCBA3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71F3C8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continue"/>
                  <w:noWrap w:val="0"/>
                  <w:vAlign w:val="center"/>
                </w:tcPr>
                <w:p w14:paraId="4C0C212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1116" w:type="dxa"/>
                  <w:noWrap w:val="0"/>
                  <w:vAlign w:val="center"/>
                </w:tcPr>
                <w:p w14:paraId="55126FA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2513DF7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rPr>
                    <w:t>2000</w:t>
                  </w:r>
                </w:p>
              </w:tc>
              <w:tc>
                <w:tcPr>
                  <w:tcW w:w="867" w:type="dxa"/>
                  <w:noWrap w:val="0"/>
                  <w:vAlign w:val="center"/>
                </w:tcPr>
                <w:p w14:paraId="327766F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无量纲</w:t>
                  </w:r>
                </w:p>
              </w:tc>
              <w:tc>
                <w:tcPr>
                  <w:tcW w:w="2690" w:type="dxa"/>
                  <w:vMerge w:val="continue"/>
                  <w:noWrap w:val="0"/>
                  <w:vAlign w:val="center"/>
                </w:tcPr>
                <w:p w14:paraId="23D192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r>
            <w:tr w14:paraId="1CAD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1A0B6CB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restart"/>
                  <w:noWrap w:val="0"/>
                  <w:vAlign w:val="center"/>
                </w:tcPr>
                <w:p w14:paraId="230B19E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DA002</w:t>
                  </w:r>
                </w:p>
              </w:tc>
              <w:tc>
                <w:tcPr>
                  <w:tcW w:w="950" w:type="dxa"/>
                  <w:noWrap w:val="0"/>
                  <w:vAlign w:val="center"/>
                </w:tcPr>
                <w:p w14:paraId="40E5BD4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非甲烷总烃</w:t>
                  </w:r>
                </w:p>
              </w:tc>
              <w:tc>
                <w:tcPr>
                  <w:tcW w:w="1116" w:type="dxa"/>
                  <w:noWrap w:val="0"/>
                  <w:vAlign w:val="center"/>
                </w:tcPr>
                <w:p w14:paraId="603C734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3A4272A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30</w:t>
                  </w:r>
                </w:p>
              </w:tc>
              <w:tc>
                <w:tcPr>
                  <w:tcW w:w="867" w:type="dxa"/>
                  <w:noWrap w:val="0"/>
                  <w:vAlign w:val="center"/>
                </w:tcPr>
                <w:p w14:paraId="55C99BB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noWrap w:val="0"/>
                  <w:vAlign w:val="center"/>
                </w:tcPr>
                <w:p w14:paraId="01B88E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《工业企业挥发性有机物排放控制标准》（DB13/2322-2025）表1塑料制品制造业挥发性有机物有组织排放限值</w:t>
                  </w:r>
                </w:p>
              </w:tc>
            </w:tr>
            <w:tr w14:paraId="5719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15" w:type="dxa"/>
                  <w:vMerge w:val="continue"/>
                  <w:noWrap w:val="0"/>
                  <w:vAlign w:val="center"/>
                </w:tcPr>
                <w:p w14:paraId="2B94700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5B74BE3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restart"/>
                  <w:noWrap w:val="0"/>
                  <w:vAlign w:val="center"/>
                </w:tcPr>
                <w:p w14:paraId="5FCD986E">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sz w:val="21"/>
                      <w:szCs w:val="21"/>
                      <w:highlight w:val="none"/>
                    </w:rPr>
                    <w:t>臭气浓度</w:t>
                  </w:r>
                </w:p>
              </w:tc>
              <w:tc>
                <w:tcPr>
                  <w:tcW w:w="1116" w:type="dxa"/>
                  <w:noWrap w:val="0"/>
                  <w:vAlign w:val="center"/>
                </w:tcPr>
                <w:p w14:paraId="4D1020BC">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spacing w:val="-6"/>
                      <w:kern w:val="0"/>
                      <w:sz w:val="21"/>
                      <w:szCs w:val="21"/>
                      <w:highlight w:val="none"/>
                    </w:rPr>
                    <w:t>排气筒高度</w:t>
                  </w:r>
                </w:p>
              </w:tc>
              <w:tc>
                <w:tcPr>
                  <w:tcW w:w="717" w:type="dxa"/>
                  <w:noWrap w:val="0"/>
                  <w:vAlign w:val="center"/>
                </w:tcPr>
                <w:p w14:paraId="1038CD5C">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default"/>
                      <w:color w:val="auto"/>
                      <w:kern w:val="0"/>
                      <w:sz w:val="21"/>
                      <w:szCs w:val="21"/>
                      <w:highlight w:val="none"/>
                    </w:rPr>
                    <w:t>15</w:t>
                  </w:r>
                </w:p>
              </w:tc>
              <w:tc>
                <w:tcPr>
                  <w:tcW w:w="867" w:type="dxa"/>
                  <w:noWrap w:val="0"/>
                  <w:vAlign w:val="center"/>
                </w:tcPr>
                <w:p w14:paraId="01A069D9">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default"/>
                      <w:color w:val="auto"/>
                      <w:kern w:val="0"/>
                      <w:sz w:val="21"/>
                      <w:szCs w:val="21"/>
                      <w:highlight w:val="none"/>
                    </w:rPr>
                    <w:t>m</w:t>
                  </w:r>
                </w:p>
              </w:tc>
              <w:tc>
                <w:tcPr>
                  <w:tcW w:w="2690" w:type="dxa"/>
                  <w:vMerge w:val="restart"/>
                  <w:noWrap w:val="0"/>
                  <w:vAlign w:val="center"/>
                </w:tcPr>
                <w:p w14:paraId="0A10F8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3535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15" w:type="dxa"/>
                  <w:vMerge w:val="continue"/>
                  <w:noWrap w:val="0"/>
                  <w:vAlign w:val="center"/>
                </w:tcPr>
                <w:p w14:paraId="1C7EF0B6">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834" w:type="dxa"/>
                  <w:vMerge w:val="continue"/>
                  <w:noWrap w:val="0"/>
                  <w:vAlign w:val="center"/>
                </w:tcPr>
                <w:p w14:paraId="30B1445F">
                  <w:pPr>
                    <w:keepNext w:val="0"/>
                    <w:keepLines w:val="0"/>
                    <w:suppressLineNumbers w:val="0"/>
                    <w:adjustRightInd w:val="0"/>
                    <w:snapToGrid w:val="0"/>
                    <w:spacing w:before="0" w:beforeAutospacing="0" w:after="0" w:afterAutospacing="0"/>
                    <w:ind w:left="0" w:leftChars="0" w:right="0" w:rightChars="0"/>
                    <w:jc w:val="center"/>
                    <w:rPr>
                      <w:rFonts w:hint="default"/>
                      <w:color w:val="auto"/>
                      <w:highlight w:val="none"/>
                    </w:rPr>
                  </w:pPr>
                </w:p>
              </w:tc>
              <w:tc>
                <w:tcPr>
                  <w:tcW w:w="950" w:type="dxa"/>
                  <w:vMerge w:val="continue"/>
                  <w:noWrap w:val="0"/>
                  <w:vAlign w:val="center"/>
                </w:tcPr>
                <w:p w14:paraId="1C8A1CEE">
                  <w:pPr>
                    <w:keepNext w:val="0"/>
                    <w:keepLines w:val="0"/>
                    <w:suppressLineNumbers w:val="0"/>
                    <w:adjustRightInd w:val="0"/>
                    <w:snapToGrid w:val="0"/>
                    <w:spacing w:before="0" w:beforeLines="0" w:beforeAutospacing="0" w:after="0" w:afterLines="0" w:afterAutospacing="0"/>
                    <w:ind w:left="0" w:right="0"/>
                    <w:jc w:val="center"/>
                    <w:rPr>
                      <w:rFonts w:hint="default"/>
                      <w:color w:val="auto"/>
                      <w:highlight w:val="none"/>
                    </w:rPr>
                  </w:pPr>
                </w:p>
              </w:tc>
              <w:tc>
                <w:tcPr>
                  <w:tcW w:w="1116" w:type="dxa"/>
                  <w:noWrap w:val="0"/>
                  <w:vAlign w:val="center"/>
                </w:tcPr>
                <w:p w14:paraId="3D99A2FF">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sz w:val="21"/>
                      <w:szCs w:val="21"/>
                      <w:highlight w:val="none"/>
                    </w:rPr>
                    <w:t>浓度限值</w:t>
                  </w:r>
                </w:p>
              </w:tc>
              <w:tc>
                <w:tcPr>
                  <w:tcW w:w="717" w:type="dxa"/>
                  <w:noWrap w:val="0"/>
                  <w:vAlign w:val="center"/>
                </w:tcPr>
                <w:p w14:paraId="16B7B823">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default"/>
                      <w:color w:val="auto"/>
                      <w:sz w:val="21"/>
                      <w:szCs w:val="21"/>
                      <w:highlight w:val="none"/>
                    </w:rPr>
                    <w:t>2000</w:t>
                  </w:r>
                </w:p>
              </w:tc>
              <w:tc>
                <w:tcPr>
                  <w:tcW w:w="867" w:type="dxa"/>
                  <w:noWrap w:val="0"/>
                  <w:vAlign w:val="center"/>
                </w:tcPr>
                <w:p w14:paraId="278B9850">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sz w:val="21"/>
                      <w:szCs w:val="21"/>
                      <w:highlight w:val="none"/>
                    </w:rPr>
                    <w:t>无量纲</w:t>
                  </w:r>
                </w:p>
              </w:tc>
              <w:tc>
                <w:tcPr>
                  <w:tcW w:w="2690" w:type="dxa"/>
                  <w:vMerge w:val="continue"/>
                  <w:noWrap w:val="0"/>
                  <w:vAlign w:val="center"/>
                </w:tcPr>
                <w:p w14:paraId="31603A6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r>
            <w:tr w14:paraId="4718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46ADE2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restart"/>
                  <w:noWrap w:val="0"/>
                  <w:vAlign w:val="center"/>
                </w:tcPr>
                <w:p w14:paraId="7B21FFB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DA00</w:t>
                  </w:r>
                  <w:r>
                    <w:rPr>
                      <w:rFonts w:hint="eastAsia" w:cs="Times New Roman"/>
                      <w:color w:val="auto"/>
                      <w:highlight w:val="none"/>
                      <w:lang w:val="en-US" w:eastAsia="zh-CN"/>
                    </w:rPr>
                    <w:t>3</w:t>
                  </w:r>
                </w:p>
              </w:tc>
              <w:tc>
                <w:tcPr>
                  <w:tcW w:w="950" w:type="dxa"/>
                  <w:vMerge w:val="restart"/>
                  <w:noWrap w:val="0"/>
                  <w:vAlign w:val="center"/>
                </w:tcPr>
                <w:p w14:paraId="3D69DD4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非甲烷总烃</w:t>
                  </w:r>
                </w:p>
              </w:tc>
              <w:tc>
                <w:tcPr>
                  <w:tcW w:w="1116" w:type="dxa"/>
                  <w:noWrap w:val="0"/>
                  <w:vAlign w:val="center"/>
                </w:tcPr>
                <w:p w14:paraId="527ADD1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浓度限值</w:t>
                  </w:r>
                </w:p>
              </w:tc>
              <w:tc>
                <w:tcPr>
                  <w:tcW w:w="717" w:type="dxa"/>
                  <w:noWrap w:val="0"/>
                  <w:vAlign w:val="center"/>
                </w:tcPr>
                <w:p w14:paraId="1DC3BC5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1</w:t>
                  </w:r>
                  <w:r>
                    <w:rPr>
                      <w:rFonts w:hint="default" w:ascii="Times New Roman" w:hAnsi="Times New Roman" w:eastAsia="宋体" w:cs="Times New Roman"/>
                      <w:b w:val="0"/>
                      <w:bCs/>
                      <w:color w:val="auto"/>
                      <w:kern w:val="2"/>
                      <w:sz w:val="21"/>
                      <w:szCs w:val="21"/>
                      <w:highlight w:val="none"/>
                      <w:lang w:val="en-US" w:eastAsia="zh-CN" w:bidi="ar-SA"/>
                    </w:rPr>
                    <w:t>0</w:t>
                  </w:r>
                </w:p>
              </w:tc>
              <w:tc>
                <w:tcPr>
                  <w:tcW w:w="867" w:type="dxa"/>
                  <w:noWrap w:val="0"/>
                  <w:vAlign w:val="center"/>
                </w:tcPr>
                <w:p w14:paraId="260A24B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mg/m</w:t>
                  </w:r>
                  <w:r>
                    <w:rPr>
                      <w:rFonts w:hint="default" w:ascii="Times New Roman" w:hAnsi="Times New Roman" w:eastAsia="宋体" w:cs="Times New Roman"/>
                      <w:b w:val="0"/>
                      <w:bCs/>
                      <w:color w:val="auto"/>
                      <w:kern w:val="2"/>
                      <w:sz w:val="21"/>
                      <w:szCs w:val="21"/>
                      <w:highlight w:val="none"/>
                      <w:vertAlign w:val="superscript"/>
                      <w:lang w:val="en-US" w:eastAsia="zh-CN" w:bidi="ar-SA"/>
                    </w:rPr>
                    <w:t>3</w:t>
                  </w:r>
                </w:p>
              </w:tc>
              <w:tc>
                <w:tcPr>
                  <w:tcW w:w="2690" w:type="dxa"/>
                  <w:vMerge w:val="restart"/>
                  <w:noWrap w:val="0"/>
                  <w:vAlign w:val="center"/>
                </w:tcPr>
                <w:p w14:paraId="6145AA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《橡胶制品工业污染物排放标准》（GB27632-2011）表5新建企业大气污染物排放限值</w:t>
                  </w:r>
                </w:p>
              </w:tc>
            </w:tr>
            <w:tr w14:paraId="4A8B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73CE362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77A26F2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continue"/>
                  <w:noWrap w:val="0"/>
                  <w:vAlign w:val="center"/>
                </w:tcPr>
                <w:p w14:paraId="527282B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p>
              </w:tc>
              <w:tc>
                <w:tcPr>
                  <w:tcW w:w="1116" w:type="dxa"/>
                  <w:noWrap w:val="0"/>
                  <w:vAlign w:val="center"/>
                </w:tcPr>
                <w:p w14:paraId="50CCE43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 xml:space="preserve">基准排气量 </w:t>
                  </w:r>
                </w:p>
              </w:tc>
              <w:tc>
                <w:tcPr>
                  <w:tcW w:w="717" w:type="dxa"/>
                  <w:noWrap w:val="0"/>
                  <w:vAlign w:val="center"/>
                </w:tcPr>
                <w:p w14:paraId="0A7BC0A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2000</w:t>
                  </w:r>
                </w:p>
              </w:tc>
              <w:tc>
                <w:tcPr>
                  <w:tcW w:w="867" w:type="dxa"/>
                  <w:noWrap w:val="0"/>
                  <w:vAlign w:val="center"/>
                </w:tcPr>
                <w:p w14:paraId="2A4C004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m</w:t>
                  </w:r>
                  <w:r>
                    <w:rPr>
                      <w:rFonts w:hint="default" w:ascii="Times New Roman" w:hAnsi="Times New Roman" w:eastAsia="宋体" w:cs="Times New Roman"/>
                      <w:b w:val="0"/>
                      <w:bCs/>
                      <w:color w:val="auto"/>
                      <w:kern w:val="2"/>
                      <w:sz w:val="21"/>
                      <w:szCs w:val="21"/>
                      <w:highlight w:val="none"/>
                      <w:vertAlign w:val="superscript"/>
                      <w:lang w:val="en-US" w:eastAsia="zh-CN" w:bidi="ar-SA"/>
                    </w:rPr>
                    <w:t>3</w:t>
                  </w:r>
                  <w:r>
                    <w:rPr>
                      <w:rFonts w:hint="default" w:ascii="Times New Roman" w:hAnsi="Times New Roman" w:eastAsia="宋体" w:cs="Times New Roman"/>
                      <w:b w:val="0"/>
                      <w:bCs/>
                      <w:color w:val="auto"/>
                      <w:kern w:val="2"/>
                      <w:sz w:val="21"/>
                      <w:szCs w:val="21"/>
                      <w:highlight w:val="none"/>
                      <w:lang w:val="en-US" w:eastAsia="zh-CN" w:bidi="ar-SA"/>
                    </w:rPr>
                    <w:t xml:space="preserve"> /t 胶</w:t>
                  </w:r>
                </w:p>
              </w:tc>
              <w:tc>
                <w:tcPr>
                  <w:tcW w:w="2690" w:type="dxa"/>
                  <w:vMerge w:val="continue"/>
                  <w:noWrap w:val="0"/>
                  <w:vAlign w:val="center"/>
                </w:tcPr>
                <w:p w14:paraId="513735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r>
            <w:tr w14:paraId="7D60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7698E1C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51C6C7C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restart"/>
                  <w:noWrap w:val="0"/>
                  <w:vAlign w:val="center"/>
                </w:tcPr>
                <w:p w14:paraId="6731D729">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eastAsia="宋体"/>
                      <w:color w:val="auto"/>
                      <w:sz w:val="21"/>
                      <w:szCs w:val="21"/>
                      <w:highlight w:val="none"/>
                    </w:rPr>
                    <w:t>臭气浓度</w:t>
                  </w:r>
                </w:p>
              </w:tc>
              <w:tc>
                <w:tcPr>
                  <w:tcW w:w="1116" w:type="dxa"/>
                  <w:noWrap w:val="0"/>
                  <w:vAlign w:val="center"/>
                </w:tcPr>
                <w:p w14:paraId="6A27385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eastAsia="宋体"/>
                      <w:color w:val="auto"/>
                      <w:spacing w:val="-6"/>
                      <w:kern w:val="0"/>
                      <w:sz w:val="21"/>
                      <w:szCs w:val="21"/>
                      <w:highlight w:val="none"/>
                    </w:rPr>
                    <w:t>排气筒高度</w:t>
                  </w:r>
                </w:p>
              </w:tc>
              <w:tc>
                <w:tcPr>
                  <w:tcW w:w="717" w:type="dxa"/>
                  <w:noWrap w:val="0"/>
                  <w:vAlign w:val="center"/>
                </w:tcPr>
                <w:p w14:paraId="639561C6">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kern w:val="0"/>
                      <w:sz w:val="21"/>
                      <w:szCs w:val="21"/>
                      <w:highlight w:val="none"/>
                    </w:rPr>
                    <w:t>15</w:t>
                  </w:r>
                </w:p>
              </w:tc>
              <w:tc>
                <w:tcPr>
                  <w:tcW w:w="867" w:type="dxa"/>
                  <w:noWrap w:val="0"/>
                  <w:vAlign w:val="center"/>
                </w:tcPr>
                <w:p w14:paraId="5884D7D2">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kern w:val="0"/>
                      <w:sz w:val="21"/>
                      <w:szCs w:val="21"/>
                      <w:highlight w:val="none"/>
                    </w:rPr>
                    <w:t>m</w:t>
                  </w:r>
                </w:p>
              </w:tc>
              <w:tc>
                <w:tcPr>
                  <w:tcW w:w="2690" w:type="dxa"/>
                  <w:vMerge w:val="restart"/>
                  <w:noWrap w:val="0"/>
                  <w:vAlign w:val="center"/>
                </w:tcPr>
                <w:p w14:paraId="0C9983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1514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4CF11D5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vMerge w:val="continue"/>
                  <w:noWrap w:val="0"/>
                  <w:vAlign w:val="center"/>
                </w:tcPr>
                <w:p w14:paraId="0191C1E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p>
              </w:tc>
              <w:tc>
                <w:tcPr>
                  <w:tcW w:w="950" w:type="dxa"/>
                  <w:vMerge w:val="continue"/>
                  <w:noWrap w:val="0"/>
                  <w:vAlign w:val="center"/>
                </w:tcPr>
                <w:p w14:paraId="397B1026">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p>
              </w:tc>
              <w:tc>
                <w:tcPr>
                  <w:tcW w:w="1116" w:type="dxa"/>
                  <w:noWrap w:val="0"/>
                  <w:vAlign w:val="center"/>
                </w:tcPr>
                <w:p w14:paraId="20019EDF">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eastAsia="宋体"/>
                      <w:color w:val="auto"/>
                      <w:sz w:val="21"/>
                      <w:szCs w:val="21"/>
                      <w:highlight w:val="none"/>
                    </w:rPr>
                    <w:t>浓度限值</w:t>
                  </w:r>
                </w:p>
              </w:tc>
              <w:tc>
                <w:tcPr>
                  <w:tcW w:w="717" w:type="dxa"/>
                  <w:noWrap w:val="0"/>
                  <w:vAlign w:val="center"/>
                </w:tcPr>
                <w:p w14:paraId="1D3B7C63">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color w:val="auto"/>
                      <w:sz w:val="21"/>
                      <w:szCs w:val="21"/>
                      <w:highlight w:val="none"/>
                    </w:rPr>
                    <w:t>2000</w:t>
                  </w:r>
                </w:p>
              </w:tc>
              <w:tc>
                <w:tcPr>
                  <w:tcW w:w="867" w:type="dxa"/>
                  <w:noWrap w:val="0"/>
                  <w:vAlign w:val="center"/>
                </w:tcPr>
                <w:p w14:paraId="175AB001">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bCs/>
                      <w:color w:val="auto"/>
                      <w:szCs w:val="21"/>
                      <w:highlight w:val="none"/>
                    </w:rPr>
                  </w:pPr>
                  <w:r>
                    <w:rPr>
                      <w:rFonts w:hint="eastAsia" w:eastAsia="宋体"/>
                      <w:color w:val="auto"/>
                      <w:sz w:val="21"/>
                      <w:szCs w:val="21"/>
                      <w:highlight w:val="none"/>
                    </w:rPr>
                    <w:t>无量纲</w:t>
                  </w:r>
                </w:p>
              </w:tc>
              <w:tc>
                <w:tcPr>
                  <w:tcW w:w="2690" w:type="dxa"/>
                  <w:vMerge w:val="continue"/>
                  <w:noWrap w:val="0"/>
                  <w:vAlign w:val="center"/>
                </w:tcPr>
                <w:p w14:paraId="2365F5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r>
            <w:tr w14:paraId="7709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457EF6B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noWrap w:val="0"/>
                  <w:vAlign w:val="center"/>
                </w:tcPr>
                <w:p w14:paraId="07FC3A5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DA004</w:t>
                  </w:r>
                </w:p>
              </w:tc>
              <w:tc>
                <w:tcPr>
                  <w:tcW w:w="950" w:type="dxa"/>
                  <w:noWrap w:val="0"/>
                  <w:vAlign w:val="center"/>
                </w:tcPr>
                <w:p w14:paraId="505A57A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颗粒物</w:t>
                  </w:r>
                </w:p>
              </w:tc>
              <w:tc>
                <w:tcPr>
                  <w:tcW w:w="1116" w:type="dxa"/>
                  <w:noWrap w:val="0"/>
                  <w:vAlign w:val="center"/>
                </w:tcPr>
                <w:p w14:paraId="10EBD71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3F6DF18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eastAsia" w:ascii="Times New Roman" w:hAnsi="Times New Roman" w:cs="Times New Roman"/>
                      <w:bCs/>
                      <w:color w:val="auto"/>
                      <w:szCs w:val="21"/>
                      <w:highlight w:val="none"/>
                      <w:lang w:val="en-US" w:eastAsia="zh-CN"/>
                    </w:rPr>
                    <w:t>20</w:t>
                  </w:r>
                </w:p>
              </w:tc>
              <w:tc>
                <w:tcPr>
                  <w:tcW w:w="867" w:type="dxa"/>
                  <w:noWrap w:val="0"/>
                  <w:vAlign w:val="center"/>
                </w:tcPr>
                <w:p w14:paraId="38FEBE2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noWrap w:val="0"/>
                  <w:vAlign w:val="center"/>
                </w:tcPr>
                <w:p w14:paraId="459214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《合成树脂工业污染物排放标准》（GB 31572-2015）（含 2024年修改单）表5大气污染物特别排放限值</w:t>
                  </w:r>
                </w:p>
              </w:tc>
            </w:tr>
            <w:tr w14:paraId="3F06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5" w:type="dxa"/>
                  <w:vMerge w:val="continue"/>
                  <w:noWrap w:val="0"/>
                  <w:vAlign w:val="center"/>
                </w:tcPr>
                <w:p w14:paraId="642BB24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c>
                <w:tcPr>
                  <w:tcW w:w="834" w:type="dxa"/>
                  <w:noWrap w:val="0"/>
                  <w:vAlign w:val="center"/>
                </w:tcPr>
                <w:p w14:paraId="3173DB36">
                  <w:pPr>
                    <w:keepNext w:val="0"/>
                    <w:keepLines w:val="0"/>
                    <w:suppressLineNumbers w:val="0"/>
                    <w:adjustRightInd w:val="0"/>
                    <w:snapToGrid w:val="0"/>
                    <w:spacing w:before="0" w:beforeAutospacing="0" w:after="0" w:afterAutospacing="0"/>
                    <w:ind w:left="0" w:right="0"/>
                    <w:jc w:val="center"/>
                    <w:rPr>
                      <w:rFonts w:hint="default" w:cs="Times New Roman"/>
                      <w:color w:val="auto"/>
                      <w:highlight w:val="none"/>
                      <w:lang w:val="en-US" w:eastAsia="zh-CN"/>
                    </w:rPr>
                  </w:pPr>
                  <w:r>
                    <w:rPr>
                      <w:rFonts w:hint="eastAsia" w:cs="Times New Roman"/>
                      <w:color w:val="auto"/>
                      <w:highlight w:val="none"/>
                      <w:lang w:val="en-US" w:eastAsia="zh-CN"/>
                    </w:rPr>
                    <w:t>DA005</w:t>
                  </w:r>
                </w:p>
              </w:tc>
              <w:tc>
                <w:tcPr>
                  <w:tcW w:w="950" w:type="dxa"/>
                  <w:noWrap w:val="0"/>
                  <w:vAlign w:val="center"/>
                </w:tcPr>
                <w:p w14:paraId="4076205F">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color w:val="auto"/>
                      <w:szCs w:val="21"/>
                      <w:highlight w:val="none"/>
                      <w:lang w:val="en-US" w:eastAsia="zh-CN"/>
                    </w:rPr>
                  </w:pPr>
                  <w:r>
                    <w:rPr>
                      <w:rFonts w:hint="eastAsia" w:cs="Times New Roman"/>
                      <w:bCs/>
                      <w:color w:val="auto"/>
                      <w:szCs w:val="21"/>
                      <w:highlight w:val="none"/>
                      <w:lang w:val="en-US" w:eastAsia="zh-CN"/>
                    </w:rPr>
                    <w:t>颗粒物</w:t>
                  </w:r>
                </w:p>
              </w:tc>
              <w:tc>
                <w:tcPr>
                  <w:tcW w:w="1116" w:type="dxa"/>
                  <w:noWrap w:val="0"/>
                  <w:vAlign w:val="center"/>
                </w:tcPr>
                <w:p w14:paraId="0262E5F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浓度限值</w:t>
                  </w:r>
                </w:p>
              </w:tc>
              <w:tc>
                <w:tcPr>
                  <w:tcW w:w="717" w:type="dxa"/>
                  <w:noWrap w:val="0"/>
                  <w:vAlign w:val="center"/>
                </w:tcPr>
                <w:p w14:paraId="543B68C9">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1</w:t>
                  </w:r>
                  <w:r>
                    <w:rPr>
                      <w:rFonts w:hint="eastAsia" w:ascii="Times New Roman" w:hAnsi="Times New Roman" w:cs="Times New Roman"/>
                      <w:bCs/>
                      <w:color w:val="auto"/>
                      <w:szCs w:val="21"/>
                      <w:highlight w:val="none"/>
                      <w:lang w:val="en-US" w:eastAsia="zh-CN"/>
                    </w:rPr>
                    <w:t>0</w:t>
                  </w:r>
                </w:p>
              </w:tc>
              <w:tc>
                <w:tcPr>
                  <w:tcW w:w="867" w:type="dxa"/>
                  <w:noWrap w:val="0"/>
                  <w:vAlign w:val="center"/>
                </w:tcPr>
                <w:p w14:paraId="44C6DF4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noWrap w:val="0"/>
                  <w:vAlign w:val="center"/>
                </w:tcPr>
                <w:p w14:paraId="7314A5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《表面涂装工序大气污染物排放标准》（DB13/6187-2025）表1金属制品业排放限值</w:t>
                  </w:r>
                </w:p>
              </w:tc>
            </w:tr>
            <w:tr w14:paraId="6DEB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12E34A86">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restart"/>
                  <w:noWrap w:val="0"/>
                  <w:vAlign w:val="center"/>
                </w:tcPr>
                <w:p w14:paraId="45F5EF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无组织废气</w:t>
                  </w:r>
                </w:p>
              </w:tc>
              <w:tc>
                <w:tcPr>
                  <w:tcW w:w="950" w:type="dxa"/>
                  <w:noWrap w:val="0"/>
                  <w:vAlign w:val="center"/>
                </w:tcPr>
                <w:p w14:paraId="024277A6">
                  <w:pPr>
                    <w:keepNext w:val="0"/>
                    <w:keepLines w:val="0"/>
                    <w:suppressLineNumbers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颗粒物</w:t>
                  </w:r>
                </w:p>
              </w:tc>
              <w:tc>
                <w:tcPr>
                  <w:tcW w:w="1833" w:type="dxa"/>
                  <w:gridSpan w:val="2"/>
                  <w:noWrap w:val="0"/>
                  <w:vAlign w:val="center"/>
                </w:tcPr>
                <w:p w14:paraId="52F365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1.0</w:t>
                  </w:r>
                </w:p>
              </w:tc>
              <w:tc>
                <w:tcPr>
                  <w:tcW w:w="867" w:type="dxa"/>
                  <w:noWrap w:val="0"/>
                  <w:vAlign w:val="center"/>
                </w:tcPr>
                <w:p w14:paraId="51E7383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vMerge w:val="restart"/>
                  <w:noWrap w:val="0"/>
                  <w:vAlign w:val="center"/>
                </w:tcPr>
                <w:p w14:paraId="7EB8128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eastAsia="zh-CN"/>
                    </w:rPr>
                    <w:t>《合成树脂工业污染物排放标准》（GB 31572-2015，含2024年修改单）</w:t>
                  </w:r>
                  <w:r>
                    <w:rPr>
                      <w:rFonts w:hint="default" w:ascii="Times New Roman" w:hAnsi="Times New Roman" w:cs="Times New Roman"/>
                      <w:bCs/>
                      <w:color w:val="auto"/>
                      <w:szCs w:val="21"/>
                      <w:highlight w:val="none"/>
                    </w:rPr>
                    <w:t>中表9企业边界大气污染物浓度限值</w:t>
                  </w:r>
                </w:p>
              </w:tc>
            </w:tr>
            <w:tr w14:paraId="509B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2BBA3940">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25187E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1C9BE16F">
                  <w:pPr>
                    <w:keepNext w:val="0"/>
                    <w:keepLines w:val="0"/>
                    <w:suppressLineNumbers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甲苯</w:t>
                  </w:r>
                </w:p>
              </w:tc>
              <w:tc>
                <w:tcPr>
                  <w:tcW w:w="1833" w:type="dxa"/>
                  <w:gridSpan w:val="2"/>
                  <w:noWrap w:val="0"/>
                  <w:vAlign w:val="center"/>
                </w:tcPr>
                <w:p w14:paraId="486B66DD">
                  <w:pPr>
                    <w:keepNext w:val="0"/>
                    <w:keepLines w:val="0"/>
                    <w:suppressLineNumbers w:val="0"/>
                    <w:adjustRightInd w:val="0"/>
                    <w:snapToGrid w:val="0"/>
                    <w:spacing w:before="0" w:beforeAutospacing="0" w:after="0" w:afterAutospacing="0"/>
                    <w:ind w:left="0" w:right="0"/>
                    <w:jc w:val="center"/>
                    <w:rPr>
                      <w:rFonts w:hint="default" w:cs="Times New Roman"/>
                      <w:bCs/>
                      <w:color w:val="auto"/>
                      <w:szCs w:val="21"/>
                      <w:highlight w:val="none"/>
                      <w:lang w:val="en-US" w:eastAsia="zh-CN"/>
                    </w:rPr>
                  </w:pPr>
                  <w:r>
                    <w:rPr>
                      <w:rFonts w:hint="eastAsia" w:cs="Times New Roman"/>
                      <w:bCs/>
                      <w:color w:val="auto"/>
                      <w:szCs w:val="21"/>
                      <w:highlight w:val="none"/>
                      <w:lang w:val="en-US" w:eastAsia="zh-CN"/>
                    </w:rPr>
                    <w:t>0.8</w:t>
                  </w:r>
                </w:p>
              </w:tc>
              <w:tc>
                <w:tcPr>
                  <w:tcW w:w="867" w:type="dxa"/>
                  <w:noWrap w:val="0"/>
                  <w:vAlign w:val="center"/>
                </w:tcPr>
                <w:p w14:paraId="53DA86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vMerge w:val="continue"/>
                  <w:noWrap w:val="0"/>
                  <w:vAlign w:val="center"/>
                </w:tcPr>
                <w:p w14:paraId="3D03F5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p>
              </w:tc>
            </w:tr>
            <w:tr w14:paraId="29E1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7E21DD32">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7B4CD20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7571DD2F">
                  <w:pPr>
                    <w:keepNext w:val="0"/>
                    <w:keepLines w:val="0"/>
                    <w:suppressLineNumbers w:val="0"/>
                    <w:spacing w:before="0" w:beforeAutospacing="0" w:after="0" w:afterAutospacing="0" w:line="300" w:lineRule="exact"/>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eastAsia="宋体" w:cs="Times New Roman"/>
                      <w:color w:val="auto"/>
                      <w:sz w:val="21"/>
                      <w:szCs w:val="21"/>
                      <w:highlight w:val="none"/>
                      <w:lang w:val="en-US" w:eastAsia="zh-CN"/>
                    </w:rPr>
                    <w:t>非甲烷总烃</w:t>
                  </w:r>
                </w:p>
              </w:tc>
              <w:tc>
                <w:tcPr>
                  <w:tcW w:w="1833" w:type="dxa"/>
                  <w:gridSpan w:val="2"/>
                  <w:noWrap w:val="0"/>
                  <w:vAlign w:val="center"/>
                </w:tcPr>
                <w:p w14:paraId="4015417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4</w:t>
                  </w:r>
                  <w:r>
                    <w:rPr>
                      <w:rFonts w:hint="default" w:ascii="Times New Roman" w:hAnsi="Times New Roman" w:cs="Times New Roman"/>
                      <w:bCs/>
                      <w:color w:val="auto"/>
                      <w:szCs w:val="21"/>
                      <w:highlight w:val="none"/>
                    </w:rPr>
                    <w:t>.0</w:t>
                  </w:r>
                </w:p>
              </w:tc>
              <w:tc>
                <w:tcPr>
                  <w:tcW w:w="867" w:type="dxa"/>
                  <w:noWrap w:val="0"/>
                  <w:vAlign w:val="center"/>
                </w:tcPr>
                <w:p w14:paraId="49F093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vMerge w:val="continue"/>
                  <w:noWrap w:val="0"/>
                  <w:vAlign w:val="center"/>
                </w:tcPr>
                <w:p w14:paraId="247E10E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2AE1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19F0362B">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16232EB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40FF05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olor w:val="auto"/>
                      <w:spacing w:val="-6"/>
                      <w:kern w:val="0"/>
                      <w:szCs w:val="21"/>
                      <w:highlight w:val="none"/>
                    </w:rPr>
                    <w:t>氯化氢</w:t>
                  </w:r>
                </w:p>
              </w:tc>
              <w:tc>
                <w:tcPr>
                  <w:tcW w:w="1833" w:type="dxa"/>
                  <w:gridSpan w:val="2"/>
                  <w:noWrap w:val="0"/>
                  <w:vAlign w:val="center"/>
                </w:tcPr>
                <w:p w14:paraId="417B8E29">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color w:val="auto"/>
                      <w:spacing w:val="-6"/>
                      <w:kern w:val="0"/>
                      <w:szCs w:val="21"/>
                      <w:highlight w:val="none"/>
                    </w:rPr>
                    <w:t>0.2</w:t>
                  </w:r>
                </w:p>
              </w:tc>
              <w:tc>
                <w:tcPr>
                  <w:tcW w:w="867" w:type="dxa"/>
                  <w:noWrap w:val="0"/>
                  <w:vAlign w:val="center"/>
                </w:tcPr>
                <w:p w14:paraId="1EFA4A17">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restart"/>
                  <w:noWrap w:val="0"/>
                  <w:vAlign w:val="center"/>
                </w:tcPr>
                <w:p w14:paraId="12F532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《大气污染物综合排放标准》（GB16297-1996）表2无组织排放监控浓度限值</w:t>
                  </w:r>
                </w:p>
              </w:tc>
            </w:tr>
            <w:tr w14:paraId="47D2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45BD55FA">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77D931D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100839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olor w:val="auto"/>
                      <w:spacing w:val="-6"/>
                      <w:kern w:val="0"/>
                      <w:szCs w:val="21"/>
                      <w:highlight w:val="none"/>
                    </w:rPr>
                    <w:t>氯乙烯</w:t>
                  </w:r>
                </w:p>
              </w:tc>
              <w:tc>
                <w:tcPr>
                  <w:tcW w:w="1833" w:type="dxa"/>
                  <w:gridSpan w:val="2"/>
                  <w:noWrap w:val="0"/>
                  <w:vAlign w:val="center"/>
                </w:tcPr>
                <w:p w14:paraId="4E948B9D">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eastAsia"/>
                      <w:color w:val="auto"/>
                      <w:spacing w:val="-6"/>
                      <w:kern w:val="0"/>
                      <w:szCs w:val="21"/>
                      <w:highlight w:val="none"/>
                    </w:rPr>
                    <w:t>0.6</w:t>
                  </w:r>
                </w:p>
              </w:tc>
              <w:tc>
                <w:tcPr>
                  <w:tcW w:w="867" w:type="dxa"/>
                  <w:noWrap w:val="0"/>
                  <w:vAlign w:val="center"/>
                </w:tcPr>
                <w:p w14:paraId="41A57714">
                  <w:pPr>
                    <w:keepNext w:val="0"/>
                    <w:keepLines w:val="0"/>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continue"/>
                  <w:noWrap w:val="0"/>
                  <w:vAlign w:val="center"/>
                </w:tcPr>
                <w:p w14:paraId="7257BC5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406E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3EFF80DD">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42C2DE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028E43F3">
                  <w:pPr>
                    <w:keepNext w:val="0"/>
                    <w:keepLines w:val="0"/>
                    <w:suppressLineNumbers w:val="0"/>
                    <w:spacing w:before="0" w:beforeAutospacing="0" w:after="0" w:afterAutospacing="0"/>
                    <w:ind w:left="0" w:right="0"/>
                    <w:jc w:val="center"/>
                    <w:rPr>
                      <w:rFonts w:hint="eastAsia" w:eastAsia="宋体"/>
                      <w:color w:val="auto"/>
                      <w:spacing w:val="-6"/>
                      <w:kern w:val="0"/>
                      <w:szCs w:val="21"/>
                      <w:highlight w:val="none"/>
                      <w:lang w:val="en-US" w:eastAsia="zh-CN"/>
                    </w:rPr>
                  </w:pPr>
                  <w:r>
                    <w:rPr>
                      <w:rFonts w:hint="eastAsia"/>
                      <w:color w:val="auto"/>
                      <w:spacing w:val="-6"/>
                      <w:kern w:val="0"/>
                      <w:szCs w:val="21"/>
                      <w:highlight w:val="none"/>
                      <w:lang w:val="en-US" w:eastAsia="zh-CN"/>
                    </w:rPr>
                    <w:t>酚类</w:t>
                  </w:r>
                </w:p>
              </w:tc>
              <w:tc>
                <w:tcPr>
                  <w:tcW w:w="1833" w:type="dxa"/>
                  <w:gridSpan w:val="2"/>
                  <w:noWrap w:val="0"/>
                  <w:vAlign w:val="center"/>
                </w:tcPr>
                <w:p w14:paraId="7AE641E0">
                  <w:pPr>
                    <w:keepNext w:val="0"/>
                    <w:keepLines w:val="0"/>
                    <w:suppressLineNumbers w:val="0"/>
                    <w:spacing w:before="0" w:beforeAutospacing="0" w:after="0" w:afterAutospacing="0"/>
                    <w:ind w:left="0" w:right="0"/>
                    <w:jc w:val="center"/>
                    <w:rPr>
                      <w:rFonts w:hint="default" w:eastAsia="宋体"/>
                      <w:color w:val="auto"/>
                      <w:spacing w:val="-6"/>
                      <w:kern w:val="0"/>
                      <w:szCs w:val="21"/>
                      <w:highlight w:val="none"/>
                      <w:lang w:val="en-US" w:eastAsia="zh-CN"/>
                    </w:rPr>
                  </w:pPr>
                  <w:r>
                    <w:rPr>
                      <w:rFonts w:hint="eastAsia"/>
                      <w:color w:val="auto"/>
                      <w:spacing w:val="-6"/>
                      <w:kern w:val="0"/>
                      <w:szCs w:val="21"/>
                      <w:highlight w:val="none"/>
                      <w:lang w:val="en-US" w:eastAsia="zh-CN"/>
                    </w:rPr>
                    <w:t>0.08</w:t>
                  </w:r>
                </w:p>
              </w:tc>
              <w:tc>
                <w:tcPr>
                  <w:tcW w:w="867" w:type="dxa"/>
                  <w:noWrap w:val="0"/>
                  <w:vAlign w:val="center"/>
                </w:tcPr>
                <w:p w14:paraId="0CC0E2E0">
                  <w:pPr>
                    <w:keepNext w:val="0"/>
                    <w:keepLines w:val="0"/>
                    <w:suppressLineNumbers w:val="0"/>
                    <w:spacing w:before="0" w:beforeAutospacing="0" w:after="0" w:afterAutospacing="0"/>
                    <w:ind w:left="0" w:right="0"/>
                    <w:jc w:val="center"/>
                    <w:rPr>
                      <w:rFonts w:hint="default"/>
                      <w:color w:val="auto"/>
                      <w:kern w:val="0"/>
                      <w:szCs w:val="21"/>
                      <w:highlight w:val="none"/>
                    </w:rPr>
                  </w:pPr>
                  <w:r>
                    <w:rPr>
                      <w:rFonts w:hint="default"/>
                      <w:color w:val="auto"/>
                      <w:kern w:val="0"/>
                      <w:szCs w:val="21"/>
                      <w:highlight w:val="none"/>
                    </w:rPr>
                    <w:t>mg/m</w:t>
                  </w:r>
                  <w:r>
                    <w:rPr>
                      <w:rFonts w:hint="default"/>
                      <w:color w:val="auto"/>
                      <w:kern w:val="0"/>
                      <w:szCs w:val="21"/>
                      <w:highlight w:val="none"/>
                      <w:vertAlign w:val="superscript"/>
                    </w:rPr>
                    <w:t>3</w:t>
                  </w:r>
                </w:p>
              </w:tc>
              <w:tc>
                <w:tcPr>
                  <w:tcW w:w="2690" w:type="dxa"/>
                  <w:vMerge w:val="continue"/>
                  <w:noWrap w:val="0"/>
                  <w:vAlign w:val="center"/>
                </w:tcPr>
                <w:p w14:paraId="05222C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0C5F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08BF320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834" w:type="dxa"/>
                  <w:vMerge w:val="continue"/>
                  <w:noWrap w:val="0"/>
                  <w:vAlign w:val="center"/>
                </w:tcPr>
                <w:p w14:paraId="61D0707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4628B05B">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氨</w:t>
                  </w:r>
                </w:p>
              </w:tc>
              <w:tc>
                <w:tcPr>
                  <w:tcW w:w="1833" w:type="dxa"/>
                  <w:gridSpan w:val="2"/>
                  <w:noWrap w:val="0"/>
                  <w:vAlign w:val="center"/>
                </w:tcPr>
                <w:p w14:paraId="06CA69F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1.5</w:t>
                  </w:r>
                </w:p>
              </w:tc>
              <w:tc>
                <w:tcPr>
                  <w:tcW w:w="867" w:type="dxa"/>
                  <w:noWrap w:val="0"/>
                  <w:vAlign w:val="center"/>
                </w:tcPr>
                <w:p w14:paraId="49C7426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vMerge w:val="restart"/>
                  <w:noWrap w:val="0"/>
                  <w:vAlign w:val="center"/>
                </w:tcPr>
                <w:p w14:paraId="5D2C5F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《恶臭污染物排放标准》（GB14554-93）表1恶臭污染物厂界标准值二级新扩改建标准</w:t>
                  </w:r>
                </w:p>
              </w:tc>
            </w:tr>
            <w:tr w14:paraId="7121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7154227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834" w:type="dxa"/>
                  <w:vMerge w:val="continue"/>
                  <w:noWrap w:val="0"/>
                  <w:vAlign w:val="center"/>
                </w:tcPr>
                <w:p w14:paraId="5CAB98B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0541D1A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臭气浓度</w:t>
                  </w:r>
                </w:p>
              </w:tc>
              <w:tc>
                <w:tcPr>
                  <w:tcW w:w="1833" w:type="dxa"/>
                  <w:gridSpan w:val="2"/>
                  <w:noWrap w:val="0"/>
                  <w:vAlign w:val="center"/>
                </w:tcPr>
                <w:p w14:paraId="763D7FD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rPr>
                    <w:t>20</w:t>
                  </w:r>
                </w:p>
              </w:tc>
              <w:tc>
                <w:tcPr>
                  <w:tcW w:w="867" w:type="dxa"/>
                  <w:noWrap w:val="0"/>
                  <w:vAlign w:val="center"/>
                </w:tcPr>
                <w:p w14:paraId="7D469CF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无量纲</w:t>
                  </w:r>
                </w:p>
              </w:tc>
              <w:tc>
                <w:tcPr>
                  <w:tcW w:w="2690" w:type="dxa"/>
                  <w:vMerge w:val="continue"/>
                  <w:noWrap w:val="0"/>
                  <w:vAlign w:val="center"/>
                </w:tcPr>
                <w:p w14:paraId="458CCE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6861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5" w:type="dxa"/>
                  <w:vMerge w:val="continue"/>
                  <w:noWrap w:val="0"/>
                  <w:vAlign w:val="center"/>
                </w:tcPr>
                <w:p w14:paraId="27293D5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834" w:type="dxa"/>
                  <w:vMerge w:val="continue"/>
                  <w:noWrap w:val="0"/>
                  <w:vAlign w:val="center"/>
                </w:tcPr>
                <w:p w14:paraId="571418A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noWrap w:val="0"/>
                  <w:vAlign w:val="center"/>
                </w:tcPr>
                <w:p w14:paraId="492E5FC6">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环氧氯丙烷</w:t>
                  </w:r>
                </w:p>
              </w:tc>
              <w:tc>
                <w:tcPr>
                  <w:tcW w:w="1833" w:type="dxa"/>
                  <w:gridSpan w:val="2"/>
                  <w:noWrap w:val="0"/>
                  <w:vAlign w:val="center"/>
                </w:tcPr>
                <w:p w14:paraId="43F663CD">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color w:val="auto"/>
                      <w:szCs w:val="21"/>
                      <w:highlight w:val="none"/>
                      <w:lang w:eastAsia="zh-CN"/>
                    </w:rPr>
                  </w:pPr>
                  <w:r>
                    <w:rPr>
                      <w:rFonts w:hint="eastAsia" w:cs="Times New Roman"/>
                      <w:bCs/>
                      <w:color w:val="auto"/>
                      <w:szCs w:val="21"/>
                      <w:highlight w:val="none"/>
                      <w:lang w:eastAsia="zh-CN"/>
                    </w:rPr>
                    <w:t>—</w:t>
                  </w:r>
                </w:p>
              </w:tc>
              <w:tc>
                <w:tcPr>
                  <w:tcW w:w="867" w:type="dxa"/>
                  <w:noWrap w:val="0"/>
                  <w:vAlign w:val="center"/>
                </w:tcPr>
                <w:p w14:paraId="32889D6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eastAsia" w:cs="Times New Roman"/>
                      <w:bCs/>
                      <w:color w:val="auto"/>
                      <w:szCs w:val="21"/>
                      <w:highlight w:val="none"/>
                      <w:lang w:eastAsia="zh-CN"/>
                    </w:rPr>
                    <w:t>—</w:t>
                  </w:r>
                </w:p>
              </w:tc>
              <w:tc>
                <w:tcPr>
                  <w:tcW w:w="2690" w:type="dxa"/>
                  <w:noWrap w:val="0"/>
                  <w:vAlign w:val="center"/>
                </w:tcPr>
                <w:p w14:paraId="331F7B6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eastAsia" w:cs="Times New Roman"/>
                      <w:bCs/>
                      <w:color w:val="auto"/>
                      <w:szCs w:val="21"/>
                      <w:highlight w:val="none"/>
                      <w:lang w:eastAsia="zh-CN"/>
                    </w:rPr>
                    <w:t>—</w:t>
                  </w:r>
                </w:p>
              </w:tc>
            </w:tr>
            <w:tr w14:paraId="6E76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15" w:type="dxa"/>
                  <w:vMerge w:val="continue"/>
                  <w:noWrap w:val="0"/>
                  <w:vAlign w:val="center"/>
                </w:tcPr>
                <w:p w14:paraId="03D16714">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30E5E90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vMerge w:val="restart"/>
                  <w:noWrap w:val="0"/>
                  <w:vAlign w:val="center"/>
                </w:tcPr>
                <w:p w14:paraId="6859560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rPr>
                    <w:t>非甲烷总烃</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厂区内</w:t>
                  </w:r>
                  <w:r>
                    <w:rPr>
                      <w:rFonts w:hint="default" w:ascii="Times New Roman" w:hAnsi="Times New Roman" w:cs="Times New Roman"/>
                      <w:bCs/>
                      <w:color w:val="auto"/>
                      <w:szCs w:val="21"/>
                      <w:highlight w:val="none"/>
                      <w:lang w:eastAsia="zh-CN"/>
                    </w:rPr>
                    <w:t>）</w:t>
                  </w:r>
                </w:p>
              </w:tc>
              <w:tc>
                <w:tcPr>
                  <w:tcW w:w="1116" w:type="dxa"/>
                  <w:noWrap w:val="0"/>
                  <w:vAlign w:val="center"/>
                </w:tcPr>
                <w:p w14:paraId="54443E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监控点处1h平均浓度值</w:t>
                  </w:r>
                </w:p>
              </w:tc>
              <w:tc>
                <w:tcPr>
                  <w:tcW w:w="717" w:type="dxa"/>
                  <w:noWrap w:val="0"/>
                  <w:vAlign w:val="center"/>
                </w:tcPr>
                <w:p w14:paraId="415EE9C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lang w:val="en-US" w:eastAsia="zh-CN"/>
                    </w:rPr>
                    <w:t>2</w:t>
                  </w:r>
                </w:p>
              </w:tc>
              <w:tc>
                <w:tcPr>
                  <w:tcW w:w="867" w:type="dxa"/>
                  <w:noWrap w:val="0"/>
                  <w:vAlign w:val="center"/>
                </w:tcPr>
                <w:p w14:paraId="065C73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vMerge w:val="restart"/>
                  <w:noWrap w:val="0"/>
                  <w:vAlign w:val="center"/>
                </w:tcPr>
                <w:p w14:paraId="56D18E5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《工业企业挥发性有机物排放控制标准》（DB13/2322-2025）表2厂区内挥发性有机物无组织排放限值</w:t>
                  </w:r>
                </w:p>
              </w:tc>
            </w:tr>
            <w:tr w14:paraId="2A39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5" w:type="dxa"/>
                  <w:vMerge w:val="continue"/>
                  <w:noWrap w:val="0"/>
                  <w:vAlign w:val="center"/>
                </w:tcPr>
                <w:p w14:paraId="38BCB15B">
                  <w:pPr>
                    <w:keepNext w:val="0"/>
                    <w:keepLines w:val="0"/>
                    <w:suppressLineNumbers w:val="0"/>
                    <w:spacing w:before="0" w:beforeAutospacing="0" w:after="0" w:afterAutospacing="0"/>
                    <w:ind w:left="0" w:right="0"/>
                    <w:jc w:val="center"/>
                    <w:rPr>
                      <w:rFonts w:hint="default" w:ascii="Times New Roman" w:hAnsi="Times New Roman" w:cs="Times New Roman"/>
                      <w:color w:val="auto"/>
                      <w:spacing w:val="-6"/>
                      <w:kern w:val="0"/>
                      <w:szCs w:val="21"/>
                      <w:highlight w:val="none"/>
                    </w:rPr>
                  </w:pPr>
                </w:p>
              </w:tc>
              <w:tc>
                <w:tcPr>
                  <w:tcW w:w="834" w:type="dxa"/>
                  <w:vMerge w:val="continue"/>
                  <w:noWrap w:val="0"/>
                  <w:vAlign w:val="center"/>
                </w:tcPr>
                <w:p w14:paraId="312B45D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50" w:type="dxa"/>
                  <w:vMerge w:val="continue"/>
                  <w:noWrap w:val="0"/>
                  <w:vAlign w:val="center"/>
                </w:tcPr>
                <w:p w14:paraId="7BB80FC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1116" w:type="dxa"/>
                  <w:noWrap w:val="0"/>
                  <w:vAlign w:val="center"/>
                </w:tcPr>
                <w:p w14:paraId="01942C5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监控点处任意一次浓度值</w:t>
                  </w:r>
                </w:p>
              </w:tc>
              <w:tc>
                <w:tcPr>
                  <w:tcW w:w="717" w:type="dxa"/>
                  <w:noWrap w:val="0"/>
                  <w:vAlign w:val="center"/>
                </w:tcPr>
                <w:p w14:paraId="02AC16F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10</w:t>
                  </w:r>
                </w:p>
              </w:tc>
              <w:tc>
                <w:tcPr>
                  <w:tcW w:w="867" w:type="dxa"/>
                  <w:noWrap w:val="0"/>
                  <w:vAlign w:val="center"/>
                </w:tcPr>
                <w:p w14:paraId="3123C99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mg/m</w:t>
                  </w:r>
                  <w:r>
                    <w:rPr>
                      <w:rFonts w:hint="default" w:ascii="Times New Roman" w:hAnsi="Times New Roman" w:cs="Times New Roman"/>
                      <w:bCs/>
                      <w:color w:val="auto"/>
                      <w:szCs w:val="21"/>
                      <w:highlight w:val="none"/>
                      <w:vertAlign w:val="superscript"/>
                    </w:rPr>
                    <w:t>3</w:t>
                  </w:r>
                </w:p>
              </w:tc>
              <w:tc>
                <w:tcPr>
                  <w:tcW w:w="2690" w:type="dxa"/>
                  <w:vMerge w:val="continue"/>
                  <w:noWrap w:val="0"/>
                  <w:vAlign w:val="center"/>
                </w:tcPr>
                <w:p w14:paraId="187D50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68AA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89" w:type="dxa"/>
                  <w:gridSpan w:val="7"/>
                  <w:noWrap w:val="0"/>
                  <w:vAlign w:val="center"/>
                </w:tcPr>
                <w:p w14:paraId="76083BB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lang w:eastAsia="zh-CN"/>
                    </w:rPr>
                  </w:pPr>
                  <w:r>
                    <w:rPr>
                      <w:rFonts w:hint="default" w:ascii="Times New Roman" w:hAnsi="Times New Roman" w:cs="Times New Roman"/>
                      <w:bCs/>
                      <w:color w:val="auto"/>
                      <w:szCs w:val="21"/>
                      <w:highlight w:val="none"/>
                    </w:rPr>
                    <w:t>本项目周边200m范围内最高建筑物为</w:t>
                  </w:r>
                  <w:r>
                    <w:rPr>
                      <w:rFonts w:hint="eastAsia" w:cs="Times New Roman"/>
                      <w:bCs/>
                      <w:color w:val="auto"/>
                      <w:szCs w:val="21"/>
                      <w:highlight w:val="none"/>
                      <w:lang w:val="en-US" w:eastAsia="zh-CN"/>
                    </w:rPr>
                    <w:t>1</w:t>
                  </w:r>
                  <w:r>
                    <w:rPr>
                      <w:rFonts w:hint="default" w:ascii="Times New Roman" w:hAnsi="Times New Roman" w:cs="Times New Roman"/>
                      <w:bCs/>
                      <w:color w:val="auto"/>
                      <w:szCs w:val="21"/>
                      <w:highlight w:val="none"/>
                      <w:lang w:val="en-US" w:eastAsia="zh-CN"/>
                    </w:rPr>
                    <w:t>5</w:t>
                  </w:r>
                  <w:r>
                    <w:rPr>
                      <w:rFonts w:hint="default" w:ascii="Times New Roman" w:hAnsi="Times New Roman" w:cs="Times New Roman"/>
                      <w:bCs/>
                      <w:color w:val="auto"/>
                      <w:szCs w:val="21"/>
                      <w:highlight w:val="none"/>
                    </w:rPr>
                    <w:t>m，本项目排气筒高度</w:t>
                  </w:r>
                  <w:r>
                    <w:rPr>
                      <w:rFonts w:hint="default" w:ascii="Times New Roman" w:hAnsi="Times New Roman" w:cs="Times New Roman"/>
                      <w:bCs/>
                      <w:color w:val="auto"/>
                      <w:szCs w:val="21"/>
                      <w:highlight w:val="none"/>
                      <w:lang w:val="en-US" w:eastAsia="zh-CN"/>
                    </w:rPr>
                    <w:t>为15m</w:t>
                  </w:r>
                  <w:r>
                    <w:rPr>
                      <w:rFonts w:hint="default" w:ascii="Times New Roman" w:hAnsi="Times New Roman" w:cs="Times New Roman"/>
                      <w:bCs/>
                      <w:color w:val="auto"/>
                      <w:szCs w:val="21"/>
                      <w:highlight w:val="none"/>
                      <w:lang w:eastAsia="zh-CN"/>
                    </w:rPr>
                    <w:t>。</w:t>
                  </w:r>
                </w:p>
                <w:p w14:paraId="7272AFE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根据《大气污染物综合排放标准》（GB16297-1996）7.2规定</w:t>
                  </w:r>
                  <w:r>
                    <w:rPr>
                      <w:rFonts w:hint="default" w:ascii="Times New Roman" w:hAnsi="Times New Roman" w:cs="Times New Roman"/>
                      <w:bCs/>
                      <w:color w:val="auto"/>
                      <w:szCs w:val="21"/>
                      <w:highlight w:val="none"/>
                      <w:lang w:eastAsia="zh-CN"/>
                    </w:rPr>
                    <w:t>排气筒高度除须遵守表列排放速率标准值外，还应高出周围 200 m半径范围的建筑5m 以上，不能达到该要求的排气筒，应按其高度对应的表列排放速率标准值严格50%执行。</w:t>
                  </w:r>
                </w:p>
              </w:tc>
            </w:tr>
          </w:tbl>
          <w:p w14:paraId="56672CB8">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color w:val="auto"/>
                <w:kern w:val="0"/>
                <w:sz w:val="24"/>
                <w:szCs w:val="20"/>
                <w:highlight w:val="none"/>
              </w:rPr>
            </w:pPr>
            <w:r>
              <w:rPr>
                <w:rFonts w:hint="default" w:ascii="Times New Roman" w:hAnsi="Times New Roman" w:cs="Times New Roman"/>
                <w:b/>
                <w:color w:val="auto"/>
                <w:kern w:val="0"/>
                <w:sz w:val="24"/>
                <w:szCs w:val="20"/>
                <w:highlight w:val="none"/>
              </w:rPr>
              <w:t>2、噪声</w:t>
            </w:r>
          </w:p>
          <w:p w14:paraId="0419BC93">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kern w:val="0"/>
                <w:sz w:val="24"/>
                <w:szCs w:val="20"/>
                <w:highlight w:val="none"/>
              </w:rPr>
            </w:pPr>
            <w:r>
              <w:rPr>
                <w:rFonts w:hint="default" w:ascii="Times New Roman" w:hAnsi="Times New Roman" w:cs="Times New Roman"/>
                <w:b/>
                <w:bCs/>
                <w:color w:val="auto"/>
                <w:kern w:val="0"/>
                <w:sz w:val="24"/>
                <w:szCs w:val="20"/>
                <w:highlight w:val="none"/>
              </w:rPr>
              <w:t>（1）施工期</w:t>
            </w:r>
          </w:p>
          <w:p w14:paraId="1F60079D">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kern w:val="0"/>
                <w:sz w:val="24"/>
                <w:szCs w:val="20"/>
                <w:highlight w:val="none"/>
              </w:rPr>
            </w:pPr>
            <w:r>
              <w:rPr>
                <w:rFonts w:hint="default" w:ascii="Times New Roman" w:hAnsi="Times New Roman" w:cs="Times New Roman"/>
                <w:color w:val="auto"/>
                <w:kern w:val="0"/>
                <w:sz w:val="24"/>
                <w:szCs w:val="20"/>
                <w:highlight w:val="none"/>
              </w:rPr>
              <w:t>施工期噪声执行《</w:t>
            </w:r>
            <w:r>
              <w:rPr>
                <w:rFonts w:hint="default" w:ascii="Times New Roman" w:hAnsi="Times New Roman" w:cs="Times New Roman"/>
                <w:color w:val="auto"/>
                <w:kern w:val="0"/>
                <w:sz w:val="24"/>
                <w:szCs w:val="20"/>
                <w:highlight w:val="none"/>
                <w:lang w:eastAsia="zh-CN"/>
              </w:rPr>
              <w:t>建筑施工噪声排放标准</w:t>
            </w:r>
            <w:r>
              <w:rPr>
                <w:rFonts w:hint="default" w:ascii="Times New Roman" w:hAnsi="Times New Roman" w:cs="Times New Roman"/>
                <w:color w:val="auto"/>
                <w:kern w:val="0"/>
                <w:sz w:val="24"/>
                <w:szCs w:val="20"/>
                <w:highlight w:val="none"/>
              </w:rPr>
              <w:t>》（GB12523-20</w:t>
            </w:r>
            <w:r>
              <w:rPr>
                <w:rFonts w:hint="default" w:ascii="Times New Roman" w:hAnsi="Times New Roman" w:cs="Times New Roman"/>
                <w:color w:val="auto"/>
                <w:kern w:val="0"/>
                <w:sz w:val="24"/>
                <w:szCs w:val="20"/>
                <w:highlight w:val="none"/>
                <w:lang w:val="en-US" w:eastAsia="zh-CN"/>
              </w:rPr>
              <w:t>25</w:t>
            </w:r>
            <w:r>
              <w:rPr>
                <w:rFonts w:hint="default" w:ascii="Times New Roman" w:hAnsi="Times New Roman" w:cs="Times New Roman"/>
                <w:color w:val="auto"/>
                <w:kern w:val="0"/>
                <w:sz w:val="24"/>
                <w:szCs w:val="20"/>
                <w:highlight w:val="none"/>
              </w:rPr>
              <w:t>）中噪声限值。</w:t>
            </w:r>
          </w:p>
          <w:p w14:paraId="4A5CFF81">
            <w:pPr>
              <w:keepNext w:val="0"/>
              <w:keepLines w:val="0"/>
              <w:widowControl/>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kern w:val="0"/>
                <w:sz w:val="24"/>
                <w:szCs w:val="20"/>
                <w:highlight w:val="none"/>
              </w:rPr>
            </w:pPr>
            <w:r>
              <w:rPr>
                <w:rFonts w:hint="default" w:ascii="Times New Roman" w:hAnsi="Times New Roman" w:cs="Times New Roman"/>
                <w:b/>
                <w:bCs/>
                <w:color w:val="auto"/>
                <w:kern w:val="0"/>
                <w:sz w:val="24"/>
                <w:szCs w:val="20"/>
                <w:highlight w:val="none"/>
              </w:rPr>
              <w:t>（2）运营期</w:t>
            </w:r>
          </w:p>
          <w:p w14:paraId="697E006F">
            <w:pPr>
              <w:keepNext w:val="0"/>
              <w:keepLines w:val="0"/>
              <w:widowControl/>
              <w:suppressLineNumbers w:val="0"/>
              <w:spacing w:before="0" w:beforeAutospacing="0" w:after="0" w:afterAutospacing="0" w:line="480" w:lineRule="exact"/>
              <w:ind w:left="0" w:right="0" w:firstLine="480" w:firstLineChars="200"/>
              <w:jc w:val="both"/>
              <w:rPr>
                <w:rFonts w:hint="default" w:ascii="Times New Roman" w:hAnsi="Times New Roman" w:cs="Times New Roman"/>
                <w:color w:val="auto"/>
                <w:kern w:val="0"/>
                <w:sz w:val="24"/>
                <w:szCs w:val="20"/>
                <w:highlight w:val="none"/>
              </w:rPr>
            </w:pPr>
            <w:r>
              <w:rPr>
                <w:rFonts w:hint="default" w:ascii="Times New Roman" w:hAnsi="Times New Roman" w:cs="Times New Roman"/>
                <w:color w:val="auto"/>
                <w:kern w:val="0"/>
                <w:sz w:val="24"/>
                <w:szCs w:val="20"/>
                <w:highlight w:val="none"/>
              </w:rPr>
              <w:t>运营期厂界噪声执行《工业企业厂界环境噪声排放标准》（GB12348-2008）中</w:t>
            </w:r>
            <w:r>
              <w:rPr>
                <w:rFonts w:hint="eastAsia" w:cs="Times New Roman"/>
                <w:color w:val="auto"/>
                <w:kern w:val="0"/>
                <w:sz w:val="24"/>
                <w:szCs w:val="20"/>
                <w:highlight w:val="none"/>
                <w:lang w:val="en-US" w:eastAsia="zh-CN"/>
              </w:rPr>
              <w:t>3</w:t>
            </w:r>
            <w:r>
              <w:rPr>
                <w:rFonts w:hint="default" w:ascii="Times New Roman" w:hAnsi="Times New Roman" w:cs="Times New Roman"/>
                <w:color w:val="auto"/>
                <w:kern w:val="0"/>
                <w:sz w:val="24"/>
                <w:szCs w:val="20"/>
                <w:highlight w:val="none"/>
              </w:rPr>
              <w:t>类</w:t>
            </w:r>
            <w:r>
              <w:rPr>
                <w:rFonts w:hint="eastAsia" w:cs="Times New Roman"/>
                <w:color w:val="auto"/>
                <w:kern w:val="0"/>
                <w:sz w:val="24"/>
                <w:szCs w:val="20"/>
                <w:highlight w:val="none"/>
                <w:lang w:eastAsia="zh-CN"/>
              </w:rPr>
              <w:t>、</w:t>
            </w:r>
            <w:r>
              <w:rPr>
                <w:rFonts w:hint="eastAsia" w:cs="Times New Roman"/>
                <w:color w:val="auto"/>
                <w:kern w:val="0"/>
                <w:sz w:val="24"/>
                <w:szCs w:val="20"/>
                <w:highlight w:val="none"/>
                <w:lang w:val="en-US" w:eastAsia="zh-CN"/>
              </w:rPr>
              <w:t>4类</w:t>
            </w:r>
            <w:r>
              <w:rPr>
                <w:rFonts w:hint="default" w:ascii="Times New Roman" w:hAnsi="Times New Roman" w:cs="Times New Roman"/>
                <w:color w:val="auto"/>
                <w:kern w:val="0"/>
                <w:sz w:val="24"/>
                <w:szCs w:val="20"/>
                <w:highlight w:val="none"/>
              </w:rPr>
              <w:t>标准。</w:t>
            </w:r>
          </w:p>
          <w:p w14:paraId="407E910A">
            <w:pPr>
              <w:keepNext w:val="0"/>
              <w:keepLines w:val="0"/>
              <w:widowControl/>
              <w:suppressLineNumbers w:val="0"/>
              <w:spacing w:before="0" w:beforeAutospacing="0" w:after="0" w:afterAutospacing="0" w:line="480" w:lineRule="exact"/>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表3-</w:t>
            </w:r>
            <w:r>
              <w:rPr>
                <w:rFonts w:hint="eastAsia" w:cs="Times New Roman"/>
                <w:b/>
                <w:color w:val="auto"/>
                <w:sz w:val="24"/>
                <w:highlight w:val="none"/>
                <w:lang w:val="en-US" w:eastAsia="zh-CN"/>
              </w:rPr>
              <w:t>9</w:t>
            </w:r>
            <w:r>
              <w:rPr>
                <w:rFonts w:hint="default" w:ascii="Times New Roman" w:hAnsi="Times New Roman" w:cs="Times New Roman"/>
                <w:b/>
                <w:color w:val="auto"/>
                <w:sz w:val="24"/>
                <w:highlight w:val="none"/>
                <w:lang w:val="en-US" w:eastAsia="zh-CN"/>
              </w:rPr>
              <w:t xml:space="preserve"> </w:t>
            </w:r>
            <w:r>
              <w:rPr>
                <w:rFonts w:hint="default" w:ascii="Times New Roman" w:hAnsi="Times New Roman" w:cs="Times New Roman"/>
                <w:b/>
                <w:color w:val="auto"/>
                <w:sz w:val="24"/>
                <w:highlight w:val="none"/>
              </w:rPr>
              <w:t>本项目噪声排放标准限值一览表</w:t>
            </w:r>
          </w:p>
          <w:tbl>
            <w:tblPr>
              <w:tblStyle w:val="38"/>
              <w:tblW w:w="7758"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35"/>
              <w:gridCol w:w="1006"/>
              <w:gridCol w:w="867"/>
              <w:gridCol w:w="1750"/>
              <w:gridCol w:w="3300"/>
            </w:tblGrid>
            <w:tr w14:paraId="4A0C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trPr>
              <w:tc>
                <w:tcPr>
                  <w:tcW w:w="835" w:type="dxa"/>
                  <w:tcBorders>
                    <w:top w:val="single" w:color="auto" w:sz="4" w:space="0"/>
                    <w:left w:val="single" w:color="auto" w:sz="4" w:space="0"/>
                    <w:bottom w:val="single" w:color="auto" w:sz="4" w:space="0"/>
                    <w:right w:val="single" w:color="auto" w:sz="4" w:space="0"/>
                  </w:tcBorders>
                  <w:noWrap w:val="0"/>
                  <w:vAlign w:val="center"/>
                </w:tcPr>
                <w:p w14:paraId="0E3C9F60">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highlight w:val="none"/>
                    </w:rPr>
                    <w:t>时段</w:t>
                  </w:r>
                </w:p>
              </w:tc>
              <w:tc>
                <w:tcPr>
                  <w:tcW w:w="1006" w:type="dxa"/>
                  <w:tcBorders>
                    <w:top w:val="single" w:color="auto" w:sz="4" w:space="0"/>
                    <w:left w:val="single" w:color="auto" w:sz="4" w:space="0"/>
                    <w:bottom w:val="single" w:color="auto" w:sz="4" w:space="0"/>
                    <w:right w:val="single" w:color="auto" w:sz="4" w:space="0"/>
                  </w:tcBorders>
                  <w:noWrap w:val="0"/>
                  <w:vAlign w:val="center"/>
                </w:tcPr>
                <w:p w14:paraId="049A97B9">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厂界</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5AB3C871">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时间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20C26CC5">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标准值（dB（A））</w:t>
                  </w:r>
                </w:p>
              </w:tc>
              <w:tc>
                <w:tcPr>
                  <w:tcW w:w="3300" w:type="dxa"/>
                  <w:tcBorders>
                    <w:top w:val="single" w:color="auto" w:sz="4" w:space="0"/>
                    <w:left w:val="single" w:color="auto" w:sz="4" w:space="0"/>
                    <w:bottom w:val="single" w:color="auto" w:sz="4" w:space="0"/>
                    <w:right w:val="single" w:color="auto" w:sz="4" w:space="0"/>
                  </w:tcBorders>
                  <w:noWrap w:val="0"/>
                  <w:vAlign w:val="center"/>
                </w:tcPr>
                <w:p w14:paraId="010E8E09">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执行标准</w:t>
                  </w:r>
                </w:p>
              </w:tc>
            </w:tr>
            <w:tr w14:paraId="05C9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5" w:hRule="atLeast"/>
              </w:trPr>
              <w:tc>
                <w:tcPr>
                  <w:tcW w:w="835" w:type="dxa"/>
                  <w:vMerge w:val="restart"/>
                  <w:tcBorders>
                    <w:top w:val="nil"/>
                    <w:left w:val="single" w:color="auto" w:sz="4" w:space="0"/>
                    <w:bottom w:val="single" w:color="auto" w:sz="4" w:space="0"/>
                    <w:right w:val="single" w:color="auto" w:sz="4" w:space="0"/>
                  </w:tcBorders>
                  <w:noWrap w:val="0"/>
                  <w:vAlign w:val="center"/>
                </w:tcPr>
                <w:p w14:paraId="68581714">
                  <w:pPr>
                    <w:keepNext w:val="0"/>
                    <w:keepLines w:val="0"/>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施工期</w:t>
                  </w:r>
                </w:p>
              </w:tc>
              <w:tc>
                <w:tcPr>
                  <w:tcW w:w="1006" w:type="dxa"/>
                  <w:vMerge w:val="restart"/>
                  <w:tcBorders>
                    <w:top w:val="nil"/>
                    <w:left w:val="single" w:color="auto" w:sz="4" w:space="0"/>
                    <w:bottom w:val="single" w:color="auto" w:sz="4" w:space="0"/>
                    <w:right w:val="single" w:color="auto" w:sz="4" w:space="0"/>
                  </w:tcBorders>
                  <w:noWrap w:val="0"/>
                  <w:vAlign w:val="center"/>
                </w:tcPr>
                <w:p w14:paraId="40C93D08">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厂</w:t>
                  </w:r>
                  <w:r>
                    <w:rPr>
                      <w:rFonts w:hint="default" w:ascii="Times New Roman" w:hAnsi="Times New Roman" w:cs="Times New Roman"/>
                      <w:color w:val="auto"/>
                      <w:highlight w:val="none"/>
                    </w:rPr>
                    <w:t>界</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59705CB">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昼间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1D0E6E6B">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70</w:t>
                  </w:r>
                </w:p>
              </w:tc>
              <w:tc>
                <w:tcPr>
                  <w:tcW w:w="3300" w:type="dxa"/>
                  <w:vMerge w:val="restart"/>
                  <w:tcBorders>
                    <w:top w:val="nil"/>
                    <w:left w:val="single" w:color="auto" w:sz="4" w:space="0"/>
                    <w:bottom w:val="single" w:color="auto" w:sz="4" w:space="0"/>
                    <w:right w:val="single" w:color="auto" w:sz="4" w:space="0"/>
                  </w:tcBorders>
                  <w:noWrap w:val="0"/>
                  <w:vAlign w:val="center"/>
                </w:tcPr>
                <w:p w14:paraId="45D44210">
                  <w:pPr>
                    <w:keepNext w:val="0"/>
                    <w:keepLines w:val="0"/>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建筑施工噪声排放标准</w:t>
                  </w:r>
                  <w:r>
                    <w:rPr>
                      <w:rFonts w:hint="default" w:ascii="Times New Roman" w:hAnsi="Times New Roman" w:cs="Times New Roman"/>
                      <w:color w:val="auto"/>
                      <w:highlight w:val="none"/>
                    </w:rPr>
                    <w:t>》（GB12523-20</w:t>
                  </w:r>
                  <w:r>
                    <w:rPr>
                      <w:rFonts w:hint="default" w:ascii="Times New Roman" w:hAnsi="Times New Roman" w:cs="Times New Roman"/>
                      <w:color w:val="auto"/>
                      <w:highlight w:val="none"/>
                      <w:lang w:val="en-US" w:eastAsia="zh-CN"/>
                    </w:rPr>
                    <w:t>25</w:t>
                  </w:r>
                  <w:r>
                    <w:rPr>
                      <w:rFonts w:hint="default" w:ascii="Times New Roman" w:hAnsi="Times New Roman" w:cs="Times New Roman"/>
                      <w:color w:val="auto"/>
                      <w:highlight w:val="none"/>
                    </w:rPr>
                    <w:t>）</w:t>
                  </w:r>
                </w:p>
              </w:tc>
            </w:tr>
            <w:tr w14:paraId="2EE8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trPr>
              <w:tc>
                <w:tcPr>
                  <w:tcW w:w="835" w:type="dxa"/>
                  <w:vMerge w:val="continue"/>
                  <w:tcBorders>
                    <w:top w:val="nil"/>
                    <w:left w:val="single" w:color="auto" w:sz="4" w:space="0"/>
                    <w:bottom w:val="single" w:color="auto" w:sz="4" w:space="0"/>
                    <w:right w:val="single" w:color="auto" w:sz="4" w:space="0"/>
                  </w:tcBorders>
                  <w:noWrap w:val="0"/>
                  <w:vAlign w:val="center"/>
                </w:tcPr>
                <w:p w14:paraId="4F0D21A0">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Cs w:val="21"/>
                      <w:highlight w:val="none"/>
                    </w:rPr>
                  </w:pPr>
                </w:p>
              </w:tc>
              <w:tc>
                <w:tcPr>
                  <w:tcW w:w="1006" w:type="dxa"/>
                  <w:vMerge w:val="continue"/>
                  <w:tcBorders>
                    <w:top w:val="nil"/>
                    <w:left w:val="single" w:color="auto" w:sz="4" w:space="0"/>
                    <w:bottom w:val="single" w:color="auto" w:sz="4" w:space="0"/>
                    <w:right w:val="single" w:color="auto" w:sz="4" w:space="0"/>
                  </w:tcBorders>
                  <w:noWrap w:val="0"/>
                  <w:vAlign w:val="center"/>
                </w:tcPr>
                <w:p w14:paraId="7196289E">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Cs w:val="21"/>
                      <w:highlight w:val="none"/>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1DB598D0">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夜间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00385FD5">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55</w:t>
                  </w:r>
                </w:p>
              </w:tc>
              <w:tc>
                <w:tcPr>
                  <w:tcW w:w="3300" w:type="dxa"/>
                  <w:vMerge w:val="continue"/>
                  <w:tcBorders>
                    <w:top w:val="nil"/>
                    <w:left w:val="single" w:color="auto" w:sz="4" w:space="0"/>
                    <w:bottom w:val="single" w:color="auto" w:sz="4" w:space="0"/>
                    <w:right w:val="single" w:color="auto" w:sz="4" w:space="0"/>
                  </w:tcBorders>
                  <w:noWrap w:val="0"/>
                  <w:vAlign w:val="center"/>
                </w:tcPr>
                <w:p w14:paraId="4C1A80B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685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trPr>
              <w:tc>
                <w:tcPr>
                  <w:tcW w:w="835" w:type="dxa"/>
                  <w:vMerge w:val="restart"/>
                  <w:tcBorders>
                    <w:top w:val="nil"/>
                    <w:left w:val="single" w:color="auto" w:sz="4" w:space="0"/>
                    <w:right w:val="single" w:color="auto" w:sz="4" w:space="0"/>
                  </w:tcBorders>
                  <w:noWrap w:val="0"/>
                  <w:vAlign w:val="center"/>
                </w:tcPr>
                <w:p w14:paraId="5DCFB806">
                  <w:pPr>
                    <w:keepNext w:val="0"/>
                    <w:keepLines w:val="0"/>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运营期</w:t>
                  </w:r>
                </w:p>
              </w:tc>
              <w:tc>
                <w:tcPr>
                  <w:tcW w:w="1006" w:type="dxa"/>
                  <w:vMerge w:val="restart"/>
                  <w:tcBorders>
                    <w:top w:val="nil"/>
                    <w:left w:val="single" w:color="auto" w:sz="4" w:space="0"/>
                    <w:right w:val="single" w:color="auto" w:sz="4" w:space="0"/>
                  </w:tcBorders>
                  <w:noWrap w:val="0"/>
                  <w:vAlign w:val="center"/>
                </w:tcPr>
                <w:p w14:paraId="742C9663">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厂</w:t>
                  </w:r>
                  <w:r>
                    <w:rPr>
                      <w:rFonts w:hint="eastAsia" w:cs="Times New Roman"/>
                      <w:color w:val="auto"/>
                      <w:highlight w:val="none"/>
                      <w:lang w:val="en-US" w:eastAsia="zh-CN"/>
                    </w:rPr>
                    <w:t>界东、西、北</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2A26401">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昼间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2DCA5862">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6</w:t>
                  </w:r>
                  <w:r>
                    <w:rPr>
                      <w:rFonts w:hint="eastAsia" w:cs="Times New Roman"/>
                      <w:color w:val="auto"/>
                      <w:highlight w:val="none"/>
                      <w:lang w:val="en-US" w:eastAsia="zh-CN"/>
                    </w:rPr>
                    <w:t>5</w:t>
                  </w:r>
                </w:p>
              </w:tc>
              <w:tc>
                <w:tcPr>
                  <w:tcW w:w="3300" w:type="dxa"/>
                  <w:vMerge w:val="restart"/>
                  <w:tcBorders>
                    <w:top w:val="single" w:color="auto" w:sz="4" w:space="0"/>
                    <w:left w:val="single" w:color="auto" w:sz="4" w:space="0"/>
                    <w:bottom w:val="single" w:color="auto" w:sz="4" w:space="0"/>
                    <w:right w:val="single" w:color="auto" w:sz="4" w:space="0"/>
                  </w:tcBorders>
                  <w:noWrap w:val="0"/>
                  <w:vAlign w:val="center"/>
                </w:tcPr>
                <w:p w14:paraId="7AD7F04E">
                  <w:pPr>
                    <w:keepNext w:val="0"/>
                    <w:keepLines w:val="0"/>
                    <w:suppressLineNumbers w:val="0"/>
                    <w:adjustRightInd w:val="0"/>
                    <w:snapToGrid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《工业企业厂界环境噪声排放标准》（GB12348－2008）</w:t>
                  </w:r>
                  <w:r>
                    <w:rPr>
                      <w:rFonts w:hint="eastAsia" w:cs="Times New Roman"/>
                      <w:color w:val="auto"/>
                      <w:highlight w:val="none"/>
                      <w:lang w:val="en-US" w:eastAsia="zh-CN"/>
                    </w:rPr>
                    <w:t>3</w:t>
                  </w:r>
                  <w:r>
                    <w:rPr>
                      <w:rFonts w:hint="default" w:ascii="Times New Roman" w:hAnsi="Times New Roman" w:cs="Times New Roman"/>
                      <w:color w:val="auto"/>
                      <w:highlight w:val="none"/>
                    </w:rPr>
                    <w:t>类标准</w:t>
                  </w:r>
                </w:p>
              </w:tc>
            </w:tr>
            <w:tr w14:paraId="1F92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1" w:hRule="atLeast"/>
              </w:trPr>
              <w:tc>
                <w:tcPr>
                  <w:tcW w:w="835" w:type="dxa"/>
                  <w:vMerge w:val="continue"/>
                  <w:tcBorders>
                    <w:left w:val="single" w:color="auto" w:sz="4" w:space="0"/>
                    <w:right w:val="single" w:color="auto" w:sz="4" w:space="0"/>
                  </w:tcBorders>
                  <w:noWrap w:val="0"/>
                  <w:vAlign w:val="center"/>
                </w:tcPr>
                <w:p w14:paraId="3D7B303E">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Cs w:val="21"/>
                      <w:highlight w:val="none"/>
                    </w:rPr>
                  </w:pPr>
                </w:p>
              </w:tc>
              <w:tc>
                <w:tcPr>
                  <w:tcW w:w="1006" w:type="dxa"/>
                  <w:vMerge w:val="continue"/>
                  <w:tcBorders>
                    <w:left w:val="single" w:color="auto" w:sz="4" w:space="0"/>
                    <w:right w:val="single" w:color="auto" w:sz="4" w:space="0"/>
                  </w:tcBorders>
                  <w:noWrap w:val="0"/>
                  <w:vAlign w:val="center"/>
                </w:tcPr>
                <w:p w14:paraId="64742E9D">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eastAsia="宋体" w:cs="Times New Roman"/>
                      <w:color w:val="auto"/>
                      <w:highlight w:val="none"/>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3F7BF4A7">
                  <w:pPr>
                    <w:keepNext w:val="0"/>
                    <w:keepLines w:val="0"/>
                    <w:suppressLineNumbers w:val="0"/>
                    <w:spacing w:before="0" w:beforeAutospacing="0" w:after="0" w:afterAutospacing="0" w:line="36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夜间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2FC02E41">
                  <w:pPr>
                    <w:keepNext w:val="0"/>
                    <w:keepLines w:val="0"/>
                    <w:suppressLineNumbers w:val="0"/>
                    <w:spacing w:before="0" w:beforeAutospacing="0" w:after="0" w:afterAutospacing="0" w:line="360" w:lineRule="exac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5</w:t>
                  </w:r>
                </w:p>
              </w:tc>
              <w:tc>
                <w:tcPr>
                  <w:tcW w:w="3300" w:type="dxa"/>
                  <w:vMerge w:val="continue"/>
                  <w:tcBorders>
                    <w:top w:val="single" w:color="auto" w:sz="4" w:space="0"/>
                    <w:left w:val="single" w:color="auto" w:sz="4" w:space="0"/>
                    <w:bottom w:val="single" w:color="auto" w:sz="4" w:space="0"/>
                    <w:right w:val="single" w:color="auto" w:sz="4" w:space="0"/>
                  </w:tcBorders>
                  <w:noWrap w:val="0"/>
                  <w:vAlign w:val="center"/>
                </w:tcPr>
                <w:p w14:paraId="24A4E58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B52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1" w:hRule="atLeast"/>
              </w:trPr>
              <w:tc>
                <w:tcPr>
                  <w:tcW w:w="835" w:type="dxa"/>
                  <w:vMerge w:val="continue"/>
                  <w:tcBorders>
                    <w:left w:val="single" w:color="auto" w:sz="4" w:space="0"/>
                    <w:right w:val="single" w:color="auto" w:sz="4" w:space="0"/>
                  </w:tcBorders>
                  <w:noWrap w:val="0"/>
                  <w:vAlign w:val="center"/>
                </w:tcPr>
                <w:p w14:paraId="7A66BACD">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Cs w:val="21"/>
                      <w:highlight w:val="none"/>
                    </w:rPr>
                  </w:pPr>
                </w:p>
              </w:tc>
              <w:tc>
                <w:tcPr>
                  <w:tcW w:w="1006" w:type="dxa"/>
                  <w:vMerge w:val="restart"/>
                  <w:tcBorders>
                    <w:left w:val="single" w:color="auto" w:sz="4" w:space="0"/>
                    <w:right w:val="single" w:color="auto" w:sz="4" w:space="0"/>
                  </w:tcBorders>
                  <w:noWrap w:val="0"/>
                  <w:vAlign w:val="center"/>
                </w:tcPr>
                <w:p w14:paraId="512BCCFB">
                  <w:pPr>
                    <w:keepNext w:val="0"/>
                    <w:keepLines w:val="0"/>
                    <w:widowControl/>
                    <w:suppressLineNumbers w:val="0"/>
                    <w:adjustRightInd w:val="0"/>
                    <w:snapToGrid w:val="0"/>
                    <w:spacing w:before="0" w:beforeAutospacing="0" w:after="0" w:afterAutospacing="0" w:line="360" w:lineRule="exact"/>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厂界南</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230F1815">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昼间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21253A42">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70</w:t>
                  </w:r>
                </w:p>
              </w:tc>
              <w:tc>
                <w:tcPr>
                  <w:tcW w:w="3300" w:type="dxa"/>
                  <w:vMerge w:val="restart"/>
                  <w:tcBorders>
                    <w:top w:val="single" w:color="auto" w:sz="4" w:space="0"/>
                    <w:left w:val="single" w:color="auto" w:sz="4" w:space="0"/>
                    <w:right w:val="single" w:color="auto" w:sz="4" w:space="0"/>
                  </w:tcBorders>
                  <w:noWrap w:val="0"/>
                  <w:vAlign w:val="center"/>
                </w:tcPr>
                <w:p w14:paraId="5C8112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《工业企业厂界环境噪声排放标准》（GB12348－2008）</w:t>
                  </w:r>
                  <w:r>
                    <w:rPr>
                      <w:rFonts w:hint="eastAsia" w:cs="Times New Roman"/>
                      <w:color w:val="auto"/>
                      <w:highlight w:val="none"/>
                      <w:lang w:val="en-US" w:eastAsia="zh-CN"/>
                    </w:rPr>
                    <w:t>4</w:t>
                  </w:r>
                  <w:r>
                    <w:rPr>
                      <w:rFonts w:hint="default" w:ascii="Times New Roman" w:hAnsi="Times New Roman" w:cs="Times New Roman"/>
                      <w:color w:val="auto"/>
                      <w:highlight w:val="none"/>
                    </w:rPr>
                    <w:t>类标准</w:t>
                  </w:r>
                </w:p>
              </w:tc>
            </w:tr>
            <w:tr w14:paraId="42F6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1" w:hRule="atLeast"/>
              </w:trPr>
              <w:tc>
                <w:tcPr>
                  <w:tcW w:w="835" w:type="dxa"/>
                  <w:vMerge w:val="continue"/>
                  <w:tcBorders>
                    <w:left w:val="single" w:color="auto" w:sz="4" w:space="0"/>
                    <w:right w:val="single" w:color="auto" w:sz="4" w:space="0"/>
                  </w:tcBorders>
                  <w:noWrap w:val="0"/>
                  <w:vAlign w:val="center"/>
                </w:tcPr>
                <w:p w14:paraId="1B45825D">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Cs w:val="21"/>
                      <w:highlight w:val="none"/>
                    </w:rPr>
                  </w:pPr>
                </w:p>
              </w:tc>
              <w:tc>
                <w:tcPr>
                  <w:tcW w:w="1006" w:type="dxa"/>
                  <w:vMerge w:val="continue"/>
                  <w:tcBorders>
                    <w:left w:val="single" w:color="auto" w:sz="4" w:space="0"/>
                    <w:right w:val="single" w:color="auto" w:sz="4" w:space="0"/>
                  </w:tcBorders>
                  <w:noWrap w:val="0"/>
                  <w:vAlign w:val="center"/>
                </w:tcPr>
                <w:p w14:paraId="06C041DD">
                  <w:pPr>
                    <w:keepNext w:val="0"/>
                    <w:keepLines w:val="0"/>
                    <w:widowControl/>
                    <w:suppressLineNumbers w:val="0"/>
                    <w:adjustRightInd w:val="0"/>
                    <w:snapToGrid w:val="0"/>
                    <w:spacing w:before="0" w:beforeAutospacing="0" w:after="0" w:afterAutospacing="0" w:line="360" w:lineRule="exact"/>
                    <w:ind w:left="0" w:right="0"/>
                    <w:jc w:val="center"/>
                    <w:rPr>
                      <w:rFonts w:hint="default" w:ascii="Times New Roman" w:hAnsi="Times New Roman" w:eastAsia="宋体" w:cs="Times New Roman"/>
                      <w:color w:val="auto"/>
                      <w:highlight w:val="none"/>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7B05F96E">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夜间</w:t>
                  </w:r>
                </w:p>
              </w:tc>
              <w:tc>
                <w:tcPr>
                  <w:tcW w:w="1750" w:type="dxa"/>
                  <w:tcBorders>
                    <w:top w:val="single" w:color="auto" w:sz="4" w:space="0"/>
                    <w:left w:val="single" w:color="auto" w:sz="4" w:space="0"/>
                    <w:bottom w:val="single" w:color="auto" w:sz="4" w:space="0"/>
                    <w:right w:val="single" w:color="auto" w:sz="4" w:space="0"/>
                  </w:tcBorders>
                  <w:noWrap w:val="0"/>
                  <w:vAlign w:val="center"/>
                </w:tcPr>
                <w:p w14:paraId="1436D1EF">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5</w:t>
                  </w:r>
                </w:p>
              </w:tc>
              <w:tc>
                <w:tcPr>
                  <w:tcW w:w="3300" w:type="dxa"/>
                  <w:vMerge w:val="continue"/>
                  <w:tcBorders>
                    <w:left w:val="single" w:color="auto" w:sz="4" w:space="0"/>
                    <w:bottom w:val="single" w:color="auto" w:sz="4" w:space="0"/>
                    <w:right w:val="single" w:color="auto" w:sz="4" w:space="0"/>
                  </w:tcBorders>
                  <w:noWrap w:val="0"/>
                  <w:vAlign w:val="center"/>
                </w:tcPr>
                <w:p w14:paraId="1B913D2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bl>
          <w:p w14:paraId="3394F856">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color w:val="auto"/>
                <w:sz w:val="24"/>
                <w:szCs w:val="22"/>
                <w:highlight w:val="none"/>
              </w:rPr>
            </w:pPr>
            <w:r>
              <w:rPr>
                <w:rFonts w:hint="default" w:ascii="Times New Roman" w:hAnsi="Times New Roman" w:cs="Times New Roman"/>
                <w:b/>
                <w:color w:val="auto"/>
                <w:sz w:val="24"/>
                <w:szCs w:val="22"/>
                <w:highlight w:val="none"/>
              </w:rPr>
              <w:t>3、固体废物</w:t>
            </w:r>
          </w:p>
          <w:p w14:paraId="4A524B85">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szCs w:val="22"/>
                <w:highlight w:val="none"/>
              </w:rPr>
              <w:t>一般工业固体废物执行《一般工业固体废物贮存和填埋污染控制标准》（GB18599-2020）；危险废物</w:t>
            </w:r>
            <w:r>
              <w:rPr>
                <w:rFonts w:hint="default" w:ascii="Times New Roman" w:hAnsi="Times New Roman" w:cs="Times New Roman"/>
                <w:color w:val="auto"/>
                <w:sz w:val="24"/>
                <w:szCs w:val="22"/>
                <w:highlight w:val="none"/>
                <w:lang w:val="en-US" w:eastAsia="zh-CN"/>
              </w:rPr>
              <w:t>贮存</w:t>
            </w:r>
            <w:r>
              <w:rPr>
                <w:rFonts w:hint="default" w:ascii="Times New Roman" w:hAnsi="Times New Roman" w:cs="Times New Roman"/>
                <w:color w:val="auto"/>
                <w:sz w:val="24"/>
                <w:szCs w:val="22"/>
                <w:highlight w:val="none"/>
              </w:rPr>
              <w:t>执行《危险废物贮存污染控制标准》（GB18597-2023）中有关规定；生活垃圾执行《中华人民共和国固体废物污染环境防治法》</w:t>
            </w:r>
            <w:r>
              <w:rPr>
                <w:rFonts w:hint="default" w:ascii="Times New Roman" w:hAnsi="Times New Roman" w:cs="Times New Roman"/>
                <w:color w:val="auto"/>
                <w:sz w:val="24"/>
                <w:szCs w:val="22"/>
                <w:highlight w:val="none"/>
                <w:lang w:eastAsia="zh-CN"/>
              </w:rPr>
              <w:t>（中华人民共和国主席令（第四十三号））</w:t>
            </w:r>
            <w:r>
              <w:rPr>
                <w:rFonts w:hint="default" w:ascii="Times New Roman" w:hAnsi="Times New Roman" w:cs="Times New Roman"/>
                <w:color w:val="auto"/>
                <w:sz w:val="24"/>
                <w:szCs w:val="22"/>
                <w:highlight w:val="none"/>
              </w:rPr>
              <w:t>中相关管理要求。</w:t>
            </w:r>
          </w:p>
        </w:tc>
      </w:tr>
      <w:tr w14:paraId="27EB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2D54905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总量控制指标</w:t>
            </w:r>
          </w:p>
        </w:tc>
        <w:tc>
          <w:tcPr>
            <w:tcW w:w="8012" w:type="dxa"/>
            <w:tcBorders>
              <w:top w:val="single" w:color="auto" w:sz="4" w:space="0"/>
              <w:left w:val="single" w:color="auto" w:sz="4" w:space="0"/>
              <w:bottom w:val="single" w:color="auto" w:sz="4" w:space="0"/>
              <w:right w:val="single" w:color="auto" w:sz="4" w:space="0"/>
            </w:tcBorders>
            <w:noWrap w:val="0"/>
            <w:vAlign w:val="center"/>
          </w:tcPr>
          <w:p w14:paraId="042B3C0A">
            <w:pPr>
              <w:keepNext w:val="0"/>
              <w:keepLines w:val="0"/>
              <w:widowControl/>
              <w:suppressLineNumbers w:val="0"/>
              <w:spacing w:before="0" w:beforeLines="0" w:beforeAutospacing="0" w:after="0" w:afterLines="0" w:afterAutospacing="0" w:line="480" w:lineRule="exact"/>
              <w:ind w:left="0" w:right="0"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根据《关于印发〈建设项目主要污染物排放总量指标审核及管理暂行办法〉的通知》(环发[2014]197号)及《河北省环境保护厅关于进一步改革和优化建设项目主要污染物排放总量核定工作的通知》(冀环总[2014]283号)要求，废水总量控制因子为COD、</w:t>
            </w:r>
            <w:r>
              <w:rPr>
                <w:rFonts w:hint="eastAsia" w:cs="Times New Roman"/>
                <w:color w:val="auto"/>
                <w:kern w:val="0"/>
                <w:sz w:val="24"/>
                <w:szCs w:val="24"/>
                <w:highlight w:val="none"/>
                <w:lang w:eastAsia="zh-CN"/>
              </w:rPr>
              <w:t>氨氮</w:t>
            </w:r>
            <w:r>
              <w:rPr>
                <w:rFonts w:hint="default" w:ascii="Times New Roman" w:hAnsi="Times New Roman" w:cs="Times New Roman"/>
                <w:color w:val="auto"/>
                <w:kern w:val="0"/>
                <w:sz w:val="24"/>
                <w:szCs w:val="24"/>
                <w:highlight w:val="none"/>
              </w:rPr>
              <w:t>，废气总量控制因子为SO</w:t>
            </w:r>
            <w:r>
              <w:rPr>
                <w:rFonts w:hint="default" w:ascii="Times New Roman" w:hAnsi="Times New Roman" w:cs="Times New Roman"/>
                <w:color w:val="auto"/>
                <w:kern w:val="0"/>
                <w:sz w:val="24"/>
                <w:szCs w:val="24"/>
                <w:highlight w:val="none"/>
                <w:vertAlign w:val="subscript"/>
              </w:rPr>
              <w:t>2</w:t>
            </w:r>
            <w:r>
              <w:rPr>
                <w:rFonts w:hint="default" w:ascii="Times New Roman" w:hAnsi="Times New Roman" w:cs="Times New Roman"/>
                <w:color w:val="auto"/>
                <w:kern w:val="0"/>
                <w:sz w:val="24"/>
                <w:szCs w:val="24"/>
                <w:highlight w:val="none"/>
              </w:rPr>
              <w:t>、NO</w:t>
            </w:r>
            <w:r>
              <w:rPr>
                <w:rFonts w:hint="default" w:ascii="Times New Roman" w:hAnsi="Times New Roman" w:cs="Times New Roman"/>
                <w:color w:val="auto"/>
                <w:kern w:val="0"/>
                <w:sz w:val="24"/>
                <w:szCs w:val="24"/>
                <w:highlight w:val="none"/>
                <w:vertAlign w:val="subscript"/>
              </w:rPr>
              <w:t>X</w:t>
            </w:r>
            <w:r>
              <w:rPr>
                <w:rFonts w:hint="default" w:ascii="Times New Roman" w:hAnsi="Times New Roman" w:cs="Times New Roman"/>
                <w:color w:val="auto"/>
                <w:kern w:val="0"/>
                <w:sz w:val="24"/>
                <w:szCs w:val="24"/>
                <w:highlight w:val="none"/>
              </w:rPr>
              <w:t>以及特征因子VOCs、颗粒物。</w:t>
            </w:r>
          </w:p>
          <w:p w14:paraId="701309D1">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（1）废水污染物总量控制指标</w:t>
            </w:r>
          </w:p>
          <w:p w14:paraId="54EC60BF">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本项目无生产废水外排；职工生活污水排入化粪池，定期清掏用作农肥，不外排。全厂废水污染物总量控制指标为：COD 0t/a、氨氮0t/a。</w:t>
            </w:r>
          </w:p>
          <w:p w14:paraId="32B5A79C">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（2）废气污染物总量控制指标</w:t>
            </w:r>
          </w:p>
          <w:p w14:paraId="145BD85E">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本项目不涉及SO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、NO</w:t>
            </w:r>
            <w:r>
              <w:rPr>
                <w:rFonts w:hint="default" w:ascii="Times New Roman" w:hAnsi="Times New Roman" w:cs="Times New Roman"/>
                <w:color w:val="auto"/>
                <w:sz w:val="24"/>
                <w:szCs w:val="24"/>
                <w:highlight w:val="none"/>
                <w:vertAlign w:val="subscript"/>
              </w:rPr>
              <w:t>X</w:t>
            </w:r>
            <w:r>
              <w:rPr>
                <w:rFonts w:hint="default" w:ascii="Times New Roman" w:hAnsi="Times New Roman" w:cs="Times New Roman"/>
                <w:color w:val="auto"/>
                <w:sz w:val="24"/>
                <w:szCs w:val="24"/>
                <w:highlight w:val="none"/>
              </w:rPr>
              <w:t>的排放，则项目大气污染物总量控制指标为：SO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：0t/a、NO</w:t>
            </w:r>
            <w:r>
              <w:rPr>
                <w:rFonts w:hint="default" w:ascii="Times New Roman" w:hAnsi="Times New Roman" w:cs="Times New Roman"/>
                <w:color w:val="auto"/>
                <w:sz w:val="24"/>
                <w:szCs w:val="24"/>
                <w:highlight w:val="none"/>
                <w:vertAlign w:val="subscript"/>
              </w:rPr>
              <w:t>X</w:t>
            </w:r>
            <w:r>
              <w:rPr>
                <w:rFonts w:hint="default" w:ascii="Times New Roman" w:hAnsi="Times New Roman" w:cs="Times New Roman"/>
                <w:color w:val="auto"/>
                <w:sz w:val="24"/>
                <w:szCs w:val="24"/>
                <w:highlight w:val="none"/>
              </w:rPr>
              <w:t>：0t/a。特征污染物VOCs的总量控制指标以预测排放量计，具体计算过程见表3-1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；特征污染物颗粒物总量控制指标按照排放标准法进行计算，具体计算过程见表3-1</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w:t>
            </w:r>
          </w:p>
          <w:p w14:paraId="58C100D7">
            <w:pPr>
              <w:keepNext w:val="0"/>
              <w:keepLines w:val="0"/>
              <w:suppressLineNumbers w:val="0"/>
              <w:snapToGrid w:val="0"/>
              <w:spacing w:before="0" w:beforeAutospacing="0" w:after="0" w:afterAutospacing="0" w:line="460" w:lineRule="exact"/>
              <w:ind w:left="0" w:right="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表3-1</w:t>
            </w:r>
            <w:r>
              <w:rPr>
                <w:rFonts w:hint="eastAsia" w:ascii="Times New Roman" w:hAnsi="Times New Roman" w:cs="Times New Roman"/>
                <w:b/>
                <w:color w:val="auto"/>
                <w:sz w:val="24"/>
                <w:szCs w:val="24"/>
                <w:highlight w:val="none"/>
                <w:lang w:val="en-US" w:eastAsia="zh-CN"/>
              </w:rPr>
              <w:t>0</w:t>
            </w:r>
            <w:r>
              <w:rPr>
                <w:rFonts w:hint="default" w:ascii="Times New Roman" w:hAnsi="Times New Roman" w:cs="Times New Roman"/>
                <w:b/>
                <w:color w:val="auto"/>
                <w:sz w:val="24"/>
                <w:szCs w:val="24"/>
                <w:highlight w:val="none"/>
              </w:rPr>
              <w:t xml:space="preserve">  本项目VOCs核定排放总量情况一览表</w:t>
            </w:r>
          </w:p>
          <w:tbl>
            <w:tblPr>
              <w:tblStyle w:val="38"/>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601"/>
              <w:gridCol w:w="738"/>
              <w:gridCol w:w="980"/>
              <w:gridCol w:w="988"/>
              <w:gridCol w:w="1109"/>
              <w:gridCol w:w="1496"/>
            </w:tblGrid>
            <w:tr w14:paraId="15D2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33" w:type="pct"/>
                  <w:gridSpan w:val="3"/>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CB250C1">
                  <w:pPr>
                    <w:keepNext w:val="0"/>
                    <w:keepLines w:val="0"/>
                    <w:suppressLineNumbers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4534340">
                  <w:pPr>
                    <w:keepNext w:val="0"/>
                    <w:keepLines w:val="0"/>
                    <w:suppressLineNumbers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预测浓度(mg/m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w:t>
                  </w:r>
                </w:p>
              </w:tc>
              <w:tc>
                <w:tcPr>
                  <w:tcW w:w="64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608270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lang w:val="zh-CN"/>
                    </w:rPr>
                    <w:t>排放量（</w:t>
                  </w:r>
                  <w:r>
                    <w:rPr>
                      <w:rFonts w:hint="default" w:ascii="Times New Roman" w:hAnsi="Times New Roman" w:cs="Times New Roman"/>
                      <w:b/>
                      <w:color w:val="auto"/>
                      <w:sz w:val="21"/>
                      <w:szCs w:val="21"/>
                      <w:highlight w:val="none"/>
                    </w:rPr>
                    <w:t>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/h）</w:t>
                  </w:r>
                </w:p>
              </w:tc>
              <w:tc>
                <w:tcPr>
                  <w:tcW w:w="71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67EF22D">
                  <w:pPr>
                    <w:keepNext w:val="0"/>
                    <w:keepLines w:val="0"/>
                    <w:suppressLineNumbers w:val="0"/>
                    <w:snapToGrid w:val="0"/>
                    <w:spacing w:before="0" w:beforeAutospacing="0" w:after="0" w:afterAutospacing="0"/>
                    <w:ind w:left="0" w:right="0" w:firstLine="105"/>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年工作时间（h/a）</w:t>
                  </w: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4678A65">
                  <w:pPr>
                    <w:keepNext w:val="0"/>
                    <w:keepLines w:val="0"/>
                    <w:suppressLineNumbers w:val="0"/>
                    <w:snapToGrid w:val="0"/>
                    <w:spacing w:before="0" w:beforeAutospacing="0" w:after="0" w:afterAutospacing="0"/>
                    <w:ind w:left="0" w:right="0" w:firstLine="105"/>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污染物年排放量（t/a）</w:t>
                  </w:r>
                </w:p>
              </w:tc>
            </w:tr>
            <w:tr w14:paraId="204D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64" w:type="pct"/>
                  <w:vMerge w:val="restar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D71DB44">
                  <w:pPr>
                    <w:keepNext w:val="0"/>
                    <w:keepLines w:val="0"/>
                    <w:suppressLineNumbers w:val="0"/>
                    <w:adjustRightInd w:val="0"/>
                    <w:spacing w:before="0" w:beforeAutospacing="0" w:after="0" w:afterAutospacing="0" w:line="240" w:lineRule="atLeast"/>
                    <w:ind w:left="0" w:right="0"/>
                    <w:jc w:val="center"/>
                    <w:rPr>
                      <w:rFonts w:hint="default" w:ascii="Times New Roman" w:hAnsi="Times New Roman" w:cs="Times New Roman"/>
                      <w:color w:val="auto"/>
                      <w:spacing w:val="-10"/>
                      <w:sz w:val="21"/>
                      <w:szCs w:val="21"/>
                      <w:highlight w:val="none"/>
                    </w:rPr>
                  </w:pPr>
                  <w:r>
                    <w:rPr>
                      <w:rFonts w:hint="default" w:ascii="Times New Roman" w:hAnsi="Times New Roman" w:cs="Times New Roman"/>
                      <w:color w:val="auto"/>
                      <w:sz w:val="21"/>
                      <w:szCs w:val="21"/>
                      <w:highlight w:val="none"/>
                    </w:rPr>
                    <w:t>废气排气筒（DA001）</w:t>
                  </w:r>
                </w:p>
              </w:tc>
              <w:tc>
                <w:tcPr>
                  <w:tcW w:w="389" w:type="pct"/>
                  <w:vMerge w:val="restart"/>
                  <w:tcBorders>
                    <w:top w:val="single" w:color="auto" w:sz="4" w:space="0"/>
                    <w:left w:val="single" w:color="auto" w:sz="4" w:space="0"/>
                    <w:right w:val="single" w:color="auto" w:sz="4" w:space="0"/>
                    <w:tl2br w:val="nil"/>
                    <w:tr2bl w:val="nil"/>
                  </w:tcBorders>
                  <w:noWrap w:val="0"/>
                  <w:tcMar>
                    <w:left w:w="28" w:type="dxa"/>
                    <w:right w:w="28" w:type="dxa"/>
                  </w:tcMar>
                  <w:vAlign w:val="center"/>
                </w:tcPr>
                <w:p w14:paraId="108EFA3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VOCs</w:t>
                  </w:r>
                </w:p>
              </w:tc>
              <w:tc>
                <w:tcPr>
                  <w:tcW w:w="47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7BCDE8D">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非甲烷总烃</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76B01B8">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4.87</w:t>
                  </w:r>
                </w:p>
              </w:tc>
              <w:tc>
                <w:tcPr>
                  <w:tcW w:w="640" w:type="pct"/>
                  <w:vMerge w:val="restar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F1E8699">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18</w:t>
                  </w:r>
                  <w:r>
                    <w:rPr>
                      <w:rFonts w:hint="default" w:ascii="Times New Roman" w:hAnsi="Times New Roman" w:cs="Times New Roman"/>
                      <w:color w:val="auto"/>
                      <w:sz w:val="21"/>
                      <w:szCs w:val="21"/>
                      <w:highlight w:val="none"/>
                    </w:rPr>
                    <w:t>000</w:t>
                  </w:r>
                </w:p>
              </w:tc>
              <w:tc>
                <w:tcPr>
                  <w:tcW w:w="719" w:type="pct"/>
                  <w:vMerge w:val="restar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E2D05BD">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2400</w:t>
                  </w: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DB655F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0.210384</w:t>
                  </w:r>
                </w:p>
              </w:tc>
            </w:tr>
            <w:tr w14:paraId="4C6B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64"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C8DE1D3">
                  <w:pPr>
                    <w:keepNext w:val="0"/>
                    <w:keepLines w:val="0"/>
                    <w:suppressLineNumbers w:val="0"/>
                    <w:adjustRightInd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rPr>
                  </w:pPr>
                </w:p>
              </w:tc>
              <w:tc>
                <w:tcPr>
                  <w:tcW w:w="389" w:type="pct"/>
                  <w:vMerge w:val="continue"/>
                  <w:tcBorders>
                    <w:left w:val="single" w:color="auto" w:sz="4" w:space="0"/>
                    <w:right w:val="single" w:color="auto" w:sz="4" w:space="0"/>
                    <w:tl2br w:val="nil"/>
                    <w:tr2bl w:val="nil"/>
                  </w:tcBorders>
                  <w:noWrap w:val="0"/>
                  <w:tcMar>
                    <w:left w:w="28" w:type="dxa"/>
                    <w:right w:w="28" w:type="dxa"/>
                  </w:tcMar>
                  <w:vAlign w:val="center"/>
                </w:tcPr>
                <w:p w14:paraId="2BC9659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p>
              </w:tc>
              <w:tc>
                <w:tcPr>
                  <w:tcW w:w="47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3A77F4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pacing w:val="-6"/>
                      <w:sz w:val="21"/>
                      <w:szCs w:val="21"/>
                      <w:highlight w:val="none"/>
                    </w:rPr>
                  </w:pPr>
                  <w:r>
                    <w:rPr>
                      <w:rFonts w:hint="eastAsia" w:cs="Times New Roman"/>
                      <w:color w:val="auto"/>
                      <w:sz w:val="21"/>
                      <w:szCs w:val="21"/>
                      <w:highlight w:val="none"/>
                      <w:lang w:val="en-US" w:eastAsia="zh-CN"/>
                    </w:rPr>
                    <w:t>环氧氯丙烷</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2007F8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bCs/>
                      <w:color w:val="auto"/>
                      <w:szCs w:val="24"/>
                      <w:highlight w:val="none"/>
                      <w:lang w:val="en-US" w:eastAsia="zh-CN"/>
                    </w:rPr>
                    <w:t>0.10</w:t>
                  </w:r>
                </w:p>
              </w:tc>
              <w:tc>
                <w:tcPr>
                  <w:tcW w:w="640"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84A493C">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719"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F221DEF">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DAFBB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0.00432</w:t>
                  </w:r>
                </w:p>
              </w:tc>
            </w:tr>
            <w:tr w14:paraId="7BA1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64"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8CC9851">
                  <w:pPr>
                    <w:keepNext w:val="0"/>
                    <w:keepLines w:val="0"/>
                    <w:suppressLineNumbers w:val="0"/>
                    <w:adjustRightInd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rPr>
                  </w:pPr>
                </w:p>
              </w:tc>
              <w:tc>
                <w:tcPr>
                  <w:tcW w:w="389" w:type="pct"/>
                  <w:vMerge w:val="continue"/>
                  <w:tcBorders>
                    <w:left w:val="single" w:color="auto" w:sz="4" w:space="0"/>
                    <w:right w:val="single" w:color="auto" w:sz="4" w:space="0"/>
                    <w:tl2br w:val="nil"/>
                    <w:tr2bl w:val="nil"/>
                  </w:tcBorders>
                  <w:noWrap w:val="0"/>
                  <w:tcMar>
                    <w:left w:w="28" w:type="dxa"/>
                    <w:right w:w="28" w:type="dxa"/>
                  </w:tcMar>
                  <w:vAlign w:val="center"/>
                </w:tcPr>
                <w:p w14:paraId="2C1070F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p>
              </w:tc>
              <w:tc>
                <w:tcPr>
                  <w:tcW w:w="47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EF913D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pacing w:val="-6"/>
                      <w:sz w:val="21"/>
                      <w:szCs w:val="21"/>
                      <w:highlight w:val="none"/>
                    </w:rPr>
                  </w:pPr>
                  <w:r>
                    <w:rPr>
                      <w:rFonts w:hint="eastAsia" w:cs="Times New Roman"/>
                      <w:color w:val="auto"/>
                      <w:sz w:val="21"/>
                      <w:szCs w:val="21"/>
                      <w:highlight w:val="none"/>
                      <w:lang w:val="en-US" w:eastAsia="zh-CN"/>
                    </w:rPr>
                    <w:t>酚类</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FB6EF4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bCs/>
                      <w:color w:val="auto"/>
                      <w:szCs w:val="24"/>
                      <w:highlight w:val="none"/>
                      <w:lang w:val="en-US" w:eastAsia="zh-CN"/>
                    </w:rPr>
                    <w:t>0.0058</w:t>
                  </w:r>
                </w:p>
              </w:tc>
              <w:tc>
                <w:tcPr>
                  <w:tcW w:w="640"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41945EB">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719"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3109392">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508D40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0.00025056</w:t>
                  </w:r>
                </w:p>
              </w:tc>
            </w:tr>
            <w:tr w14:paraId="13F2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64"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2739F36">
                  <w:pPr>
                    <w:keepNext w:val="0"/>
                    <w:keepLines w:val="0"/>
                    <w:suppressLineNumbers w:val="0"/>
                    <w:adjustRightInd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rPr>
                  </w:pPr>
                </w:p>
              </w:tc>
              <w:tc>
                <w:tcPr>
                  <w:tcW w:w="389" w:type="pct"/>
                  <w:vMerge w:val="continue"/>
                  <w:tcBorders>
                    <w:left w:val="single" w:color="auto" w:sz="4" w:space="0"/>
                    <w:right w:val="single" w:color="auto" w:sz="4" w:space="0"/>
                    <w:tl2br w:val="nil"/>
                    <w:tr2bl w:val="nil"/>
                  </w:tcBorders>
                  <w:noWrap w:val="0"/>
                  <w:tcMar>
                    <w:left w:w="28" w:type="dxa"/>
                    <w:right w:w="28" w:type="dxa"/>
                  </w:tcMar>
                  <w:vAlign w:val="center"/>
                </w:tcPr>
                <w:p w14:paraId="74ABC96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p>
              </w:tc>
              <w:tc>
                <w:tcPr>
                  <w:tcW w:w="47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CB9300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甲苯</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652309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eastAsia" w:cs="Times New Roman"/>
                      <w:bCs/>
                      <w:color w:val="auto"/>
                      <w:szCs w:val="24"/>
                      <w:highlight w:val="none"/>
                      <w:lang w:val="en-US" w:eastAsia="zh-CN"/>
                    </w:rPr>
                    <w:t>0.0010</w:t>
                  </w:r>
                </w:p>
              </w:tc>
              <w:tc>
                <w:tcPr>
                  <w:tcW w:w="640"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63CA6DF">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719" w:type="pct"/>
                  <w:vMerge w:val="continue"/>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C77F15E">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7D6509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0.0000432</w:t>
                  </w:r>
                </w:p>
              </w:tc>
            </w:tr>
            <w:tr w14:paraId="0B27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BD3B23F">
                  <w:pPr>
                    <w:keepNext w:val="0"/>
                    <w:keepLines w:val="0"/>
                    <w:suppressLineNumbers w:val="0"/>
                    <w:adjustRightInd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废气排气筒（DA002）</w:t>
                  </w:r>
                </w:p>
              </w:tc>
              <w:tc>
                <w:tcPr>
                  <w:tcW w:w="389" w:type="pct"/>
                  <w:vMerge w:val="continue"/>
                  <w:tcBorders>
                    <w:left w:val="single" w:color="auto" w:sz="4" w:space="0"/>
                    <w:right w:val="single" w:color="auto" w:sz="4" w:space="0"/>
                    <w:tl2br w:val="nil"/>
                    <w:tr2bl w:val="nil"/>
                  </w:tcBorders>
                  <w:noWrap w:val="0"/>
                  <w:tcMar>
                    <w:left w:w="28" w:type="dxa"/>
                    <w:right w:w="28" w:type="dxa"/>
                  </w:tcMar>
                  <w:vAlign w:val="center"/>
                </w:tcPr>
                <w:p w14:paraId="3516387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p>
              </w:tc>
              <w:tc>
                <w:tcPr>
                  <w:tcW w:w="47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10A304F">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color w:val="auto"/>
                      <w:spacing w:val="-6"/>
                      <w:sz w:val="21"/>
                      <w:szCs w:val="21"/>
                      <w:highlight w:val="none"/>
                    </w:rPr>
                  </w:pPr>
                  <w:r>
                    <w:rPr>
                      <w:rFonts w:hint="default" w:ascii="Times New Roman" w:hAnsi="Times New Roman" w:cs="Times New Roman"/>
                      <w:color w:val="auto"/>
                      <w:spacing w:val="-6"/>
                      <w:sz w:val="21"/>
                      <w:szCs w:val="21"/>
                      <w:highlight w:val="none"/>
                    </w:rPr>
                    <w:t>非甲烷总烃</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3B81453">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0.0028</w:t>
                  </w:r>
                </w:p>
              </w:tc>
              <w:tc>
                <w:tcPr>
                  <w:tcW w:w="64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9A77137">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60</w:t>
                  </w:r>
                  <w:r>
                    <w:rPr>
                      <w:rFonts w:hint="default" w:ascii="Times New Roman" w:hAnsi="Times New Roman" w:cs="Times New Roman"/>
                      <w:color w:val="auto"/>
                      <w:sz w:val="21"/>
                      <w:szCs w:val="21"/>
                      <w:highlight w:val="none"/>
                    </w:rPr>
                    <w:t>00</w:t>
                  </w:r>
                </w:p>
              </w:tc>
              <w:tc>
                <w:tcPr>
                  <w:tcW w:w="71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60A1B2A">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2400</w:t>
                  </w: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466B07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0.00004032</w:t>
                  </w:r>
                </w:p>
              </w:tc>
            </w:tr>
            <w:tr w14:paraId="3B13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82AFD83">
                  <w:pPr>
                    <w:keepNext w:val="0"/>
                    <w:keepLines w:val="0"/>
                    <w:suppressLineNumbers w:val="0"/>
                    <w:adjustRightInd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废气排气筒（DA00</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w:t>
                  </w:r>
                </w:p>
              </w:tc>
              <w:tc>
                <w:tcPr>
                  <w:tcW w:w="389" w:type="pct"/>
                  <w:vMerge w:val="continue"/>
                  <w:tcBorders>
                    <w:left w:val="single" w:color="auto" w:sz="4" w:space="0"/>
                    <w:bottom w:val="single" w:color="auto" w:sz="4" w:space="0"/>
                    <w:right w:val="single" w:color="auto" w:sz="4" w:space="0"/>
                    <w:tl2br w:val="nil"/>
                    <w:tr2bl w:val="nil"/>
                  </w:tcBorders>
                  <w:noWrap w:val="0"/>
                  <w:tcMar>
                    <w:left w:w="28" w:type="dxa"/>
                    <w:right w:w="28" w:type="dxa"/>
                  </w:tcMar>
                  <w:vAlign w:val="center"/>
                </w:tcPr>
                <w:p w14:paraId="6AA606B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p>
              </w:tc>
              <w:tc>
                <w:tcPr>
                  <w:tcW w:w="47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8FCF80A">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color w:val="auto"/>
                      <w:spacing w:val="-6"/>
                      <w:sz w:val="21"/>
                      <w:szCs w:val="21"/>
                      <w:highlight w:val="none"/>
                    </w:rPr>
                  </w:pPr>
                  <w:r>
                    <w:rPr>
                      <w:rFonts w:hint="default" w:ascii="Times New Roman" w:hAnsi="Times New Roman" w:cs="Times New Roman"/>
                      <w:color w:val="auto"/>
                      <w:spacing w:val="-6"/>
                      <w:sz w:val="21"/>
                      <w:szCs w:val="21"/>
                      <w:highlight w:val="none"/>
                    </w:rPr>
                    <w:t>非甲烷总烃</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94AE7FB">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0.23</w:t>
                  </w:r>
                </w:p>
              </w:tc>
              <w:tc>
                <w:tcPr>
                  <w:tcW w:w="64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60FF751">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5000</w:t>
                  </w:r>
                </w:p>
              </w:tc>
              <w:tc>
                <w:tcPr>
                  <w:tcW w:w="71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4BEB688">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2400</w:t>
                  </w: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E4045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0.00278</w:t>
                  </w:r>
                </w:p>
              </w:tc>
            </w:tr>
            <w:tr w14:paraId="71C4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46B339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全厂合计</w:t>
                  </w:r>
                </w:p>
              </w:tc>
              <w:tc>
                <w:tcPr>
                  <w:tcW w:w="868" w:type="pct"/>
                  <w:gridSpan w:val="2"/>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3BFB72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VOCs</w:t>
                  </w:r>
                </w:p>
              </w:tc>
              <w:tc>
                <w:tcPr>
                  <w:tcW w:w="635"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6B03E9E">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4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C1FEF81">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1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FFA2968">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0"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3999272">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≈0.</w:t>
                  </w:r>
                  <w:r>
                    <w:rPr>
                      <w:rFonts w:hint="eastAsia" w:ascii="Times New Roman" w:hAnsi="Times New Roman" w:cs="Times New Roman"/>
                      <w:color w:val="auto"/>
                      <w:sz w:val="21"/>
                      <w:szCs w:val="21"/>
                      <w:highlight w:val="none"/>
                      <w:lang w:val="en-US" w:eastAsia="zh-CN"/>
                    </w:rPr>
                    <w:t>21</w:t>
                  </w:r>
                  <w:r>
                    <w:rPr>
                      <w:rFonts w:hint="eastAsia" w:cs="Times New Roman"/>
                      <w:color w:val="auto"/>
                      <w:sz w:val="21"/>
                      <w:szCs w:val="21"/>
                      <w:highlight w:val="none"/>
                      <w:lang w:val="en-US" w:eastAsia="zh-CN"/>
                    </w:rPr>
                    <w:t>8</w:t>
                  </w:r>
                </w:p>
              </w:tc>
            </w:tr>
            <w:tr w14:paraId="27F2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E74FEA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计算公式</w:t>
                  </w:r>
                </w:p>
              </w:tc>
              <w:tc>
                <w:tcPr>
                  <w:tcW w:w="3835" w:type="pct"/>
                  <w:gridSpan w:val="6"/>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61E1AA3">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污染物总量控制指标t/a=排放浓度mg/m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×排放量m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/h×时间h/a×10</w:t>
                  </w:r>
                  <w:r>
                    <w:rPr>
                      <w:rFonts w:hint="default" w:ascii="Times New Roman" w:hAnsi="Times New Roman" w:cs="Times New Roman"/>
                      <w:color w:val="auto"/>
                      <w:sz w:val="21"/>
                      <w:szCs w:val="21"/>
                      <w:highlight w:val="none"/>
                      <w:vertAlign w:val="superscript"/>
                    </w:rPr>
                    <w:t>-9</w:t>
                  </w:r>
                </w:p>
              </w:tc>
            </w:tr>
          </w:tbl>
          <w:p w14:paraId="025AC95B">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表3-1</w:t>
            </w:r>
            <w:r>
              <w:rPr>
                <w:rFonts w:hint="eastAsia" w:ascii="Times New Roman" w:hAnsi="Times New Roman" w:cs="Times New Roman"/>
                <w:b/>
                <w:color w:val="auto"/>
                <w:sz w:val="24"/>
                <w:szCs w:val="24"/>
                <w:highlight w:val="none"/>
                <w:lang w:val="en-US" w:eastAsia="zh-CN"/>
              </w:rPr>
              <w:t>1</w:t>
            </w:r>
            <w:r>
              <w:rPr>
                <w:rFonts w:hint="default" w:ascii="Times New Roman" w:hAnsi="Times New Roman" w:cs="Times New Roman"/>
                <w:b/>
                <w:color w:val="auto"/>
                <w:sz w:val="24"/>
                <w:szCs w:val="24"/>
                <w:highlight w:val="none"/>
              </w:rPr>
              <w:t xml:space="preserve">   本项目颗粒物核定排放总量情况一览表</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0"/>
              <w:gridCol w:w="903"/>
              <w:gridCol w:w="920"/>
              <w:gridCol w:w="928"/>
              <w:gridCol w:w="1040"/>
              <w:gridCol w:w="1401"/>
            </w:tblGrid>
            <w:tr w14:paraId="1947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44" w:type="pct"/>
                  <w:gridSpan w:val="2"/>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222909F">
                  <w:pPr>
                    <w:keepNext w:val="0"/>
                    <w:keepLines w:val="0"/>
                    <w:suppressLineNumbers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w:t>
                  </w:r>
                </w:p>
              </w:tc>
              <w:tc>
                <w:tcPr>
                  <w:tcW w:w="591"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4362F29">
                  <w:pPr>
                    <w:keepNext w:val="0"/>
                    <w:keepLines w:val="0"/>
                    <w:suppressLineNumbers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排放标准(mg/m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w:t>
                  </w:r>
                </w:p>
              </w:tc>
              <w:tc>
                <w:tcPr>
                  <w:tcW w:w="596"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A0DF31C">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lang w:val="zh-CN"/>
                    </w:rPr>
                    <w:t>排放量</w:t>
                  </w:r>
                  <w:r>
                    <w:rPr>
                      <w:rFonts w:hint="default" w:ascii="Times New Roman" w:hAnsi="Times New Roman" w:cs="Times New Roman"/>
                      <w:b/>
                      <w:color w:val="auto"/>
                      <w:sz w:val="21"/>
                      <w:szCs w:val="21"/>
                      <w:highlight w:val="none"/>
                    </w:rPr>
                    <w:t>（m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/h）</w:t>
                  </w:r>
                </w:p>
              </w:tc>
              <w:tc>
                <w:tcPr>
                  <w:tcW w:w="66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EB48A51">
                  <w:pPr>
                    <w:keepNext w:val="0"/>
                    <w:keepLines w:val="0"/>
                    <w:suppressLineNumbers w:val="0"/>
                    <w:snapToGrid w:val="0"/>
                    <w:spacing w:before="0" w:beforeAutospacing="0" w:after="0" w:afterAutospacing="0"/>
                    <w:ind w:left="0" w:right="0" w:firstLine="105"/>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年工作时间（h/a）</w:t>
                  </w:r>
                </w:p>
              </w:tc>
              <w:tc>
                <w:tcPr>
                  <w:tcW w:w="89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09F1501">
                  <w:pPr>
                    <w:keepNext w:val="0"/>
                    <w:keepLines w:val="0"/>
                    <w:suppressLineNumbers w:val="0"/>
                    <w:snapToGrid w:val="0"/>
                    <w:spacing w:before="0" w:beforeAutospacing="0" w:after="0" w:afterAutospacing="0"/>
                    <w:ind w:left="0" w:right="0" w:firstLine="105"/>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污染物年排放量（t/a）</w:t>
                  </w:r>
                </w:p>
              </w:tc>
            </w:tr>
            <w:tr w14:paraId="3B8F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16B7AC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4"/>
                      <w:highlight w:val="none"/>
                    </w:rPr>
                  </w:pPr>
                  <w:r>
                    <w:rPr>
                      <w:rFonts w:hint="default" w:ascii="Times New Roman" w:hAnsi="Times New Roman" w:cs="Times New Roman"/>
                      <w:color w:val="auto"/>
                      <w:sz w:val="21"/>
                      <w:szCs w:val="21"/>
                      <w:highlight w:val="none"/>
                    </w:rPr>
                    <w:t>废气排气筒（DA00</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w:t>
                  </w:r>
                </w:p>
              </w:tc>
              <w:tc>
                <w:tcPr>
                  <w:tcW w:w="57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F12168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591"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BA28665">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596"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4E878AD">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000</w:t>
                  </w:r>
                </w:p>
              </w:tc>
              <w:tc>
                <w:tcPr>
                  <w:tcW w:w="66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27E10C1">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2400</w:t>
                  </w:r>
                </w:p>
              </w:tc>
              <w:tc>
                <w:tcPr>
                  <w:tcW w:w="89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587A097">
                  <w:pPr>
                    <w:keepNext w:val="0"/>
                    <w:keepLines w:val="0"/>
                    <w:suppressLineNumbers w:val="0"/>
                    <w:snapToGrid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0.576</w:t>
                  </w:r>
                </w:p>
              </w:tc>
            </w:tr>
            <w:tr w14:paraId="3156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90" w:type="dxa"/>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2B22340">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highlight w:val="none"/>
                    </w:rPr>
                  </w:pPr>
                  <w:r>
                    <w:rPr>
                      <w:rFonts w:hint="eastAsia"/>
                      <w:color w:val="auto"/>
                      <w:sz w:val="21"/>
                      <w:szCs w:val="21"/>
                      <w:highlight w:val="none"/>
                    </w:rPr>
                    <w:t>废气排气筒（DA00</w:t>
                  </w:r>
                  <w:r>
                    <w:rPr>
                      <w:rFonts w:hint="eastAsia"/>
                      <w:color w:val="auto"/>
                      <w:sz w:val="21"/>
                      <w:szCs w:val="21"/>
                      <w:highlight w:val="none"/>
                      <w:lang w:val="en-US" w:eastAsia="zh-CN"/>
                    </w:rPr>
                    <w:t>5</w:t>
                  </w:r>
                  <w:r>
                    <w:rPr>
                      <w:rFonts w:hint="eastAsia"/>
                      <w:color w:val="auto"/>
                      <w:sz w:val="21"/>
                      <w:szCs w:val="21"/>
                      <w:highlight w:val="none"/>
                    </w:rPr>
                    <w:t>）</w:t>
                  </w:r>
                </w:p>
              </w:tc>
              <w:tc>
                <w:tcPr>
                  <w:tcW w:w="903" w:type="dxa"/>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5AEB34E">
                  <w:pPr>
                    <w:keepNext w:val="0"/>
                    <w:keepLines w:val="0"/>
                    <w:suppressLineNumbers w:val="0"/>
                    <w:spacing w:before="0" w:beforeLines="0" w:beforeAutospacing="0" w:after="0" w:afterLines="0" w:afterAutospacing="0" w:line="320" w:lineRule="exact"/>
                    <w:ind w:left="0" w:right="0"/>
                    <w:jc w:val="center"/>
                    <w:rPr>
                      <w:rFonts w:hint="default" w:ascii="Times New Roman" w:hAnsi="Times New Roman" w:cs="Times New Roman"/>
                      <w:color w:val="auto"/>
                      <w:sz w:val="21"/>
                      <w:szCs w:val="21"/>
                      <w:highlight w:val="none"/>
                    </w:rPr>
                  </w:pPr>
                  <w:r>
                    <w:rPr>
                      <w:rFonts w:hint="eastAsia"/>
                      <w:color w:val="auto"/>
                      <w:sz w:val="21"/>
                      <w:szCs w:val="21"/>
                      <w:highlight w:val="none"/>
                    </w:rPr>
                    <w:t>颗粒物</w:t>
                  </w:r>
                </w:p>
              </w:tc>
              <w:tc>
                <w:tcPr>
                  <w:tcW w:w="591"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E83F7A0">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596"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4032874E">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6000</w:t>
                  </w:r>
                </w:p>
              </w:tc>
              <w:tc>
                <w:tcPr>
                  <w:tcW w:w="66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7B68CC5A">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2400</w:t>
                  </w:r>
                </w:p>
              </w:tc>
              <w:tc>
                <w:tcPr>
                  <w:tcW w:w="89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0CEC467B">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0.144</w:t>
                  </w:r>
                </w:p>
              </w:tc>
            </w:tr>
            <w:tr w14:paraId="0BFE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647B20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4"/>
                      <w:highlight w:val="none"/>
                    </w:rPr>
                  </w:pPr>
                  <w:r>
                    <w:rPr>
                      <w:rFonts w:hint="default" w:ascii="Times New Roman" w:hAnsi="Times New Roman" w:cs="Times New Roman"/>
                      <w:color w:val="auto"/>
                      <w:sz w:val="21"/>
                      <w:szCs w:val="24"/>
                      <w:highlight w:val="none"/>
                    </w:rPr>
                    <w:t>全厂合计</w:t>
                  </w:r>
                </w:p>
              </w:tc>
              <w:tc>
                <w:tcPr>
                  <w:tcW w:w="57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5E9A05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591"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28F04CAA">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596"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FFCC830">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68"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C4A254B">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99"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5123A5EC">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0.</w:t>
                  </w:r>
                  <w:r>
                    <w:rPr>
                      <w:rFonts w:hint="eastAsia" w:cs="Times New Roman"/>
                      <w:color w:val="auto"/>
                      <w:sz w:val="21"/>
                      <w:szCs w:val="21"/>
                      <w:highlight w:val="none"/>
                      <w:lang w:val="en-US" w:eastAsia="zh-CN"/>
                    </w:rPr>
                    <w:t>720</w:t>
                  </w:r>
                </w:p>
              </w:tc>
            </w:tr>
            <w:tr w14:paraId="0AE7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4" w:type="pct"/>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311892B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计算公式</w:t>
                  </w:r>
                </w:p>
              </w:tc>
              <w:tc>
                <w:tcPr>
                  <w:tcW w:w="3335" w:type="pct"/>
                  <w:gridSpan w:val="5"/>
                  <w:tcBorders>
                    <w:top w:val="single" w:color="auto" w:sz="4" w:space="0"/>
                    <w:left w:val="single" w:color="auto" w:sz="4" w:space="0"/>
                    <w:bottom w:val="single" w:color="auto" w:sz="4" w:space="0"/>
                    <w:right w:val="single" w:color="auto" w:sz="4" w:space="0"/>
                    <w:tl2br w:val="nil"/>
                    <w:tr2bl w:val="nil"/>
                  </w:tcBorders>
                  <w:noWrap w:val="0"/>
                  <w:tcMar>
                    <w:left w:w="28" w:type="dxa"/>
                    <w:right w:w="28" w:type="dxa"/>
                  </w:tcMar>
                  <w:vAlign w:val="center"/>
                </w:tcPr>
                <w:p w14:paraId="1F09273E">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污染物总量控制指标t/a=排放浓度mg/m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×排放量m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/h×时间h/a×10</w:t>
                  </w:r>
                  <w:r>
                    <w:rPr>
                      <w:rFonts w:hint="default" w:ascii="Times New Roman" w:hAnsi="Times New Roman" w:cs="Times New Roman"/>
                      <w:color w:val="auto"/>
                      <w:sz w:val="21"/>
                      <w:szCs w:val="21"/>
                      <w:highlight w:val="none"/>
                      <w:vertAlign w:val="superscript"/>
                    </w:rPr>
                    <w:t>-9</w:t>
                  </w:r>
                </w:p>
              </w:tc>
            </w:tr>
          </w:tbl>
          <w:p w14:paraId="1C3C96DF">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综上所述，</w:t>
            </w:r>
            <w:r>
              <w:rPr>
                <w:rFonts w:hint="default" w:ascii="Times New Roman" w:hAnsi="Times New Roman" w:cs="Times New Roman"/>
                <w:color w:val="auto"/>
                <w:sz w:val="24"/>
                <w:szCs w:val="24"/>
                <w:highlight w:val="none"/>
              </w:rPr>
              <w:t>本项目废气污染物总量控制指标为：SO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 xml:space="preserve"> 0t/a、NO</w:t>
            </w:r>
            <w:r>
              <w:rPr>
                <w:rFonts w:hint="default" w:ascii="Times New Roman" w:hAnsi="Times New Roman" w:cs="Times New Roman"/>
                <w:color w:val="auto"/>
                <w:sz w:val="24"/>
                <w:szCs w:val="24"/>
                <w:highlight w:val="none"/>
                <w:vertAlign w:val="subscript"/>
              </w:rPr>
              <w:t>X</w:t>
            </w:r>
            <w:r>
              <w:rPr>
                <w:rFonts w:hint="default" w:ascii="Times New Roman" w:hAnsi="Times New Roman" w:cs="Times New Roman"/>
                <w:color w:val="auto"/>
                <w:sz w:val="24"/>
                <w:szCs w:val="24"/>
                <w:highlight w:val="none"/>
              </w:rPr>
              <w:t xml:space="preserve"> 0t/a、VOCs 0.</w:t>
            </w:r>
            <w:r>
              <w:rPr>
                <w:rFonts w:hint="eastAsia" w:ascii="Times New Roman" w:hAnsi="Times New Roman" w:cs="Times New Roman"/>
                <w:color w:val="auto"/>
                <w:sz w:val="24"/>
                <w:szCs w:val="24"/>
                <w:highlight w:val="none"/>
                <w:lang w:val="en-US" w:eastAsia="zh-CN"/>
              </w:rPr>
              <w:t>2</w:t>
            </w:r>
            <w:r>
              <w:rPr>
                <w:rFonts w:hint="eastAsia" w:cs="Times New Roman"/>
                <w:color w:val="auto"/>
                <w:sz w:val="24"/>
                <w:szCs w:val="24"/>
                <w:highlight w:val="none"/>
                <w:lang w:val="en-US" w:eastAsia="zh-CN"/>
              </w:rPr>
              <w:t>18</w:t>
            </w:r>
            <w:r>
              <w:rPr>
                <w:rFonts w:hint="default" w:ascii="Times New Roman" w:hAnsi="Times New Roman" w:cs="Times New Roman"/>
                <w:color w:val="auto"/>
                <w:sz w:val="24"/>
                <w:szCs w:val="24"/>
                <w:highlight w:val="none"/>
              </w:rPr>
              <w:t>t/a、颗粒物</w:t>
            </w:r>
            <w:r>
              <w:rPr>
                <w:rFonts w:hint="eastAsia" w:ascii="Times New Roman" w:hAnsi="Times New Roman" w:cs="Times New Roman"/>
                <w:color w:val="auto"/>
                <w:sz w:val="24"/>
                <w:szCs w:val="24"/>
                <w:highlight w:val="none"/>
                <w:lang w:eastAsia="zh-CN"/>
              </w:rPr>
              <w:t>0.</w:t>
            </w:r>
            <w:r>
              <w:rPr>
                <w:rFonts w:hint="eastAsia" w:cs="Times New Roman"/>
                <w:color w:val="auto"/>
                <w:sz w:val="24"/>
                <w:szCs w:val="24"/>
                <w:highlight w:val="none"/>
                <w:lang w:val="en-US" w:eastAsia="zh-CN"/>
              </w:rPr>
              <w:t>720</w:t>
            </w:r>
            <w:r>
              <w:rPr>
                <w:rFonts w:hint="default" w:ascii="Times New Roman" w:hAnsi="Times New Roman" w:cs="Times New Roman"/>
                <w:color w:val="auto"/>
                <w:sz w:val="24"/>
                <w:szCs w:val="24"/>
                <w:highlight w:val="none"/>
              </w:rPr>
              <w:t>t/a。</w:t>
            </w:r>
          </w:p>
          <w:p w14:paraId="76F32EDB">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（3）总量控制指标分析</w:t>
            </w:r>
          </w:p>
          <w:p w14:paraId="6C84B430">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32"/>
                <w:highlight w:val="none"/>
              </w:rPr>
              <w:t>综上计算分析，本评价建议本项目</w:t>
            </w:r>
            <w:r>
              <w:rPr>
                <w:rFonts w:hint="default" w:ascii="Times New Roman" w:hAnsi="Times New Roman" w:cs="Times New Roman"/>
                <w:color w:val="auto"/>
                <w:sz w:val="24"/>
                <w:szCs w:val="24"/>
                <w:highlight w:val="none"/>
              </w:rPr>
              <w:t>全厂污染物总量控制指标为：COD 0t/a、氨氮0t/a、SO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 xml:space="preserve"> 0t/a、NO</w:t>
            </w:r>
            <w:r>
              <w:rPr>
                <w:rFonts w:hint="default" w:ascii="Times New Roman" w:hAnsi="Times New Roman" w:cs="Times New Roman"/>
                <w:color w:val="auto"/>
                <w:sz w:val="24"/>
                <w:szCs w:val="24"/>
                <w:highlight w:val="none"/>
                <w:vertAlign w:val="subscript"/>
              </w:rPr>
              <w:t>X</w:t>
            </w:r>
            <w:r>
              <w:rPr>
                <w:rFonts w:hint="default" w:ascii="Times New Roman" w:hAnsi="Times New Roman" w:cs="Times New Roman"/>
                <w:color w:val="auto"/>
                <w:sz w:val="24"/>
                <w:szCs w:val="24"/>
                <w:highlight w:val="none"/>
              </w:rPr>
              <w:t xml:space="preserve"> 0t/a、VOCs 0.</w:t>
            </w:r>
            <w:r>
              <w:rPr>
                <w:rFonts w:hint="eastAsia" w:ascii="Times New Roman" w:hAnsi="Times New Roman" w:cs="Times New Roman"/>
                <w:color w:val="auto"/>
                <w:sz w:val="24"/>
                <w:szCs w:val="24"/>
                <w:highlight w:val="none"/>
                <w:lang w:val="en-US" w:eastAsia="zh-CN"/>
              </w:rPr>
              <w:t>2</w:t>
            </w:r>
            <w:r>
              <w:rPr>
                <w:rFonts w:hint="eastAsia" w:cs="Times New Roman"/>
                <w:color w:val="auto"/>
                <w:sz w:val="24"/>
                <w:szCs w:val="24"/>
                <w:highlight w:val="none"/>
                <w:lang w:val="en-US" w:eastAsia="zh-CN"/>
              </w:rPr>
              <w:t>18</w:t>
            </w:r>
            <w:r>
              <w:rPr>
                <w:rFonts w:hint="default" w:ascii="Times New Roman" w:hAnsi="Times New Roman" w:cs="Times New Roman"/>
                <w:color w:val="auto"/>
                <w:sz w:val="24"/>
                <w:szCs w:val="24"/>
                <w:highlight w:val="none"/>
              </w:rPr>
              <w:t>t/a、颗粒物</w:t>
            </w:r>
            <w:r>
              <w:rPr>
                <w:rFonts w:hint="eastAsia" w:cs="Times New Roman"/>
                <w:color w:val="auto"/>
                <w:sz w:val="24"/>
                <w:szCs w:val="24"/>
                <w:highlight w:val="none"/>
                <w:lang w:eastAsia="zh-CN"/>
              </w:rPr>
              <w:t>0.</w:t>
            </w:r>
            <w:r>
              <w:rPr>
                <w:rFonts w:hint="eastAsia" w:cs="Times New Roman"/>
                <w:color w:val="auto"/>
                <w:sz w:val="24"/>
                <w:szCs w:val="24"/>
                <w:highlight w:val="none"/>
                <w:lang w:val="en-US" w:eastAsia="zh-CN"/>
              </w:rPr>
              <w:t>720</w:t>
            </w:r>
            <w:r>
              <w:rPr>
                <w:rFonts w:hint="default" w:ascii="Times New Roman" w:hAnsi="Times New Roman" w:cs="Times New Roman"/>
                <w:color w:val="auto"/>
                <w:sz w:val="24"/>
                <w:szCs w:val="24"/>
                <w:highlight w:val="none"/>
              </w:rPr>
              <w:t>t/a。</w:t>
            </w:r>
          </w:p>
          <w:p w14:paraId="13FC67A4">
            <w:pPr>
              <w:keepNext w:val="0"/>
              <w:keepLines w:val="0"/>
              <w:widowControl/>
              <w:suppressLineNumbers w:val="0"/>
              <w:spacing w:before="0" w:beforeAutospacing="0" w:after="0" w:afterAutospacing="0" w:line="480" w:lineRule="exact"/>
              <w:ind w:left="0" w:right="0" w:firstLine="420" w:firstLineChars="200"/>
              <w:rPr>
                <w:rFonts w:hint="default" w:ascii="Times New Roman" w:hAnsi="Times New Roman" w:cs="Times New Roman"/>
                <w:color w:val="auto"/>
                <w:highlight w:val="none"/>
              </w:rPr>
            </w:pPr>
          </w:p>
        </w:tc>
      </w:tr>
    </w:tbl>
    <w:p w14:paraId="09C4380A">
      <w:pPr>
        <w:jc w:val="center"/>
        <w:outlineLvl w:val="0"/>
        <w:rPr>
          <w:rFonts w:hint="default" w:ascii="Times New Roman" w:hAnsi="Times New Roman" w:cs="Times New Roman"/>
          <w:b/>
          <w:bCs/>
          <w:color w:val="auto"/>
          <w:sz w:val="28"/>
          <w:szCs w:val="28"/>
          <w:highlight w:val="none"/>
        </w:rPr>
      </w:pPr>
      <w:bookmarkStart w:id="15" w:name="_Toc178254305"/>
      <w:r>
        <w:rPr>
          <w:rFonts w:hint="eastAsia" w:cs="Times New Roman"/>
          <w:b/>
          <w:bCs/>
          <w:color w:val="auto"/>
          <w:sz w:val="28"/>
          <w:szCs w:val="28"/>
          <w:highlight w:val="none"/>
          <w:lang w:val="en-US" w:eastAsia="zh-CN"/>
        </w:rPr>
        <w:t xml:space="preserve"> </w:t>
      </w:r>
      <w:r>
        <w:rPr>
          <w:rFonts w:hint="default" w:ascii="Times New Roman" w:hAnsi="Times New Roman" w:cs="Times New Roman"/>
          <w:b/>
          <w:bCs/>
          <w:color w:val="auto"/>
          <w:sz w:val="28"/>
          <w:szCs w:val="28"/>
          <w:highlight w:val="none"/>
        </w:rPr>
        <w:t>四、主要环境影响和保护措施</w:t>
      </w:r>
      <w:bookmarkEnd w:id="15"/>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066"/>
      </w:tblGrid>
      <w:tr w14:paraId="7756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86BB65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施工期环境保护措施</w:t>
            </w:r>
          </w:p>
        </w:tc>
        <w:tc>
          <w:tcPr>
            <w:tcW w:w="8066" w:type="dxa"/>
            <w:tcBorders>
              <w:top w:val="single" w:color="auto" w:sz="4" w:space="0"/>
              <w:left w:val="single" w:color="auto" w:sz="4" w:space="0"/>
              <w:bottom w:val="single" w:color="auto" w:sz="4" w:space="0"/>
              <w:right w:val="single" w:color="auto" w:sz="4" w:space="0"/>
            </w:tcBorders>
            <w:noWrap w:val="0"/>
            <w:vAlign w:val="center"/>
          </w:tcPr>
          <w:p w14:paraId="546A38D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500"/>
              <w:jc w:val="left"/>
              <w:textAlignment w:val="auto"/>
              <w:rPr>
                <w:rFonts w:hint="default" w:ascii="Times New Roman" w:hAnsi="Times New Roman" w:cs="Times New Roman"/>
                <w:color w:val="auto"/>
                <w:sz w:val="24"/>
                <w:szCs w:val="25"/>
                <w:highlight w:val="none"/>
              </w:rPr>
            </w:pPr>
            <w:r>
              <w:rPr>
                <w:rFonts w:hint="default" w:ascii="Times New Roman" w:hAnsi="Times New Roman" w:cs="Times New Roman"/>
                <w:color w:val="auto"/>
                <w:kern w:val="0"/>
                <w:sz w:val="24"/>
                <w:szCs w:val="21"/>
                <w:highlight w:val="none"/>
              </w:rPr>
              <w:t>本项目</w:t>
            </w:r>
            <w:r>
              <w:rPr>
                <w:rFonts w:hint="eastAsia" w:ascii="Times New Roman" w:cs="Times New Roman"/>
                <w:color w:val="auto"/>
                <w:kern w:val="0"/>
                <w:sz w:val="24"/>
                <w:szCs w:val="21"/>
                <w:highlight w:val="none"/>
                <w:lang w:val="en-US" w:eastAsia="zh-CN"/>
              </w:rPr>
              <w:t>利用</w:t>
            </w:r>
            <w:r>
              <w:rPr>
                <w:rFonts w:hint="default" w:ascii="Times New Roman" w:hAnsi="Times New Roman" w:cs="Times New Roman"/>
                <w:color w:val="auto"/>
                <w:kern w:val="0"/>
                <w:sz w:val="24"/>
                <w:szCs w:val="21"/>
                <w:highlight w:val="none"/>
              </w:rPr>
              <w:t>现有厂房，同时在现有厂区和车间内进行建设，施工期不存在大范围土建工程施工，仅为新设备安装，不涉及建构筑物的拆除，</w:t>
            </w:r>
            <w:r>
              <w:rPr>
                <w:rFonts w:hint="default" w:ascii="Times New Roman" w:hAnsi="Times New Roman" w:cs="Times New Roman"/>
                <w:color w:val="auto"/>
                <w:sz w:val="24"/>
                <w:szCs w:val="25"/>
                <w:highlight w:val="none"/>
                <w:lang w:val="en-US" w:eastAsia="zh-CN"/>
              </w:rPr>
              <w:t>施工期</w:t>
            </w:r>
            <w:r>
              <w:rPr>
                <w:rFonts w:hint="default" w:ascii="Times New Roman" w:hAnsi="Times New Roman" w:cs="Times New Roman"/>
                <w:color w:val="auto"/>
                <w:sz w:val="24"/>
                <w:szCs w:val="25"/>
                <w:highlight w:val="none"/>
              </w:rPr>
              <w:t>主要施工内容包括</w:t>
            </w:r>
            <w:r>
              <w:rPr>
                <w:rFonts w:hint="default" w:ascii="Times New Roman" w:hAnsi="Times New Roman" w:cs="Times New Roman"/>
                <w:color w:val="auto"/>
                <w:sz w:val="24"/>
                <w:szCs w:val="25"/>
                <w:highlight w:val="none"/>
                <w:lang w:val="en-US" w:eastAsia="zh-CN"/>
              </w:rPr>
              <w:t>车间防渗</w:t>
            </w:r>
            <w:r>
              <w:rPr>
                <w:rFonts w:hint="default" w:ascii="Times New Roman" w:hAnsi="Times New Roman" w:cs="Times New Roman"/>
                <w:color w:val="auto"/>
                <w:sz w:val="24"/>
                <w:szCs w:val="25"/>
                <w:highlight w:val="none"/>
              </w:rPr>
              <w:t>、生产设备的安装调试</w:t>
            </w:r>
            <w:r>
              <w:rPr>
                <w:rFonts w:hint="default" w:ascii="Times New Roman" w:hAnsi="Times New Roman" w:cs="Times New Roman"/>
                <w:color w:val="auto"/>
                <w:sz w:val="24"/>
                <w:szCs w:val="25"/>
                <w:highlight w:val="none"/>
                <w:lang w:eastAsia="zh-CN"/>
              </w:rPr>
              <w:t>，</w:t>
            </w:r>
            <w:r>
              <w:rPr>
                <w:rFonts w:hint="default" w:ascii="Times New Roman" w:hAnsi="Times New Roman" w:cs="Times New Roman"/>
                <w:color w:val="auto"/>
                <w:sz w:val="24"/>
                <w:szCs w:val="25"/>
                <w:highlight w:val="none"/>
              </w:rPr>
              <w:t>在此期间将产生扬尘、废水、噪声和固体废物等。</w:t>
            </w:r>
          </w:p>
          <w:p w14:paraId="21F2836E">
            <w:pPr>
              <w:keepNext w:val="0"/>
              <w:keepLines w:val="0"/>
              <w:widowControl/>
              <w:numPr>
                <w:ilvl w:val="0"/>
                <w:numId w:val="0"/>
              </w:numPr>
              <w:suppressLineNumbers w:val="0"/>
              <w:spacing w:before="0" w:beforeAutospacing="0" w:after="0" w:afterAutospacing="0" w:line="480" w:lineRule="exact"/>
              <w:ind w:left="0" w:right="0" w:firstLine="480" w:firstLineChars="200"/>
              <w:rPr>
                <w:rFonts w:hint="eastAsia" w:ascii="Times New Roman" w:hAnsi="Times New Roman"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SA"/>
              </w:rPr>
              <w:t>（1）</w:t>
            </w:r>
            <w:r>
              <w:rPr>
                <w:rFonts w:hint="eastAsia" w:cs="Times New Roman"/>
                <w:color w:val="auto"/>
                <w:kern w:val="0"/>
                <w:sz w:val="24"/>
                <w:szCs w:val="24"/>
                <w:highlight w:val="none"/>
                <w:lang w:val="en-US" w:eastAsia="zh-CN" w:bidi="ar-SA"/>
              </w:rPr>
              <w:t>施工扬尘</w:t>
            </w:r>
          </w:p>
          <w:p w14:paraId="281ECF81">
            <w:pPr>
              <w:keepNext w:val="0"/>
              <w:keepLines w:val="0"/>
              <w:widowControl/>
              <w:numPr>
                <w:ilvl w:val="0"/>
                <w:numId w:val="0"/>
              </w:numPr>
              <w:suppressLineNumbers w:val="0"/>
              <w:spacing w:before="0" w:beforeAutospacing="0" w:after="0" w:afterAutospacing="0" w:line="480" w:lineRule="exact"/>
              <w:ind w:left="0" w:right="0"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eastAsia="zh-CN"/>
              </w:rPr>
              <w:t>项目施工期对大气环境的影响主要为</w:t>
            </w:r>
            <w:r>
              <w:rPr>
                <w:rFonts w:hint="default" w:ascii="Times New Roman" w:hAnsi="Times New Roman" w:cs="Times New Roman"/>
                <w:color w:val="auto"/>
                <w:kern w:val="0"/>
                <w:sz w:val="24"/>
                <w:highlight w:val="none"/>
                <w:lang w:val="en-US" w:eastAsia="zh-CN"/>
              </w:rPr>
              <w:t>场地平整、库房建设、设备安装、</w:t>
            </w:r>
            <w:r>
              <w:rPr>
                <w:rFonts w:hint="default" w:ascii="Times New Roman" w:hAnsi="Times New Roman" w:cs="Times New Roman"/>
                <w:color w:val="auto"/>
                <w:kern w:val="0"/>
                <w:sz w:val="24"/>
                <w:highlight w:val="none"/>
                <w:lang w:eastAsia="zh-CN"/>
              </w:rPr>
              <w:t>设备运输、装卸及安装过程中产生的</w:t>
            </w:r>
            <w:r>
              <w:rPr>
                <w:rFonts w:hint="default" w:ascii="Times New Roman" w:hAnsi="Times New Roman" w:cs="Times New Roman"/>
                <w:color w:val="auto"/>
                <w:kern w:val="0"/>
                <w:sz w:val="24"/>
                <w:highlight w:val="none"/>
                <w:lang w:val="en-US" w:eastAsia="zh-CN"/>
              </w:rPr>
              <w:t>扬尘，</w:t>
            </w:r>
            <w:r>
              <w:rPr>
                <w:rFonts w:hint="default" w:ascii="Times New Roman" w:hAnsi="Times New Roman" w:cs="Times New Roman"/>
                <w:color w:val="auto"/>
                <w:kern w:val="0"/>
                <w:sz w:val="24"/>
                <w:highlight w:val="none"/>
                <w:lang w:eastAsia="zh-CN"/>
              </w:rPr>
              <w:t>本次环评要求企业加强道路清扫及洒水抑尘。</w:t>
            </w:r>
            <w:r>
              <w:rPr>
                <w:rFonts w:hint="default" w:ascii="Times New Roman" w:hAnsi="Times New Roman" w:cs="Times New Roman"/>
                <w:color w:val="auto"/>
                <w:kern w:val="0"/>
                <w:sz w:val="24"/>
                <w:highlight w:val="none"/>
                <w:lang w:val="en-US" w:eastAsia="zh-CN"/>
              </w:rPr>
              <w:t>施工阶段根据《河北省2024年建筑施工扬尘污染防治工作方案》、《石家庄市施工工地防尘抑尘工作标准（试行）》（[2021]-101号）要求，施工现场应严格落实</w:t>
            </w: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六个百分百</w:t>
            </w: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内容。</w:t>
            </w:r>
          </w:p>
          <w:p w14:paraId="74B739AC">
            <w:pPr>
              <w:keepNext w:val="0"/>
              <w:keepLines w:val="0"/>
              <w:widowControl/>
              <w:numPr>
                <w:ilvl w:val="0"/>
                <w:numId w:val="0"/>
              </w:numPr>
              <w:suppressLineNumbers w:val="0"/>
              <w:spacing w:before="0" w:beforeAutospacing="0" w:after="0" w:afterAutospacing="0" w:line="480" w:lineRule="exact"/>
              <w:ind w:left="420" w:leftChars="200" w:right="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①建设工地施工现场沿工程四周百分之百设置连续围挡。</w:t>
            </w:r>
          </w:p>
          <w:p w14:paraId="003B7682">
            <w:pPr>
              <w:keepNext w:val="0"/>
              <w:keepLines w:val="0"/>
              <w:widowControl/>
              <w:numPr>
                <w:ilvl w:val="0"/>
                <w:numId w:val="0"/>
              </w:numPr>
              <w:suppressLineNumbers w:val="0"/>
              <w:spacing w:before="0" w:beforeAutospacing="0" w:after="0" w:afterAutospacing="0" w:line="480" w:lineRule="exact"/>
              <w:ind w:left="420" w:leftChars="200" w:right="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②物料堆放百分之百覆盖。</w:t>
            </w:r>
          </w:p>
          <w:p w14:paraId="4965CE5B">
            <w:pPr>
              <w:keepNext w:val="0"/>
              <w:keepLines w:val="0"/>
              <w:widowControl/>
              <w:numPr>
                <w:ilvl w:val="0"/>
                <w:numId w:val="0"/>
              </w:numPr>
              <w:suppressLineNumbers w:val="0"/>
              <w:spacing w:before="0" w:beforeAutospacing="0" w:after="0" w:afterAutospacing="0" w:line="480" w:lineRule="exact"/>
              <w:ind w:left="420" w:leftChars="200" w:right="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③出入车辆百分之百冲洗。</w:t>
            </w:r>
          </w:p>
          <w:p w14:paraId="363B6BA5">
            <w:pPr>
              <w:keepNext w:val="0"/>
              <w:keepLines w:val="0"/>
              <w:widowControl/>
              <w:numPr>
                <w:ilvl w:val="0"/>
                <w:numId w:val="0"/>
              </w:numPr>
              <w:suppressLineNumbers w:val="0"/>
              <w:spacing w:before="0" w:beforeAutospacing="0" w:after="0" w:afterAutospacing="0" w:line="480" w:lineRule="exact"/>
              <w:ind w:left="420" w:leftChars="200" w:right="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④施工现场主要道路百分之百硬化。</w:t>
            </w:r>
          </w:p>
          <w:p w14:paraId="757DD420">
            <w:pPr>
              <w:keepNext w:val="0"/>
              <w:keepLines w:val="0"/>
              <w:widowControl/>
              <w:numPr>
                <w:ilvl w:val="0"/>
                <w:numId w:val="0"/>
              </w:numPr>
              <w:suppressLineNumbers w:val="0"/>
              <w:spacing w:before="0" w:beforeAutospacing="0" w:after="0" w:afterAutospacing="0" w:line="480" w:lineRule="exact"/>
              <w:ind w:left="420" w:leftChars="200" w:right="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⑤拆迁工地百分之百湿法作业。</w:t>
            </w:r>
          </w:p>
          <w:p w14:paraId="2B8560A7">
            <w:pPr>
              <w:keepNext w:val="0"/>
              <w:keepLines w:val="0"/>
              <w:widowControl/>
              <w:numPr>
                <w:ilvl w:val="0"/>
                <w:numId w:val="0"/>
              </w:numPr>
              <w:suppressLineNumbers w:val="0"/>
              <w:spacing w:before="0" w:beforeAutospacing="0" w:after="0" w:afterAutospacing="0" w:line="480" w:lineRule="exact"/>
              <w:ind w:left="420" w:leftChars="200" w:right="0"/>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val="en-US" w:eastAsia="zh-CN"/>
              </w:rPr>
              <w:t>⑥渣土车辆百分之百密闭运输。</w:t>
            </w:r>
          </w:p>
          <w:p w14:paraId="2592964F">
            <w:pPr>
              <w:keepNext w:val="0"/>
              <w:keepLines w:val="0"/>
              <w:widowControl/>
              <w:numPr>
                <w:ilvl w:val="0"/>
                <w:numId w:val="0"/>
              </w:numPr>
              <w:suppressLineNumbers w:val="0"/>
              <w:spacing w:before="0" w:beforeAutospacing="0" w:after="0" w:afterAutospacing="0" w:line="480" w:lineRule="exact"/>
              <w:ind w:left="0" w:right="0"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施工现场视频监控和在线监测设备应装尽装、应联尽联，并定期对设备进行检查和维护保养，保证设备和系统正常运行。严禁使用无环保标识的非道路移动机械，并按要求对进出施工现场的非道路移动机械进行信息登记。</w:t>
            </w:r>
          </w:p>
          <w:p w14:paraId="25C41C22">
            <w:pPr>
              <w:keepNext w:val="0"/>
              <w:keepLines w:val="0"/>
              <w:widowControl/>
              <w:numPr>
                <w:ilvl w:val="0"/>
                <w:numId w:val="0"/>
              </w:numPr>
              <w:suppressLineNumbers w:val="0"/>
              <w:spacing w:before="0" w:beforeAutospacing="0" w:after="0" w:afterAutospacing="0" w:line="480" w:lineRule="exact"/>
              <w:ind w:left="0" w:right="0"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通过以上措施治理后，可有效控制施工扬尘对周围环境的影响，施工厂界扬尘满足《施工场地扬尘排放标准》（DB13/2934-2019）中扬尘排放限值要求。总之只要加强管理，切实落实好以上措施，施工扬尘对环境的影响将会大大降低，其对环境的影响也将随施工的结束而消失。</w:t>
            </w:r>
          </w:p>
          <w:p w14:paraId="2DD7B958">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w:t>
            </w:r>
            <w:r>
              <w:rPr>
                <w:rFonts w:hint="default" w:ascii="Times New Roman" w:hAnsi="Times New Roman" w:cs="Times New Roman"/>
                <w:color w:val="auto"/>
                <w:kern w:val="0"/>
                <w:sz w:val="24"/>
                <w:szCs w:val="21"/>
                <w:highlight w:val="none"/>
                <w:lang w:val="en-US" w:eastAsia="zh-CN"/>
              </w:rPr>
              <w:t>2</w:t>
            </w:r>
            <w:r>
              <w:rPr>
                <w:rFonts w:hint="default" w:ascii="Times New Roman" w:hAnsi="Times New Roman" w:cs="Times New Roman"/>
                <w:color w:val="auto"/>
                <w:kern w:val="0"/>
                <w:sz w:val="24"/>
                <w:szCs w:val="21"/>
                <w:highlight w:val="none"/>
              </w:rPr>
              <w:t>）</w:t>
            </w:r>
            <w:r>
              <w:rPr>
                <w:rFonts w:hint="eastAsia" w:cs="Times New Roman"/>
                <w:color w:val="auto"/>
                <w:kern w:val="0"/>
                <w:sz w:val="24"/>
                <w:szCs w:val="21"/>
                <w:highlight w:val="none"/>
                <w:lang w:val="en-US" w:eastAsia="zh-CN"/>
              </w:rPr>
              <w:t>施工</w:t>
            </w:r>
            <w:r>
              <w:rPr>
                <w:rFonts w:hint="default" w:ascii="Times New Roman" w:hAnsi="Times New Roman" w:cs="Times New Roman"/>
                <w:color w:val="auto"/>
                <w:kern w:val="0"/>
                <w:sz w:val="24"/>
                <w:szCs w:val="21"/>
                <w:highlight w:val="none"/>
              </w:rPr>
              <w:t>废水</w:t>
            </w:r>
          </w:p>
          <w:p w14:paraId="5753D49E">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施工期废水主要为设备安装工人的生活盥洗废水，废水中主要污染物为SS、COD，废水直接排入厂区防渗旱厕，定期清掏，用作农肥，不外排。</w:t>
            </w:r>
          </w:p>
          <w:p w14:paraId="4E8DF146">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w:t>
            </w:r>
            <w:r>
              <w:rPr>
                <w:rFonts w:hint="default" w:ascii="Times New Roman" w:hAnsi="Times New Roman" w:cs="Times New Roman"/>
                <w:color w:val="auto"/>
                <w:kern w:val="0"/>
                <w:sz w:val="24"/>
                <w:szCs w:val="21"/>
                <w:highlight w:val="none"/>
                <w:lang w:val="en-US" w:eastAsia="zh-CN"/>
              </w:rPr>
              <w:t>3</w:t>
            </w:r>
            <w:r>
              <w:rPr>
                <w:rFonts w:hint="default" w:ascii="Times New Roman" w:hAnsi="Times New Roman" w:cs="Times New Roman"/>
                <w:color w:val="auto"/>
                <w:kern w:val="0"/>
                <w:sz w:val="24"/>
                <w:szCs w:val="21"/>
                <w:highlight w:val="none"/>
              </w:rPr>
              <w:t>）</w:t>
            </w:r>
            <w:r>
              <w:rPr>
                <w:rFonts w:hint="eastAsia" w:cs="Times New Roman"/>
                <w:color w:val="auto"/>
                <w:kern w:val="0"/>
                <w:sz w:val="24"/>
                <w:szCs w:val="21"/>
                <w:highlight w:val="none"/>
                <w:lang w:val="en-US" w:eastAsia="zh-CN"/>
              </w:rPr>
              <w:t>施工</w:t>
            </w:r>
            <w:r>
              <w:rPr>
                <w:rFonts w:hint="default" w:ascii="Times New Roman" w:hAnsi="Times New Roman" w:cs="Times New Roman"/>
                <w:color w:val="auto"/>
                <w:kern w:val="0"/>
                <w:sz w:val="24"/>
                <w:szCs w:val="21"/>
                <w:highlight w:val="none"/>
              </w:rPr>
              <w:t>噪声</w:t>
            </w:r>
          </w:p>
          <w:p w14:paraId="75FDCB13">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①源头控制：本项目噪声主要为设备安装噪声，作业中搬运设备设施必须轻拿轻放，设备吊装、堆放不发出大的声响，严禁抛掷物件而造成噪声；增强施工人员的环保意识，提高防止噪声扰民的自觉性；施工现场禁止大声喧哗吵闹等。</w:t>
            </w:r>
          </w:p>
          <w:p w14:paraId="5CE8E36A">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②作业时间控制。禁止在夜间22</w:t>
            </w:r>
            <w:r>
              <w:rPr>
                <w:rFonts w:hint="default" w:ascii="Times New Roman" w:hAnsi="Times New Roman" w:cs="Times New Roman"/>
                <w:color w:val="auto"/>
                <w:kern w:val="0"/>
                <w:sz w:val="24"/>
                <w:szCs w:val="21"/>
                <w:highlight w:val="none"/>
                <w:lang w:eastAsia="zh-CN"/>
              </w:rPr>
              <w:t>:</w:t>
            </w:r>
            <w:r>
              <w:rPr>
                <w:rFonts w:hint="default" w:ascii="Times New Roman" w:hAnsi="Times New Roman" w:cs="Times New Roman"/>
                <w:color w:val="auto"/>
                <w:kern w:val="0"/>
                <w:sz w:val="24"/>
                <w:szCs w:val="21"/>
                <w:highlight w:val="none"/>
              </w:rPr>
              <w:t>00-次日06</w:t>
            </w:r>
            <w:r>
              <w:rPr>
                <w:rFonts w:hint="default" w:ascii="Times New Roman" w:hAnsi="Times New Roman" w:cs="Times New Roman"/>
                <w:color w:val="auto"/>
                <w:kern w:val="0"/>
                <w:sz w:val="24"/>
                <w:szCs w:val="21"/>
                <w:highlight w:val="none"/>
                <w:lang w:eastAsia="zh-CN"/>
              </w:rPr>
              <w:t>:</w:t>
            </w:r>
            <w:r>
              <w:rPr>
                <w:rFonts w:hint="default" w:ascii="Times New Roman" w:hAnsi="Times New Roman" w:cs="Times New Roman"/>
                <w:color w:val="auto"/>
                <w:kern w:val="0"/>
                <w:sz w:val="24"/>
                <w:szCs w:val="21"/>
                <w:highlight w:val="none"/>
              </w:rPr>
              <w:t>00及午间12</w:t>
            </w:r>
            <w:r>
              <w:rPr>
                <w:rFonts w:hint="default" w:ascii="Times New Roman" w:hAnsi="Times New Roman" w:cs="Times New Roman"/>
                <w:color w:val="auto"/>
                <w:kern w:val="0"/>
                <w:sz w:val="24"/>
                <w:szCs w:val="21"/>
                <w:highlight w:val="none"/>
                <w:lang w:eastAsia="zh-CN"/>
              </w:rPr>
              <w:t>:</w:t>
            </w:r>
            <w:r>
              <w:rPr>
                <w:rFonts w:hint="default" w:ascii="Times New Roman" w:hAnsi="Times New Roman" w:cs="Times New Roman"/>
                <w:color w:val="auto"/>
                <w:kern w:val="0"/>
                <w:sz w:val="24"/>
                <w:szCs w:val="21"/>
                <w:highlight w:val="none"/>
              </w:rPr>
              <w:t>00-14</w:t>
            </w:r>
            <w:r>
              <w:rPr>
                <w:rFonts w:hint="default" w:ascii="Times New Roman" w:hAnsi="Times New Roman" w:cs="Times New Roman"/>
                <w:color w:val="auto"/>
                <w:kern w:val="0"/>
                <w:sz w:val="24"/>
                <w:szCs w:val="21"/>
                <w:highlight w:val="none"/>
                <w:lang w:eastAsia="zh-CN"/>
              </w:rPr>
              <w:t>:</w:t>
            </w:r>
            <w:r>
              <w:rPr>
                <w:rFonts w:hint="default" w:ascii="Times New Roman" w:hAnsi="Times New Roman" w:cs="Times New Roman"/>
                <w:color w:val="auto"/>
                <w:kern w:val="0"/>
                <w:sz w:val="24"/>
                <w:szCs w:val="21"/>
                <w:highlight w:val="none"/>
              </w:rPr>
              <w:t>00施工，施工过程中采取有效措施降噪，保障施工过程中噪声满足《</w:t>
            </w:r>
            <w:r>
              <w:rPr>
                <w:rFonts w:hint="default" w:ascii="Times New Roman" w:hAnsi="Times New Roman" w:cs="Times New Roman"/>
                <w:color w:val="auto"/>
                <w:kern w:val="0"/>
                <w:sz w:val="24"/>
                <w:szCs w:val="21"/>
                <w:highlight w:val="none"/>
                <w:lang w:eastAsia="zh-CN"/>
              </w:rPr>
              <w:t>建筑施工噪声排放标准</w:t>
            </w:r>
            <w:r>
              <w:rPr>
                <w:rFonts w:hint="default" w:ascii="Times New Roman" w:hAnsi="Times New Roman" w:cs="Times New Roman"/>
                <w:color w:val="auto"/>
                <w:kern w:val="0"/>
                <w:sz w:val="24"/>
                <w:szCs w:val="21"/>
                <w:highlight w:val="none"/>
              </w:rPr>
              <w:t>》（GB12523-20</w:t>
            </w:r>
            <w:r>
              <w:rPr>
                <w:rFonts w:hint="default" w:ascii="Times New Roman" w:hAnsi="Times New Roman" w:cs="Times New Roman"/>
                <w:color w:val="auto"/>
                <w:kern w:val="0"/>
                <w:sz w:val="24"/>
                <w:szCs w:val="21"/>
                <w:highlight w:val="none"/>
                <w:lang w:val="en-US" w:eastAsia="zh-CN"/>
              </w:rPr>
              <w:t>25</w:t>
            </w:r>
            <w:r>
              <w:rPr>
                <w:rFonts w:hint="default" w:ascii="Times New Roman" w:hAnsi="Times New Roman" w:cs="Times New Roman"/>
                <w:color w:val="auto"/>
                <w:kern w:val="0"/>
                <w:sz w:val="24"/>
                <w:szCs w:val="21"/>
                <w:highlight w:val="none"/>
              </w:rPr>
              <w:t>）排放限值。</w:t>
            </w:r>
          </w:p>
          <w:p w14:paraId="0F2BE0EF">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w:t>
            </w:r>
            <w:r>
              <w:rPr>
                <w:rFonts w:hint="default" w:ascii="Times New Roman" w:hAnsi="Times New Roman" w:cs="Times New Roman"/>
                <w:color w:val="auto"/>
                <w:kern w:val="0"/>
                <w:sz w:val="24"/>
                <w:szCs w:val="21"/>
                <w:highlight w:val="none"/>
                <w:lang w:val="en-US" w:eastAsia="zh-CN"/>
              </w:rPr>
              <w:t>4</w:t>
            </w:r>
            <w:r>
              <w:rPr>
                <w:rFonts w:hint="default" w:ascii="Times New Roman" w:hAnsi="Times New Roman" w:cs="Times New Roman"/>
                <w:color w:val="auto"/>
                <w:kern w:val="0"/>
                <w:sz w:val="24"/>
                <w:szCs w:val="21"/>
                <w:highlight w:val="none"/>
              </w:rPr>
              <w:t>）固体废物</w:t>
            </w:r>
          </w:p>
          <w:p w14:paraId="403C068A">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kern w:val="0"/>
                <w:sz w:val="24"/>
                <w:szCs w:val="21"/>
                <w:highlight w:val="none"/>
              </w:rPr>
            </w:pPr>
            <w:r>
              <w:rPr>
                <w:rFonts w:hint="default" w:ascii="Times New Roman" w:hAnsi="Times New Roman" w:cs="Times New Roman"/>
                <w:color w:val="auto"/>
                <w:kern w:val="0"/>
                <w:sz w:val="24"/>
                <w:szCs w:val="21"/>
                <w:highlight w:val="none"/>
              </w:rPr>
              <w:t>施工期固体废物主要为安装过</w:t>
            </w:r>
            <w:r>
              <w:rPr>
                <w:rFonts w:hint="default" w:ascii="Times New Roman" w:hAnsi="Times New Roman" w:cs="Times New Roman"/>
                <w:color w:val="auto"/>
                <w:kern w:val="0"/>
                <w:sz w:val="24"/>
                <w:szCs w:val="21"/>
                <w:highlight w:val="none"/>
                <w:lang w:eastAsia="zh-CN"/>
              </w:rPr>
              <w:t>程中</w:t>
            </w:r>
            <w:r>
              <w:rPr>
                <w:rFonts w:hint="default" w:ascii="Times New Roman" w:hAnsi="Times New Roman" w:cs="Times New Roman"/>
                <w:color w:val="auto"/>
                <w:kern w:val="0"/>
                <w:sz w:val="24"/>
                <w:szCs w:val="21"/>
                <w:highlight w:val="none"/>
              </w:rPr>
              <w:t>的生活垃圾和废包装。现场安置垃圾箱，将生活垃圾集中收集后，送环卫部门指定地点处置；废包装收集后外售。</w:t>
            </w:r>
          </w:p>
          <w:p w14:paraId="3249ABA7">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1"/>
                <w:highlight w:val="none"/>
              </w:rPr>
              <w:t>综上所述，本项目施工期不会对周围环境造成明显影响。</w:t>
            </w:r>
          </w:p>
        </w:tc>
      </w:tr>
    </w:tbl>
    <w:p w14:paraId="628F0ADC">
      <w:pPr>
        <w:rPr>
          <w:rFonts w:hint="default" w:ascii="Times New Roman" w:hAnsi="Times New Roman" w:cs="Times New Roman"/>
          <w:color w:val="auto"/>
          <w:highlight w:val="none"/>
        </w:rPr>
      </w:pPr>
    </w:p>
    <w:p w14:paraId="3A50899B">
      <w:pPr>
        <w:pStyle w:val="47"/>
        <w:rPr>
          <w:rFonts w:hint="default" w:ascii="Times New Roman" w:hAnsi="Times New Roman" w:cs="Times New Roman"/>
          <w:color w:val="auto"/>
          <w:highlight w:val="none"/>
        </w:rPr>
        <w:sectPr>
          <w:pgSz w:w="11906" w:h="16838"/>
          <w:pgMar w:top="1440" w:right="1800" w:bottom="1440" w:left="1800" w:header="907" w:footer="794" w:gutter="0"/>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3764"/>
      </w:tblGrid>
      <w:tr w14:paraId="4563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8" w:hRule="atLeast"/>
          <w:jc w:val="center"/>
        </w:trPr>
        <w:tc>
          <w:tcPr>
            <w:tcW w:w="474" w:type="dxa"/>
            <w:noWrap w:val="0"/>
            <w:vAlign w:val="center"/>
          </w:tcPr>
          <w:p w14:paraId="3527951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营运期环境影响和保护措施</w:t>
            </w:r>
          </w:p>
        </w:tc>
        <w:tc>
          <w:tcPr>
            <w:tcW w:w="13764" w:type="dxa"/>
            <w:noWrap w:val="0"/>
            <w:vAlign w:val="top"/>
          </w:tcPr>
          <w:p w14:paraId="55E0D700">
            <w:pPr>
              <w:pStyle w:val="245"/>
              <w:keepNext w:val="0"/>
              <w:keepLines w:val="0"/>
              <w:suppressLineNumbers w:val="0"/>
              <w:spacing w:before="156" w:beforeLines="50" w:beforeAutospacing="0" w:after="0" w:afterAutospacing="0" w:line="480" w:lineRule="exact"/>
              <w:ind w:left="0" w:right="0" w:firstLine="482"/>
              <w:jc w:val="left"/>
              <w:rPr>
                <w:rFonts w:hint="default" w:ascii="Times New Roman" w:hAnsi="Times New Roman" w:cs="Times New Roman"/>
                <w:b/>
                <w:bCs w:val="0"/>
                <w:color w:val="auto"/>
                <w:highlight w:val="none"/>
                <w:lang w:val="en-US"/>
              </w:rPr>
            </w:pPr>
            <w:r>
              <w:rPr>
                <w:rFonts w:hint="default" w:ascii="Times New Roman" w:hAnsi="Times New Roman" w:cs="Times New Roman"/>
                <w:b/>
                <w:bCs w:val="0"/>
                <w:color w:val="auto"/>
                <w:highlight w:val="none"/>
                <w:lang w:val="en-US"/>
              </w:rPr>
              <w:t>1、大气</w:t>
            </w:r>
          </w:p>
          <w:p w14:paraId="7A5DEFEF">
            <w:pPr>
              <w:keepNext w:val="0"/>
              <w:keepLines w:val="0"/>
              <w:suppressLineNumbers w:val="0"/>
              <w:adjustRightInd w:val="0"/>
              <w:snapToGrid w:val="0"/>
              <w:spacing w:before="0" w:beforeAutospacing="0" w:after="0" w:afterAutospacing="0" w:line="480" w:lineRule="exact"/>
              <w:ind w:left="0" w:right="0"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根据本项目工艺流程，</w:t>
            </w:r>
            <w:r>
              <w:rPr>
                <w:rFonts w:hint="default" w:ascii="Times New Roman" w:hAnsi="Times New Roman" w:cs="Times New Roman"/>
                <w:color w:val="auto"/>
                <w:sz w:val="24"/>
                <w:highlight w:val="none"/>
                <w:lang w:val="en-US" w:eastAsia="zh-CN"/>
              </w:rPr>
              <w:t>安全帽、脚手架扣件配件注塑废气，绝缘梯、绝缘凳浸透、拉挤废气</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标识牌喷绘废气、覆膜废气，防坠落印字废气、喷码废气，铜线挤出废气经收集后采用</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二级活性炭吸附</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处理，后经15m排气筒（DA001）排放</w:t>
            </w:r>
            <w:r>
              <w:rPr>
                <w:rFonts w:hint="eastAsia" w:cs="Times New Roman"/>
                <w:color w:val="auto"/>
                <w:sz w:val="24"/>
                <w:highlight w:val="none"/>
                <w:lang w:val="en-US" w:eastAsia="zh-CN"/>
              </w:rPr>
              <w:t>；电缆桥架固化废气，MPP管挤出塑化、牵引喷码废气经收集后采用“二级活性炭吸附”处理，后经15m排气筒（DA002）排放；</w:t>
            </w:r>
            <w:r>
              <w:rPr>
                <w:rFonts w:hint="default" w:ascii="Times New Roman" w:hAnsi="Times New Roman" w:cs="Times New Roman"/>
                <w:color w:val="auto"/>
                <w:sz w:val="24"/>
                <w:highlight w:val="none"/>
                <w:lang w:val="en-US" w:eastAsia="zh-CN"/>
              </w:rPr>
              <w:t>绝缘护罩模压成型废气经收集后采用</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二级活性炭吸附</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处理，后经15m排气筒（DA00</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val="en-US" w:eastAsia="zh-CN"/>
              </w:rPr>
              <w:t>）排放</w:t>
            </w:r>
            <w:r>
              <w:rPr>
                <w:rFonts w:hint="eastAsia" w:cs="Times New Roman"/>
                <w:color w:val="auto"/>
                <w:sz w:val="24"/>
                <w:highlight w:val="none"/>
                <w:lang w:val="en-US" w:eastAsia="zh-CN"/>
              </w:rPr>
              <w:t>；安全帽、脚手架扣件配件粉碎废气，标识牌裁剪、雕刻废气，开关钻孔粉尘，绝缘梯、绝缘凳切割废气、打孔废气</w:t>
            </w:r>
            <w:r>
              <w:rPr>
                <w:rFonts w:hint="default" w:ascii="Times New Roman" w:hAnsi="Times New Roman" w:cs="Times New Roman"/>
                <w:color w:val="auto"/>
                <w:sz w:val="24"/>
                <w:highlight w:val="none"/>
                <w:lang w:val="en-US" w:eastAsia="zh-CN"/>
              </w:rPr>
              <w:t>经收集后采用</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布袋除尘器</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处理，后经15m排气筒（DA00</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）排放</w:t>
            </w:r>
            <w:r>
              <w:rPr>
                <w:rFonts w:hint="eastAsia" w:cs="Times New Roman"/>
                <w:color w:val="auto"/>
                <w:sz w:val="24"/>
                <w:highlight w:val="none"/>
                <w:lang w:val="en-US" w:eastAsia="zh-CN"/>
              </w:rPr>
              <w:t>；电缆桥架喷塑粉尘经生产线自带滤芯除尘装置处理后与MPP管切割粉尘一同进入“布袋除尘器”处理，后经15m排气筒（DA005）排放；铁附件焊接烟尘经移动式焊烟净化器处理后车间无组织排放。</w:t>
            </w:r>
          </w:p>
          <w:p w14:paraId="40D27E47">
            <w:pPr>
              <w:pStyle w:val="163"/>
              <w:keepNext w:val="0"/>
              <w:keepLines w:val="0"/>
              <w:numPr>
                <w:ilvl w:val="1"/>
                <w:numId w:val="1"/>
              </w:numPr>
              <w:suppressLineNumbers w:val="0"/>
              <w:tabs>
                <w:tab w:val="left" w:pos="327"/>
                <w:tab w:val="left" w:pos="507"/>
                <w:tab w:val="right" w:pos="8913"/>
              </w:tabs>
              <w:spacing w:before="0" w:beforeAutospacing="0" w:after="0" w:afterAutospacing="0" w:line="480" w:lineRule="exact"/>
              <w:ind w:right="0" w:firstLine="480"/>
              <w:jc w:val="left"/>
              <w:rPr>
                <w:rFonts w:hint="default" w:ascii="Times New Roman" w:hAnsi="Times New Roman" w:cs="Times New Roman"/>
                <w:b/>
                <w:bCs w:val="0"/>
                <w:color w:val="auto"/>
                <w:szCs w:val="25"/>
                <w:highlight w:val="none"/>
              </w:rPr>
            </w:pPr>
            <w:r>
              <w:rPr>
                <w:rFonts w:hint="default" w:ascii="Times New Roman" w:hAnsi="Times New Roman" w:cs="Times New Roman"/>
                <w:b/>
                <w:bCs w:val="0"/>
                <w:color w:val="auto"/>
                <w:szCs w:val="25"/>
                <w:highlight w:val="none"/>
              </w:rPr>
              <w:t>产污环节及治理措施</w:t>
            </w:r>
          </w:p>
          <w:p w14:paraId="26ABF098">
            <w:pPr>
              <w:pStyle w:val="163"/>
              <w:keepNext w:val="0"/>
              <w:keepLines w:val="0"/>
              <w:suppressLineNumbers w:val="0"/>
              <w:tabs>
                <w:tab w:val="left" w:pos="327"/>
                <w:tab w:val="left" w:pos="507"/>
                <w:tab w:val="right" w:pos="8913"/>
              </w:tabs>
              <w:spacing w:before="0" w:beforeAutospacing="0" w:after="0" w:afterAutospacing="0" w:line="480" w:lineRule="exact"/>
              <w:ind w:left="420" w:leftChars="200" w:right="0" w:firstLine="0" w:firstLineChars="0"/>
              <w:jc w:val="left"/>
              <w:rPr>
                <w:rFonts w:hint="default" w:ascii="Times New Roman" w:hAnsi="Times New Roman" w:cs="Times New Roman"/>
                <w:bCs/>
                <w:color w:val="auto"/>
                <w:szCs w:val="25"/>
                <w:highlight w:val="none"/>
              </w:rPr>
            </w:pPr>
            <w:r>
              <w:rPr>
                <w:rFonts w:hint="default" w:ascii="Times New Roman" w:hAnsi="Times New Roman" w:cs="Times New Roman"/>
                <w:bCs/>
                <w:color w:val="auto"/>
                <w:szCs w:val="25"/>
                <w:highlight w:val="none"/>
              </w:rPr>
              <w:t>废气污染物产生及排放情况如下表4-1所示。</w:t>
            </w:r>
          </w:p>
          <w:p w14:paraId="661C77DA">
            <w:pPr>
              <w:pStyle w:val="163"/>
              <w:keepNext w:val="0"/>
              <w:keepLines w:val="0"/>
              <w:suppressLineNumbers w:val="0"/>
              <w:tabs>
                <w:tab w:val="left" w:pos="327"/>
                <w:tab w:val="left" w:pos="507"/>
                <w:tab w:val="right" w:pos="8913"/>
              </w:tabs>
              <w:spacing w:before="0" w:beforeAutospacing="0" w:after="0" w:afterAutospacing="0" w:line="480" w:lineRule="exact"/>
              <w:ind w:left="420" w:leftChars="200" w:right="0"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表4-1   废气污染源情况一览表</w:t>
            </w:r>
          </w:p>
          <w:tbl>
            <w:tblPr>
              <w:tblStyle w:val="3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1303"/>
              <w:gridCol w:w="470"/>
              <w:gridCol w:w="818"/>
              <w:gridCol w:w="954"/>
              <w:gridCol w:w="1030"/>
              <w:gridCol w:w="664"/>
              <w:gridCol w:w="692"/>
              <w:gridCol w:w="667"/>
              <w:gridCol w:w="830"/>
              <w:gridCol w:w="1000"/>
              <w:gridCol w:w="850"/>
              <w:gridCol w:w="1221"/>
              <w:gridCol w:w="652"/>
              <w:gridCol w:w="863"/>
              <w:gridCol w:w="490"/>
            </w:tblGrid>
            <w:tr w14:paraId="3D2A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8" w:type="pct"/>
                  <w:vMerge w:val="restart"/>
                  <w:shd w:val="clear" w:color="auto" w:fill="auto"/>
                  <w:noWrap w:val="0"/>
                  <w:vAlign w:val="center"/>
                </w:tcPr>
                <w:p w14:paraId="38FAA85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污染环节</w:t>
                  </w:r>
                </w:p>
              </w:tc>
              <w:tc>
                <w:tcPr>
                  <w:tcW w:w="481" w:type="pct"/>
                  <w:vMerge w:val="restart"/>
                  <w:shd w:val="clear" w:color="auto" w:fill="auto"/>
                  <w:noWrap w:val="0"/>
                  <w:vAlign w:val="center"/>
                </w:tcPr>
                <w:p w14:paraId="27527455">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污染物种类</w:t>
                  </w:r>
                </w:p>
              </w:tc>
              <w:tc>
                <w:tcPr>
                  <w:tcW w:w="173" w:type="pct"/>
                  <w:vMerge w:val="restart"/>
                  <w:shd w:val="clear" w:color="auto" w:fill="auto"/>
                  <w:noWrap w:val="0"/>
                  <w:vAlign w:val="center"/>
                </w:tcPr>
                <w:p w14:paraId="1BB02D2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排放形式</w:t>
                  </w:r>
                </w:p>
              </w:tc>
              <w:tc>
                <w:tcPr>
                  <w:tcW w:w="654" w:type="pct"/>
                  <w:gridSpan w:val="2"/>
                  <w:shd w:val="clear" w:color="auto" w:fill="auto"/>
                  <w:noWrap w:val="0"/>
                  <w:vAlign w:val="center"/>
                </w:tcPr>
                <w:p w14:paraId="0D403113">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污染物产生</w:t>
                  </w:r>
                </w:p>
              </w:tc>
              <w:tc>
                <w:tcPr>
                  <w:tcW w:w="1435" w:type="pct"/>
                  <w:gridSpan w:val="5"/>
                  <w:shd w:val="clear" w:color="auto" w:fill="auto"/>
                  <w:noWrap w:val="0"/>
                  <w:vAlign w:val="center"/>
                </w:tcPr>
                <w:p w14:paraId="5B8E7F67">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污染治理设施</w:t>
                  </w:r>
                </w:p>
              </w:tc>
              <w:tc>
                <w:tcPr>
                  <w:tcW w:w="1134" w:type="pct"/>
                  <w:gridSpan w:val="3"/>
                  <w:shd w:val="clear" w:color="auto" w:fill="auto"/>
                  <w:noWrap w:val="0"/>
                  <w:vAlign w:val="center"/>
                </w:tcPr>
                <w:p w14:paraId="4F7B2FFB">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污染物排放量</w:t>
                  </w:r>
                </w:p>
              </w:tc>
              <w:tc>
                <w:tcPr>
                  <w:tcW w:w="240" w:type="pct"/>
                  <w:vMerge w:val="restart"/>
                  <w:shd w:val="clear" w:color="auto" w:fill="auto"/>
                  <w:noWrap w:val="0"/>
                  <w:vAlign w:val="center"/>
                </w:tcPr>
                <w:p w14:paraId="41108AF5">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排放时间</w:t>
                  </w:r>
                </w:p>
                <w:p w14:paraId="679ECB31">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h/a</w:t>
                  </w:r>
                </w:p>
              </w:tc>
              <w:tc>
                <w:tcPr>
                  <w:tcW w:w="318" w:type="pct"/>
                  <w:vMerge w:val="restart"/>
                  <w:shd w:val="clear" w:color="auto" w:fill="auto"/>
                  <w:noWrap w:val="0"/>
                  <w:vAlign w:val="center"/>
                </w:tcPr>
                <w:p w14:paraId="5C00B4AA">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排放</w:t>
                  </w:r>
                </w:p>
                <w:p w14:paraId="05DB733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标准</w:t>
                  </w:r>
                </w:p>
                <w:p w14:paraId="269B91DD">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mg/m</w:t>
                  </w:r>
                  <w:r>
                    <w:rPr>
                      <w:rFonts w:hint="default" w:ascii="Times New Roman" w:hAnsi="Times New Roman" w:cs="Times New Roman"/>
                      <w:b/>
                      <w:bCs/>
                      <w:color w:val="auto"/>
                      <w:spacing w:val="-20"/>
                      <w:sz w:val="21"/>
                      <w:szCs w:val="21"/>
                      <w:highlight w:val="none"/>
                      <w:vertAlign w:val="superscript"/>
                    </w:rPr>
                    <w:t>3</w:t>
                  </w:r>
                </w:p>
              </w:tc>
              <w:tc>
                <w:tcPr>
                  <w:tcW w:w="181" w:type="pct"/>
                  <w:vMerge w:val="restart"/>
                  <w:shd w:val="clear" w:color="auto" w:fill="auto"/>
                  <w:noWrap w:val="0"/>
                  <w:vAlign w:val="center"/>
                </w:tcPr>
                <w:p w14:paraId="1024C41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达标情况</w:t>
                  </w:r>
                </w:p>
              </w:tc>
            </w:tr>
            <w:tr w14:paraId="36D1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8" w:type="pct"/>
                  <w:vMerge w:val="continue"/>
                  <w:shd w:val="clear" w:color="auto" w:fill="auto"/>
                  <w:noWrap w:val="0"/>
                  <w:vAlign w:val="center"/>
                </w:tcPr>
                <w:p w14:paraId="3D31B777">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pacing w:val="-20"/>
                      <w:sz w:val="21"/>
                      <w:szCs w:val="21"/>
                      <w:highlight w:val="none"/>
                    </w:rPr>
                  </w:pPr>
                </w:p>
              </w:tc>
              <w:tc>
                <w:tcPr>
                  <w:tcW w:w="481" w:type="pct"/>
                  <w:vMerge w:val="continue"/>
                  <w:shd w:val="clear" w:color="auto" w:fill="auto"/>
                  <w:noWrap w:val="0"/>
                  <w:vAlign w:val="center"/>
                </w:tcPr>
                <w:p w14:paraId="3FC2F6E5">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pacing w:val="-20"/>
                      <w:sz w:val="21"/>
                      <w:szCs w:val="21"/>
                      <w:highlight w:val="none"/>
                    </w:rPr>
                  </w:pPr>
                </w:p>
              </w:tc>
              <w:tc>
                <w:tcPr>
                  <w:tcW w:w="173" w:type="pct"/>
                  <w:vMerge w:val="continue"/>
                  <w:shd w:val="clear" w:color="auto" w:fill="auto"/>
                  <w:noWrap w:val="0"/>
                  <w:vAlign w:val="center"/>
                </w:tcPr>
                <w:p w14:paraId="054FB4BF">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pacing w:val="-20"/>
                      <w:sz w:val="21"/>
                      <w:szCs w:val="21"/>
                      <w:highlight w:val="none"/>
                    </w:rPr>
                  </w:pPr>
                </w:p>
              </w:tc>
              <w:tc>
                <w:tcPr>
                  <w:tcW w:w="302" w:type="pct"/>
                  <w:shd w:val="clear" w:color="auto" w:fill="auto"/>
                  <w:noWrap w:val="0"/>
                  <w:vAlign w:val="center"/>
                </w:tcPr>
                <w:p w14:paraId="4A15130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产生量t/a</w:t>
                  </w:r>
                </w:p>
              </w:tc>
              <w:tc>
                <w:tcPr>
                  <w:tcW w:w="352" w:type="pct"/>
                  <w:shd w:val="clear" w:color="auto" w:fill="auto"/>
                  <w:noWrap w:val="0"/>
                  <w:vAlign w:val="center"/>
                </w:tcPr>
                <w:p w14:paraId="3C95A9F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产生</w:t>
                  </w:r>
                </w:p>
                <w:p w14:paraId="6F0959C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浓度mg/m</w:t>
                  </w:r>
                  <w:r>
                    <w:rPr>
                      <w:rFonts w:hint="default" w:ascii="Times New Roman" w:hAnsi="Times New Roman" w:cs="Times New Roman"/>
                      <w:b/>
                      <w:bCs/>
                      <w:color w:val="auto"/>
                      <w:spacing w:val="-20"/>
                      <w:sz w:val="21"/>
                      <w:szCs w:val="21"/>
                      <w:highlight w:val="none"/>
                      <w:vertAlign w:val="superscript"/>
                    </w:rPr>
                    <w:t>3</w:t>
                  </w:r>
                </w:p>
              </w:tc>
              <w:tc>
                <w:tcPr>
                  <w:tcW w:w="380" w:type="pct"/>
                  <w:shd w:val="clear" w:color="auto" w:fill="auto"/>
                  <w:noWrap w:val="0"/>
                  <w:vAlign w:val="center"/>
                </w:tcPr>
                <w:p w14:paraId="0CAB3BDA">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污染治理设施名称</w:t>
                  </w:r>
                </w:p>
              </w:tc>
              <w:tc>
                <w:tcPr>
                  <w:tcW w:w="245" w:type="pct"/>
                  <w:shd w:val="clear" w:color="auto" w:fill="auto"/>
                  <w:noWrap w:val="0"/>
                  <w:vAlign w:val="center"/>
                </w:tcPr>
                <w:p w14:paraId="417483D9">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处理能力m</w:t>
                  </w:r>
                  <w:r>
                    <w:rPr>
                      <w:rFonts w:hint="default" w:ascii="Times New Roman" w:hAnsi="Times New Roman" w:cs="Times New Roman"/>
                      <w:b/>
                      <w:bCs/>
                      <w:color w:val="auto"/>
                      <w:spacing w:val="-20"/>
                      <w:sz w:val="21"/>
                      <w:szCs w:val="21"/>
                      <w:highlight w:val="none"/>
                      <w:vertAlign w:val="superscript"/>
                    </w:rPr>
                    <w:t>3</w:t>
                  </w:r>
                  <w:r>
                    <w:rPr>
                      <w:rFonts w:hint="default" w:ascii="Times New Roman" w:hAnsi="Times New Roman" w:cs="Times New Roman"/>
                      <w:b/>
                      <w:bCs/>
                      <w:color w:val="auto"/>
                      <w:spacing w:val="-20"/>
                      <w:sz w:val="21"/>
                      <w:szCs w:val="21"/>
                      <w:highlight w:val="none"/>
                    </w:rPr>
                    <w:t>/h</w:t>
                  </w:r>
                </w:p>
              </w:tc>
              <w:tc>
                <w:tcPr>
                  <w:tcW w:w="255" w:type="pct"/>
                  <w:shd w:val="clear" w:color="auto" w:fill="auto"/>
                  <w:noWrap w:val="0"/>
                  <w:vAlign w:val="center"/>
                </w:tcPr>
                <w:p w14:paraId="7EFA8A0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收集效率%</w:t>
                  </w:r>
                </w:p>
              </w:tc>
              <w:tc>
                <w:tcPr>
                  <w:tcW w:w="246" w:type="pct"/>
                  <w:shd w:val="clear" w:color="auto" w:fill="auto"/>
                  <w:noWrap w:val="0"/>
                  <w:vAlign w:val="center"/>
                </w:tcPr>
                <w:p w14:paraId="12E3D7E8">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去除效率%</w:t>
                  </w:r>
                </w:p>
              </w:tc>
              <w:tc>
                <w:tcPr>
                  <w:tcW w:w="306" w:type="pct"/>
                  <w:shd w:val="clear" w:color="auto" w:fill="auto"/>
                  <w:noWrap w:val="0"/>
                  <w:vAlign w:val="center"/>
                </w:tcPr>
                <w:p w14:paraId="6071AE98">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是否为可行技术</w:t>
                  </w:r>
                </w:p>
              </w:tc>
              <w:tc>
                <w:tcPr>
                  <w:tcW w:w="369" w:type="pct"/>
                  <w:shd w:val="clear" w:color="auto" w:fill="auto"/>
                  <w:noWrap w:val="0"/>
                  <w:vAlign w:val="center"/>
                </w:tcPr>
                <w:p w14:paraId="5C77E7C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排放量t/a</w:t>
                  </w:r>
                </w:p>
              </w:tc>
              <w:tc>
                <w:tcPr>
                  <w:tcW w:w="314" w:type="pct"/>
                  <w:shd w:val="clear" w:color="auto" w:fill="auto"/>
                  <w:noWrap w:val="0"/>
                  <w:vAlign w:val="center"/>
                </w:tcPr>
                <w:p w14:paraId="7C3BF134">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排放</w:t>
                  </w:r>
                </w:p>
                <w:p w14:paraId="3DE32F79">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浓度mg/m</w:t>
                  </w:r>
                  <w:r>
                    <w:rPr>
                      <w:rFonts w:hint="default" w:ascii="Times New Roman" w:hAnsi="Times New Roman" w:cs="Times New Roman"/>
                      <w:b/>
                      <w:bCs/>
                      <w:color w:val="auto"/>
                      <w:spacing w:val="-20"/>
                      <w:sz w:val="21"/>
                      <w:szCs w:val="21"/>
                      <w:highlight w:val="none"/>
                      <w:vertAlign w:val="superscript"/>
                    </w:rPr>
                    <w:t>3</w:t>
                  </w:r>
                </w:p>
              </w:tc>
              <w:tc>
                <w:tcPr>
                  <w:tcW w:w="451" w:type="pct"/>
                  <w:shd w:val="clear" w:color="auto" w:fill="auto"/>
                  <w:noWrap w:val="0"/>
                  <w:vAlign w:val="center"/>
                </w:tcPr>
                <w:p w14:paraId="60EE107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b/>
                      <w:bCs/>
                      <w:color w:val="auto"/>
                      <w:spacing w:val="-20"/>
                      <w:sz w:val="21"/>
                      <w:szCs w:val="21"/>
                      <w:highlight w:val="none"/>
                    </w:rPr>
                  </w:pPr>
                  <w:r>
                    <w:rPr>
                      <w:rFonts w:hint="default" w:ascii="Times New Roman" w:hAnsi="Times New Roman" w:cs="Times New Roman"/>
                      <w:b/>
                      <w:bCs/>
                      <w:color w:val="auto"/>
                      <w:spacing w:val="-20"/>
                      <w:sz w:val="21"/>
                      <w:szCs w:val="21"/>
                      <w:highlight w:val="none"/>
                    </w:rPr>
                    <w:t>污染物排放速率kg/h</w:t>
                  </w:r>
                </w:p>
              </w:tc>
              <w:tc>
                <w:tcPr>
                  <w:tcW w:w="240" w:type="pct"/>
                  <w:vMerge w:val="continue"/>
                  <w:shd w:val="clear" w:color="auto" w:fill="auto"/>
                  <w:noWrap w:val="0"/>
                  <w:vAlign w:val="center"/>
                </w:tcPr>
                <w:p w14:paraId="3FAFDC6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pacing w:val="-20"/>
                      <w:sz w:val="21"/>
                      <w:szCs w:val="21"/>
                      <w:highlight w:val="none"/>
                    </w:rPr>
                  </w:pPr>
                </w:p>
              </w:tc>
              <w:tc>
                <w:tcPr>
                  <w:tcW w:w="318" w:type="pct"/>
                  <w:vMerge w:val="continue"/>
                  <w:shd w:val="clear" w:color="auto" w:fill="auto"/>
                  <w:noWrap w:val="0"/>
                  <w:vAlign w:val="center"/>
                </w:tcPr>
                <w:p w14:paraId="1BB1D50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pacing w:val="-20"/>
                      <w:sz w:val="21"/>
                      <w:szCs w:val="21"/>
                      <w:highlight w:val="none"/>
                    </w:rPr>
                  </w:pPr>
                </w:p>
              </w:tc>
              <w:tc>
                <w:tcPr>
                  <w:tcW w:w="181" w:type="pct"/>
                  <w:vMerge w:val="continue"/>
                  <w:shd w:val="clear" w:color="auto" w:fill="auto"/>
                  <w:noWrap w:val="0"/>
                  <w:vAlign w:val="center"/>
                </w:tcPr>
                <w:p w14:paraId="00679D95">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pacing w:val="-20"/>
                      <w:sz w:val="21"/>
                      <w:szCs w:val="21"/>
                      <w:highlight w:val="none"/>
                    </w:rPr>
                  </w:pPr>
                </w:p>
              </w:tc>
            </w:tr>
            <w:tr w14:paraId="4BB0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78" w:type="pct"/>
                  <w:vMerge w:val="restart"/>
                  <w:shd w:val="clear" w:color="auto" w:fill="auto"/>
                  <w:noWrap w:val="0"/>
                  <w:vAlign w:val="center"/>
                </w:tcPr>
                <w:p w14:paraId="59406E7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DA001</w:t>
                  </w:r>
                  <w:r>
                    <w:rPr>
                      <w:rFonts w:hint="eastAsia" w:cs="Times New Roman"/>
                      <w:color w:val="auto"/>
                      <w:sz w:val="21"/>
                      <w:szCs w:val="21"/>
                      <w:highlight w:val="none"/>
                      <w:lang w:val="en-US" w:eastAsia="zh-CN"/>
                    </w:rPr>
                    <w:t>排气筒</w:t>
                  </w:r>
                </w:p>
              </w:tc>
              <w:tc>
                <w:tcPr>
                  <w:tcW w:w="481" w:type="pct"/>
                  <w:shd w:val="clear" w:color="auto" w:fill="auto"/>
                  <w:noWrap w:val="0"/>
                  <w:vAlign w:val="center"/>
                </w:tcPr>
                <w:p w14:paraId="1EFD869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非甲烷总烃</w:t>
                  </w:r>
                </w:p>
              </w:tc>
              <w:tc>
                <w:tcPr>
                  <w:tcW w:w="173" w:type="pct"/>
                  <w:vMerge w:val="restart"/>
                  <w:shd w:val="clear" w:color="auto" w:fill="auto"/>
                  <w:noWrap w:val="0"/>
                  <w:vAlign w:val="center"/>
                </w:tcPr>
                <w:p w14:paraId="326A374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有组织</w:t>
                  </w:r>
                </w:p>
              </w:tc>
              <w:tc>
                <w:tcPr>
                  <w:tcW w:w="302" w:type="pct"/>
                  <w:shd w:val="clear" w:color="auto" w:fill="auto"/>
                  <w:noWrap w:val="0"/>
                  <w:vAlign w:val="center"/>
                </w:tcPr>
                <w:p w14:paraId="3209FD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1.052</w:t>
                  </w:r>
                </w:p>
              </w:tc>
              <w:tc>
                <w:tcPr>
                  <w:tcW w:w="352" w:type="pct"/>
                  <w:shd w:val="clear" w:color="auto" w:fill="auto"/>
                  <w:noWrap w:val="0"/>
                  <w:vAlign w:val="center"/>
                </w:tcPr>
                <w:p w14:paraId="3E124F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24.4</w:t>
                  </w:r>
                </w:p>
              </w:tc>
              <w:tc>
                <w:tcPr>
                  <w:tcW w:w="380" w:type="pct"/>
                  <w:vMerge w:val="restart"/>
                  <w:shd w:val="clear" w:color="auto" w:fill="auto"/>
                  <w:noWrap w:val="0"/>
                  <w:vAlign w:val="center"/>
                </w:tcPr>
                <w:p w14:paraId="20BC04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二级活性炭吸附装置</w:t>
                  </w:r>
                </w:p>
              </w:tc>
              <w:tc>
                <w:tcPr>
                  <w:tcW w:w="245" w:type="pct"/>
                  <w:vMerge w:val="restart"/>
                  <w:shd w:val="clear" w:color="auto" w:fill="auto"/>
                  <w:noWrap w:val="0"/>
                  <w:vAlign w:val="center"/>
                </w:tcPr>
                <w:p w14:paraId="05C5D2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w:t>
                  </w:r>
                  <w:r>
                    <w:rPr>
                      <w:rFonts w:hint="default" w:ascii="Times New Roman" w:hAnsi="Times New Roman" w:eastAsia="宋体" w:cs="Times New Roman"/>
                      <w:color w:val="auto"/>
                      <w:sz w:val="21"/>
                      <w:szCs w:val="21"/>
                      <w:highlight w:val="none"/>
                      <w:lang w:val="en-US" w:eastAsia="zh-CN"/>
                    </w:rPr>
                    <w:t>000</w:t>
                  </w:r>
                </w:p>
              </w:tc>
              <w:tc>
                <w:tcPr>
                  <w:tcW w:w="255" w:type="pct"/>
                  <w:vMerge w:val="restart"/>
                  <w:shd w:val="clear" w:color="auto" w:fill="auto"/>
                  <w:noWrap w:val="0"/>
                  <w:vAlign w:val="center"/>
                </w:tcPr>
                <w:p w14:paraId="6E1CD0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w:t>
                  </w:r>
                </w:p>
              </w:tc>
              <w:tc>
                <w:tcPr>
                  <w:tcW w:w="246" w:type="pct"/>
                  <w:shd w:val="clear" w:color="auto" w:fill="auto"/>
                  <w:noWrap w:val="0"/>
                  <w:vAlign w:val="center"/>
                </w:tcPr>
                <w:p w14:paraId="6159A2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w:t>
                  </w:r>
                </w:p>
              </w:tc>
              <w:tc>
                <w:tcPr>
                  <w:tcW w:w="306" w:type="pct"/>
                  <w:shd w:val="clear" w:color="auto" w:fill="auto"/>
                  <w:noWrap w:val="0"/>
                  <w:vAlign w:val="center"/>
                </w:tcPr>
                <w:p w14:paraId="592D8B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是</w:t>
                  </w:r>
                </w:p>
              </w:tc>
              <w:tc>
                <w:tcPr>
                  <w:tcW w:w="369" w:type="pct"/>
                  <w:shd w:val="clear" w:color="auto" w:fill="auto"/>
                  <w:noWrap w:val="0"/>
                  <w:vAlign w:val="center"/>
                </w:tcPr>
                <w:p w14:paraId="5AB892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0.210</w:t>
                  </w:r>
                </w:p>
              </w:tc>
              <w:tc>
                <w:tcPr>
                  <w:tcW w:w="314" w:type="pct"/>
                  <w:shd w:val="clear" w:color="auto" w:fill="auto"/>
                  <w:noWrap w:val="0"/>
                  <w:vAlign w:val="center"/>
                </w:tcPr>
                <w:p w14:paraId="3970CE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4.87</w:t>
                  </w:r>
                </w:p>
              </w:tc>
              <w:tc>
                <w:tcPr>
                  <w:tcW w:w="451" w:type="pct"/>
                  <w:shd w:val="clear" w:color="auto" w:fill="auto"/>
                  <w:noWrap w:val="0"/>
                  <w:vAlign w:val="center"/>
                </w:tcPr>
                <w:p w14:paraId="7232C1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0.088</w:t>
                  </w:r>
                </w:p>
              </w:tc>
              <w:tc>
                <w:tcPr>
                  <w:tcW w:w="240" w:type="pct"/>
                  <w:vMerge w:val="restart"/>
                  <w:shd w:val="clear" w:color="auto" w:fill="auto"/>
                  <w:noWrap w:val="0"/>
                  <w:vAlign w:val="center"/>
                </w:tcPr>
                <w:p w14:paraId="194D45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2400</w:t>
                  </w:r>
                </w:p>
              </w:tc>
              <w:tc>
                <w:tcPr>
                  <w:tcW w:w="318" w:type="pct"/>
                  <w:shd w:val="clear" w:color="auto" w:fill="auto"/>
                  <w:noWrap w:val="0"/>
                  <w:vAlign w:val="center"/>
                </w:tcPr>
                <w:p w14:paraId="4C5007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181" w:type="pct"/>
                  <w:vMerge w:val="restart"/>
                  <w:shd w:val="clear" w:color="auto" w:fill="auto"/>
                  <w:noWrap w:val="0"/>
                  <w:vAlign w:val="center"/>
                </w:tcPr>
                <w:p w14:paraId="7610B8E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A77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78" w:type="pct"/>
                  <w:vMerge w:val="continue"/>
                  <w:shd w:val="clear" w:color="auto" w:fill="auto"/>
                  <w:noWrap w:val="0"/>
                  <w:vAlign w:val="center"/>
                </w:tcPr>
                <w:p w14:paraId="2CFA8C2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p>
              </w:tc>
              <w:tc>
                <w:tcPr>
                  <w:tcW w:w="481" w:type="pct"/>
                  <w:shd w:val="clear" w:color="auto" w:fill="auto"/>
                  <w:noWrap w:val="0"/>
                  <w:vAlign w:val="center"/>
                </w:tcPr>
                <w:p w14:paraId="73FE329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氨</w:t>
                  </w:r>
                </w:p>
              </w:tc>
              <w:tc>
                <w:tcPr>
                  <w:tcW w:w="173" w:type="pct"/>
                  <w:vMerge w:val="continue"/>
                  <w:shd w:val="clear" w:color="auto" w:fill="auto"/>
                  <w:noWrap w:val="0"/>
                  <w:vAlign w:val="center"/>
                </w:tcPr>
                <w:p w14:paraId="70CB4D2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shd w:val="clear" w:color="auto" w:fill="auto"/>
                  <w:noWrap w:val="0"/>
                  <w:vAlign w:val="center"/>
                </w:tcPr>
                <w:p w14:paraId="6DECC87E">
                  <w:pPr>
                    <w:keepNext w:val="0"/>
                    <w:keepLines w:val="0"/>
                    <w:widowControl/>
                    <w:suppressLineNumbers w:val="0"/>
                    <w:spacing w:before="0" w:beforeAutospacing="0" w:after="0" w:afterAutospacing="0"/>
                    <w:ind w:left="0" w:right="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0.036</w:t>
                  </w:r>
                </w:p>
              </w:tc>
              <w:tc>
                <w:tcPr>
                  <w:tcW w:w="352" w:type="pct"/>
                  <w:shd w:val="clear" w:color="auto" w:fill="auto"/>
                  <w:noWrap w:val="0"/>
                  <w:vAlign w:val="center"/>
                </w:tcPr>
                <w:p w14:paraId="3E2E8B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0.83</w:t>
                  </w:r>
                </w:p>
              </w:tc>
              <w:tc>
                <w:tcPr>
                  <w:tcW w:w="380" w:type="pct"/>
                  <w:vMerge w:val="continue"/>
                  <w:shd w:val="clear" w:color="auto" w:fill="auto"/>
                  <w:noWrap w:val="0"/>
                  <w:vAlign w:val="center"/>
                </w:tcPr>
                <w:p w14:paraId="5541A3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p>
              </w:tc>
              <w:tc>
                <w:tcPr>
                  <w:tcW w:w="245" w:type="pct"/>
                  <w:vMerge w:val="continue"/>
                  <w:shd w:val="clear" w:color="auto" w:fill="auto"/>
                  <w:noWrap w:val="0"/>
                  <w:vAlign w:val="center"/>
                </w:tcPr>
                <w:p w14:paraId="3893C7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p>
              </w:tc>
              <w:tc>
                <w:tcPr>
                  <w:tcW w:w="255" w:type="pct"/>
                  <w:vMerge w:val="continue"/>
                  <w:shd w:val="clear" w:color="auto" w:fill="auto"/>
                  <w:noWrap w:val="0"/>
                  <w:vAlign w:val="center"/>
                </w:tcPr>
                <w:p w14:paraId="52DA25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p>
              </w:tc>
              <w:tc>
                <w:tcPr>
                  <w:tcW w:w="246" w:type="pct"/>
                  <w:shd w:val="clear" w:color="auto" w:fill="auto"/>
                  <w:noWrap w:val="0"/>
                  <w:vAlign w:val="center"/>
                </w:tcPr>
                <w:p w14:paraId="5003CA9A">
                  <w:pPr>
                    <w:keepNext w:val="0"/>
                    <w:keepLines w:val="0"/>
                    <w:widowControl/>
                    <w:suppressLineNumbers w:val="0"/>
                    <w:spacing w:before="0" w:beforeAutospacing="0" w:after="0" w:afterAutospacing="0"/>
                    <w:ind w:left="0" w:right="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shd w:val="clear" w:color="auto" w:fill="auto"/>
                  <w:noWrap w:val="0"/>
                  <w:vAlign w:val="center"/>
                </w:tcPr>
                <w:p w14:paraId="70027D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9" w:type="pct"/>
                  <w:shd w:val="clear" w:color="auto" w:fill="auto"/>
                  <w:noWrap w:val="0"/>
                  <w:vAlign w:val="center"/>
                </w:tcPr>
                <w:p w14:paraId="71C45A10">
                  <w:pPr>
                    <w:keepNext w:val="0"/>
                    <w:keepLines w:val="0"/>
                    <w:widowControl/>
                    <w:suppressLineNumbers w:val="0"/>
                    <w:spacing w:before="0" w:beforeAutospacing="0" w:after="0" w:afterAutospacing="0"/>
                    <w:ind w:left="0" w:right="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0.036</w:t>
                  </w:r>
                </w:p>
              </w:tc>
              <w:tc>
                <w:tcPr>
                  <w:tcW w:w="314" w:type="pct"/>
                  <w:shd w:val="clear" w:color="auto" w:fill="auto"/>
                  <w:noWrap w:val="0"/>
                  <w:vAlign w:val="center"/>
                </w:tcPr>
                <w:p w14:paraId="48B24D89">
                  <w:pPr>
                    <w:keepNext w:val="0"/>
                    <w:keepLines w:val="0"/>
                    <w:widowControl/>
                    <w:suppressLineNumbers w:val="0"/>
                    <w:spacing w:before="0" w:beforeAutospacing="0" w:after="0" w:afterAutospacing="0"/>
                    <w:ind w:left="0" w:right="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0.83</w:t>
                  </w:r>
                </w:p>
              </w:tc>
              <w:tc>
                <w:tcPr>
                  <w:tcW w:w="451" w:type="pct"/>
                  <w:shd w:val="clear" w:color="auto" w:fill="auto"/>
                  <w:noWrap w:val="0"/>
                  <w:vAlign w:val="center"/>
                </w:tcPr>
                <w:p w14:paraId="283486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0.015</w:t>
                  </w:r>
                </w:p>
              </w:tc>
              <w:tc>
                <w:tcPr>
                  <w:tcW w:w="240" w:type="pct"/>
                  <w:vMerge w:val="continue"/>
                  <w:shd w:val="clear" w:color="auto" w:fill="auto"/>
                  <w:noWrap w:val="0"/>
                  <w:vAlign w:val="center"/>
                </w:tcPr>
                <w:p w14:paraId="21E812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p>
              </w:tc>
              <w:tc>
                <w:tcPr>
                  <w:tcW w:w="318" w:type="pct"/>
                  <w:shd w:val="clear" w:color="auto" w:fill="auto"/>
                  <w:noWrap w:val="0"/>
                  <w:vAlign w:val="center"/>
                </w:tcPr>
                <w:p w14:paraId="35C045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181" w:type="pct"/>
                  <w:vMerge w:val="continue"/>
                  <w:shd w:val="clear" w:color="auto" w:fill="auto"/>
                  <w:noWrap w:val="0"/>
                  <w:vAlign w:val="center"/>
                </w:tcPr>
                <w:p w14:paraId="74B06B6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5067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7A9B7E0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olor w:val="auto"/>
                      <w:highlight w:val="none"/>
                    </w:rPr>
                  </w:pPr>
                </w:p>
              </w:tc>
              <w:tc>
                <w:tcPr>
                  <w:tcW w:w="481" w:type="pct"/>
                  <w:shd w:val="clear" w:color="auto" w:fill="auto"/>
                  <w:noWrap w:val="0"/>
                  <w:vAlign w:val="center"/>
                </w:tcPr>
                <w:p w14:paraId="1C5865C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氯化氢</w:t>
                  </w:r>
                </w:p>
              </w:tc>
              <w:tc>
                <w:tcPr>
                  <w:tcW w:w="173" w:type="pct"/>
                  <w:vMerge w:val="continue"/>
                  <w:shd w:val="clear" w:color="auto" w:fill="auto"/>
                  <w:noWrap w:val="0"/>
                  <w:vAlign w:val="center"/>
                </w:tcPr>
                <w:p w14:paraId="04AA293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0FAA870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0.00017</w:t>
                  </w:r>
                </w:p>
              </w:tc>
              <w:tc>
                <w:tcPr>
                  <w:tcW w:w="352" w:type="pct"/>
                  <w:shd w:val="clear" w:color="auto" w:fill="auto"/>
                  <w:noWrap w:val="0"/>
                  <w:vAlign w:val="center"/>
                </w:tcPr>
                <w:p w14:paraId="588190E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0.00394</w:t>
                  </w:r>
                </w:p>
              </w:tc>
              <w:tc>
                <w:tcPr>
                  <w:tcW w:w="380" w:type="pct"/>
                  <w:vMerge w:val="continue"/>
                  <w:shd w:val="clear" w:color="auto" w:fill="auto"/>
                  <w:noWrap w:val="0"/>
                  <w:vAlign w:val="center"/>
                </w:tcPr>
                <w:p w14:paraId="4735F69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3F20F10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257BED3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528EC83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shd w:val="clear" w:color="auto" w:fill="auto"/>
                  <w:noWrap w:val="0"/>
                  <w:vAlign w:val="center"/>
                </w:tcPr>
                <w:p w14:paraId="5BA4647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w:t>
                  </w:r>
                </w:p>
              </w:tc>
              <w:tc>
                <w:tcPr>
                  <w:tcW w:w="369" w:type="pct"/>
                  <w:tcBorders>
                    <w:right w:val="single" w:color="000000" w:sz="4" w:space="0"/>
                  </w:tcBorders>
                  <w:shd w:val="clear" w:color="auto" w:fill="auto"/>
                  <w:noWrap w:val="0"/>
                  <w:vAlign w:val="center"/>
                </w:tcPr>
                <w:p w14:paraId="4CD4BC4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0.00017</w:t>
                  </w:r>
                </w:p>
              </w:tc>
              <w:tc>
                <w:tcPr>
                  <w:tcW w:w="314" w:type="pct"/>
                  <w:tcBorders>
                    <w:left w:val="single" w:color="000000" w:sz="4" w:space="0"/>
                    <w:right w:val="single" w:color="000000" w:sz="4" w:space="0"/>
                  </w:tcBorders>
                  <w:shd w:val="clear" w:color="auto" w:fill="auto"/>
                  <w:noWrap w:val="0"/>
                  <w:vAlign w:val="center"/>
                </w:tcPr>
                <w:p w14:paraId="1ADC0E2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0.00394</w:t>
                  </w:r>
                </w:p>
              </w:tc>
              <w:tc>
                <w:tcPr>
                  <w:tcW w:w="451" w:type="pct"/>
                  <w:tcBorders>
                    <w:left w:val="single" w:color="000000" w:sz="4" w:space="0"/>
                  </w:tcBorders>
                  <w:shd w:val="clear" w:color="auto" w:fill="auto"/>
                  <w:noWrap w:val="0"/>
                  <w:vAlign w:val="center"/>
                </w:tcPr>
                <w:p w14:paraId="084E8B3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0.0000709</w:t>
                  </w:r>
                </w:p>
              </w:tc>
              <w:tc>
                <w:tcPr>
                  <w:tcW w:w="240" w:type="pct"/>
                  <w:vMerge w:val="continue"/>
                  <w:shd w:val="clear" w:color="auto" w:fill="auto"/>
                  <w:noWrap w:val="0"/>
                  <w:vAlign w:val="center"/>
                </w:tcPr>
                <w:p w14:paraId="40A4E64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18" w:type="pct"/>
                  <w:shd w:val="clear" w:color="auto" w:fill="auto"/>
                  <w:noWrap w:val="0"/>
                  <w:vAlign w:val="center"/>
                </w:tcPr>
                <w:p w14:paraId="36A2247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181" w:type="pct"/>
                  <w:shd w:val="clear" w:color="auto" w:fill="auto"/>
                  <w:noWrap w:val="0"/>
                  <w:vAlign w:val="center"/>
                </w:tcPr>
                <w:p w14:paraId="1AE8BDB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达标</w:t>
                  </w:r>
                </w:p>
              </w:tc>
            </w:tr>
            <w:tr w14:paraId="5FAA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3BE95CA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481" w:type="pct"/>
                  <w:shd w:val="clear" w:color="auto" w:fill="auto"/>
                  <w:noWrap w:val="0"/>
                  <w:vAlign w:val="center"/>
                </w:tcPr>
                <w:p w14:paraId="7230B8C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氯乙烯</w:t>
                  </w:r>
                </w:p>
              </w:tc>
              <w:tc>
                <w:tcPr>
                  <w:tcW w:w="173" w:type="pct"/>
                  <w:vMerge w:val="continue"/>
                  <w:shd w:val="clear" w:color="auto" w:fill="auto"/>
                  <w:noWrap w:val="0"/>
                  <w:vAlign w:val="center"/>
                </w:tcPr>
                <w:p w14:paraId="2312E40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2EB7594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0.00000889</w:t>
                  </w:r>
                </w:p>
              </w:tc>
              <w:tc>
                <w:tcPr>
                  <w:tcW w:w="352" w:type="pct"/>
                  <w:shd w:val="clear" w:color="auto" w:fill="auto"/>
                  <w:noWrap w:val="0"/>
                  <w:vAlign w:val="center"/>
                </w:tcPr>
                <w:p w14:paraId="7FD2F28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0.000206</w:t>
                  </w:r>
                </w:p>
              </w:tc>
              <w:tc>
                <w:tcPr>
                  <w:tcW w:w="380" w:type="pct"/>
                  <w:vMerge w:val="continue"/>
                  <w:shd w:val="clear" w:color="auto" w:fill="auto"/>
                  <w:noWrap w:val="0"/>
                  <w:vAlign w:val="center"/>
                </w:tcPr>
                <w:p w14:paraId="12959CF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06248AD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4EF5461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7BD8E1A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shd w:val="clear" w:color="auto" w:fill="auto"/>
                  <w:noWrap w:val="0"/>
                  <w:vAlign w:val="center"/>
                </w:tcPr>
                <w:p w14:paraId="064A6F1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w:t>
                  </w:r>
                </w:p>
              </w:tc>
              <w:tc>
                <w:tcPr>
                  <w:tcW w:w="369" w:type="pct"/>
                  <w:tcBorders>
                    <w:right w:val="single" w:color="000000" w:sz="4" w:space="0"/>
                  </w:tcBorders>
                  <w:shd w:val="clear" w:color="auto" w:fill="auto"/>
                  <w:noWrap w:val="0"/>
                  <w:vAlign w:val="center"/>
                </w:tcPr>
                <w:p w14:paraId="5160FE3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0.00000889</w:t>
                  </w:r>
                </w:p>
              </w:tc>
              <w:tc>
                <w:tcPr>
                  <w:tcW w:w="314" w:type="pct"/>
                  <w:tcBorders>
                    <w:left w:val="single" w:color="000000" w:sz="4" w:space="0"/>
                    <w:right w:val="single" w:color="000000" w:sz="4" w:space="0"/>
                  </w:tcBorders>
                  <w:shd w:val="clear" w:color="auto" w:fill="auto"/>
                  <w:noWrap w:val="0"/>
                  <w:vAlign w:val="center"/>
                </w:tcPr>
                <w:p w14:paraId="318A6C8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0.000206</w:t>
                  </w:r>
                </w:p>
              </w:tc>
              <w:tc>
                <w:tcPr>
                  <w:tcW w:w="451" w:type="pct"/>
                  <w:tcBorders>
                    <w:left w:val="single" w:color="000000" w:sz="4" w:space="0"/>
                  </w:tcBorders>
                  <w:shd w:val="clear" w:color="auto" w:fill="auto"/>
                  <w:noWrap w:val="0"/>
                  <w:vAlign w:val="center"/>
                </w:tcPr>
                <w:p w14:paraId="0190E1A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Cs w:val="24"/>
                      <w:highlight w:val="none"/>
                      <w:lang w:val="en-US" w:eastAsia="zh-CN"/>
                    </w:rPr>
                    <w:t>0.00000371</w:t>
                  </w:r>
                </w:p>
              </w:tc>
              <w:tc>
                <w:tcPr>
                  <w:tcW w:w="240" w:type="pct"/>
                  <w:vMerge w:val="continue"/>
                  <w:shd w:val="clear" w:color="auto" w:fill="auto"/>
                  <w:noWrap w:val="0"/>
                  <w:vAlign w:val="center"/>
                </w:tcPr>
                <w:p w14:paraId="3F91C98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18" w:type="pct"/>
                  <w:shd w:val="clear" w:color="auto" w:fill="auto"/>
                  <w:noWrap w:val="0"/>
                  <w:vAlign w:val="center"/>
                </w:tcPr>
                <w:p w14:paraId="722FD30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36</w:t>
                  </w:r>
                </w:p>
              </w:tc>
              <w:tc>
                <w:tcPr>
                  <w:tcW w:w="181" w:type="pct"/>
                  <w:shd w:val="clear" w:color="auto" w:fill="auto"/>
                  <w:noWrap w:val="0"/>
                  <w:vAlign w:val="center"/>
                </w:tcPr>
                <w:p w14:paraId="67E23EE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达标</w:t>
                  </w:r>
                </w:p>
              </w:tc>
            </w:tr>
            <w:tr w14:paraId="5CBE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2E71709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481" w:type="pct"/>
                  <w:shd w:val="clear" w:color="auto" w:fill="auto"/>
                  <w:noWrap w:val="0"/>
                  <w:vAlign w:val="center"/>
                </w:tcPr>
                <w:p w14:paraId="3EF892D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环氧氯丙烷</w:t>
                  </w:r>
                </w:p>
              </w:tc>
              <w:tc>
                <w:tcPr>
                  <w:tcW w:w="173" w:type="pct"/>
                  <w:vMerge w:val="continue"/>
                  <w:shd w:val="clear" w:color="auto" w:fill="auto"/>
                  <w:noWrap w:val="0"/>
                  <w:vAlign w:val="center"/>
                </w:tcPr>
                <w:p w14:paraId="2DB4BD1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4C08F2A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0.0225</w:t>
                  </w:r>
                </w:p>
              </w:tc>
              <w:tc>
                <w:tcPr>
                  <w:tcW w:w="352" w:type="pct"/>
                  <w:shd w:val="clear" w:color="auto" w:fill="auto"/>
                  <w:noWrap w:val="0"/>
                  <w:vAlign w:val="center"/>
                </w:tcPr>
                <w:p w14:paraId="3AD13E6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eastAsia" w:cs="Times New Roman"/>
                      <w:bCs/>
                      <w:color w:val="auto"/>
                      <w:szCs w:val="24"/>
                      <w:highlight w:val="none"/>
                      <w:lang w:val="en-US" w:eastAsia="zh-CN"/>
                    </w:rPr>
                    <w:t>0.52</w:t>
                  </w:r>
                </w:p>
              </w:tc>
              <w:tc>
                <w:tcPr>
                  <w:tcW w:w="380" w:type="pct"/>
                  <w:vMerge w:val="continue"/>
                  <w:shd w:val="clear" w:color="auto" w:fill="auto"/>
                  <w:noWrap w:val="0"/>
                  <w:vAlign w:val="center"/>
                </w:tcPr>
                <w:p w14:paraId="4B19297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653AF7B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3FB6E5F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6660B3AD">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306" w:type="pct"/>
                  <w:shd w:val="clear" w:color="auto" w:fill="auto"/>
                  <w:noWrap w:val="0"/>
                  <w:vAlign w:val="center"/>
                </w:tcPr>
                <w:p w14:paraId="77C29E4D">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color w:val="auto"/>
                      <w:sz w:val="21"/>
                      <w:szCs w:val="21"/>
                      <w:highlight w:val="none"/>
                      <w:lang w:val="en-US" w:eastAsia="zh-CN"/>
                    </w:rPr>
                    <w:t>/</w:t>
                  </w:r>
                </w:p>
              </w:tc>
              <w:tc>
                <w:tcPr>
                  <w:tcW w:w="369" w:type="pct"/>
                  <w:tcBorders>
                    <w:right w:val="single" w:color="000000" w:sz="4" w:space="0"/>
                  </w:tcBorders>
                  <w:shd w:val="clear" w:color="auto" w:fill="auto"/>
                  <w:noWrap w:val="0"/>
                  <w:vAlign w:val="center"/>
                </w:tcPr>
                <w:p w14:paraId="25C6636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0.0045</w:t>
                  </w:r>
                </w:p>
              </w:tc>
              <w:tc>
                <w:tcPr>
                  <w:tcW w:w="314" w:type="pct"/>
                  <w:tcBorders>
                    <w:left w:val="single" w:color="000000" w:sz="4" w:space="0"/>
                    <w:right w:val="single" w:color="000000" w:sz="4" w:space="0"/>
                  </w:tcBorders>
                  <w:shd w:val="clear" w:color="auto" w:fill="auto"/>
                  <w:noWrap w:val="0"/>
                  <w:vAlign w:val="center"/>
                </w:tcPr>
                <w:p w14:paraId="0E1DEF7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0.10</w:t>
                  </w:r>
                </w:p>
              </w:tc>
              <w:tc>
                <w:tcPr>
                  <w:tcW w:w="451" w:type="pct"/>
                  <w:tcBorders>
                    <w:left w:val="single" w:color="000000" w:sz="4" w:space="0"/>
                  </w:tcBorders>
                  <w:shd w:val="clear" w:color="auto" w:fill="auto"/>
                  <w:noWrap w:val="0"/>
                  <w:vAlign w:val="center"/>
                </w:tcPr>
                <w:p w14:paraId="12B75FB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0.00188</w:t>
                  </w:r>
                </w:p>
              </w:tc>
              <w:tc>
                <w:tcPr>
                  <w:tcW w:w="240" w:type="pct"/>
                  <w:vMerge w:val="continue"/>
                  <w:shd w:val="clear" w:color="auto" w:fill="auto"/>
                  <w:noWrap w:val="0"/>
                  <w:vAlign w:val="center"/>
                </w:tcPr>
                <w:p w14:paraId="797D602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18" w:type="pct"/>
                  <w:shd w:val="clear" w:color="auto" w:fill="auto"/>
                  <w:noWrap w:val="0"/>
                  <w:vAlign w:val="center"/>
                </w:tcPr>
                <w:p w14:paraId="3873C35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181" w:type="pct"/>
                  <w:shd w:val="clear" w:color="auto" w:fill="auto"/>
                  <w:noWrap w:val="0"/>
                  <w:vAlign w:val="center"/>
                </w:tcPr>
                <w:p w14:paraId="327B6A4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14:paraId="3F89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138640F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481" w:type="pct"/>
                  <w:shd w:val="clear" w:color="auto" w:fill="auto"/>
                  <w:noWrap w:val="0"/>
                  <w:vAlign w:val="center"/>
                </w:tcPr>
                <w:p w14:paraId="0692279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酚类</w:t>
                  </w:r>
                </w:p>
              </w:tc>
              <w:tc>
                <w:tcPr>
                  <w:tcW w:w="173" w:type="pct"/>
                  <w:vMerge w:val="continue"/>
                  <w:shd w:val="clear" w:color="auto" w:fill="auto"/>
                  <w:noWrap w:val="0"/>
                  <w:vAlign w:val="center"/>
                </w:tcPr>
                <w:p w14:paraId="735B1CB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5F30A75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0.00126</w:t>
                  </w:r>
                </w:p>
              </w:tc>
              <w:tc>
                <w:tcPr>
                  <w:tcW w:w="352" w:type="pct"/>
                  <w:shd w:val="clear" w:color="auto" w:fill="auto"/>
                  <w:noWrap w:val="0"/>
                  <w:vAlign w:val="center"/>
                </w:tcPr>
                <w:p w14:paraId="4E027D1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0.029</w:t>
                  </w:r>
                </w:p>
              </w:tc>
              <w:tc>
                <w:tcPr>
                  <w:tcW w:w="380" w:type="pct"/>
                  <w:vMerge w:val="continue"/>
                  <w:shd w:val="clear" w:color="auto" w:fill="auto"/>
                  <w:noWrap w:val="0"/>
                  <w:vAlign w:val="center"/>
                </w:tcPr>
                <w:p w14:paraId="657E268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498ABEF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0668B12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48441355">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306" w:type="pct"/>
                  <w:shd w:val="clear" w:color="auto" w:fill="auto"/>
                  <w:noWrap w:val="0"/>
                  <w:vAlign w:val="center"/>
                </w:tcPr>
                <w:p w14:paraId="5A331D44">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color w:val="auto"/>
                      <w:sz w:val="21"/>
                      <w:szCs w:val="21"/>
                      <w:highlight w:val="none"/>
                      <w:lang w:val="en-US" w:eastAsia="zh-CN"/>
                    </w:rPr>
                    <w:t>/</w:t>
                  </w:r>
                </w:p>
              </w:tc>
              <w:tc>
                <w:tcPr>
                  <w:tcW w:w="369" w:type="pct"/>
                  <w:tcBorders>
                    <w:right w:val="single" w:color="000000" w:sz="4" w:space="0"/>
                  </w:tcBorders>
                  <w:shd w:val="clear" w:color="auto" w:fill="auto"/>
                  <w:noWrap w:val="0"/>
                  <w:vAlign w:val="center"/>
                </w:tcPr>
                <w:p w14:paraId="4899C88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0.000252</w:t>
                  </w:r>
                </w:p>
              </w:tc>
              <w:tc>
                <w:tcPr>
                  <w:tcW w:w="314" w:type="pct"/>
                  <w:tcBorders>
                    <w:left w:val="single" w:color="000000" w:sz="4" w:space="0"/>
                    <w:right w:val="single" w:color="000000" w:sz="4" w:space="0"/>
                  </w:tcBorders>
                  <w:shd w:val="clear" w:color="auto" w:fill="auto"/>
                  <w:noWrap w:val="0"/>
                  <w:vAlign w:val="center"/>
                </w:tcPr>
                <w:p w14:paraId="04EA8B4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0.0058</w:t>
                  </w:r>
                </w:p>
              </w:tc>
              <w:tc>
                <w:tcPr>
                  <w:tcW w:w="451" w:type="pct"/>
                  <w:tcBorders>
                    <w:left w:val="single" w:color="000000" w:sz="4" w:space="0"/>
                  </w:tcBorders>
                  <w:shd w:val="clear" w:color="auto" w:fill="auto"/>
                  <w:noWrap w:val="0"/>
                  <w:vAlign w:val="center"/>
                </w:tcPr>
                <w:p w14:paraId="0AEF567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0.000105</w:t>
                  </w:r>
                </w:p>
              </w:tc>
              <w:tc>
                <w:tcPr>
                  <w:tcW w:w="240" w:type="pct"/>
                  <w:vMerge w:val="continue"/>
                  <w:shd w:val="clear" w:color="auto" w:fill="auto"/>
                  <w:noWrap w:val="0"/>
                  <w:vAlign w:val="center"/>
                </w:tcPr>
                <w:p w14:paraId="24532DF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18" w:type="pct"/>
                  <w:shd w:val="clear" w:color="auto" w:fill="auto"/>
                  <w:noWrap w:val="0"/>
                  <w:vAlign w:val="center"/>
                </w:tcPr>
                <w:p w14:paraId="2AEF412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181" w:type="pct"/>
                  <w:shd w:val="clear" w:color="auto" w:fill="auto"/>
                  <w:noWrap w:val="0"/>
                  <w:vAlign w:val="center"/>
                </w:tcPr>
                <w:p w14:paraId="7DC984D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14:paraId="1EF2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3E955C1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481" w:type="pct"/>
                  <w:shd w:val="clear" w:color="auto" w:fill="auto"/>
                  <w:noWrap w:val="0"/>
                  <w:vAlign w:val="center"/>
                </w:tcPr>
                <w:p w14:paraId="17A886F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甲苯</w:t>
                  </w:r>
                </w:p>
              </w:tc>
              <w:tc>
                <w:tcPr>
                  <w:tcW w:w="173" w:type="pct"/>
                  <w:vMerge w:val="continue"/>
                  <w:shd w:val="clear" w:color="auto" w:fill="auto"/>
                  <w:noWrap w:val="0"/>
                  <w:vAlign w:val="center"/>
                </w:tcPr>
                <w:p w14:paraId="0E10085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03DFD8E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0.000225</w:t>
                  </w:r>
                </w:p>
              </w:tc>
              <w:tc>
                <w:tcPr>
                  <w:tcW w:w="352" w:type="pct"/>
                  <w:shd w:val="clear" w:color="auto" w:fill="auto"/>
                  <w:noWrap w:val="0"/>
                  <w:vAlign w:val="center"/>
                </w:tcPr>
                <w:p w14:paraId="61872D9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0.0052</w:t>
                  </w:r>
                </w:p>
              </w:tc>
              <w:tc>
                <w:tcPr>
                  <w:tcW w:w="380" w:type="pct"/>
                  <w:vMerge w:val="continue"/>
                  <w:shd w:val="clear" w:color="auto" w:fill="auto"/>
                  <w:noWrap w:val="0"/>
                  <w:vAlign w:val="center"/>
                </w:tcPr>
                <w:p w14:paraId="0D73D56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1D467B6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74EEBC7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23F60B9A">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306" w:type="pct"/>
                  <w:shd w:val="clear" w:color="auto" w:fill="auto"/>
                  <w:noWrap w:val="0"/>
                  <w:vAlign w:val="center"/>
                </w:tcPr>
                <w:p w14:paraId="376F2742">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color w:val="auto"/>
                      <w:sz w:val="21"/>
                      <w:szCs w:val="21"/>
                      <w:highlight w:val="none"/>
                      <w:lang w:val="en-US" w:eastAsia="zh-CN"/>
                    </w:rPr>
                    <w:t>/</w:t>
                  </w:r>
                </w:p>
              </w:tc>
              <w:tc>
                <w:tcPr>
                  <w:tcW w:w="369" w:type="pct"/>
                  <w:tcBorders>
                    <w:right w:val="single" w:color="000000" w:sz="4" w:space="0"/>
                  </w:tcBorders>
                  <w:shd w:val="clear" w:color="auto" w:fill="auto"/>
                  <w:noWrap w:val="0"/>
                  <w:vAlign w:val="center"/>
                </w:tcPr>
                <w:p w14:paraId="112C3B3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0.000045</w:t>
                  </w:r>
                </w:p>
              </w:tc>
              <w:tc>
                <w:tcPr>
                  <w:tcW w:w="314" w:type="pct"/>
                  <w:tcBorders>
                    <w:left w:val="single" w:color="000000" w:sz="4" w:space="0"/>
                    <w:right w:val="single" w:color="000000" w:sz="4" w:space="0"/>
                  </w:tcBorders>
                  <w:shd w:val="clear" w:color="auto" w:fill="auto"/>
                  <w:noWrap w:val="0"/>
                  <w:vAlign w:val="center"/>
                </w:tcPr>
                <w:p w14:paraId="6A77BD0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eastAsia" w:cs="Times New Roman"/>
                      <w:bCs/>
                      <w:color w:val="auto"/>
                      <w:szCs w:val="24"/>
                      <w:highlight w:val="none"/>
                      <w:lang w:val="en-US" w:eastAsia="zh-CN"/>
                    </w:rPr>
                    <w:t>0.0010</w:t>
                  </w:r>
                </w:p>
              </w:tc>
              <w:tc>
                <w:tcPr>
                  <w:tcW w:w="451" w:type="pct"/>
                  <w:tcBorders>
                    <w:left w:val="single" w:color="000000" w:sz="4" w:space="0"/>
                  </w:tcBorders>
                  <w:shd w:val="clear" w:color="auto" w:fill="auto"/>
                  <w:noWrap w:val="0"/>
                  <w:vAlign w:val="center"/>
                </w:tcPr>
                <w:p w14:paraId="389BDBD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0.000019</w:t>
                  </w:r>
                </w:p>
              </w:tc>
              <w:tc>
                <w:tcPr>
                  <w:tcW w:w="240" w:type="pct"/>
                  <w:vMerge w:val="continue"/>
                  <w:shd w:val="clear" w:color="auto" w:fill="auto"/>
                  <w:noWrap w:val="0"/>
                  <w:vAlign w:val="center"/>
                </w:tcPr>
                <w:p w14:paraId="4B6CE1E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18" w:type="pct"/>
                  <w:shd w:val="clear" w:color="auto" w:fill="auto"/>
                  <w:noWrap w:val="0"/>
                  <w:vAlign w:val="center"/>
                </w:tcPr>
                <w:p w14:paraId="3959EC7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181" w:type="pct"/>
                  <w:shd w:val="clear" w:color="auto" w:fill="auto"/>
                  <w:noWrap w:val="0"/>
                  <w:vAlign w:val="center"/>
                </w:tcPr>
                <w:p w14:paraId="3E791C7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14:paraId="0F37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57B8308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481" w:type="pct"/>
                  <w:shd w:val="clear" w:color="auto" w:fill="auto"/>
                  <w:noWrap w:val="0"/>
                  <w:vAlign w:val="center"/>
                </w:tcPr>
                <w:p w14:paraId="2949E52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臭气浓度</w:t>
                  </w:r>
                </w:p>
              </w:tc>
              <w:tc>
                <w:tcPr>
                  <w:tcW w:w="173" w:type="pct"/>
                  <w:vMerge w:val="continue"/>
                  <w:shd w:val="clear" w:color="auto" w:fill="auto"/>
                  <w:noWrap w:val="0"/>
                  <w:vAlign w:val="center"/>
                </w:tcPr>
                <w:p w14:paraId="5DE5B30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584C6B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352" w:type="pct"/>
                  <w:shd w:val="clear" w:color="auto" w:fill="auto"/>
                  <w:noWrap w:val="0"/>
                  <w:vAlign w:val="center"/>
                </w:tcPr>
                <w:p w14:paraId="259E04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300（无量纲）</w:t>
                  </w:r>
                </w:p>
              </w:tc>
              <w:tc>
                <w:tcPr>
                  <w:tcW w:w="380" w:type="pct"/>
                  <w:vMerge w:val="continue"/>
                  <w:shd w:val="clear" w:color="auto" w:fill="auto"/>
                  <w:noWrap w:val="0"/>
                  <w:vAlign w:val="center"/>
                </w:tcPr>
                <w:p w14:paraId="56B4B06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45FE1AF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1F19D62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1184854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306" w:type="pct"/>
                  <w:shd w:val="clear" w:color="auto" w:fill="auto"/>
                  <w:noWrap w:val="0"/>
                  <w:vAlign w:val="center"/>
                </w:tcPr>
                <w:p w14:paraId="7CA720C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是</w:t>
                  </w:r>
                </w:p>
              </w:tc>
              <w:tc>
                <w:tcPr>
                  <w:tcW w:w="369" w:type="pct"/>
                  <w:tcBorders>
                    <w:right w:val="single" w:color="000000" w:sz="4" w:space="0"/>
                  </w:tcBorders>
                  <w:shd w:val="clear" w:color="auto" w:fill="auto"/>
                  <w:noWrap w:val="0"/>
                  <w:vAlign w:val="center"/>
                </w:tcPr>
                <w:p w14:paraId="2B7E3A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314" w:type="pct"/>
                  <w:tcBorders>
                    <w:left w:val="single" w:color="000000" w:sz="4" w:space="0"/>
                    <w:right w:val="single" w:color="000000" w:sz="4" w:space="0"/>
                  </w:tcBorders>
                  <w:shd w:val="clear" w:color="auto" w:fill="auto"/>
                  <w:noWrap w:val="0"/>
                  <w:vAlign w:val="center"/>
                </w:tcPr>
                <w:p w14:paraId="42C7F7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150（无量纲）</w:t>
                  </w:r>
                </w:p>
              </w:tc>
              <w:tc>
                <w:tcPr>
                  <w:tcW w:w="451" w:type="pct"/>
                  <w:tcBorders>
                    <w:left w:val="single" w:color="000000" w:sz="4" w:space="0"/>
                  </w:tcBorders>
                  <w:shd w:val="clear" w:color="auto" w:fill="auto"/>
                  <w:noWrap w:val="0"/>
                  <w:vAlign w:val="center"/>
                </w:tcPr>
                <w:p w14:paraId="064683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240" w:type="pct"/>
                  <w:vMerge w:val="continue"/>
                  <w:shd w:val="clear" w:color="auto" w:fill="auto"/>
                  <w:noWrap w:val="0"/>
                  <w:vAlign w:val="center"/>
                </w:tcPr>
                <w:p w14:paraId="0D07C97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18" w:type="pct"/>
                  <w:shd w:val="clear" w:color="auto" w:fill="auto"/>
                  <w:noWrap w:val="0"/>
                  <w:vAlign w:val="center"/>
                </w:tcPr>
                <w:p w14:paraId="192544E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2000</w:t>
                  </w:r>
                </w:p>
              </w:tc>
              <w:tc>
                <w:tcPr>
                  <w:tcW w:w="181" w:type="pct"/>
                  <w:shd w:val="clear" w:color="auto" w:fill="auto"/>
                  <w:noWrap w:val="0"/>
                  <w:vAlign w:val="center"/>
                </w:tcPr>
                <w:p w14:paraId="69B3237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达标</w:t>
                  </w:r>
                </w:p>
              </w:tc>
            </w:tr>
            <w:tr w14:paraId="7A35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restart"/>
                  <w:shd w:val="clear" w:color="auto" w:fill="auto"/>
                  <w:noWrap w:val="0"/>
                  <w:vAlign w:val="center"/>
                </w:tcPr>
                <w:p w14:paraId="1AB289B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DA00</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排气筒</w:t>
                  </w:r>
                </w:p>
              </w:tc>
              <w:tc>
                <w:tcPr>
                  <w:tcW w:w="481" w:type="pct"/>
                  <w:shd w:val="clear" w:color="auto" w:fill="auto"/>
                  <w:noWrap w:val="0"/>
                  <w:vAlign w:val="center"/>
                </w:tcPr>
                <w:p w14:paraId="737263F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173" w:type="pct"/>
                  <w:vMerge w:val="restart"/>
                  <w:shd w:val="clear" w:color="auto" w:fill="auto"/>
                  <w:noWrap w:val="0"/>
                  <w:vAlign w:val="center"/>
                </w:tcPr>
                <w:p w14:paraId="0A46BE4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516A90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0.0</w:t>
                  </w:r>
                  <w:r>
                    <w:rPr>
                      <w:rFonts w:hint="eastAsia" w:cs="Times New Roman"/>
                      <w:bCs/>
                      <w:color w:val="auto"/>
                      <w:szCs w:val="24"/>
                      <w:highlight w:val="none"/>
                      <w:lang w:val="en-US" w:eastAsia="zh-CN"/>
                    </w:rPr>
                    <w:t>138</w:t>
                  </w:r>
                </w:p>
              </w:tc>
              <w:tc>
                <w:tcPr>
                  <w:tcW w:w="352" w:type="pct"/>
                  <w:shd w:val="clear" w:color="auto" w:fill="auto"/>
                  <w:noWrap w:val="0"/>
                  <w:vAlign w:val="center"/>
                </w:tcPr>
                <w:p w14:paraId="2ADC7427">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0.0058</w:t>
                  </w:r>
                </w:p>
              </w:tc>
              <w:tc>
                <w:tcPr>
                  <w:tcW w:w="380" w:type="pct"/>
                  <w:vMerge w:val="restart"/>
                  <w:shd w:val="clear" w:color="auto" w:fill="auto"/>
                  <w:noWrap w:val="0"/>
                  <w:vAlign w:val="center"/>
                </w:tcPr>
                <w:p w14:paraId="5B4F127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二级活性炭吸附装置</w:t>
                  </w:r>
                </w:p>
              </w:tc>
              <w:tc>
                <w:tcPr>
                  <w:tcW w:w="245" w:type="pct"/>
                  <w:vMerge w:val="restart"/>
                  <w:shd w:val="clear" w:color="auto" w:fill="auto"/>
                  <w:noWrap w:val="0"/>
                  <w:vAlign w:val="center"/>
                </w:tcPr>
                <w:p w14:paraId="46DB2CE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5000</w:t>
                  </w:r>
                </w:p>
              </w:tc>
              <w:tc>
                <w:tcPr>
                  <w:tcW w:w="255" w:type="pct"/>
                  <w:shd w:val="clear" w:color="auto" w:fill="auto"/>
                  <w:noWrap w:val="0"/>
                  <w:vAlign w:val="center"/>
                </w:tcPr>
                <w:p w14:paraId="74E96CA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90/98</w:t>
                  </w:r>
                </w:p>
              </w:tc>
              <w:tc>
                <w:tcPr>
                  <w:tcW w:w="246" w:type="pct"/>
                  <w:shd w:val="clear" w:color="auto" w:fill="auto"/>
                  <w:noWrap w:val="0"/>
                  <w:vAlign w:val="center"/>
                </w:tcPr>
                <w:p w14:paraId="5A5C7538">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w:t>
                  </w:r>
                </w:p>
              </w:tc>
              <w:tc>
                <w:tcPr>
                  <w:tcW w:w="306" w:type="pct"/>
                  <w:shd w:val="clear" w:color="auto" w:fill="auto"/>
                  <w:noWrap w:val="0"/>
                  <w:vAlign w:val="center"/>
                </w:tcPr>
                <w:p w14:paraId="4018A4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是</w:t>
                  </w:r>
                </w:p>
              </w:tc>
              <w:tc>
                <w:tcPr>
                  <w:tcW w:w="369" w:type="pct"/>
                  <w:tcBorders>
                    <w:right w:val="single" w:color="000000" w:sz="4" w:space="0"/>
                  </w:tcBorders>
                  <w:shd w:val="clear" w:color="auto" w:fill="auto"/>
                  <w:noWrap w:val="0"/>
                  <w:vAlign w:val="center"/>
                </w:tcPr>
                <w:p w14:paraId="674378EB">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0.00278</w:t>
                  </w:r>
                </w:p>
              </w:tc>
              <w:tc>
                <w:tcPr>
                  <w:tcW w:w="314" w:type="pct"/>
                  <w:tcBorders>
                    <w:left w:val="single" w:color="000000" w:sz="4" w:space="0"/>
                    <w:right w:val="single" w:color="000000" w:sz="4" w:space="0"/>
                  </w:tcBorders>
                  <w:shd w:val="clear" w:color="auto" w:fill="auto"/>
                  <w:noWrap w:val="0"/>
                  <w:vAlign w:val="center"/>
                </w:tcPr>
                <w:p w14:paraId="72ACEBB2">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0.23</w:t>
                  </w:r>
                </w:p>
              </w:tc>
              <w:tc>
                <w:tcPr>
                  <w:tcW w:w="451" w:type="pct"/>
                  <w:tcBorders>
                    <w:left w:val="single" w:color="000000" w:sz="4" w:space="0"/>
                  </w:tcBorders>
                  <w:shd w:val="clear" w:color="auto" w:fill="auto"/>
                  <w:noWrap w:val="0"/>
                  <w:vAlign w:val="center"/>
                </w:tcPr>
                <w:p w14:paraId="47F4287D">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0.00116</w:t>
                  </w:r>
                </w:p>
              </w:tc>
              <w:tc>
                <w:tcPr>
                  <w:tcW w:w="240" w:type="pct"/>
                  <w:vMerge w:val="restart"/>
                  <w:shd w:val="clear" w:color="auto" w:fill="auto"/>
                  <w:noWrap w:val="0"/>
                  <w:vAlign w:val="center"/>
                </w:tcPr>
                <w:p w14:paraId="2D06340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pacing w:val="-20"/>
                      <w:sz w:val="21"/>
                      <w:szCs w:val="21"/>
                      <w:highlight w:val="none"/>
                      <w:lang w:val="en-US" w:eastAsia="zh-CN"/>
                    </w:rPr>
                  </w:pPr>
                  <w:r>
                    <w:rPr>
                      <w:rFonts w:hint="eastAsia" w:cs="Times New Roman"/>
                      <w:color w:val="auto"/>
                      <w:spacing w:val="-20"/>
                      <w:sz w:val="21"/>
                      <w:szCs w:val="21"/>
                      <w:highlight w:val="none"/>
                      <w:lang w:val="en-US" w:eastAsia="zh-CN"/>
                    </w:rPr>
                    <w:t>2400</w:t>
                  </w:r>
                </w:p>
              </w:tc>
              <w:tc>
                <w:tcPr>
                  <w:tcW w:w="318" w:type="pct"/>
                  <w:shd w:val="clear" w:color="auto" w:fill="auto"/>
                  <w:noWrap w:val="0"/>
                  <w:vAlign w:val="center"/>
                </w:tcPr>
                <w:p w14:paraId="7C650E8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181" w:type="pct"/>
                  <w:shd w:val="clear" w:color="auto" w:fill="auto"/>
                  <w:noWrap w:val="0"/>
                  <w:vAlign w:val="center"/>
                </w:tcPr>
                <w:p w14:paraId="2E889E0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default" w:ascii="Times New Roman" w:hAnsi="Times New Roman" w:cs="Times New Roman"/>
                      <w:color w:val="auto"/>
                      <w:sz w:val="21"/>
                      <w:szCs w:val="21"/>
                      <w:highlight w:val="none"/>
                    </w:rPr>
                    <w:t>达标</w:t>
                  </w:r>
                </w:p>
              </w:tc>
            </w:tr>
            <w:tr w14:paraId="28BF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669D99B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eastAsia="zh-CN"/>
                    </w:rPr>
                  </w:pPr>
                </w:p>
              </w:tc>
              <w:tc>
                <w:tcPr>
                  <w:tcW w:w="481" w:type="pct"/>
                  <w:shd w:val="clear" w:color="auto" w:fill="auto"/>
                  <w:noWrap w:val="0"/>
                  <w:vAlign w:val="center"/>
                </w:tcPr>
                <w:p w14:paraId="46C57B0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臭气浓度</w:t>
                  </w:r>
                </w:p>
              </w:tc>
              <w:tc>
                <w:tcPr>
                  <w:tcW w:w="173" w:type="pct"/>
                  <w:vMerge w:val="continue"/>
                  <w:shd w:val="clear" w:color="auto" w:fill="auto"/>
                  <w:noWrap w:val="0"/>
                  <w:vAlign w:val="center"/>
                </w:tcPr>
                <w:p w14:paraId="0BEEFAF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7EE98D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bCs/>
                      <w:color w:val="auto"/>
                      <w:szCs w:val="24"/>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352" w:type="pct"/>
                  <w:shd w:val="clear" w:color="auto" w:fill="auto"/>
                  <w:noWrap w:val="0"/>
                  <w:vAlign w:val="center"/>
                </w:tcPr>
                <w:p w14:paraId="5DFAF501">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300（无量纲）</w:t>
                  </w:r>
                </w:p>
              </w:tc>
              <w:tc>
                <w:tcPr>
                  <w:tcW w:w="380" w:type="pct"/>
                  <w:vMerge w:val="continue"/>
                  <w:shd w:val="clear" w:color="auto" w:fill="auto"/>
                  <w:noWrap w:val="0"/>
                  <w:vAlign w:val="center"/>
                </w:tcPr>
                <w:p w14:paraId="183E40B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1883A2A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p>
              </w:tc>
              <w:tc>
                <w:tcPr>
                  <w:tcW w:w="255" w:type="pct"/>
                  <w:shd w:val="clear" w:color="auto" w:fill="auto"/>
                  <w:noWrap w:val="0"/>
                  <w:vAlign w:val="center"/>
                </w:tcPr>
                <w:p w14:paraId="15CFCFD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90</w:t>
                  </w:r>
                </w:p>
              </w:tc>
              <w:tc>
                <w:tcPr>
                  <w:tcW w:w="246" w:type="pct"/>
                  <w:shd w:val="clear" w:color="auto" w:fill="auto"/>
                  <w:noWrap w:val="0"/>
                  <w:vAlign w:val="center"/>
                </w:tcPr>
                <w:p w14:paraId="49EF0E6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306" w:type="pct"/>
                  <w:shd w:val="clear" w:color="auto" w:fill="auto"/>
                  <w:noWrap w:val="0"/>
                  <w:vAlign w:val="center"/>
                </w:tcPr>
                <w:p w14:paraId="31040A3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是</w:t>
                  </w:r>
                </w:p>
              </w:tc>
              <w:tc>
                <w:tcPr>
                  <w:tcW w:w="369" w:type="pct"/>
                  <w:tcBorders>
                    <w:right w:val="single" w:color="000000" w:sz="4" w:space="0"/>
                  </w:tcBorders>
                  <w:shd w:val="clear" w:color="auto" w:fill="auto"/>
                  <w:noWrap w:val="0"/>
                  <w:vAlign w:val="center"/>
                </w:tcPr>
                <w:p w14:paraId="2B5E0164">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314" w:type="pct"/>
                  <w:tcBorders>
                    <w:left w:val="single" w:color="000000" w:sz="4" w:space="0"/>
                    <w:right w:val="single" w:color="000000" w:sz="4" w:space="0"/>
                  </w:tcBorders>
                  <w:shd w:val="clear" w:color="auto" w:fill="auto"/>
                  <w:noWrap w:val="0"/>
                  <w:vAlign w:val="center"/>
                </w:tcPr>
                <w:p w14:paraId="4393A203">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150（无量纲）</w:t>
                  </w:r>
                </w:p>
              </w:tc>
              <w:tc>
                <w:tcPr>
                  <w:tcW w:w="451" w:type="pct"/>
                  <w:tcBorders>
                    <w:left w:val="single" w:color="000000" w:sz="4" w:space="0"/>
                  </w:tcBorders>
                  <w:shd w:val="clear" w:color="auto" w:fill="auto"/>
                  <w:noWrap w:val="0"/>
                  <w:vAlign w:val="center"/>
                </w:tcPr>
                <w:p w14:paraId="5CC92073">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240" w:type="pct"/>
                  <w:vMerge w:val="continue"/>
                  <w:shd w:val="clear" w:color="auto" w:fill="auto"/>
                  <w:noWrap w:val="0"/>
                  <w:vAlign w:val="center"/>
                </w:tcPr>
                <w:p w14:paraId="2827BE7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pacing w:val="-20"/>
                      <w:sz w:val="21"/>
                      <w:szCs w:val="21"/>
                      <w:highlight w:val="none"/>
                      <w:lang w:val="en-US" w:eastAsia="zh-CN"/>
                    </w:rPr>
                  </w:pPr>
                </w:p>
              </w:tc>
              <w:tc>
                <w:tcPr>
                  <w:tcW w:w="318" w:type="pct"/>
                  <w:shd w:val="clear" w:color="auto" w:fill="auto"/>
                  <w:noWrap w:val="0"/>
                  <w:vAlign w:val="center"/>
                </w:tcPr>
                <w:p w14:paraId="57BF532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2000</w:t>
                  </w:r>
                </w:p>
              </w:tc>
              <w:tc>
                <w:tcPr>
                  <w:tcW w:w="181" w:type="pct"/>
                  <w:shd w:val="clear" w:color="auto" w:fill="auto"/>
                  <w:noWrap w:val="0"/>
                  <w:vAlign w:val="center"/>
                </w:tcPr>
                <w:p w14:paraId="1586B31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default" w:ascii="Times New Roman" w:hAnsi="Times New Roman" w:cs="Times New Roman"/>
                      <w:color w:val="auto"/>
                      <w:sz w:val="21"/>
                      <w:szCs w:val="21"/>
                      <w:highlight w:val="none"/>
                    </w:rPr>
                    <w:t>达标</w:t>
                  </w:r>
                </w:p>
              </w:tc>
            </w:tr>
            <w:tr w14:paraId="726B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restart"/>
                  <w:shd w:val="clear" w:color="auto" w:fill="auto"/>
                  <w:noWrap w:val="0"/>
                  <w:vAlign w:val="center"/>
                </w:tcPr>
                <w:p w14:paraId="66B235A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DA00</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排气筒</w:t>
                  </w:r>
                </w:p>
              </w:tc>
              <w:tc>
                <w:tcPr>
                  <w:tcW w:w="481" w:type="pct"/>
                  <w:shd w:val="clear" w:color="auto" w:fill="auto"/>
                  <w:noWrap w:val="0"/>
                  <w:vAlign w:val="center"/>
                </w:tcPr>
                <w:p w14:paraId="00DC7F8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173" w:type="pct"/>
                  <w:vMerge w:val="continue"/>
                  <w:shd w:val="clear" w:color="auto" w:fill="auto"/>
                  <w:noWrap w:val="0"/>
                  <w:vAlign w:val="center"/>
                </w:tcPr>
                <w:p w14:paraId="0AC1C7D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4ACFA2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Cs/>
                      <w:color w:val="auto"/>
                      <w:szCs w:val="24"/>
                      <w:highlight w:val="none"/>
                      <w:lang w:val="en-US" w:eastAsia="zh-CN"/>
                    </w:rPr>
                    <w:t>0.000202</w:t>
                  </w:r>
                </w:p>
              </w:tc>
              <w:tc>
                <w:tcPr>
                  <w:tcW w:w="352" w:type="pct"/>
                  <w:shd w:val="clear" w:color="auto" w:fill="auto"/>
                  <w:noWrap w:val="0"/>
                  <w:vAlign w:val="center"/>
                </w:tcPr>
                <w:p w14:paraId="17586A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0.014</w:t>
                  </w:r>
                </w:p>
              </w:tc>
              <w:tc>
                <w:tcPr>
                  <w:tcW w:w="380" w:type="pct"/>
                  <w:vMerge w:val="restart"/>
                  <w:shd w:val="clear" w:color="auto" w:fill="auto"/>
                  <w:noWrap w:val="0"/>
                  <w:vAlign w:val="center"/>
                </w:tcPr>
                <w:p w14:paraId="300F4F2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二级活性炭吸附装置</w:t>
                  </w:r>
                </w:p>
              </w:tc>
              <w:tc>
                <w:tcPr>
                  <w:tcW w:w="245" w:type="pct"/>
                  <w:vMerge w:val="restart"/>
                  <w:shd w:val="clear" w:color="auto" w:fill="auto"/>
                  <w:noWrap w:val="0"/>
                  <w:vAlign w:val="center"/>
                </w:tcPr>
                <w:p w14:paraId="6B89158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6000</w:t>
                  </w:r>
                </w:p>
              </w:tc>
              <w:tc>
                <w:tcPr>
                  <w:tcW w:w="255" w:type="pct"/>
                  <w:vMerge w:val="restart"/>
                  <w:shd w:val="clear" w:color="auto" w:fill="auto"/>
                  <w:noWrap w:val="0"/>
                  <w:vAlign w:val="center"/>
                </w:tcPr>
                <w:p w14:paraId="466DC32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90</w:t>
                  </w:r>
                </w:p>
              </w:tc>
              <w:tc>
                <w:tcPr>
                  <w:tcW w:w="246" w:type="pct"/>
                  <w:shd w:val="clear" w:color="auto" w:fill="auto"/>
                  <w:noWrap w:val="0"/>
                  <w:vAlign w:val="center"/>
                </w:tcPr>
                <w:p w14:paraId="336DCB20">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w:t>
                  </w:r>
                </w:p>
              </w:tc>
              <w:tc>
                <w:tcPr>
                  <w:tcW w:w="306" w:type="pct"/>
                  <w:shd w:val="clear" w:color="auto" w:fill="auto"/>
                  <w:noWrap w:val="0"/>
                  <w:vAlign w:val="center"/>
                </w:tcPr>
                <w:p w14:paraId="799BC2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是</w:t>
                  </w:r>
                </w:p>
              </w:tc>
              <w:tc>
                <w:tcPr>
                  <w:tcW w:w="369" w:type="pct"/>
                  <w:tcBorders>
                    <w:right w:val="single" w:color="000000" w:sz="4" w:space="0"/>
                  </w:tcBorders>
                  <w:shd w:val="clear" w:color="auto" w:fill="auto"/>
                  <w:noWrap w:val="0"/>
                  <w:vAlign w:val="center"/>
                </w:tcPr>
                <w:p w14:paraId="557F8ED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0.00004</w:t>
                  </w:r>
                </w:p>
              </w:tc>
              <w:tc>
                <w:tcPr>
                  <w:tcW w:w="314" w:type="pct"/>
                  <w:tcBorders>
                    <w:left w:val="single" w:color="000000" w:sz="4" w:space="0"/>
                    <w:right w:val="single" w:color="000000" w:sz="4" w:space="0"/>
                  </w:tcBorders>
                  <w:shd w:val="clear" w:color="auto" w:fill="auto"/>
                  <w:noWrap w:val="0"/>
                  <w:vAlign w:val="center"/>
                </w:tcPr>
                <w:p w14:paraId="6A3FC6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0.0028</w:t>
                  </w:r>
                </w:p>
              </w:tc>
              <w:tc>
                <w:tcPr>
                  <w:tcW w:w="451" w:type="pct"/>
                  <w:tcBorders>
                    <w:left w:val="single" w:color="000000" w:sz="4" w:space="0"/>
                  </w:tcBorders>
                  <w:shd w:val="clear" w:color="auto" w:fill="auto"/>
                  <w:noWrap w:val="0"/>
                  <w:vAlign w:val="center"/>
                </w:tcPr>
                <w:p w14:paraId="48000F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0.000017</w:t>
                  </w:r>
                </w:p>
              </w:tc>
              <w:tc>
                <w:tcPr>
                  <w:tcW w:w="240" w:type="pct"/>
                  <w:vMerge w:val="restart"/>
                  <w:shd w:val="clear" w:color="auto" w:fill="auto"/>
                  <w:noWrap w:val="0"/>
                  <w:vAlign w:val="center"/>
                </w:tcPr>
                <w:p w14:paraId="2A467B5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r>
                    <w:rPr>
                      <w:rFonts w:hint="eastAsia" w:cs="Times New Roman"/>
                      <w:color w:val="auto"/>
                      <w:spacing w:val="-20"/>
                      <w:sz w:val="21"/>
                      <w:szCs w:val="21"/>
                      <w:highlight w:val="none"/>
                      <w:lang w:val="en-US" w:eastAsia="zh-CN"/>
                    </w:rPr>
                    <w:t>2400</w:t>
                  </w:r>
                </w:p>
              </w:tc>
              <w:tc>
                <w:tcPr>
                  <w:tcW w:w="318" w:type="pct"/>
                  <w:shd w:val="clear" w:color="auto" w:fill="auto"/>
                  <w:noWrap w:val="0"/>
                  <w:vAlign w:val="center"/>
                </w:tcPr>
                <w:p w14:paraId="3F59E7B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181" w:type="pct"/>
                  <w:shd w:val="clear" w:color="auto" w:fill="auto"/>
                  <w:noWrap w:val="0"/>
                  <w:vAlign w:val="center"/>
                </w:tcPr>
                <w:p w14:paraId="2682FAD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14:paraId="2EAB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78" w:type="pct"/>
                  <w:vMerge w:val="continue"/>
                  <w:shd w:val="clear" w:color="auto" w:fill="auto"/>
                  <w:noWrap w:val="0"/>
                  <w:vAlign w:val="center"/>
                </w:tcPr>
                <w:p w14:paraId="72079CA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481" w:type="pct"/>
                  <w:shd w:val="clear" w:color="auto" w:fill="auto"/>
                  <w:noWrap w:val="0"/>
                  <w:vAlign w:val="center"/>
                </w:tcPr>
                <w:p w14:paraId="14A5F84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臭气浓度</w:t>
                  </w:r>
                </w:p>
              </w:tc>
              <w:tc>
                <w:tcPr>
                  <w:tcW w:w="173" w:type="pct"/>
                  <w:vMerge w:val="continue"/>
                  <w:shd w:val="clear" w:color="auto" w:fill="auto"/>
                  <w:noWrap w:val="0"/>
                  <w:vAlign w:val="center"/>
                </w:tcPr>
                <w:p w14:paraId="55C53BC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302" w:type="pct"/>
                  <w:shd w:val="clear" w:color="auto" w:fill="auto"/>
                  <w:noWrap w:val="0"/>
                  <w:vAlign w:val="center"/>
                </w:tcPr>
                <w:p w14:paraId="65A1A1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352" w:type="pct"/>
                  <w:shd w:val="clear" w:color="auto" w:fill="auto"/>
                  <w:noWrap w:val="0"/>
                  <w:vAlign w:val="center"/>
                </w:tcPr>
                <w:p w14:paraId="44A223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300（无量纲）</w:t>
                  </w:r>
                </w:p>
              </w:tc>
              <w:tc>
                <w:tcPr>
                  <w:tcW w:w="380" w:type="pct"/>
                  <w:vMerge w:val="continue"/>
                  <w:shd w:val="clear" w:color="auto" w:fill="auto"/>
                  <w:noWrap w:val="0"/>
                  <w:vAlign w:val="center"/>
                </w:tcPr>
                <w:p w14:paraId="1E2C32C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5" w:type="pct"/>
                  <w:vMerge w:val="continue"/>
                  <w:shd w:val="clear" w:color="auto" w:fill="auto"/>
                  <w:noWrap w:val="0"/>
                  <w:vAlign w:val="center"/>
                </w:tcPr>
                <w:p w14:paraId="3EBFCDD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55" w:type="pct"/>
                  <w:vMerge w:val="continue"/>
                  <w:shd w:val="clear" w:color="auto" w:fill="auto"/>
                  <w:noWrap w:val="0"/>
                  <w:vAlign w:val="center"/>
                </w:tcPr>
                <w:p w14:paraId="5138203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c>
                <w:tcPr>
                  <w:tcW w:w="246" w:type="pct"/>
                  <w:shd w:val="clear" w:color="auto" w:fill="auto"/>
                  <w:noWrap w:val="0"/>
                  <w:vAlign w:val="center"/>
                </w:tcPr>
                <w:p w14:paraId="0134D17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306" w:type="pct"/>
                  <w:shd w:val="clear" w:color="auto" w:fill="auto"/>
                  <w:noWrap w:val="0"/>
                  <w:vAlign w:val="center"/>
                </w:tcPr>
                <w:p w14:paraId="6A8B966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是</w:t>
                  </w:r>
                </w:p>
              </w:tc>
              <w:tc>
                <w:tcPr>
                  <w:tcW w:w="369" w:type="pct"/>
                  <w:tcBorders>
                    <w:right w:val="single" w:color="000000" w:sz="4" w:space="0"/>
                  </w:tcBorders>
                  <w:shd w:val="clear" w:color="auto" w:fill="auto"/>
                  <w:noWrap w:val="0"/>
                  <w:vAlign w:val="center"/>
                </w:tcPr>
                <w:p w14:paraId="334F8C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314" w:type="pct"/>
                  <w:tcBorders>
                    <w:left w:val="single" w:color="000000" w:sz="4" w:space="0"/>
                    <w:right w:val="single" w:color="000000" w:sz="4" w:space="0"/>
                  </w:tcBorders>
                  <w:shd w:val="clear" w:color="auto" w:fill="auto"/>
                  <w:noWrap w:val="0"/>
                  <w:vAlign w:val="center"/>
                </w:tcPr>
                <w:p w14:paraId="100A1C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150（无量纲）</w:t>
                  </w:r>
                </w:p>
              </w:tc>
              <w:tc>
                <w:tcPr>
                  <w:tcW w:w="451" w:type="pct"/>
                  <w:tcBorders>
                    <w:left w:val="single" w:color="000000" w:sz="4" w:space="0"/>
                  </w:tcBorders>
                  <w:shd w:val="clear" w:color="auto" w:fill="auto"/>
                  <w:noWrap w:val="0"/>
                  <w:vAlign w:val="center"/>
                </w:tcPr>
                <w:p w14:paraId="3BC229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240" w:type="pct"/>
                  <w:vMerge w:val="continue"/>
                  <w:shd w:val="clear" w:color="auto" w:fill="auto"/>
                  <w:noWrap w:val="0"/>
                  <w:vAlign w:val="center"/>
                </w:tcPr>
                <w:p w14:paraId="0FF95AA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shd w:val="clear" w:color="auto" w:fill="auto"/>
                  <w:noWrap w:val="0"/>
                  <w:vAlign w:val="center"/>
                </w:tcPr>
                <w:p w14:paraId="256C737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2000</w:t>
                  </w:r>
                </w:p>
              </w:tc>
              <w:tc>
                <w:tcPr>
                  <w:tcW w:w="181" w:type="pct"/>
                  <w:shd w:val="clear" w:color="auto" w:fill="auto"/>
                  <w:noWrap w:val="0"/>
                  <w:vAlign w:val="center"/>
                </w:tcPr>
                <w:p w14:paraId="160599D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14:paraId="22D0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noWrap w:val="0"/>
                  <w:vAlign w:val="center"/>
                </w:tcPr>
                <w:p w14:paraId="39763A0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DA00</w:t>
                  </w:r>
                  <w:r>
                    <w:rPr>
                      <w:rFonts w:hint="eastAsia"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排气筒</w:t>
                  </w:r>
                </w:p>
              </w:tc>
              <w:tc>
                <w:tcPr>
                  <w:tcW w:w="481" w:type="pct"/>
                  <w:noWrap w:val="0"/>
                  <w:vAlign w:val="center"/>
                </w:tcPr>
                <w:p w14:paraId="15A31D3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颗粒物</w:t>
                  </w:r>
                </w:p>
              </w:tc>
              <w:tc>
                <w:tcPr>
                  <w:tcW w:w="173" w:type="pct"/>
                  <w:vMerge w:val="continue"/>
                  <w:noWrap w:val="0"/>
                  <w:vAlign w:val="center"/>
                </w:tcPr>
                <w:p w14:paraId="1097DA8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5E6035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1.513</w:t>
                  </w:r>
                </w:p>
              </w:tc>
              <w:tc>
                <w:tcPr>
                  <w:tcW w:w="352" w:type="pct"/>
                  <w:noWrap w:val="0"/>
                  <w:vAlign w:val="center"/>
                </w:tcPr>
                <w:p w14:paraId="42437F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47.3</w:t>
                  </w:r>
                </w:p>
              </w:tc>
              <w:tc>
                <w:tcPr>
                  <w:tcW w:w="380" w:type="pct"/>
                  <w:noWrap w:val="0"/>
                  <w:vAlign w:val="center"/>
                </w:tcPr>
                <w:p w14:paraId="21E68D4B">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布袋除尘器</w:t>
                  </w:r>
                  <w:r>
                    <w:rPr>
                      <w:rFonts w:hint="default" w:ascii="Times New Roman" w:hAnsi="Times New Roman" w:cs="Times New Roman"/>
                      <w:color w:val="auto"/>
                      <w:sz w:val="21"/>
                      <w:szCs w:val="21"/>
                      <w:highlight w:val="none"/>
                      <w:lang w:val="en-US" w:eastAsia="zh-CN"/>
                    </w:rPr>
                    <w:t>装置</w:t>
                  </w:r>
                </w:p>
              </w:tc>
              <w:tc>
                <w:tcPr>
                  <w:tcW w:w="245" w:type="pct"/>
                  <w:noWrap w:val="0"/>
                  <w:vAlign w:val="center"/>
                </w:tcPr>
                <w:p w14:paraId="2DE19DA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12000</w:t>
                  </w:r>
                </w:p>
              </w:tc>
              <w:tc>
                <w:tcPr>
                  <w:tcW w:w="255" w:type="pct"/>
                  <w:noWrap w:val="0"/>
                  <w:vAlign w:val="center"/>
                </w:tcPr>
                <w:p w14:paraId="64B692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246" w:type="pct"/>
                  <w:noWrap w:val="0"/>
                  <w:vAlign w:val="center"/>
                </w:tcPr>
                <w:p w14:paraId="22A4CA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w:t>
                  </w:r>
                  <w:r>
                    <w:rPr>
                      <w:rFonts w:hint="eastAsia" w:cs="Times New Roman"/>
                      <w:i w:val="0"/>
                      <w:iCs w:val="0"/>
                      <w:color w:val="auto"/>
                      <w:kern w:val="0"/>
                      <w:sz w:val="21"/>
                      <w:szCs w:val="21"/>
                      <w:highlight w:val="none"/>
                      <w:u w:val="none"/>
                      <w:lang w:val="en-US" w:eastAsia="zh-CN" w:bidi="ar"/>
                    </w:rPr>
                    <w:t>5</w:t>
                  </w:r>
                </w:p>
              </w:tc>
              <w:tc>
                <w:tcPr>
                  <w:tcW w:w="306" w:type="pct"/>
                  <w:noWrap w:val="0"/>
                  <w:vAlign w:val="center"/>
                </w:tcPr>
                <w:p w14:paraId="5C347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是</w:t>
                  </w:r>
                </w:p>
              </w:tc>
              <w:tc>
                <w:tcPr>
                  <w:tcW w:w="369" w:type="pct"/>
                  <w:tcBorders>
                    <w:right w:val="single" w:color="000000" w:sz="4" w:space="0"/>
                  </w:tcBorders>
                  <w:noWrap w:val="0"/>
                  <w:vAlign w:val="center"/>
                </w:tcPr>
                <w:p w14:paraId="26AABF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0.068</w:t>
                  </w:r>
                </w:p>
              </w:tc>
              <w:tc>
                <w:tcPr>
                  <w:tcW w:w="314" w:type="pct"/>
                  <w:tcBorders>
                    <w:left w:val="single" w:color="000000" w:sz="4" w:space="0"/>
                    <w:right w:val="single" w:color="000000" w:sz="4" w:space="0"/>
                  </w:tcBorders>
                  <w:noWrap w:val="0"/>
                  <w:vAlign w:val="center"/>
                </w:tcPr>
                <w:p w14:paraId="5EA3FA05">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2.36</w:t>
                  </w:r>
                </w:p>
              </w:tc>
              <w:tc>
                <w:tcPr>
                  <w:tcW w:w="451" w:type="pct"/>
                  <w:tcBorders>
                    <w:left w:val="single" w:color="000000" w:sz="4" w:space="0"/>
                  </w:tcBorders>
                  <w:noWrap w:val="0"/>
                  <w:vAlign w:val="center"/>
                </w:tcPr>
                <w:p w14:paraId="28DD11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0.028</w:t>
                  </w:r>
                </w:p>
              </w:tc>
              <w:tc>
                <w:tcPr>
                  <w:tcW w:w="240" w:type="pct"/>
                  <w:noWrap w:val="0"/>
                  <w:vAlign w:val="center"/>
                </w:tcPr>
                <w:p w14:paraId="0CD41E9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2400</w:t>
                  </w:r>
                </w:p>
              </w:tc>
              <w:tc>
                <w:tcPr>
                  <w:tcW w:w="318" w:type="pct"/>
                  <w:noWrap w:val="0"/>
                  <w:vAlign w:val="center"/>
                </w:tcPr>
                <w:p w14:paraId="1C214BE2">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w:t>
                  </w:r>
                </w:p>
              </w:tc>
              <w:tc>
                <w:tcPr>
                  <w:tcW w:w="181" w:type="pct"/>
                  <w:noWrap w:val="0"/>
                  <w:vAlign w:val="center"/>
                </w:tcPr>
                <w:p w14:paraId="0C78FFA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4D40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noWrap w:val="0"/>
                  <w:vAlign w:val="center"/>
                </w:tcPr>
                <w:p w14:paraId="70B9757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DA00</w:t>
                  </w:r>
                  <w:r>
                    <w:rPr>
                      <w:rFonts w:hint="eastAsia" w:cs="Times New Roman"/>
                      <w:color w:val="auto"/>
                      <w:sz w:val="21"/>
                      <w:szCs w:val="21"/>
                      <w:highlight w:val="none"/>
                      <w:lang w:val="en-US" w:eastAsia="zh-CN"/>
                    </w:rPr>
                    <w:t>5</w:t>
                  </w:r>
                  <w:r>
                    <w:rPr>
                      <w:rFonts w:hint="eastAsia" w:ascii="Times New Roman" w:hAnsi="Times New Roman" w:cs="Times New Roman"/>
                      <w:color w:val="auto"/>
                      <w:sz w:val="21"/>
                      <w:szCs w:val="21"/>
                      <w:highlight w:val="none"/>
                      <w:lang w:val="en-US" w:eastAsia="zh-CN"/>
                    </w:rPr>
                    <w:t>排气筒</w:t>
                  </w:r>
                </w:p>
              </w:tc>
              <w:tc>
                <w:tcPr>
                  <w:tcW w:w="481" w:type="pct"/>
                  <w:noWrap w:val="0"/>
                  <w:vAlign w:val="center"/>
                </w:tcPr>
                <w:p w14:paraId="044DB3A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颗粒物</w:t>
                  </w:r>
                </w:p>
              </w:tc>
              <w:tc>
                <w:tcPr>
                  <w:tcW w:w="173" w:type="pct"/>
                  <w:noWrap w:val="0"/>
                  <w:vAlign w:val="center"/>
                </w:tcPr>
                <w:p w14:paraId="5C2F1FE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3D2AE7DF">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1.118</w:t>
                  </w:r>
                </w:p>
              </w:tc>
              <w:tc>
                <w:tcPr>
                  <w:tcW w:w="352" w:type="pct"/>
                  <w:noWrap w:val="0"/>
                  <w:vAlign w:val="center"/>
                </w:tcPr>
                <w:p w14:paraId="42BEFFBD">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77.6</w:t>
                  </w:r>
                </w:p>
              </w:tc>
              <w:tc>
                <w:tcPr>
                  <w:tcW w:w="380" w:type="pct"/>
                  <w:noWrap w:val="0"/>
                  <w:vAlign w:val="center"/>
                </w:tcPr>
                <w:p w14:paraId="237F8985">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布袋除尘器</w:t>
                  </w:r>
                  <w:r>
                    <w:rPr>
                      <w:rFonts w:hint="default" w:ascii="Times New Roman" w:hAnsi="Times New Roman" w:cs="Times New Roman"/>
                      <w:color w:val="auto"/>
                      <w:sz w:val="21"/>
                      <w:szCs w:val="21"/>
                      <w:highlight w:val="none"/>
                      <w:lang w:val="en-US" w:eastAsia="zh-CN"/>
                    </w:rPr>
                    <w:t>装置</w:t>
                  </w:r>
                </w:p>
              </w:tc>
              <w:tc>
                <w:tcPr>
                  <w:tcW w:w="245" w:type="pct"/>
                  <w:noWrap w:val="0"/>
                  <w:vAlign w:val="center"/>
                </w:tcPr>
                <w:p w14:paraId="6D43668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6000</w:t>
                  </w:r>
                </w:p>
              </w:tc>
              <w:tc>
                <w:tcPr>
                  <w:tcW w:w="255" w:type="pct"/>
                  <w:noWrap w:val="0"/>
                  <w:vAlign w:val="center"/>
                </w:tcPr>
                <w:p w14:paraId="0B7421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246" w:type="pct"/>
                  <w:noWrap w:val="0"/>
                  <w:vAlign w:val="center"/>
                </w:tcPr>
                <w:p w14:paraId="73A779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w:t>
                  </w:r>
                  <w:r>
                    <w:rPr>
                      <w:rFonts w:hint="eastAsia" w:cs="Times New Roman"/>
                      <w:i w:val="0"/>
                      <w:iCs w:val="0"/>
                      <w:color w:val="auto"/>
                      <w:kern w:val="0"/>
                      <w:sz w:val="21"/>
                      <w:szCs w:val="21"/>
                      <w:highlight w:val="none"/>
                      <w:u w:val="none"/>
                      <w:lang w:val="en-US" w:eastAsia="zh-CN" w:bidi="ar"/>
                    </w:rPr>
                    <w:t>5</w:t>
                  </w:r>
                </w:p>
              </w:tc>
              <w:tc>
                <w:tcPr>
                  <w:tcW w:w="306" w:type="pct"/>
                  <w:noWrap w:val="0"/>
                  <w:vAlign w:val="center"/>
                </w:tcPr>
                <w:p w14:paraId="18BD1C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是</w:t>
                  </w:r>
                </w:p>
              </w:tc>
              <w:tc>
                <w:tcPr>
                  <w:tcW w:w="369" w:type="pct"/>
                  <w:tcBorders>
                    <w:right w:val="single" w:color="000000" w:sz="4" w:space="0"/>
                  </w:tcBorders>
                  <w:noWrap w:val="0"/>
                  <w:vAlign w:val="center"/>
                </w:tcPr>
                <w:p w14:paraId="1E8C71F2">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0.056</w:t>
                  </w:r>
                </w:p>
              </w:tc>
              <w:tc>
                <w:tcPr>
                  <w:tcW w:w="314" w:type="pct"/>
                  <w:tcBorders>
                    <w:left w:val="single" w:color="000000" w:sz="4" w:space="0"/>
                    <w:right w:val="single" w:color="000000" w:sz="4" w:space="0"/>
                  </w:tcBorders>
                  <w:noWrap w:val="0"/>
                  <w:vAlign w:val="center"/>
                </w:tcPr>
                <w:p w14:paraId="36107B9C">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3.88</w:t>
                  </w:r>
                </w:p>
              </w:tc>
              <w:tc>
                <w:tcPr>
                  <w:tcW w:w="451" w:type="pct"/>
                  <w:tcBorders>
                    <w:left w:val="single" w:color="000000" w:sz="4" w:space="0"/>
                  </w:tcBorders>
                  <w:noWrap w:val="0"/>
                  <w:vAlign w:val="center"/>
                </w:tcPr>
                <w:p w14:paraId="25BF940D">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0.023</w:t>
                  </w:r>
                </w:p>
              </w:tc>
              <w:tc>
                <w:tcPr>
                  <w:tcW w:w="240" w:type="pct"/>
                  <w:noWrap w:val="0"/>
                  <w:vAlign w:val="center"/>
                </w:tcPr>
                <w:p w14:paraId="2BAF271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2400</w:t>
                  </w:r>
                </w:p>
              </w:tc>
              <w:tc>
                <w:tcPr>
                  <w:tcW w:w="318" w:type="pct"/>
                  <w:noWrap w:val="0"/>
                  <w:vAlign w:val="center"/>
                </w:tcPr>
                <w:p w14:paraId="55971228">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181" w:type="pct"/>
                  <w:noWrap w:val="0"/>
                  <w:vAlign w:val="center"/>
                </w:tcPr>
                <w:p w14:paraId="0DA233B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E05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378" w:type="pct"/>
                  <w:vMerge w:val="restart"/>
                  <w:noWrap w:val="0"/>
                  <w:vAlign w:val="center"/>
                </w:tcPr>
                <w:p w14:paraId="1514B50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生产车间</w:t>
                  </w:r>
                </w:p>
              </w:tc>
              <w:tc>
                <w:tcPr>
                  <w:tcW w:w="481" w:type="pct"/>
                  <w:noWrap w:val="0"/>
                  <w:vAlign w:val="center"/>
                </w:tcPr>
                <w:p w14:paraId="5D0C5BA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颗粒物</w:t>
                  </w:r>
                </w:p>
              </w:tc>
              <w:tc>
                <w:tcPr>
                  <w:tcW w:w="173" w:type="pct"/>
                  <w:vMerge w:val="restart"/>
                  <w:noWrap w:val="0"/>
                  <w:vAlign w:val="center"/>
                </w:tcPr>
                <w:p w14:paraId="7F6ACF5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无组织</w:t>
                  </w:r>
                </w:p>
              </w:tc>
              <w:tc>
                <w:tcPr>
                  <w:tcW w:w="302" w:type="pct"/>
                  <w:noWrap w:val="0"/>
                  <w:vAlign w:val="center"/>
                </w:tcPr>
                <w:p w14:paraId="461CE8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0.2927</w:t>
                  </w:r>
                </w:p>
              </w:tc>
              <w:tc>
                <w:tcPr>
                  <w:tcW w:w="352" w:type="pct"/>
                  <w:noWrap w:val="0"/>
                  <w:vAlign w:val="center"/>
                </w:tcPr>
                <w:p w14:paraId="388EAB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restart"/>
                  <w:noWrap w:val="0"/>
                  <w:vAlign w:val="center"/>
                </w:tcPr>
                <w:p w14:paraId="6853DE84">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合理设计</w:t>
                  </w:r>
                  <w:r>
                    <w:rPr>
                      <w:rFonts w:hint="default" w:ascii="Times New Roman" w:hAnsi="Times New Roman" w:cs="Times New Roman"/>
                      <w:color w:val="auto"/>
                      <w:sz w:val="21"/>
                      <w:szCs w:val="21"/>
                      <w:highlight w:val="none"/>
                    </w:rPr>
                    <w:t>集气罩，加强车间地面清洁，车间封闭</w:t>
                  </w:r>
                </w:p>
              </w:tc>
              <w:tc>
                <w:tcPr>
                  <w:tcW w:w="245" w:type="pct"/>
                  <w:noWrap w:val="0"/>
                  <w:vAlign w:val="center"/>
                </w:tcPr>
                <w:p w14:paraId="69E2CE2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55" w:type="pct"/>
                  <w:noWrap w:val="0"/>
                  <w:vAlign w:val="center"/>
                </w:tcPr>
                <w:p w14:paraId="787F1A3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46" w:type="pct"/>
                  <w:noWrap w:val="0"/>
                  <w:vAlign w:val="center"/>
                </w:tcPr>
                <w:p w14:paraId="5C152C6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06" w:type="pct"/>
                  <w:noWrap w:val="0"/>
                  <w:vAlign w:val="center"/>
                </w:tcPr>
                <w:p w14:paraId="7F2A5B1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69" w:type="pct"/>
                  <w:tcBorders>
                    <w:right w:val="single" w:color="000000" w:sz="4" w:space="0"/>
                  </w:tcBorders>
                  <w:noWrap w:val="0"/>
                  <w:vAlign w:val="center"/>
                </w:tcPr>
                <w:p w14:paraId="772269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0.2927</w:t>
                  </w:r>
                </w:p>
              </w:tc>
              <w:tc>
                <w:tcPr>
                  <w:tcW w:w="314" w:type="pct"/>
                  <w:tcBorders>
                    <w:left w:val="single" w:color="000000" w:sz="4" w:space="0"/>
                    <w:right w:val="single" w:color="000000" w:sz="4" w:space="0"/>
                  </w:tcBorders>
                  <w:noWrap w:val="0"/>
                  <w:vAlign w:val="center"/>
                </w:tcPr>
                <w:p w14:paraId="31992F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2D8D32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0.112</w:t>
                  </w:r>
                </w:p>
              </w:tc>
              <w:tc>
                <w:tcPr>
                  <w:tcW w:w="240" w:type="pct"/>
                  <w:vMerge w:val="restart"/>
                  <w:noWrap w:val="0"/>
                  <w:vAlign w:val="center"/>
                </w:tcPr>
                <w:p w14:paraId="188FC18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2400</w:t>
                  </w:r>
                </w:p>
              </w:tc>
              <w:tc>
                <w:tcPr>
                  <w:tcW w:w="318" w:type="pct"/>
                  <w:noWrap w:val="0"/>
                  <w:vAlign w:val="center"/>
                </w:tcPr>
                <w:p w14:paraId="0090D2FA">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181" w:type="pct"/>
                  <w:vMerge w:val="restart"/>
                  <w:noWrap w:val="0"/>
                  <w:vAlign w:val="center"/>
                </w:tcPr>
                <w:p w14:paraId="74547BF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r>
                    <w:rPr>
                      <w:rFonts w:hint="default" w:ascii="Times New Roman" w:hAnsi="Times New Roman" w:cs="Times New Roman"/>
                      <w:color w:val="auto"/>
                      <w:sz w:val="21"/>
                      <w:szCs w:val="21"/>
                      <w:highlight w:val="none"/>
                      <w:vertAlign w:val="superscript"/>
                      <w:lang w:val="en-US" w:eastAsia="zh-CN"/>
                    </w:rPr>
                    <w:t>[3]</w:t>
                  </w:r>
                </w:p>
              </w:tc>
            </w:tr>
            <w:tr w14:paraId="1AC1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378" w:type="pct"/>
                  <w:vMerge w:val="continue"/>
                  <w:noWrap w:val="0"/>
                  <w:vAlign w:val="center"/>
                </w:tcPr>
                <w:p w14:paraId="32B9618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791C99E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氯化氢</w:t>
                  </w:r>
                </w:p>
              </w:tc>
              <w:tc>
                <w:tcPr>
                  <w:tcW w:w="173" w:type="pct"/>
                  <w:vMerge w:val="continue"/>
                  <w:noWrap w:val="0"/>
                  <w:vAlign w:val="center"/>
                </w:tcPr>
                <w:p w14:paraId="5CCB355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2AE7C9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0.0000189</w:t>
                  </w:r>
                </w:p>
              </w:tc>
              <w:tc>
                <w:tcPr>
                  <w:tcW w:w="352" w:type="pct"/>
                  <w:noWrap w:val="0"/>
                  <w:vAlign w:val="center"/>
                </w:tcPr>
                <w:p w14:paraId="3E6EED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78C1084D">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p>
              </w:tc>
              <w:tc>
                <w:tcPr>
                  <w:tcW w:w="245" w:type="pct"/>
                  <w:noWrap w:val="0"/>
                  <w:vAlign w:val="center"/>
                </w:tcPr>
                <w:p w14:paraId="4868E05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55" w:type="pct"/>
                  <w:noWrap w:val="0"/>
                  <w:vAlign w:val="center"/>
                </w:tcPr>
                <w:p w14:paraId="00E9E2A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46" w:type="pct"/>
                  <w:noWrap w:val="0"/>
                  <w:vAlign w:val="center"/>
                </w:tcPr>
                <w:p w14:paraId="7A954A8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06" w:type="pct"/>
                  <w:noWrap w:val="0"/>
                  <w:vAlign w:val="center"/>
                </w:tcPr>
                <w:p w14:paraId="4B03563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69" w:type="pct"/>
                  <w:tcBorders>
                    <w:right w:val="single" w:color="000000" w:sz="4" w:space="0"/>
                  </w:tcBorders>
                  <w:noWrap w:val="0"/>
                  <w:vAlign w:val="center"/>
                </w:tcPr>
                <w:p w14:paraId="244E4E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0.0000189</w:t>
                  </w:r>
                </w:p>
              </w:tc>
              <w:tc>
                <w:tcPr>
                  <w:tcW w:w="314" w:type="pct"/>
                  <w:tcBorders>
                    <w:left w:val="single" w:color="000000" w:sz="4" w:space="0"/>
                    <w:right w:val="single" w:color="000000" w:sz="4" w:space="0"/>
                  </w:tcBorders>
                  <w:noWrap w:val="0"/>
                  <w:vAlign w:val="center"/>
                </w:tcPr>
                <w:p w14:paraId="0160AA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3567F9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0.00000787</w:t>
                  </w:r>
                </w:p>
              </w:tc>
              <w:tc>
                <w:tcPr>
                  <w:tcW w:w="240" w:type="pct"/>
                  <w:vMerge w:val="continue"/>
                  <w:noWrap w:val="0"/>
                  <w:vAlign w:val="center"/>
                </w:tcPr>
                <w:p w14:paraId="4DFCD7E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4B85E8E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0.2</w:t>
                  </w:r>
                </w:p>
              </w:tc>
              <w:tc>
                <w:tcPr>
                  <w:tcW w:w="181" w:type="pct"/>
                  <w:vMerge w:val="continue"/>
                  <w:noWrap w:val="0"/>
                  <w:vAlign w:val="center"/>
                </w:tcPr>
                <w:p w14:paraId="7BBB607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32F4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trPr>
              <w:tc>
                <w:tcPr>
                  <w:tcW w:w="378" w:type="pct"/>
                  <w:vMerge w:val="continue"/>
                  <w:noWrap w:val="0"/>
                  <w:vAlign w:val="center"/>
                </w:tcPr>
                <w:p w14:paraId="1EF6D6B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7B87A06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氯乙烯</w:t>
                  </w:r>
                </w:p>
              </w:tc>
              <w:tc>
                <w:tcPr>
                  <w:tcW w:w="173" w:type="pct"/>
                  <w:vMerge w:val="continue"/>
                  <w:noWrap w:val="0"/>
                  <w:vAlign w:val="center"/>
                </w:tcPr>
                <w:p w14:paraId="476B9CB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01DA3D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0.000000988</w:t>
                  </w:r>
                </w:p>
              </w:tc>
              <w:tc>
                <w:tcPr>
                  <w:tcW w:w="352" w:type="pct"/>
                  <w:noWrap w:val="0"/>
                  <w:vAlign w:val="center"/>
                </w:tcPr>
                <w:p w14:paraId="1312404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3B18A2E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p>
              </w:tc>
              <w:tc>
                <w:tcPr>
                  <w:tcW w:w="245" w:type="pct"/>
                  <w:noWrap w:val="0"/>
                  <w:vAlign w:val="center"/>
                </w:tcPr>
                <w:p w14:paraId="726B73E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55" w:type="pct"/>
                  <w:noWrap w:val="0"/>
                  <w:vAlign w:val="center"/>
                </w:tcPr>
                <w:p w14:paraId="371A2EA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46" w:type="pct"/>
                  <w:noWrap w:val="0"/>
                  <w:vAlign w:val="center"/>
                </w:tcPr>
                <w:p w14:paraId="127B5C3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06" w:type="pct"/>
                  <w:noWrap w:val="0"/>
                  <w:vAlign w:val="center"/>
                </w:tcPr>
                <w:p w14:paraId="03C12BB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69" w:type="pct"/>
                  <w:tcBorders>
                    <w:right w:val="single" w:color="000000" w:sz="4" w:space="0"/>
                  </w:tcBorders>
                  <w:noWrap w:val="0"/>
                  <w:vAlign w:val="center"/>
                </w:tcPr>
                <w:p w14:paraId="395885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0.000000988</w:t>
                  </w:r>
                </w:p>
              </w:tc>
              <w:tc>
                <w:tcPr>
                  <w:tcW w:w="314" w:type="pct"/>
                  <w:tcBorders>
                    <w:left w:val="single" w:color="000000" w:sz="4" w:space="0"/>
                    <w:right w:val="single" w:color="000000" w:sz="4" w:space="0"/>
                  </w:tcBorders>
                  <w:noWrap w:val="0"/>
                  <w:vAlign w:val="center"/>
                </w:tcPr>
                <w:p w14:paraId="31DB2D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3A78F9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0.000000412</w:t>
                  </w:r>
                </w:p>
              </w:tc>
              <w:tc>
                <w:tcPr>
                  <w:tcW w:w="240" w:type="pct"/>
                  <w:vMerge w:val="continue"/>
                  <w:noWrap w:val="0"/>
                  <w:vAlign w:val="center"/>
                </w:tcPr>
                <w:p w14:paraId="6C04D3F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50A23FC9">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r>
                    <w:rPr>
                      <w:rFonts w:hint="eastAsia" w:ascii="Times New Roman" w:hAnsi="Times New Roman" w:cs="Times New Roman"/>
                      <w:color w:val="auto"/>
                      <w:sz w:val="21"/>
                      <w:szCs w:val="21"/>
                      <w:highlight w:val="none"/>
                      <w:lang w:val="en-US" w:eastAsia="zh-CN"/>
                    </w:rPr>
                    <w:t>6</w:t>
                  </w:r>
                </w:p>
              </w:tc>
              <w:tc>
                <w:tcPr>
                  <w:tcW w:w="181" w:type="pct"/>
                  <w:vMerge w:val="continue"/>
                  <w:noWrap w:val="0"/>
                  <w:vAlign w:val="center"/>
                </w:tcPr>
                <w:p w14:paraId="790C6E8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p>
              </w:tc>
            </w:tr>
            <w:tr w14:paraId="4AD1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vMerge w:val="continue"/>
                  <w:noWrap w:val="0"/>
                  <w:vAlign w:val="center"/>
                </w:tcPr>
                <w:p w14:paraId="0578317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3580B4A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非甲烷总烃</w:t>
                  </w:r>
                </w:p>
              </w:tc>
              <w:tc>
                <w:tcPr>
                  <w:tcW w:w="173" w:type="pct"/>
                  <w:vMerge w:val="continue"/>
                  <w:noWrap w:val="0"/>
                  <w:vAlign w:val="center"/>
                </w:tcPr>
                <w:p w14:paraId="42D683D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7702F1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0.11</w:t>
                  </w:r>
                  <w:r>
                    <w:rPr>
                      <w:rFonts w:hint="eastAsia" w:cs="Times New Roman"/>
                      <w:i w:val="0"/>
                      <w:iCs w:val="0"/>
                      <w:color w:val="auto"/>
                      <w:kern w:val="0"/>
                      <w:sz w:val="21"/>
                      <w:szCs w:val="21"/>
                      <w:highlight w:val="none"/>
                      <w:u w:val="none"/>
                      <w:lang w:val="en-US" w:eastAsia="zh-CN" w:bidi="ar"/>
                    </w:rPr>
                    <w:t>8</w:t>
                  </w:r>
                </w:p>
              </w:tc>
              <w:tc>
                <w:tcPr>
                  <w:tcW w:w="352" w:type="pct"/>
                  <w:noWrap w:val="0"/>
                  <w:vAlign w:val="center"/>
                </w:tcPr>
                <w:p w14:paraId="36430F5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6B99CE78">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p>
              </w:tc>
              <w:tc>
                <w:tcPr>
                  <w:tcW w:w="245" w:type="pct"/>
                  <w:noWrap w:val="0"/>
                  <w:vAlign w:val="center"/>
                </w:tcPr>
                <w:p w14:paraId="3A5BC5D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255" w:type="pct"/>
                  <w:noWrap w:val="0"/>
                  <w:vAlign w:val="center"/>
                </w:tcPr>
                <w:p w14:paraId="4570D46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246" w:type="pct"/>
                  <w:noWrap w:val="0"/>
                  <w:vAlign w:val="center"/>
                </w:tcPr>
                <w:p w14:paraId="0F05CFD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306" w:type="pct"/>
                  <w:noWrap w:val="0"/>
                  <w:vAlign w:val="center"/>
                </w:tcPr>
                <w:p w14:paraId="4E9DD81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369" w:type="pct"/>
                  <w:tcBorders>
                    <w:right w:val="single" w:color="000000" w:sz="4" w:space="0"/>
                  </w:tcBorders>
                  <w:noWrap w:val="0"/>
                  <w:vAlign w:val="center"/>
                </w:tcPr>
                <w:p w14:paraId="187D7B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0.11</w:t>
                  </w:r>
                  <w:r>
                    <w:rPr>
                      <w:rFonts w:hint="eastAsia" w:cs="Times New Roman"/>
                      <w:i w:val="0"/>
                      <w:iCs w:val="0"/>
                      <w:color w:val="auto"/>
                      <w:kern w:val="0"/>
                      <w:sz w:val="21"/>
                      <w:szCs w:val="21"/>
                      <w:highlight w:val="none"/>
                      <w:u w:val="none"/>
                      <w:lang w:val="en-US" w:eastAsia="zh-CN" w:bidi="ar"/>
                    </w:rPr>
                    <w:t>8</w:t>
                  </w:r>
                </w:p>
              </w:tc>
              <w:tc>
                <w:tcPr>
                  <w:tcW w:w="314" w:type="pct"/>
                  <w:tcBorders>
                    <w:left w:val="single" w:color="000000" w:sz="4" w:space="0"/>
                    <w:right w:val="single" w:color="000000" w:sz="4" w:space="0"/>
                  </w:tcBorders>
                  <w:noWrap w:val="0"/>
                  <w:vAlign w:val="center"/>
                </w:tcPr>
                <w:p w14:paraId="19D927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15B8CB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pacing w:val="-20"/>
                      <w:kern w:val="0"/>
                      <w:sz w:val="21"/>
                      <w:szCs w:val="21"/>
                      <w:highlight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049</w:t>
                  </w:r>
                </w:p>
              </w:tc>
              <w:tc>
                <w:tcPr>
                  <w:tcW w:w="240" w:type="pct"/>
                  <w:vMerge w:val="continue"/>
                  <w:noWrap w:val="0"/>
                  <w:vAlign w:val="center"/>
                </w:tcPr>
                <w:p w14:paraId="23A934B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2C5F84E7">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厂界≤</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vertAlign w:val="superscript"/>
                      <w:lang w:val="en-US" w:eastAsia="zh-CN"/>
                    </w:rPr>
                    <w:t>[1]</w:t>
                  </w:r>
                </w:p>
              </w:tc>
              <w:tc>
                <w:tcPr>
                  <w:tcW w:w="181" w:type="pct"/>
                  <w:vMerge w:val="continue"/>
                  <w:noWrap w:val="0"/>
                  <w:vAlign w:val="center"/>
                </w:tcPr>
                <w:p w14:paraId="7C012806">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4F48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vMerge w:val="continue"/>
                  <w:noWrap w:val="0"/>
                  <w:vAlign w:val="center"/>
                </w:tcPr>
                <w:p w14:paraId="41B1DB9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054C85A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氨</w:t>
                  </w:r>
                </w:p>
              </w:tc>
              <w:tc>
                <w:tcPr>
                  <w:tcW w:w="173" w:type="pct"/>
                  <w:vMerge w:val="continue"/>
                  <w:noWrap w:val="0"/>
                  <w:vAlign w:val="center"/>
                </w:tcPr>
                <w:p w14:paraId="2447D6E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3F6C7B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0.004</w:t>
                  </w:r>
                </w:p>
              </w:tc>
              <w:tc>
                <w:tcPr>
                  <w:tcW w:w="352" w:type="pct"/>
                  <w:noWrap w:val="0"/>
                  <w:vAlign w:val="center"/>
                </w:tcPr>
                <w:p w14:paraId="654BD9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2730841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p>
              </w:tc>
              <w:tc>
                <w:tcPr>
                  <w:tcW w:w="245" w:type="pct"/>
                  <w:noWrap w:val="0"/>
                  <w:vAlign w:val="center"/>
                </w:tcPr>
                <w:p w14:paraId="2FBC8D6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55" w:type="pct"/>
                  <w:noWrap w:val="0"/>
                  <w:vAlign w:val="center"/>
                </w:tcPr>
                <w:p w14:paraId="0DA07FA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46" w:type="pct"/>
                  <w:noWrap w:val="0"/>
                  <w:vAlign w:val="center"/>
                </w:tcPr>
                <w:p w14:paraId="50DD212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noWrap w:val="0"/>
                  <w:vAlign w:val="center"/>
                </w:tcPr>
                <w:p w14:paraId="5DF1DA5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9" w:type="pct"/>
                  <w:tcBorders>
                    <w:right w:val="single" w:color="000000" w:sz="4" w:space="0"/>
                  </w:tcBorders>
                  <w:noWrap w:val="0"/>
                  <w:vAlign w:val="center"/>
                </w:tcPr>
                <w:p w14:paraId="47EE0E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0.004</w:t>
                  </w:r>
                </w:p>
              </w:tc>
              <w:tc>
                <w:tcPr>
                  <w:tcW w:w="314" w:type="pct"/>
                  <w:tcBorders>
                    <w:left w:val="single" w:color="000000" w:sz="4" w:space="0"/>
                    <w:right w:val="single" w:color="000000" w:sz="4" w:space="0"/>
                  </w:tcBorders>
                  <w:noWrap w:val="0"/>
                  <w:vAlign w:val="center"/>
                </w:tcPr>
                <w:p w14:paraId="3FB39A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7B7FDC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0.0017</w:t>
                  </w:r>
                </w:p>
              </w:tc>
              <w:tc>
                <w:tcPr>
                  <w:tcW w:w="240" w:type="pct"/>
                  <w:vMerge w:val="continue"/>
                  <w:noWrap w:val="0"/>
                  <w:vAlign w:val="center"/>
                </w:tcPr>
                <w:p w14:paraId="6239386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74AB530A">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w:t>
                  </w:r>
                </w:p>
              </w:tc>
              <w:tc>
                <w:tcPr>
                  <w:tcW w:w="181" w:type="pct"/>
                  <w:vMerge w:val="continue"/>
                  <w:noWrap w:val="0"/>
                  <w:vAlign w:val="center"/>
                </w:tcPr>
                <w:p w14:paraId="22C9B86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4471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vMerge w:val="continue"/>
                  <w:noWrap w:val="0"/>
                  <w:vAlign w:val="center"/>
                </w:tcPr>
                <w:p w14:paraId="79CB2D88">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2C7160B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环氧氯丙烷</w:t>
                  </w:r>
                </w:p>
              </w:tc>
              <w:tc>
                <w:tcPr>
                  <w:tcW w:w="173" w:type="pct"/>
                  <w:vMerge w:val="continue"/>
                  <w:noWrap w:val="0"/>
                  <w:vAlign w:val="center"/>
                </w:tcPr>
                <w:p w14:paraId="5775C88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48EE64B0">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0.0025</w:t>
                  </w:r>
                </w:p>
              </w:tc>
              <w:tc>
                <w:tcPr>
                  <w:tcW w:w="352" w:type="pct"/>
                  <w:noWrap w:val="0"/>
                  <w:vAlign w:val="center"/>
                </w:tcPr>
                <w:p w14:paraId="040C6A51">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31AE71F7">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p>
              </w:tc>
              <w:tc>
                <w:tcPr>
                  <w:tcW w:w="245" w:type="pct"/>
                  <w:noWrap w:val="0"/>
                  <w:vAlign w:val="center"/>
                </w:tcPr>
                <w:p w14:paraId="3962691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55" w:type="pct"/>
                  <w:noWrap w:val="0"/>
                  <w:vAlign w:val="center"/>
                </w:tcPr>
                <w:p w14:paraId="6AC9977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46" w:type="pct"/>
                  <w:noWrap w:val="0"/>
                  <w:vAlign w:val="center"/>
                </w:tcPr>
                <w:p w14:paraId="6C9454A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noWrap w:val="0"/>
                  <w:vAlign w:val="center"/>
                </w:tcPr>
                <w:p w14:paraId="556860F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9" w:type="pct"/>
                  <w:tcBorders>
                    <w:right w:val="single" w:color="000000" w:sz="4" w:space="0"/>
                  </w:tcBorders>
                  <w:noWrap w:val="0"/>
                  <w:vAlign w:val="center"/>
                </w:tcPr>
                <w:p w14:paraId="04F9C331">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0.0025</w:t>
                  </w:r>
                </w:p>
              </w:tc>
              <w:tc>
                <w:tcPr>
                  <w:tcW w:w="314" w:type="pct"/>
                  <w:tcBorders>
                    <w:left w:val="single" w:color="000000" w:sz="4" w:space="0"/>
                    <w:right w:val="single" w:color="000000" w:sz="4" w:space="0"/>
                  </w:tcBorders>
                  <w:noWrap w:val="0"/>
                  <w:vAlign w:val="center"/>
                </w:tcPr>
                <w:p w14:paraId="5D8E7E35">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1DD3566D">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0.00104</w:t>
                  </w:r>
                </w:p>
              </w:tc>
              <w:tc>
                <w:tcPr>
                  <w:tcW w:w="240" w:type="pct"/>
                  <w:vMerge w:val="continue"/>
                  <w:noWrap w:val="0"/>
                  <w:vAlign w:val="center"/>
                </w:tcPr>
                <w:p w14:paraId="3C2C14D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5D2F2C61">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181" w:type="pct"/>
                  <w:vMerge w:val="continue"/>
                  <w:noWrap w:val="0"/>
                  <w:vAlign w:val="center"/>
                </w:tcPr>
                <w:p w14:paraId="40F243A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3536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vMerge w:val="continue"/>
                  <w:noWrap w:val="0"/>
                  <w:vAlign w:val="center"/>
                </w:tcPr>
                <w:p w14:paraId="6E3AC9D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0DD4647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酚类</w:t>
                  </w:r>
                </w:p>
              </w:tc>
              <w:tc>
                <w:tcPr>
                  <w:tcW w:w="173" w:type="pct"/>
                  <w:vMerge w:val="continue"/>
                  <w:noWrap w:val="0"/>
                  <w:vAlign w:val="center"/>
                </w:tcPr>
                <w:p w14:paraId="3752680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53DE6BD0">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0.00014</w:t>
                  </w:r>
                </w:p>
              </w:tc>
              <w:tc>
                <w:tcPr>
                  <w:tcW w:w="352" w:type="pct"/>
                  <w:noWrap w:val="0"/>
                  <w:vAlign w:val="center"/>
                </w:tcPr>
                <w:p w14:paraId="4825E4C7">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4E600086">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p>
              </w:tc>
              <w:tc>
                <w:tcPr>
                  <w:tcW w:w="245" w:type="pct"/>
                  <w:noWrap w:val="0"/>
                  <w:vAlign w:val="center"/>
                </w:tcPr>
                <w:p w14:paraId="4F69275D">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55" w:type="pct"/>
                  <w:noWrap w:val="0"/>
                  <w:vAlign w:val="center"/>
                </w:tcPr>
                <w:p w14:paraId="24E5F4C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46" w:type="pct"/>
                  <w:noWrap w:val="0"/>
                  <w:vAlign w:val="center"/>
                </w:tcPr>
                <w:p w14:paraId="37735CB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noWrap w:val="0"/>
                  <w:vAlign w:val="center"/>
                </w:tcPr>
                <w:p w14:paraId="7FC89E7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9" w:type="pct"/>
                  <w:tcBorders>
                    <w:right w:val="single" w:color="000000" w:sz="4" w:space="0"/>
                  </w:tcBorders>
                  <w:noWrap w:val="0"/>
                  <w:vAlign w:val="center"/>
                </w:tcPr>
                <w:p w14:paraId="6610E65C">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0.00014</w:t>
                  </w:r>
                </w:p>
              </w:tc>
              <w:tc>
                <w:tcPr>
                  <w:tcW w:w="314" w:type="pct"/>
                  <w:tcBorders>
                    <w:left w:val="single" w:color="000000" w:sz="4" w:space="0"/>
                    <w:right w:val="single" w:color="000000" w:sz="4" w:space="0"/>
                  </w:tcBorders>
                  <w:noWrap w:val="0"/>
                  <w:vAlign w:val="center"/>
                </w:tcPr>
                <w:p w14:paraId="22C9A497">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02D9E5B6">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0.0000583</w:t>
                  </w:r>
                </w:p>
              </w:tc>
              <w:tc>
                <w:tcPr>
                  <w:tcW w:w="240" w:type="pct"/>
                  <w:vMerge w:val="continue"/>
                  <w:noWrap w:val="0"/>
                  <w:vAlign w:val="center"/>
                </w:tcPr>
                <w:p w14:paraId="25C1116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16DA6C82">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0.08</w:t>
                  </w:r>
                </w:p>
              </w:tc>
              <w:tc>
                <w:tcPr>
                  <w:tcW w:w="181" w:type="pct"/>
                  <w:vMerge w:val="continue"/>
                  <w:noWrap w:val="0"/>
                  <w:vAlign w:val="center"/>
                </w:tcPr>
                <w:p w14:paraId="6A8B9CC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137A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vMerge w:val="continue"/>
                  <w:noWrap w:val="0"/>
                  <w:vAlign w:val="center"/>
                </w:tcPr>
                <w:p w14:paraId="03D2D96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0E89E3F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甲苯</w:t>
                  </w:r>
                </w:p>
              </w:tc>
              <w:tc>
                <w:tcPr>
                  <w:tcW w:w="173" w:type="pct"/>
                  <w:vMerge w:val="continue"/>
                  <w:noWrap w:val="0"/>
                  <w:vAlign w:val="center"/>
                </w:tcPr>
                <w:p w14:paraId="2970007B">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302" w:type="pct"/>
                  <w:noWrap w:val="0"/>
                  <w:vAlign w:val="center"/>
                </w:tcPr>
                <w:p w14:paraId="345E456C">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0.000025</w:t>
                  </w:r>
                </w:p>
              </w:tc>
              <w:tc>
                <w:tcPr>
                  <w:tcW w:w="352" w:type="pct"/>
                  <w:noWrap w:val="0"/>
                  <w:vAlign w:val="center"/>
                </w:tcPr>
                <w:p w14:paraId="6EDE6FE4">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402D65F0">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rPr>
                  </w:pPr>
                </w:p>
              </w:tc>
              <w:tc>
                <w:tcPr>
                  <w:tcW w:w="245" w:type="pct"/>
                  <w:noWrap w:val="0"/>
                  <w:vAlign w:val="center"/>
                </w:tcPr>
                <w:p w14:paraId="67E501F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55" w:type="pct"/>
                  <w:noWrap w:val="0"/>
                  <w:vAlign w:val="center"/>
                </w:tcPr>
                <w:p w14:paraId="1F074AA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46" w:type="pct"/>
                  <w:noWrap w:val="0"/>
                  <w:vAlign w:val="center"/>
                </w:tcPr>
                <w:p w14:paraId="1E97A77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6" w:type="pct"/>
                  <w:noWrap w:val="0"/>
                  <w:vAlign w:val="center"/>
                </w:tcPr>
                <w:p w14:paraId="66D0B97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9" w:type="pct"/>
                  <w:tcBorders>
                    <w:right w:val="single" w:color="000000" w:sz="4" w:space="0"/>
                  </w:tcBorders>
                  <w:noWrap w:val="0"/>
                  <w:vAlign w:val="center"/>
                </w:tcPr>
                <w:p w14:paraId="1B305C19">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0.000025</w:t>
                  </w:r>
                </w:p>
              </w:tc>
              <w:tc>
                <w:tcPr>
                  <w:tcW w:w="314" w:type="pct"/>
                  <w:tcBorders>
                    <w:left w:val="single" w:color="000000" w:sz="4" w:space="0"/>
                    <w:right w:val="single" w:color="000000" w:sz="4" w:space="0"/>
                  </w:tcBorders>
                  <w:noWrap w:val="0"/>
                  <w:vAlign w:val="center"/>
                </w:tcPr>
                <w:p w14:paraId="01A8BAF2">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51" w:type="pct"/>
                  <w:tcBorders>
                    <w:left w:val="single" w:color="000000" w:sz="4" w:space="0"/>
                  </w:tcBorders>
                  <w:noWrap w:val="0"/>
                  <w:vAlign w:val="center"/>
                </w:tcPr>
                <w:p w14:paraId="584D605F">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0.0000104</w:t>
                  </w:r>
                </w:p>
              </w:tc>
              <w:tc>
                <w:tcPr>
                  <w:tcW w:w="240" w:type="pct"/>
                  <w:vMerge w:val="continue"/>
                  <w:noWrap w:val="0"/>
                  <w:vAlign w:val="center"/>
                </w:tcPr>
                <w:p w14:paraId="1B50D0D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pacing w:val="-20"/>
                      <w:sz w:val="21"/>
                      <w:szCs w:val="21"/>
                      <w:highlight w:val="none"/>
                      <w:lang w:val="en-US" w:eastAsia="zh-CN"/>
                    </w:rPr>
                  </w:pPr>
                </w:p>
              </w:tc>
              <w:tc>
                <w:tcPr>
                  <w:tcW w:w="318" w:type="pct"/>
                  <w:noWrap w:val="0"/>
                  <w:vAlign w:val="center"/>
                </w:tcPr>
                <w:p w14:paraId="335083CF">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0.8</w:t>
                  </w:r>
                </w:p>
              </w:tc>
              <w:tc>
                <w:tcPr>
                  <w:tcW w:w="181" w:type="pct"/>
                  <w:vMerge w:val="continue"/>
                  <w:noWrap w:val="0"/>
                  <w:vAlign w:val="center"/>
                </w:tcPr>
                <w:p w14:paraId="432C76A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r>
            <w:tr w14:paraId="1CFD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78" w:type="pct"/>
                  <w:vMerge w:val="continue"/>
                  <w:noWrap w:val="0"/>
                  <w:vAlign w:val="center"/>
                </w:tcPr>
                <w:p w14:paraId="6A5621D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rPr>
                  </w:pPr>
                </w:p>
              </w:tc>
              <w:tc>
                <w:tcPr>
                  <w:tcW w:w="481" w:type="pct"/>
                  <w:noWrap w:val="0"/>
                  <w:vAlign w:val="center"/>
                </w:tcPr>
                <w:p w14:paraId="43EA643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臭气浓度</w:t>
                  </w:r>
                </w:p>
              </w:tc>
              <w:tc>
                <w:tcPr>
                  <w:tcW w:w="173" w:type="pct"/>
                  <w:vMerge w:val="continue"/>
                  <w:noWrap w:val="0"/>
                  <w:vAlign w:val="center"/>
                </w:tcPr>
                <w:p w14:paraId="626A882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p>
              </w:tc>
              <w:tc>
                <w:tcPr>
                  <w:tcW w:w="302" w:type="pct"/>
                  <w:noWrap w:val="0"/>
                  <w:vAlign w:val="center"/>
                </w:tcPr>
                <w:p w14:paraId="3DDFAE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52" w:type="pct"/>
                  <w:noWrap w:val="0"/>
                  <w:vAlign w:val="center"/>
                </w:tcPr>
                <w:p w14:paraId="05CAAE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80" w:type="pct"/>
                  <w:vMerge w:val="continue"/>
                  <w:noWrap w:val="0"/>
                  <w:vAlign w:val="center"/>
                </w:tcPr>
                <w:p w14:paraId="16E39A8C">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p>
              </w:tc>
              <w:tc>
                <w:tcPr>
                  <w:tcW w:w="245" w:type="pct"/>
                  <w:noWrap w:val="0"/>
                  <w:vAlign w:val="center"/>
                </w:tcPr>
                <w:p w14:paraId="537053A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55" w:type="pct"/>
                  <w:noWrap w:val="0"/>
                  <w:vAlign w:val="center"/>
                </w:tcPr>
                <w:p w14:paraId="2813305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246" w:type="pct"/>
                  <w:noWrap w:val="0"/>
                  <w:vAlign w:val="center"/>
                </w:tcPr>
                <w:p w14:paraId="70C519E5">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06" w:type="pct"/>
                  <w:noWrap w:val="0"/>
                  <w:vAlign w:val="center"/>
                </w:tcPr>
                <w:p w14:paraId="61EAAA6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369" w:type="pct"/>
                  <w:tcBorders>
                    <w:right w:val="single" w:color="000000" w:sz="4" w:space="0"/>
                  </w:tcBorders>
                  <w:noWrap w:val="0"/>
                  <w:vAlign w:val="center"/>
                </w:tcPr>
                <w:p w14:paraId="79819220">
                  <w:pPr>
                    <w:keepNext w:val="0"/>
                    <w:keepLines w:val="0"/>
                    <w:pageBreakBefore w:val="0"/>
                    <w:widowControl/>
                    <w:suppressLineNumbers w:val="0"/>
                    <w:kinsoku/>
                    <w:wordWrap/>
                    <w:overflowPunct/>
                    <w:topLinePunct w:val="0"/>
                    <w:bidi w:val="0"/>
                    <w:spacing w:before="0" w:beforeAutospacing="0" w:after="0" w:afterAutospacing="0" w:line="300" w:lineRule="exact"/>
                    <w:ind w:left="0" w:leftChars="0" w:right="0" w:rightChars="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14" w:type="pct"/>
                  <w:tcBorders>
                    <w:left w:val="single" w:color="000000" w:sz="4" w:space="0"/>
                    <w:right w:val="single" w:color="000000" w:sz="4" w:space="0"/>
                  </w:tcBorders>
                  <w:noWrap w:val="0"/>
                  <w:vAlign w:val="center"/>
                </w:tcPr>
                <w:p w14:paraId="6507BCE8">
                  <w:pPr>
                    <w:keepNext w:val="0"/>
                    <w:keepLines w:val="0"/>
                    <w:pageBreakBefore w:val="0"/>
                    <w:widowControl/>
                    <w:suppressLineNumbers w:val="0"/>
                    <w:kinsoku/>
                    <w:wordWrap/>
                    <w:overflowPunct/>
                    <w:topLinePunct w:val="0"/>
                    <w:bidi w:val="0"/>
                    <w:spacing w:before="0" w:beforeAutospacing="0" w:after="0" w:afterAutospacing="0" w:line="300" w:lineRule="exact"/>
                    <w:ind w:left="0" w:leftChars="0" w:right="0" w:rightChars="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spacing w:val="-11"/>
                      <w:kern w:val="0"/>
                      <w:sz w:val="21"/>
                      <w:szCs w:val="21"/>
                      <w:highlight w:val="none"/>
                      <w:lang w:val="en-US" w:eastAsia="zh-CN" w:bidi="ar"/>
                    </w:rPr>
                    <w:t>＜20</w:t>
                  </w:r>
                  <w:r>
                    <w:rPr>
                      <w:rFonts w:hint="default" w:ascii="Times New Roman" w:hAnsi="Times New Roman" w:cs="Times New Roman"/>
                      <w:color w:val="auto"/>
                      <w:spacing w:val="-11"/>
                      <w:sz w:val="21"/>
                      <w:szCs w:val="21"/>
                      <w:highlight w:val="none"/>
                      <w:vertAlign w:val="superscript"/>
                      <w:lang w:val="en-US" w:eastAsia="zh-CN"/>
                    </w:rPr>
                    <w:t>（</w:t>
                  </w:r>
                  <w:r>
                    <w:rPr>
                      <w:rFonts w:hint="default" w:ascii="Times New Roman" w:hAnsi="Times New Roman" w:cs="Times New Roman"/>
                      <w:color w:val="auto"/>
                      <w:spacing w:val="-11"/>
                      <w:sz w:val="21"/>
                      <w:szCs w:val="21"/>
                      <w:highlight w:val="none"/>
                      <w:vertAlign w:val="baseline"/>
                      <w:lang w:val="en-US" w:eastAsia="zh-CN"/>
                    </w:rPr>
                    <w:t>无量纲）</w:t>
                  </w:r>
                </w:p>
              </w:tc>
              <w:tc>
                <w:tcPr>
                  <w:tcW w:w="451" w:type="pct"/>
                  <w:tcBorders>
                    <w:left w:val="single" w:color="000000" w:sz="4" w:space="0"/>
                  </w:tcBorders>
                  <w:noWrap w:val="0"/>
                  <w:vAlign w:val="center"/>
                </w:tcPr>
                <w:p w14:paraId="68436CCB">
                  <w:pPr>
                    <w:keepNext w:val="0"/>
                    <w:keepLines w:val="0"/>
                    <w:pageBreakBefore w:val="0"/>
                    <w:widowControl/>
                    <w:suppressLineNumbers w:val="0"/>
                    <w:kinsoku/>
                    <w:wordWrap/>
                    <w:overflowPunct/>
                    <w:topLinePunct w:val="0"/>
                    <w:bidi w:val="0"/>
                    <w:spacing w:before="0" w:beforeAutospacing="0" w:after="0" w:afterAutospacing="0" w:line="300" w:lineRule="exact"/>
                    <w:ind w:left="0" w:leftChars="0" w:right="0" w:rightChars="0"/>
                    <w:jc w:val="center"/>
                    <w:textAlignment w:val="center"/>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cs="Times New Roman"/>
                      <w:color w:val="auto"/>
                      <w:spacing w:val="-20"/>
                      <w:sz w:val="21"/>
                      <w:szCs w:val="21"/>
                      <w:highlight w:val="none"/>
                      <w:lang w:val="en-US" w:eastAsia="zh-CN"/>
                    </w:rPr>
                    <w:t>/</w:t>
                  </w:r>
                </w:p>
              </w:tc>
              <w:tc>
                <w:tcPr>
                  <w:tcW w:w="240" w:type="pct"/>
                  <w:vMerge w:val="continue"/>
                  <w:noWrap w:val="0"/>
                  <w:vAlign w:val="center"/>
                </w:tcPr>
                <w:p w14:paraId="122D214E">
                  <w:pPr>
                    <w:pStyle w:val="88"/>
                    <w:keepNext w:val="0"/>
                    <w:keepLines w:val="0"/>
                    <w:pageBreakBefore w:val="0"/>
                    <w:suppressLineNumbers w:val="0"/>
                    <w:kinsoku/>
                    <w:wordWrap/>
                    <w:overflowPunct/>
                    <w:topLinePunct w:val="0"/>
                    <w:bidi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p>
              </w:tc>
              <w:tc>
                <w:tcPr>
                  <w:tcW w:w="318" w:type="pct"/>
                  <w:noWrap w:val="0"/>
                  <w:vAlign w:val="center"/>
                </w:tcPr>
                <w:p w14:paraId="525C025E">
                  <w:pPr>
                    <w:pStyle w:val="88"/>
                    <w:keepNext w:val="0"/>
                    <w:keepLines w:val="0"/>
                    <w:pageBreakBefore w:val="0"/>
                    <w:suppressLineNumbers w:val="0"/>
                    <w:kinsoku/>
                    <w:wordWrap/>
                    <w:overflowPunct/>
                    <w:topLinePunct w:val="0"/>
                    <w:bidi w:val="0"/>
                    <w:snapToGrid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r>
                    <w:rPr>
                      <w:rFonts w:hint="default" w:ascii="Times New Roman" w:hAnsi="Times New Roman" w:cs="Times New Roman"/>
                      <w:color w:val="auto"/>
                      <w:sz w:val="21"/>
                      <w:szCs w:val="21"/>
                      <w:highlight w:val="none"/>
                      <w:vertAlign w:val="baseline"/>
                      <w:lang w:val="en-US" w:eastAsia="zh-CN"/>
                    </w:rPr>
                    <w:t>（无量纲）</w:t>
                  </w:r>
                </w:p>
              </w:tc>
              <w:tc>
                <w:tcPr>
                  <w:tcW w:w="181" w:type="pct"/>
                  <w:vMerge w:val="continue"/>
                  <w:noWrap w:val="0"/>
                  <w:vAlign w:val="center"/>
                </w:tcPr>
                <w:p w14:paraId="4A109C9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eastAsia="zh-CN"/>
                    </w:rPr>
                  </w:pPr>
                </w:p>
              </w:tc>
            </w:tr>
            <w:tr w14:paraId="341F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6"/>
                  <w:noWrap w:val="0"/>
                  <w:vAlign w:val="center"/>
                </w:tcPr>
                <w:p w14:paraId="20978CFC">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superscript"/>
                      <w:lang w:val="en-US" w:eastAsia="zh-CN"/>
                    </w:rPr>
                    <w:t>[1]</w:t>
                  </w:r>
                  <w:r>
                    <w:rPr>
                      <w:rFonts w:hint="default" w:ascii="Times New Roman" w:hAnsi="Times New Roman" w:cs="Times New Roman"/>
                      <w:color w:val="auto"/>
                      <w:sz w:val="21"/>
                      <w:szCs w:val="21"/>
                      <w:highlight w:val="none"/>
                      <w:lang w:eastAsia="zh-CN"/>
                    </w:rPr>
                    <w:t>注：非甲烷总烃在</w:t>
                  </w:r>
                  <w:r>
                    <w:rPr>
                      <w:rFonts w:hint="default" w:ascii="Times New Roman" w:hAnsi="Times New Roman" w:cs="Times New Roman"/>
                      <w:color w:val="auto"/>
                      <w:sz w:val="21"/>
                      <w:szCs w:val="21"/>
                      <w:highlight w:val="none"/>
                    </w:rPr>
                    <w:t>监控点处1h平均</w:t>
                  </w:r>
                  <w:r>
                    <w:rPr>
                      <w:rFonts w:hint="default" w:ascii="Times New Roman" w:hAnsi="Times New Roman" w:cs="Times New Roman"/>
                      <w:b w:val="0"/>
                      <w:bCs w:val="0"/>
                      <w:color w:val="auto"/>
                      <w:sz w:val="21"/>
                      <w:szCs w:val="21"/>
                      <w:highlight w:val="none"/>
                    </w:rPr>
                    <w:t>浓度值≤</w:t>
                  </w:r>
                  <w:r>
                    <w:rPr>
                      <w:rFonts w:hint="default" w:ascii="Times New Roman" w:hAnsi="Times New Roman" w:cs="Times New Roman"/>
                      <w:b w:val="0"/>
                      <w:bCs w:val="0"/>
                      <w:color w:val="auto"/>
                      <w:sz w:val="21"/>
                      <w:szCs w:val="21"/>
                      <w:highlight w:val="none"/>
                      <w:lang w:val="en-US" w:eastAsia="zh-CN"/>
                    </w:rPr>
                    <w:t>2.0</w:t>
                  </w:r>
                  <w:r>
                    <w:rPr>
                      <w:rFonts w:hint="default" w:ascii="Times New Roman" w:hAnsi="Times New Roman" w:cs="Times New Roman"/>
                      <w:b w:val="0"/>
                      <w:bCs w:val="0"/>
                      <w:color w:val="auto"/>
                      <w:spacing w:val="-20"/>
                      <w:sz w:val="21"/>
                      <w:szCs w:val="21"/>
                      <w:highlight w:val="none"/>
                    </w:rPr>
                    <w:t>mg/m</w:t>
                  </w:r>
                  <w:r>
                    <w:rPr>
                      <w:rFonts w:hint="default" w:ascii="Times New Roman" w:hAnsi="Times New Roman" w:cs="Times New Roman"/>
                      <w:b w:val="0"/>
                      <w:bCs w:val="0"/>
                      <w:color w:val="auto"/>
                      <w:spacing w:val="-20"/>
                      <w:sz w:val="21"/>
                      <w:szCs w:val="21"/>
                      <w:highlight w:val="none"/>
                      <w:vertAlign w:val="superscript"/>
                    </w:rPr>
                    <w:t>3</w:t>
                  </w:r>
                  <w:r>
                    <w:rPr>
                      <w:rFonts w:hint="default" w:ascii="Times New Roman" w:hAnsi="Times New Roman" w:cs="Times New Roman"/>
                      <w:b w:val="0"/>
                      <w:bCs w:val="0"/>
                      <w:color w:val="auto"/>
                      <w:sz w:val="21"/>
                      <w:szCs w:val="21"/>
                      <w:highlight w:val="none"/>
                    </w:rPr>
                    <w:t>；监控点处任意一次浓度值≤</w:t>
                  </w:r>
                  <w:r>
                    <w:rPr>
                      <w:rFonts w:hint="default" w:ascii="Times New Roman" w:hAnsi="Times New Roman" w:cs="Times New Roman"/>
                      <w:b w:val="0"/>
                      <w:bCs w:val="0"/>
                      <w:color w:val="auto"/>
                      <w:sz w:val="21"/>
                      <w:szCs w:val="21"/>
                      <w:highlight w:val="none"/>
                      <w:lang w:val="en-US" w:eastAsia="zh-CN"/>
                    </w:rPr>
                    <w:t>1</w:t>
                  </w:r>
                  <w:r>
                    <w:rPr>
                      <w:rFonts w:hint="default" w:ascii="Times New Roman" w:hAnsi="Times New Roman" w:cs="Times New Roman"/>
                      <w:b w:val="0"/>
                      <w:bCs w:val="0"/>
                      <w:color w:val="auto"/>
                      <w:sz w:val="21"/>
                      <w:szCs w:val="21"/>
                      <w:highlight w:val="none"/>
                    </w:rPr>
                    <w:t>0</w:t>
                  </w:r>
                  <w:r>
                    <w:rPr>
                      <w:rFonts w:hint="default" w:ascii="Times New Roman" w:hAnsi="Times New Roman" w:cs="Times New Roman"/>
                      <w:b w:val="0"/>
                      <w:bCs w:val="0"/>
                      <w:color w:val="auto"/>
                      <w:spacing w:val="-20"/>
                      <w:sz w:val="21"/>
                      <w:szCs w:val="21"/>
                      <w:highlight w:val="none"/>
                    </w:rPr>
                    <w:t>mg/m</w:t>
                  </w:r>
                  <w:r>
                    <w:rPr>
                      <w:rFonts w:hint="default" w:ascii="Times New Roman" w:hAnsi="Times New Roman" w:cs="Times New Roman"/>
                      <w:b w:val="0"/>
                      <w:bCs w:val="0"/>
                      <w:color w:val="auto"/>
                      <w:spacing w:val="-20"/>
                      <w:sz w:val="21"/>
                      <w:szCs w:val="21"/>
                      <w:highlight w:val="none"/>
                      <w:vertAlign w:val="superscript"/>
                    </w:rPr>
                    <w:t>3</w:t>
                  </w:r>
                  <w:r>
                    <w:rPr>
                      <w:rFonts w:hint="default" w:ascii="Times New Roman" w:hAnsi="Times New Roman" w:cs="Times New Roman"/>
                      <w:b w:val="0"/>
                      <w:bCs w:val="0"/>
                      <w:color w:val="auto"/>
                      <w:sz w:val="21"/>
                      <w:szCs w:val="21"/>
                      <w:highlight w:val="none"/>
                      <w:lang w:eastAsia="zh-CN"/>
                    </w:rPr>
                    <w:t>。</w:t>
                  </w:r>
                </w:p>
              </w:tc>
            </w:tr>
          </w:tbl>
          <w:p w14:paraId="4FC3D511">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p>
        </w:tc>
      </w:tr>
    </w:tbl>
    <w:p w14:paraId="750071D0">
      <w:pPr>
        <w:pStyle w:val="47"/>
        <w:rPr>
          <w:rFonts w:hint="default" w:ascii="Times New Roman" w:hAnsi="Times New Roman" w:cs="Times New Roman"/>
          <w:color w:val="auto"/>
          <w:highlight w:val="none"/>
        </w:rPr>
      </w:pPr>
    </w:p>
    <w:p w14:paraId="6F9B2B00">
      <w:pPr>
        <w:pStyle w:val="47"/>
        <w:rPr>
          <w:rFonts w:hint="default" w:ascii="Times New Roman" w:hAnsi="Times New Roman" w:cs="Times New Roman"/>
          <w:color w:val="auto"/>
          <w:highlight w:val="none"/>
        </w:rPr>
        <w:sectPr>
          <w:pgSz w:w="16838" w:h="11906" w:orient="landscape"/>
          <w:pgMar w:top="1134" w:right="1304" w:bottom="1134" w:left="1304" w:header="907" w:footer="794" w:gutter="0"/>
          <w:cols w:space="720" w:num="1"/>
          <w:docGrid w:type="lines" w:linePitch="312" w:charSpace="0"/>
        </w:sectPr>
      </w:pPr>
    </w:p>
    <w:tbl>
      <w:tblPr>
        <w:tblStyle w:val="38"/>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9348"/>
      </w:tblGrid>
      <w:tr w14:paraId="611D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4" w:type="dxa"/>
            <w:tcBorders>
              <w:top w:val="single" w:color="auto" w:sz="4" w:space="0"/>
              <w:left w:val="single" w:color="auto" w:sz="4" w:space="0"/>
              <w:right w:val="single" w:color="auto" w:sz="4" w:space="0"/>
            </w:tcBorders>
            <w:noWrap w:val="0"/>
            <w:vAlign w:val="center"/>
          </w:tcPr>
          <w:p w14:paraId="7556F37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营运期环境影响和保护措施</w:t>
            </w:r>
          </w:p>
        </w:tc>
        <w:tc>
          <w:tcPr>
            <w:tcW w:w="9348" w:type="dxa"/>
            <w:tcBorders>
              <w:top w:val="single" w:color="auto" w:sz="4" w:space="0"/>
              <w:left w:val="single" w:color="auto" w:sz="4" w:space="0"/>
              <w:bottom w:val="single" w:color="auto" w:sz="4" w:space="0"/>
              <w:right w:val="single" w:color="auto" w:sz="4" w:space="0"/>
            </w:tcBorders>
            <w:noWrap w:val="0"/>
            <w:vAlign w:val="top"/>
          </w:tcPr>
          <w:p w14:paraId="743B1A7A">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表4-2   废气排放口基本情况</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1"/>
              <w:gridCol w:w="1000"/>
              <w:gridCol w:w="2001"/>
              <w:gridCol w:w="874"/>
              <w:gridCol w:w="881"/>
              <w:gridCol w:w="867"/>
              <w:gridCol w:w="1118"/>
              <w:gridCol w:w="1120"/>
            </w:tblGrid>
            <w:tr w14:paraId="0B5A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0" w:hRule="atLeast"/>
              </w:trPr>
              <w:tc>
                <w:tcPr>
                  <w:tcW w:w="1261" w:type="dxa"/>
                  <w:noWrap w:val="0"/>
                  <w:vAlign w:val="center"/>
                </w:tcPr>
                <w:p w14:paraId="44C8F53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名称</w:t>
                  </w:r>
                </w:p>
              </w:tc>
              <w:tc>
                <w:tcPr>
                  <w:tcW w:w="1000" w:type="dxa"/>
                  <w:noWrap w:val="0"/>
                  <w:vAlign w:val="center"/>
                </w:tcPr>
                <w:p w14:paraId="2F9184B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编号</w:t>
                  </w:r>
                </w:p>
              </w:tc>
              <w:tc>
                <w:tcPr>
                  <w:tcW w:w="2001" w:type="dxa"/>
                  <w:noWrap w:val="0"/>
                  <w:vAlign w:val="center"/>
                </w:tcPr>
                <w:p w14:paraId="5D724E4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坐标</w:t>
                  </w:r>
                </w:p>
              </w:tc>
              <w:tc>
                <w:tcPr>
                  <w:tcW w:w="874" w:type="dxa"/>
                  <w:noWrap w:val="0"/>
                  <w:vAlign w:val="center"/>
                </w:tcPr>
                <w:p w14:paraId="7784C27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高度/m</w:t>
                  </w:r>
                </w:p>
              </w:tc>
              <w:tc>
                <w:tcPr>
                  <w:tcW w:w="881" w:type="dxa"/>
                  <w:noWrap w:val="0"/>
                  <w:vAlign w:val="center"/>
                </w:tcPr>
                <w:p w14:paraId="1282F4D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eastAsia="宋体" w:cs="Times New Roman"/>
                      <w:b/>
                      <w:bCs/>
                      <w:color w:val="auto"/>
                      <w:szCs w:val="21"/>
                      <w:highlight w:val="none"/>
                    </w:rPr>
                    <w:t>流速m/s</w:t>
                  </w:r>
                </w:p>
              </w:tc>
              <w:tc>
                <w:tcPr>
                  <w:tcW w:w="867" w:type="dxa"/>
                  <w:noWrap w:val="0"/>
                  <w:vAlign w:val="center"/>
                </w:tcPr>
                <w:p w14:paraId="5934BCB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直径/m</w:t>
                  </w:r>
                </w:p>
              </w:tc>
              <w:tc>
                <w:tcPr>
                  <w:tcW w:w="1118" w:type="dxa"/>
                  <w:noWrap w:val="0"/>
                  <w:vAlign w:val="center"/>
                </w:tcPr>
                <w:p w14:paraId="7E9E030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排放温度</w:t>
                  </w:r>
                </w:p>
              </w:tc>
              <w:tc>
                <w:tcPr>
                  <w:tcW w:w="1120" w:type="dxa"/>
                  <w:noWrap w:val="0"/>
                  <w:vAlign w:val="center"/>
                </w:tcPr>
                <w:p w14:paraId="50BE23B1">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类型</w:t>
                  </w:r>
                </w:p>
              </w:tc>
            </w:tr>
            <w:tr w14:paraId="7FAA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4" w:hRule="atLeast"/>
              </w:trPr>
              <w:tc>
                <w:tcPr>
                  <w:tcW w:w="1261" w:type="dxa"/>
                  <w:noWrap w:val="0"/>
                  <w:vAlign w:val="center"/>
                </w:tcPr>
                <w:p w14:paraId="5003816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安全帽、脚手架扣件配件注塑废气，绝缘梯、绝缘凳浸透、拉挤废气</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标识牌喷绘废气、覆膜废气，防坠落印字废气、喷码废气，铜线挤出废气</w:t>
                  </w:r>
                </w:p>
              </w:tc>
              <w:tc>
                <w:tcPr>
                  <w:tcW w:w="1000" w:type="dxa"/>
                  <w:noWrap w:val="0"/>
                  <w:vAlign w:val="center"/>
                </w:tcPr>
                <w:p w14:paraId="6B8261A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DA001</w:t>
                  </w:r>
                </w:p>
              </w:tc>
              <w:tc>
                <w:tcPr>
                  <w:tcW w:w="2001" w:type="dxa"/>
                  <w:noWrap w:val="0"/>
                  <w:vAlign w:val="center"/>
                </w:tcPr>
                <w:p w14:paraId="7D7B4CBF">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东经115°4′38.525″</w:t>
                  </w:r>
                  <w:r>
                    <w:rPr>
                      <w:rFonts w:hint="default" w:ascii="Times New Roman" w:hAnsi="Times New Roman" w:eastAsia="宋体" w:cs="Times New Roman"/>
                      <w:color w:val="auto"/>
                      <w:szCs w:val="21"/>
                      <w:highlight w:val="none"/>
                      <w:lang w:eastAsia="zh-CN"/>
                    </w:rPr>
                    <w:t>，</w:t>
                  </w:r>
                </w:p>
                <w:p w14:paraId="2D40C46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rPr>
                    <w:t>北纬38°3′41.210″</w:t>
                  </w:r>
                </w:p>
              </w:tc>
              <w:tc>
                <w:tcPr>
                  <w:tcW w:w="874" w:type="dxa"/>
                  <w:noWrap w:val="0"/>
                  <w:vAlign w:val="center"/>
                </w:tcPr>
                <w:p w14:paraId="6CC1521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w:t>
                  </w:r>
                </w:p>
              </w:tc>
              <w:tc>
                <w:tcPr>
                  <w:tcW w:w="881" w:type="dxa"/>
                  <w:noWrap w:val="0"/>
                  <w:vAlign w:val="center"/>
                </w:tcPr>
                <w:p w14:paraId="7F04A3A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Cs w:val="21"/>
                      <w:highlight w:val="none"/>
                      <w:lang w:val="en-US" w:eastAsia="zh-CN"/>
                    </w:rPr>
                    <w:t>1</w:t>
                  </w:r>
                  <w:r>
                    <w:rPr>
                      <w:rFonts w:hint="eastAsia" w:cs="Times New Roman"/>
                      <w:color w:val="auto"/>
                      <w:szCs w:val="21"/>
                      <w:highlight w:val="none"/>
                      <w:lang w:val="en-US" w:eastAsia="zh-CN"/>
                    </w:rPr>
                    <w:t>3.0</w:t>
                  </w:r>
                </w:p>
              </w:tc>
              <w:tc>
                <w:tcPr>
                  <w:tcW w:w="867" w:type="dxa"/>
                  <w:noWrap w:val="0"/>
                  <w:vAlign w:val="center"/>
                </w:tcPr>
                <w:p w14:paraId="67B8DA3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0.</w:t>
                  </w:r>
                  <w:r>
                    <w:rPr>
                      <w:rFonts w:hint="default" w:ascii="Times New Roman" w:hAnsi="Times New Roman" w:cs="Times New Roman"/>
                      <w:color w:val="auto"/>
                      <w:szCs w:val="21"/>
                      <w:highlight w:val="none"/>
                      <w:lang w:val="en-US" w:eastAsia="zh-CN"/>
                    </w:rPr>
                    <w:t>7</w:t>
                  </w:r>
                </w:p>
              </w:tc>
              <w:tc>
                <w:tcPr>
                  <w:tcW w:w="1118" w:type="dxa"/>
                  <w:noWrap w:val="0"/>
                  <w:vAlign w:val="center"/>
                </w:tcPr>
                <w:p w14:paraId="1E74355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常温</w:t>
                  </w:r>
                </w:p>
              </w:tc>
              <w:tc>
                <w:tcPr>
                  <w:tcW w:w="1120" w:type="dxa"/>
                  <w:noWrap w:val="0"/>
                  <w:vAlign w:val="center"/>
                </w:tcPr>
                <w:p w14:paraId="1535D17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一般排放口</w:t>
                  </w:r>
                </w:p>
              </w:tc>
            </w:tr>
            <w:tr w14:paraId="5CB5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4" w:hRule="atLeast"/>
              </w:trPr>
              <w:tc>
                <w:tcPr>
                  <w:tcW w:w="1261" w:type="dxa"/>
                  <w:noWrap w:val="0"/>
                  <w:vAlign w:val="center"/>
                </w:tcPr>
                <w:p w14:paraId="318F3C4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电缆桥架固化废气，MPP管挤出塑化、牵引喷码废气</w:t>
                  </w:r>
                </w:p>
              </w:tc>
              <w:tc>
                <w:tcPr>
                  <w:tcW w:w="1000" w:type="dxa"/>
                  <w:noWrap w:val="0"/>
                  <w:vAlign w:val="center"/>
                </w:tcPr>
                <w:p w14:paraId="7775F892">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DA002</w:t>
                  </w:r>
                </w:p>
              </w:tc>
              <w:tc>
                <w:tcPr>
                  <w:tcW w:w="2001" w:type="dxa"/>
                  <w:noWrap w:val="0"/>
                  <w:vAlign w:val="center"/>
                </w:tcPr>
                <w:p w14:paraId="373A58A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东经115°4′36.425″</w:t>
                  </w:r>
                  <w:r>
                    <w:rPr>
                      <w:rFonts w:hint="eastAsia" w:cs="Times New Roman"/>
                      <w:color w:val="auto"/>
                      <w:szCs w:val="21"/>
                      <w:highlight w:val="none"/>
                      <w:lang w:eastAsia="zh-CN"/>
                    </w:rPr>
                    <w:t>，</w:t>
                  </w:r>
                  <w:r>
                    <w:rPr>
                      <w:rFonts w:hint="eastAsia" w:cs="Times New Roman"/>
                      <w:color w:val="auto"/>
                      <w:szCs w:val="21"/>
                      <w:highlight w:val="none"/>
                      <w:lang w:val="en-US" w:eastAsia="zh-CN"/>
                    </w:rPr>
                    <w:t>北纬</w:t>
                  </w:r>
                  <w:r>
                    <w:rPr>
                      <w:rFonts w:hint="default" w:ascii="Times New Roman" w:hAnsi="Times New Roman" w:eastAsia="宋体" w:cs="Times New Roman"/>
                      <w:color w:val="auto"/>
                      <w:szCs w:val="21"/>
                      <w:highlight w:val="none"/>
                    </w:rPr>
                    <w:t>38°3′41.259″</w:t>
                  </w:r>
                </w:p>
              </w:tc>
              <w:tc>
                <w:tcPr>
                  <w:tcW w:w="874" w:type="dxa"/>
                  <w:noWrap w:val="0"/>
                  <w:vAlign w:val="center"/>
                </w:tcPr>
                <w:p w14:paraId="2FF3A379">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881" w:type="dxa"/>
                  <w:noWrap w:val="0"/>
                  <w:vAlign w:val="center"/>
                </w:tcPr>
                <w:p w14:paraId="708A43B0">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14.4</w:t>
                  </w:r>
                </w:p>
              </w:tc>
              <w:tc>
                <w:tcPr>
                  <w:tcW w:w="867" w:type="dxa"/>
                  <w:noWrap w:val="0"/>
                  <w:vAlign w:val="center"/>
                </w:tcPr>
                <w:p w14:paraId="3761632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0.35</w:t>
                  </w:r>
                </w:p>
              </w:tc>
              <w:tc>
                <w:tcPr>
                  <w:tcW w:w="1118" w:type="dxa"/>
                  <w:noWrap w:val="0"/>
                  <w:vAlign w:val="center"/>
                </w:tcPr>
                <w:p w14:paraId="6B884A1A">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常温</w:t>
                  </w:r>
                </w:p>
              </w:tc>
              <w:tc>
                <w:tcPr>
                  <w:tcW w:w="1120" w:type="dxa"/>
                  <w:noWrap w:val="0"/>
                  <w:vAlign w:val="center"/>
                </w:tcPr>
                <w:p w14:paraId="40BBEF98">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一般排放口</w:t>
                  </w:r>
                </w:p>
              </w:tc>
            </w:tr>
            <w:tr w14:paraId="0220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4" w:hRule="atLeast"/>
              </w:trPr>
              <w:tc>
                <w:tcPr>
                  <w:tcW w:w="1261" w:type="dxa"/>
                  <w:noWrap w:val="0"/>
                  <w:vAlign w:val="center"/>
                </w:tcPr>
                <w:p w14:paraId="322494E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绝缘护罩模压成型废气</w:t>
                  </w:r>
                </w:p>
              </w:tc>
              <w:tc>
                <w:tcPr>
                  <w:tcW w:w="1000" w:type="dxa"/>
                  <w:noWrap w:val="0"/>
                  <w:vAlign w:val="center"/>
                </w:tcPr>
                <w:p w14:paraId="137BA986">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DA00</w:t>
                  </w:r>
                  <w:r>
                    <w:rPr>
                      <w:rFonts w:hint="eastAsia" w:cs="Times New Roman"/>
                      <w:color w:val="auto"/>
                      <w:szCs w:val="21"/>
                      <w:highlight w:val="none"/>
                      <w:lang w:val="en-US" w:eastAsia="zh-CN"/>
                    </w:rPr>
                    <w:t>3</w:t>
                  </w:r>
                </w:p>
              </w:tc>
              <w:tc>
                <w:tcPr>
                  <w:tcW w:w="2001" w:type="dxa"/>
                  <w:noWrap w:val="0"/>
                  <w:vAlign w:val="center"/>
                </w:tcPr>
                <w:p w14:paraId="4EA7066F">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东经115°4′39.597″</w:t>
                  </w:r>
                  <w:r>
                    <w:rPr>
                      <w:rFonts w:hint="eastAsia" w:cs="Times New Roman"/>
                      <w:color w:val="auto"/>
                      <w:szCs w:val="21"/>
                      <w:highlight w:val="none"/>
                      <w:lang w:val="en-US" w:eastAsia="zh-CN"/>
                    </w:rPr>
                    <w:t>,</w:t>
                  </w:r>
                </w:p>
                <w:p w14:paraId="6088F90D">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北纬38°3′41.225″</w:t>
                  </w:r>
                </w:p>
              </w:tc>
              <w:tc>
                <w:tcPr>
                  <w:tcW w:w="874" w:type="dxa"/>
                  <w:noWrap w:val="0"/>
                  <w:vAlign w:val="center"/>
                </w:tcPr>
                <w:p w14:paraId="3C4736E0">
                  <w:pPr>
                    <w:keepNext w:val="0"/>
                    <w:keepLines w:val="0"/>
                    <w:suppressLineNumbers w:val="0"/>
                    <w:adjustRightInd w:val="0"/>
                    <w:spacing w:before="0" w:beforeAutospacing="0" w:after="0" w:afterAutospacing="0" w:line="0" w:lineRule="atLeast"/>
                    <w:ind w:left="0" w:right="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15</w:t>
                  </w:r>
                </w:p>
              </w:tc>
              <w:tc>
                <w:tcPr>
                  <w:tcW w:w="881" w:type="dxa"/>
                  <w:noWrap w:val="0"/>
                  <w:vAlign w:val="center"/>
                </w:tcPr>
                <w:p w14:paraId="31AA855F">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13.3</w:t>
                  </w:r>
                </w:p>
              </w:tc>
              <w:tc>
                <w:tcPr>
                  <w:tcW w:w="867" w:type="dxa"/>
                  <w:noWrap w:val="0"/>
                  <w:vAlign w:val="center"/>
                </w:tcPr>
                <w:p w14:paraId="5E92FA18">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0.</w:t>
                  </w:r>
                  <w:r>
                    <w:rPr>
                      <w:rFonts w:hint="eastAsia" w:cs="Times New Roman"/>
                      <w:color w:val="auto"/>
                      <w:szCs w:val="21"/>
                      <w:highlight w:val="none"/>
                      <w:lang w:val="en-US" w:eastAsia="zh-CN"/>
                    </w:rPr>
                    <w:t>4</w:t>
                  </w:r>
                </w:p>
              </w:tc>
              <w:tc>
                <w:tcPr>
                  <w:tcW w:w="1118" w:type="dxa"/>
                  <w:noWrap w:val="0"/>
                  <w:vAlign w:val="center"/>
                </w:tcPr>
                <w:p w14:paraId="07B4DB5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常温</w:t>
                  </w:r>
                </w:p>
              </w:tc>
              <w:tc>
                <w:tcPr>
                  <w:tcW w:w="1120" w:type="dxa"/>
                  <w:noWrap w:val="0"/>
                  <w:vAlign w:val="center"/>
                </w:tcPr>
                <w:p w14:paraId="073B7656">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一般排放口</w:t>
                  </w:r>
                </w:p>
              </w:tc>
            </w:tr>
            <w:tr w14:paraId="0163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4" w:hRule="atLeast"/>
              </w:trPr>
              <w:tc>
                <w:tcPr>
                  <w:tcW w:w="1261" w:type="dxa"/>
                  <w:noWrap w:val="0"/>
                  <w:vAlign w:val="center"/>
                </w:tcPr>
                <w:p w14:paraId="7D13E0E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安全帽、脚手架扣件配件粉碎废气，标识牌裁剪、雕刻废气，开关钻孔粉尘，绝缘梯、绝缘凳切割废气、打孔废气</w:t>
                  </w:r>
                </w:p>
              </w:tc>
              <w:tc>
                <w:tcPr>
                  <w:tcW w:w="1000" w:type="dxa"/>
                  <w:noWrap w:val="0"/>
                  <w:vAlign w:val="center"/>
                </w:tcPr>
                <w:p w14:paraId="6E55EBC5">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DA004</w:t>
                  </w:r>
                </w:p>
              </w:tc>
              <w:tc>
                <w:tcPr>
                  <w:tcW w:w="2001" w:type="dxa"/>
                  <w:noWrap w:val="0"/>
                  <w:vAlign w:val="center"/>
                </w:tcPr>
                <w:p w14:paraId="332D167B">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东经115°4′37.501″,</w:t>
                  </w:r>
                  <w:r>
                    <w:rPr>
                      <w:rFonts w:hint="eastAsia" w:cs="Times New Roman"/>
                      <w:color w:val="auto"/>
                      <w:szCs w:val="21"/>
                      <w:highlight w:val="none"/>
                      <w:lang w:eastAsia="zh-CN"/>
                    </w:rPr>
                    <w:t>，</w:t>
                  </w:r>
                </w:p>
                <w:p w14:paraId="025DFF6E">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北纬38°3′39.361″</w:t>
                  </w:r>
                </w:p>
              </w:tc>
              <w:tc>
                <w:tcPr>
                  <w:tcW w:w="874" w:type="dxa"/>
                  <w:noWrap w:val="0"/>
                  <w:vAlign w:val="center"/>
                </w:tcPr>
                <w:p w14:paraId="489E9AA3">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881" w:type="dxa"/>
                  <w:noWrap w:val="0"/>
                  <w:vAlign w:val="center"/>
                </w:tcPr>
                <w:p w14:paraId="50546D97">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14.0</w:t>
                  </w:r>
                </w:p>
              </w:tc>
              <w:tc>
                <w:tcPr>
                  <w:tcW w:w="867" w:type="dxa"/>
                  <w:noWrap w:val="0"/>
                  <w:vAlign w:val="center"/>
                </w:tcPr>
                <w:p w14:paraId="77963144">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0.55</w:t>
                  </w:r>
                </w:p>
              </w:tc>
              <w:tc>
                <w:tcPr>
                  <w:tcW w:w="1118" w:type="dxa"/>
                  <w:noWrap w:val="0"/>
                  <w:vAlign w:val="center"/>
                </w:tcPr>
                <w:p w14:paraId="6D98ACB3">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常温</w:t>
                  </w:r>
                </w:p>
              </w:tc>
              <w:tc>
                <w:tcPr>
                  <w:tcW w:w="1120" w:type="dxa"/>
                  <w:noWrap w:val="0"/>
                  <w:vAlign w:val="center"/>
                </w:tcPr>
                <w:p w14:paraId="107D8181">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一般排放口</w:t>
                  </w:r>
                </w:p>
              </w:tc>
            </w:tr>
            <w:tr w14:paraId="16DC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4" w:hRule="atLeast"/>
              </w:trPr>
              <w:tc>
                <w:tcPr>
                  <w:tcW w:w="1261" w:type="dxa"/>
                  <w:noWrap w:val="0"/>
                  <w:vAlign w:val="center"/>
                </w:tcPr>
                <w:p w14:paraId="18E34E11">
                  <w:pPr>
                    <w:keepNext w:val="0"/>
                    <w:keepLines w:val="0"/>
                    <w:widowControl/>
                    <w:suppressLineNumbers w:val="0"/>
                    <w:spacing w:before="0" w:beforeAutospacing="0" w:after="0" w:afterAutospacing="0" w:line="0" w:lineRule="atLeast"/>
                    <w:ind w:left="0" w:right="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电缆桥架喷塑粉尘，MPP管切割粉尘</w:t>
                  </w:r>
                </w:p>
              </w:tc>
              <w:tc>
                <w:tcPr>
                  <w:tcW w:w="1000" w:type="dxa"/>
                  <w:noWrap w:val="0"/>
                  <w:vAlign w:val="center"/>
                </w:tcPr>
                <w:p w14:paraId="485E0F99">
                  <w:pPr>
                    <w:keepNext w:val="0"/>
                    <w:keepLines w:val="0"/>
                    <w:suppressLineNumbers w:val="0"/>
                    <w:adjustRightInd w:val="0"/>
                    <w:spacing w:before="0" w:beforeAutospacing="0" w:after="0" w:afterAutospacing="0" w:line="0" w:lineRule="atLeas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DA005</w:t>
                  </w:r>
                </w:p>
              </w:tc>
              <w:tc>
                <w:tcPr>
                  <w:tcW w:w="2001" w:type="dxa"/>
                  <w:noWrap w:val="0"/>
                  <w:vAlign w:val="center"/>
                </w:tcPr>
                <w:p w14:paraId="5A1EE91C">
                  <w:pPr>
                    <w:keepNext w:val="0"/>
                    <w:keepLines w:val="0"/>
                    <w:suppressLineNumbers w:val="0"/>
                    <w:adjustRightInd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东经115°4′35.160″</w:t>
                  </w:r>
                  <w:r>
                    <w:rPr>
                      <w:rFonts w:hint="eastAsia" w:cs="Times New Roman"/>
                      <w:color w:val="auto"/>
                      <w:szCs w:val="21"/>
                      <w:highlight w:val="none"/>
                      <w:lang w:eastAsia="zh-CN"/>
                    </w:rPr>
                    <w:t>，北纬</w:t>
                  </w:r>
                  <w:r>
                    <w:rPr>
                      <w:rFonts w:hint="default" w:ascii="Times New Roman" w:hAnsi="Times New Roman" w:eastAsia="宋体" w:cs="Times New Roman"/>
                      <w:color w:val="auto"/>
                      <w:szCs w:val="21"/>
                      <w:highlight w:val="none"/>
                    </w:rPr>
                    <w:t>38°3′41.312″</w:t>
                  </w:r>
                </w:p>
              </w:tc>
              <w:tc>
                <w:tcPr>
                  <w:tcW w:w="874" w:type="dxa"/>
                  <w:noWrap w:val="0"/>
                  <w:vAlign w:val="center"/>
                </w:tcPr>
                <w:p w14:paraId="5C413578">
                  <w:pPr>
                    <w:keepNext w:val="0"/>
                    <w:keepLines w:val="0"/>
                    <w:suppressLineNumbers w:val="0"/>
                    <w:adjustRightInd w:val="0"/>
                    <w:spacing w:before="0" w:beforeAutospacing="0" w:after="0" w:afterAutospacing="0" w:line="0" w:lineRule="atLeas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15</w:t>
                  </w:r>
                </w:p>
              </w:tc>
              <w:tc>
                <w:tcPr>
                  <w:tcW w:w="881" w:type="dxa"/>
                  <w:noWrap w:val="0"/>
                  <w:vAlign w:val="center"/>
                </w:tcPr>
                <w:p w14:paraId="450ABD0B">
                  <w:pPr>
                    <w:keepNext w:val="0"/>
                    <w:keepLines w:val="0"/>
                    <w:suppressLineNumbers w:val="0"/>
                    <w:adjustRightInd w:val="0"/>
                    <w:spacing w:before="0" w:beforeAutospacing="0" w:after="0" w:afterAutospacing="0" w:line="0" w:lineRule="atLeas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13.3</w:t>
                  </w:r>
                </w:p>
              </w:tc>
              <w:tc>
                <w:tcPr>
                  <w:tcW w:w="867" w:type="dxa"/>
                  <w:noWrap w:val="0"/>
                  <w:vAlign w:val="center"/>
                </w:tcPr>
                <w:p w14:paraId="0796171A">
                  <w:pPr>
                    <w:keepNext w:val="0"/>
                    <w:keepLines w:val="0"/>
                    <w:suppressLineNumbers w:val="0"/>
                    <w:adjustRightInd w:val="0"/>
                    <w:spacing w:before="0" w:beforeAutospacing="0" w:after="0" w:afterAutospacing="0" w:line="0" w:lineRule="atLeas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0.4</w:t>
                  </w:r>
                </w:p>
              </w:tc>
              <w:tc>
                <w:tcPr>
                  <w:tcW w:w="1118" w:type="dxa"/>
                  <w:noWrap w:val="0"/>
                  <w:vAlign w:val="center"/>
                </w:tcPr>
                <w:p w14:paraId="67B73960">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常温</w:t>
                  </w:r>
                </w:p>
              </w:tc>
              <w:tc>
                <w:tcPr>
                  <w:tcW w:w="1120" w:type="dxa"/>
                  <w:noWrap w:val="0"/>
                  <w:vAlign w:val="center"/>
                </w:tcPr>
                <w:p w14:paraId="3E60D201">
                  <w:pPr>
                    <w:keepNext w:val="0"/>
                    <w:keepLines w:val="0"/>
                    <w:suppressLineNumbers w:val="0"/>
                    <w:adjustRightInd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一般排放口</w:t>
                  </w:r>
                </w:p>
              </w:tc>
            </w:tr>
          </w:tbl>
          <w:p w14:paraId="4F290FAF">
            <w:pPr>
              <w:keepNext w:val="0"/>
              <w:keepLines w:val="0"/>
              <w:suppressLineNumbers w:val="0"/>
              <w:adjustRightInd w:val="0"/>
              <w:snapToGrid w:val="0"/>
              <w:spacing w:before="0" w:beforeAutospacing="0" w:after="0" w:afterAutospacing="0" w:line="480" w:lineRule="exact"/>
              <w:ind w:left="0" w:right="0"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1.2、源强核算、治理措施及污染物达标排放情况</w:t>
            </w:r>
          </w:p>
          <w:p w14:paraId="3BC235BF">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bCs w:val="0"/>
                <w:color w:val="auto"/>
                <w:szCs w:val="25"/>
                <w:highlight w:val="none"/>
              </w:rPr>
            </w:pPr>
            <w:r>
              <w:rPr>
                <w:rFonts w:hint="default" w:ascii="Times New Roman" w:hAnsi="Times New Roman" w:cs="Times New Roman"/>
                <w:b/>
                <w:bCs w:val="0"/>
                <w:color w:val="auto"/>
                <w:szCs w:val="25"/>
                <w:highlight w:val="none"/>
              </w:rPr>
              <w:t>（1）安全帽、脚手架扣件配件注塑废气，绝缘梯、绝缘凳浸透、拉挤废气、标识牌喷绘废气、覆膜废气，防坠落印字废气、喷码废气，铜线挤出废气</w:t>
            </w:r>
            <w:r>
              <w:rPr>
                <w:rFonts w:hint="eastAsia" w:cs="Times New Roman"/>
                <w:b/>
                <w:bCs w:val="0"/>
                <w:color w:val="auto"/>
                <w:szCs w:val="25"/>
                <w:highlight w:val="none"/>
                <w:lang w:val="en-US" w:eastAsia="zh-CN"/>
              </w:rPr>
              <w:t>排气筒</w:t>
            </w:r>
            <w:r>
              <w:rPr>
                <w:rFonts w:hint="default" w:ascii="Times New Roman" w:hAnsi="Times New Roman" w:cs="Times New Roman"/>
                <w:b/>
                <w:bCs w:val="0"/>
                <w:color w:val="auto"/>
                <w:szCs w:val="25"/>
                <w:highlight w:val="none"/>
              </w:rPr>
              <w:t>DA001</w:t>
            </w:r>
          </w:p>
          <w:p w14:paraId="29DD6A3D">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本项目</w:t>
            </w:r>
            <w:r>
              <w:rPr>
                <w:rFonts w:hint="default" w:ascii="Times New Roman" w:hAnsi="Times New Roman" w:cs="Times New Roman"/>
                <w:bCs/>
                <w:color w:val="auto"/>
                <w:szCs w:val="24"/>
                <w:highlight w:val="none"/>
                <w:lang w:val="en-US" w:eastAsia="zh-CN"/>
              </w:rPr>
              <w:t>安全帽、脚手架扣件配件注塑废气，绝缘梯、绝缘凳浸透、拉挤废气，标识牌喷绘废气、覆膜废气，防坠落印字废气、喷码废气，铜线挤出废气</w:t>
            </w:r>
            <w:r>
              <w:rPr>
                <w:rFonts w:hint="default" w:ascii="Times New Roman" w:hAnsi="Times New Roman" w:cs="Times New Roman"/>
                <w:bCs/>
                <w:color w:val="auto"/>
                <w:szCs w:val="24"/>
                <w:highlight w:val="none"/>
              </w:rPr>
              <w:t>经1套</w:t>
            </w:r>
            <w:r>
              <w:rPr>
                <w:rFonts w:hint="eastAsia" w:cs="Times New Roman"/>
                <w:color w:val="auto"/>
                <w:highlight w:val="none"/>
                <w:lang w:eastAsia="zh-CN"/>
              </w:rPr>
              <w:t>“</w:t>
            </w:r>
            <w:r>
              <w:rPr>
                <w:rFonts w:hint="default" w:ascii="Times New Roman" w:hAnsi="Times New Roman" w:cs="Times New Roman"/>
                <w:color w:val="auto"/>
                <w:highlight w:val="none"/>
              </w:rPr>
              <w:t>二级活性炭吸附</w:t>
            </w:r>
            <w:r>
              <w:rPr>
                <w:rFonts w:hint="eastAsia" w:cs="Times New Roman"/>
                <w:color w:val="auto"/>
                <w:highlight w:val="none"/>
                <w:lang w:eastAsia="zh-CN"/>
              </w:rPr>
              <w:t>”</w:t>
            </w:r>
            <w:r>
              <w:rPr>
                <w:rFonts w:hint="default" w:ascii="Times New Roman" w:hAnsi="Times New Roman" w:cs="Times New Roman"/>
                <w:color w:val="auto"/>
                <w:highlight w:val="none"/>
              </w:rPr>
              <w:t>处理后经15m排气筒（DA001）排放</w:t>
            </w:r>
            <w:r>
              <w:rPr>
                <w:rFonts w:hint="default" w:ascii="Times New Roman" w:hAnsi="Times New Roman" w:cs="Times New Roman"/>
                <w:bCs/>
                <w:color w:val="auto"/>
                <w:szCs w:val="24"/>
                <w:highlight w:val="none"/>
              </w:rPr>
              <w:t>。</w:t>
            </w:r>
          </w:p>
          <w:p w14:paraId="6E0913D3">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①风量</w:t>
            </w:r>
          </w:p>
          <w:p w14:paraId="6D7937BA">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本项目</w:t>
            </w:r>
            <w:r>
              <w:rPr>
                <w:rFonts w:hint="default" w:ascii="Times New Roman" w:hAnsi="Times New Roman" w:cs="Times New Roman"/>
                <w:color w:val="auto"/>
                <w:highlight w:val="none"/>
              </w:rPr>
              <w:t>设有</w:t>
            </w:r>
            <w:r>
              <w:rPr>
                <w:rFonts w:hint="eastAsia" w:cs="Times New Roman"/>
                <w:color w:val="auto"/>
                <w:highlight w:val="none"/>
                <w:lang w:val="en-US" w:eastAsia="zh-CN"/>
              </w:rPr>
              <w:t>5台注塑机、7条玻璃钢拉挤生产线、</w:t>
            </w:r>
            <w:r>
              <w:rPr>
                <w:rFonts w:hint="default" w:ascii="Times New Roman" w:hAnsi="Times New Roman" w:cs="Times New Roman"/>
                <w:bCs/>
                <w:color w:val="auto"/>
                <w:szCs w:val="24"/>
                <w:highlight w:val="none"/>
                <w:lang w:val="en-US" w:eastAsia="zh-CN"/>
              </w:rPr>
              <w:t>3台UV打印机、1台覆膜机、4台移印机、1台喷码机、1台挤出机</w:t>
            </w:r>
            <w:r>
              <w:rPr>
                <w:rFonts w:hint="default" w:ascii="Times New Roman" w:hAnsi="Times New Roman" w:cs="Times New Roman"/>
                <w:color w:val="auto"/>
                <w:highlight w:val="none"/>
              </w:rPr>
              <w:t>，每</w:t>
            </w:r>
            <w:r>
              <w:rPr>
                <w:rFonts w:hint="default" w:ascii="Times New Roman" w:hAnsi="Times New Roman" w:cs="Times New Roman"/>
                <w:color w:val="auto"/>
                <w:highlight w:val="none"/>
                <w:lang w:val="en-US" w:eastAsia="zh-CN"/>
              </w:rPr>
              <w:t>套</w:t>
            </w:r>
            <w:r>
              <w:rPr>
                <w:rFonts w:hint="eastAsia" w:cs="Times New Roman"/>
                <w:color w:val="auto"/>
                <w:highlight w:val="none"/>
                <w:lang w:val="en-US" w:eastAsia="zh-CN"/>
              </w:rPr>
              <w:t>机器产污节点</w:t>
            </w:r>
            <w:r>
              <w:rPr>
                <w:rFonts w:hint="default" w:ascii="Times New Roman" w:hAnsi="Times New Roman" w:cs="Times New Roman"/>
                <w:color w:val="auto"/>
                <w:highlight w:val="none"/>
              </w:rPr>
              <w:t>上</w:t>
            </w:r>
            <w:r>
              <w:rPr>
                <w:rFonts w:hint="default" w:ascii="Times New Roman" w:hAnsi="Times New Roman" w:cs="Times New Roman"/>
                <w:bCs/>
                <w:color w:val="auto"/>
                <w:szCs w:val="24"/>
                <w:highlight w:val="none"/>
              </w:rPr>
              <w:t>方设</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集气罩</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1</w:t>
            </w:r>
            <w:r>
              <w:rPr>
                <w:rFonts w:hint="default" w:ascii="Times New Roman" w:hAnsi="Times New Roman" w:cs="Times New Roman"/>
                <w:bCs/>
                <w:color w:val="auto"/>
                <w:szCs w:val="24"/>
                <w:highlight w:val="none"/>
                <w:lang w:val="en-US" w:eastAsia="zh-CN"/>
              </w:rPr>
              <w:t>个</w:t>
            </w:r>
            <w:r>
              <w:rPr>
                <w:rFonts w:hint="default" w:ascii="Times New Roman" w:hAnsi="Times New Roman" w:cs="Times New Roman"/>
                <w:bCs/>
                <w:color w:val="auto"/>
                <w:szCs w:val="24"/>
                <w:highlight w:val="none"/>
              </w:rPr>
              <w:t>（</w:t>
            </w:r>
            <w:r>
              <w:rPr>
                <w:rFonts w:hint="eastAsia" w:cs="Times New Roman"/>
                <w:bCs/>
                <w:color w:val="auto"/>
                <w:szCs w:val="24"/>
                <w:highlight w:val="none"/>
                <w:lang w:val="en-US" w:eastAsia="zh-CN"/>
              </w:rPr>
              <w:t>其中注塑机集气罩</w:t>
            </w:r>
            <w:r>
              <w:rPr>
                <w:rFonts w:hint="default" w:ascii="Times New Roman" w:hAnsi="Times New Roman" w:cs="Times New Roman"/>
                <w:bCs/>
                <w:color w:val="auto"/>
                <w:szCs w:val="24"/>
                <w:highlight w:val="none"/>
              </w:rPr>
              <w:t>单个尺寸</w:t>
            </w:r>
            <w:r>
              <w:rPr>
                <w:rFonts w:hint="eastAsia" w:cs="Times New Roman"/>
                <w:bCs/>
                <w:color w:val="auto"/>
                <w:szCs w:val="24"/>
                <w:highlight w:val="none"/>
                <w:lang w:val="en-US" w:eastAsia="zh-CN"/>
              </w:rPr>
              <w:t>0.12</w:t>
            </w:r>
            <w:r>
              <w:rPr>
                <w:rFonts w:hint="default" w:ascii="Times New Roman" w:hAnsi="Times New Roman" w:cs="Times New Roman"/>
                <w:bCs/>
                <w:color w:val="auto"/>
                <w:szCs w:val="24"/>
                <w:highlight w:val="none"/>
              </w:rPr>
              <w:t>m</w:t>
            </w:r>
            <w:r>
              <w:rPr>
                <w:rFonts w:hint="default" w:ascii="Times New Roman" w:hAnsi="Times New Roman" w:cs="Times New Roman"/>
                <w:bCs/>
                <w:color w:val="auto"/>
                <w:szCs w:val="24"/>
                <w:highlight w:val="none"/>
                <w:vertAlign w:val="superscript"/>
              </w:rPr>
              <w:t>2</w:t>
            </w:r>
            <w:r>
              <w:rPr>
                <w:rFonts w:hint="default" w:ascii="Times New Roman" w:hAnsi="Times New Roman" w:cs="Times New Roman"/>
                <w:bCs/>
                <w:color w:val="auto"/>
                <w:szCs w:val="24"/>
                <w:highlight w:val="none"/>
              </w:rPr>
              <w:t>，</w:t>
            </w:r>
            <w:r>
              <w:rPr>
                <w:rFonts w:hint="eastAsia" w:cs="Times New Roman"/>
                <w:bCs/>
                <w:color w:val="auto"/>
                <w:szCs w:val="24"/>
                <w:highlight w:val="none"/>
                <w:lang w:val="en-US" w:eastAsia="zh-CN"/>
              </w:rPr>
              <w:t>玻璃钢拉挤生产线单个尺寸0.30m</w:t>
            </w:r>
            <w:r>
              <w:rPr>
                <w:rFonts w:hint="eastAsia" w:cs="Times New Roman"/>
                <w:bCs/>
                <w:color w:val="auto"/>
                <w:szCs w:val="24"/>
                <w:highlight w:val="none"/>
                <w:vertAlign w:val="superscript"/>
                <w:lang w:val="en-US" w:eastAsia="zh-CN"/>
              </w:rPr>
              <w:t>2</w:t>
            </w:r>
            <w:r>
              <w:rPr>
                <w:rFonts w:hint="eastAsia" w:cs="Times New Roman"/>
                <w:bCs/>
                <w:color w:val="auto"/>
                <w:szCs w:val="24"/>
                <w:highlight w:val="none"/>
                <w:vertAlign w:val="baseline"/>
                <w:lang w:val="en-US" w:eastAsia="zh-CN"/>
              </w:rPr>
              <w:t>，</w:t>
            </w:r>
            <w:r>
              <w:rPr>
                <w:rFonts w:hint="default" w:ascii="Times New Roman" w:hAnsi="Times New Roman" w:cs="Times New Roman"/>
                <w:bCs/>
                <w:color w:val="auto"/>
                <w:szCs w:val="24"/>
                <w:highlight w:val="none"/>
                <w:lang w:val="en-US" w:eastAsia="zh-CN"/>
              </w:rPr>
              <w:t>UV打印机集气罩单个尺寸0.20m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，覆膜机集气罩单个尺寸0.24m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，移印机集气罩单个尺寸0.105m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，喷码机集气罩单个尺寸0.075m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，挤出机集气罩单个尺寸0.30m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rPr>
              <w:t>）</w:t>
            </w:r>
            <w:r>
              <w:rPr>
                <w:rFonts w:hint="default" w:ascii="Times New Roman" w:hAnsi="Times New Roman" w:cs="Times New Roman"/>
                <w:bCs/>
                <w:color w:val="auto"/>
                <w:szCs w:val="24"/>
                <w:highlight w:val="none"/>
                <w:lang w:val="en-US" w:eastAsia="zh-CN"/>
              </w:rPr>
              <w:t>，</w:t>
            </w:r>
            <w:r>
              <w:rPr>
                <w:rFonts w:hint="default" w:ascii="Times New Roman" w:hAnsi="Times New Roman" w:cs="Times New Roman"/>
                <w:bCs/>
                <w:color w:val="auto"/>
                <w:szCs w:val="24"/>
                <w:highlight w:val="none"/>
              </w:rPr>
              <w:t>面积合计为</w:t>
            </w:r>
            <w:r>
              <w:rPr>
                <w:rFonts w:hint="eastAsia" w:cs="Times New Roman"/>
                <w:bCs/>
                <w:color w:val="auto"/>
                <w:szCs w:val="24"/>
                <w:highlight w:val="none"/>
                <w:lang w:val="en-US" w:eastAsia="zh-CN"/>
              </w:rPr>
              <w:t>4.335</w:t>
            </w:r>
            <w:r>
              <w:rPr>
                <w:rFonts w:hint="default" w:ascii="Times New Roman" w:hAnsi="Times New Roman" w:cs="Times New Roman"/>
                <w:bCs/>
                <w:color w:val="auto"/>
                <w:szCs w:val="24"/>
                <w:highlight w:val="none"/>
              </w:rPr>
              <w:t>m</w:t>
            </w:r>
            <w:r>
              <w:rPr>
                <w:rFonts w:hint="default" w:ascii="Times New Roman" w:hAnsi="Times New Roman" w:cs="Times New Roman"/>
                <w:bCs/>
                <w:color w:val="auto"/>
                <w:szCs w:val="24"/>
                <w:highlight w:val="none"/>
                <w:vertAlign w:val="superscript"/>
              </w:rPr>
              <w:t>2</w:t>
            </w:r>
            <w:r>
              <w:rPr>
                <w:rFonts w:hint="default" w:ascii="Times New Roman" w:hAnsi="Times New Roman" w:cs="Times New Roman"/>
                <w:bCs/>
                <w:color w:val="auto"/>
                <w:szCs w:val="24"/>
                <w:highlight w:val="none"/>
              </w:rPr>
              <w:t>。</w:t>
            </w:r>
          </w:p>
          <w:p w14:paraId="04BFA62F">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color w:val="auto"/>
                <w:highlight w:val="none"/>
              </w:rPr>
            </w:pPr>
            <w:r>
              <w:rPr>
                <w:rFonts w:hint="default" w:ascii="Times New Roman" w:hAnsi="Times New Roman" w:cs="Times New Roman"/>
                <w:bCs/>
                <w:color w:val="auto"/>
                <w:szCs w:val="24"/>
                <w:highlight w:val="none"/>
                <w:lang w:val="en-US" w:eastAsia="zh-CN"/>
              </w:rPr>
              <w:t>参照</w:t>
            </w:r>
            <w:r>
              <w:rPr>
                <w:rFonts w:hint="default" w:ascii="Times New Roman" w:hAnsi="Times New Roman" w:cs="Times New Roman"/>
                <w:bCs/>
                <w:color w:val="auto"/>
                <w:szCs w:val="24"/>
                <w:highlight w:val="none"/>
              </w:rPr>
              <w:t>《局部排风设施控制风速检测与评估技术规范》（AQ/T4274-2016），</w:t>
            </w:r>
            <w:r>
              <w:rPr>
                <w:rFonts w:hint="default" w:ascii="Times New Roman" w:hAnsi="Times New Roman" w:cs="Times New Roman"/>
                <w:bCs/>
                <w:color w:val="auto"/>
                <w:szCs w:val="24"/>
                <w:highlight w:val="none"/>
                <w:lang w:val="en-US" w:eastAsia="zh-CN"/>
              </w:rPr>
              <w:t>有毒气体</w:t>
            </w:r>
            <w:r>
              <w:rPr>
                <w:rFonts w:hint="default" w:ascii="Times New Roman" w:hAnsi="Times New Roman" w:cs="Times New Roman"/>
                <w:bCs/>
                <w:color w:val="auto"/>
                <w:szCs w:val="24"/>
                <w:highlight w:val="none"/>
              </w:rPr>
              <w:t>上吸式控制风速要求为1.</w:t>
            </w:r>
            <w:r>
              <w:rPr>
                <w:rFonts w:hint="default" w:ascii="Times New Roman" w:hAnsi="Times New Roman" w:cs="Times New Roman"/>
                <w:bCs/>
                <w:color w:val="auto"/>
                <w:szCs w:val="24"/>
                <w:highlight w:val="none"/>
                <w:lang w:val="en-US" w:eastAsia="zh-CN"/>
              </w:rPr>
              <w:t>0</w:t>
            </w:r>
            <w:r>
              <w:rPr>
                <w:rFonts w:hint="default" w:ascii="Times New Roman" w:hAnsi="Times New Roman" w:cs="Times New Roman"/>
                <w:bCs/>
                <w:color w:val="auto"/>
                <w:szCs w:val="24"/>
                <w:highlight w:val="none"/>
              </w:rPr>
              <w:t>m/s（本评价保守考虑，取值1.</w:t>
            </w:r>
            <w:r>
              <w:rPr>
                <w:rFonts w:hint="default" w:ascii="Times New Roman" w:hAnsi="Times New Roman" w:cs="Times New Roman"/>
                <w:bCs/>
                <w:color w:val="auto"/>
                <w:szCs w:val="24"/>
                <w:highlight w:val="none"/>
                <w:lang w:val="en-US" w:eastAsia="zh-CN"/>
              </w:rPr>
              <w:t>0</w:t>
            </w:r>
            <w:r>
              <w:rPr>
                <w:rFonts w:hint="default" w:ascii="Times New Roman" w:hAnsi="Times New Roman" w:cs="Times New Roman"/>
                <w:bCs/>
                <w:color w:val="auto"/>
                <w:szCs w:val="24"/>
                <w:highlight w:val="none"/>
              </w:rPr>
              <w:t>m/s进行计算）。</w:t>
            </w:r>
            <w:r>
              <w:rPr>
                <w:rFonts w:hint="default" w:ascii="Times New Roman" w:hAnsi="Times New Roman" w:cs="Times New Roman"/>
                <w:color w:val="auto"/>
                <w:highlight w:val="none"/>
              </w:rPr>
              <w:t>根据《三废处理工程技术手册-废气卷》，排风罩风量计算公式如下：</w:t>
            </w:r>
          </w:p>
          <w:p w14:paraId="0457A4C1">
            <w:pPr>
              <w:pStyle w:val="163"/>
              <w:keepNext w:val="0"/>
              <w:keepLines w:val="0"/>
              <w:suppressLineNumbers w:val="0"/>
              <w:tabs>
                <w:tab w:val="left" w:pos="327"/>
                <w:tab w:val="left" w:pos="507"/>
                <w:tab w:val="right" w:pos="8913"/>
              </w:tabs>
              <w:spacing w:before="0" w:beforeAutospacing="0" w:after="0" w:afterAutospacing="0" w:line="480" w:lineRule="exact"/>
              <w:ind w:left="0" w:right="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Q=K×V×F×3600</w:t>
            </w:r>
          </w:p>
          <w:p w14:paraId="70E31EF5">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式中：Q--设计风量，m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/h；</w:t>
            </w:r>
          </w:p>
          <w:p w14:paraId="5679C99C">
            <w:pPr>
              <w:pStyle w:val="163"/>
              <w:keepNext w:val="0"/>
              <w:keepLines w:val="0"/>
              <w:suppressLineNumbers w:val="0"/>
              <w:tabs>
                <w:tab w:val="left" w:pos="327"/>
                <w:tab w:val="left" w:pos="507"/>
                <w:tab w:val="right" w:pos="8913"/>
              </w:tabs>
              <w:spacing w:before="0" w:beforeAutospacing="0" w:after="0" w:afterAutospacing="0" w:line="480" w:lineRule="exact"/>
              <w:ind w:left="0" w:right="0" w:firstLine="1200" w:firstLineChars="5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K--高度分布不均匀系数（经验值），1.05；</w:t>
            </w:r>
          </w:p>
          <w:p w14:paraId="38E3BDDB">
            <w:pPr>
              <w:pStyle w:val="163"/>
              <w:keepNext w:val="0"/>
              <w:keepLines w:val="0"/>
              <w:suppressLineNumbers w:val="0"/>
              <w:tabs>
                <w:tab w:val="left" w:pos="327"/>
                <w:tab w:val="left" w:pos="507"/>
                <w:tab w:val="right" w:pos="8913"/>
              </w:tabs>
              <w:spacing w:before="0" w:beforeAutospacing="0" w:after="0" w:afterAutospacing="0" w:line="480" w:lineRule="exact"/>
              <w:ind w:left="0" w:right="0" w:firstLine="1200" w:firstLineChars="5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V--进口风速，m/s</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取1.0m/s</w:t>
            </w:r>
            <w:r>
              <w:rPr>
                <w:rFonts w:hint="default" w:ascii="Times New Roman" w:hAnsi="Times New Roman" w:cs="Times New Roman"/>
                <w:color w:val="auto"/>
                <w:highlight w:val="none"/>
              </w:rPr>
              <w:t>；</w:t>
            </w:r>
          </w:p>
          <w:p w14:paraId="5F7EFB91">
            <w:pPr>
              <w:pStyle w:val="163"/>
              <w:keepNext w:val="0"/>
              <w:keepLines w:val="0"/>
              <w:suppressLineNumbers w:val="0"/>
              <w:tabs>
                <w:tab w:val="left" w:pos="327"/>
                <w:tab w:val="left" w:pos="507"/>
                <w:tab w:val="right" w:pos="8913"/>
              </w:tabs>
              <w:spacing w:before="0" w:beforeAutospacing="0" w:after="0" w:afterAutospacing="0" w:line="480" w:lineRule="exact"/>
              <w:ind w:left="0" w:right="0" w:firstLine="1200" w:firstLineChars="5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F--排风罩罩口面积，m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w:t>
            </w:r>
          </w:p>
          <w:p w14:paraId="310787E7">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5"/>
                <w:highlight w:val="none"/>
              </w:rPr>
            </w:pPr>
            <w:r>
              <w:rPr>
                <w:rFonts w:hint="default" w:ascii="Times New Roman" w:hAnsi="Times New Roman" w:cs="Times New Roman"/>
                <w:bCs/>
                <w:color w:val="auto"/>
                <w:szCs w:val="24"/>
                <w:highlight w:val="none"/>
              </w:rPr>
              <w:t>经计算，</w:t>
            </w:r>
            <w:r>
              <w:rPr>
                <w:rFonts w:hint="default" w:ascii="Times New Roman" w:hAnsi="Times New Roman" w:cs="Times New Roman"/>
                <w:color w:val="auto"/>
                <w:highlight w:val="none"/>
                <w:lang w:val="en-US" w:eastAsia="zh-CN"/>
              </w:rPr>
              <w:t>安全帽、脚手架扣件配件注塑废气，绝缘梯、绝缘凳浸透、拉挤废气，标识牌喷绘废气、覆膜废气，防坠落印字废气、喷码废气，铜线挤出废气</w:t>
            </w:r>
            <w:r>
              <w:rPr>
                <w:rFonts w:hint="eastAsia" w:cs="Times New Roman"/>
                <w:bCs/>
                <w:color w:val="auto"/>
                <w:szCs w:val="24"/>
                <w:highlight w:val="none"/>
                <w:lang w:val="en-US" w:eastAsia="zh-CN"/>
              </w:rPr>
              <w:t>所需风量</w:t>
            </w:r>
            <w:r>
              <w:rPr>
                <w:rFonts w:hint="default" w:ascii="Times New Roman" w:hAnsi="Times New Roman" w:cs="Times New Roman"/>
                <w:bCs/>
                <w:color w:val="auto"/>
                <w:szCs w:val="24"/>
                <w:highlight w:val="none"/>
              </w:rPr>
              <w:t>为</w:t>
            </w:r>
            <w:r>
              <w:rPr>
                <w:rFonts w:hint="eastAsia" w:cs="Times New Roman"/>
                <w:bCs/>
                <w:color w:val="auto"/>
                <w:szCs w:val="25"/>
                <w:highlight w:val="none"/>
                <w:lang w:val="en-US" w:eastAsia="zh-CN"/>
              </w:rPr>
              <w:t>16386.3</w:t>
            </w:r>
            <w:r>
              <w:rPr>
                <w:rFonts w:hint="default" w:ascii="Times New Roman" w:hAnsi="Times New Roman" w:cs="Times New Roman"/>
                <w:bCs/>
                <w:color w:val="auto"/>
                <w:szCs w:val="25"/>
                <w:highlight w:val="none"/>
              </w:rPr>
              <w:t>m</w:t>
            </w:r>
            <w:r>
              <w:rPr>
                <w:rFonts w:hint="default" w:ascii="Times New Roman" w:hAnsi="Times New Roman" w:cs="Times New Roman"/>
                <w:bCs/>
                <w:color w:val="auto"/>
                <w:szCs w:val="25"/>
                <w:highlight w:val="none"/>
                <w:vertAlign w:val="superscript"/>
              </w:rPr>
              <w:t>3</w:t>
            </w:r>
            <w:r>
              <w:rPr>
                <w:rFonts w:hint="default" w:ascii="Times New Roman" w:hAnsi="Times New Roman" w:cs="Times New Roman"/>
                <w:bCs/>
                <w:color w:val="auto"/>
                <w:szCs w:val="25"/>
                <w:highlight w:val="none"/>
              </w:rPr>
              <w:t>/h，考虑风损等因素，本项目</w:t>
            </w:r>
            <w:r>
              <w:rPr>
                <w:rFonts w:hint="default" w:ascii="Times New Roman" w:hAnsi="Times New Roman" w:cs="Times New Roman"/>
                <w:bCs/>
                <w:color w:val="auto"/>
                <w:szCs w:val="24"/>
                <w:highlight w:val="none"/>
              </w:rPr>
              <w:t>设计</w:t>
            </w:r>
            <w:r>
              <w:rPr>
                <w:rFonts w:hint="default" w:ascii="Times New Roman" w:hAnsi="Times New Roman" w:cs="Times New Roman"/>
                <w:bCs/>
                <w:color w:val="auto"/>
                <w:szCs w:val="25"/>
                <w:highlight w:val="none"/>
              </w:rPr>
              <w:t>风量为</w:t>
            </w:r>
            <w:r>
              <w:rPr>
                <w:rFonts w:hint="eastAsia" w:cs="Times New Roman"/>
                <w:bCs/>
                <w:color w:val="auto"/>
                <w:szCs w:val="25"/>
                <w:highlight w:val="none"/>
                <w:lang w:val="en-US" w:eastAsia="zh-CN"/>
              </w:rPr>
              <w:t>18</w:t>
            </w:r>
            <w:r>
              <w:rPr>
                <w:rFonts w:hint="default" w:ascii="Times New Roman" w:hAnsi="Times New Roman" w:cs="Times New Roman"/>
                <w:bCs/>
                <w:color w:val="auto"/>
                <w:szCs w:val="25"/>
                <w:highlight w:val="none"/>
                <w:lang w:val="en-US" w:eastAsia="zh-CN"/>
              </w:rPr>
              <w:t>000</w:t>
            </w:r>
            <w:r>
              <w:rPr>
                <w:rFonts w:hint="default" w:ascii="Times New Roman" w:hAnsi="Times New Roman" w:cs="Times New Roman"/>
                <w:bCs/>
                <w:color w:val="auto"/>
                <w:szCs w:val="25"/>
                <w:highlight w:val="none"/>
              </w:rPr>
              <w:t>m</w:t>
            </w:r>
            <w:r>
              <w:rPr>
                <w:rFonts w:hint="default" w:ascii="Times New Roman" w:hAnsi="Times New Roman" w:cs="Times New Roman"/>
                <w:bCs/>
                <w:color w:val="auto"/>
                <w:szCs w:val="25"/>
                <w:highlight w:val="none"/>
                <w:vertAlign w:val="superscript"/>
              </w:rPr>
              <w:t>3</w:t>
            </w:r>
            <w:r>
              <w:rPr>
                <w:rFonts w:hint="default" w:ascii="Times New Roman" w:hAnsi="Times New Roman" w:cs="Times New Roman"/>
                <w:bCs/>
                <w:color w:val="auto"/>
                <w:szCs w:val="25"/>
                <w:highlight w:val="none"/>
              </w:rPr>
              <w:t>/h，能够满足本项目需求。</w:t>
            </w:r>
          </w:p>
          <w:p w14:paraId="1F93BCEC">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②收集效率</w:t>
            </w:r>
          </w:p>
          <w:p w14:paraId="4971270A">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本项目</w:t>
            </w:r>
            <w:r>
              <w:rPr>
                <w:rFonts w:hint="default" w:ascii="Times New Roman" w:hAnsi="Times New Roman" w:cs="Times New Roman"/>
                <w:color w:val="auto"/>
                <w:highlight w:val="none"/>
                <w:lang w:val="en-US" w:eastAsia="zh-CN"/>
              </w:rPr>
              <w:t>产污节点上方</w:t>
            </w:r>
            <w:r>
              <w:rPr>
                <w:rFonts w:hint="default" w:ascii="Times New Roman" w:hAnsi="Times New Roman" w:cs="Times New Roman"/>
                <w:bCs/>
                <w:color w:val="auto"/>
                <w:szCs w:val="24"/>
                <w:highlight w:val="none"/>
              </w:rPr>
              <w:t>设</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集气罩</w:t>
            </w:r>
            <w:r>
              <w:rPr>
                <w:rFonts w:hint="default" w:ascii="Times New Roman" w:hAnsi="Times New Roman" w:cs="Times New Roman"/>
                <w:bCs/>
                <w:color w:val="auto"/>
                <w:szCs w:val="24"/>
                <w:highlight w:val="none"/>
                <w:lang w:val="en-US" w:eastAsia="zh-CN"/>
              </w:rPr>
              <w:t>+软帘</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集气罩</w:t>
            </w:r>
            <w:r>
              <w:rPr>
                <w:rFonts w:hint="default" w:ascii="Times New Roman" w:hAnsi="Times New Roman" w:cs="Times New Roman"/>
                <w:bCs/>
                <w:color w:val="auto"/>
                <w:szCs w:val="24"/>
                <w:highlight w:val="none"/>
                <w:lang w:val="en-US" w:eastAsia="zh-CN"/>
              </w:rPr>
              <w:t>+软帘</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收集效率以90%计。</w:t>
            </w:r>
          </w:p>
          <w:p w14:paraId="4D04079B">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eastAsia="zh-CN"/>
              </w:rPr>
            </w:pPr>
            <w:r>
              <w:rPr>
                <w:rFonts w:hint="default" w:ascii="Times New Roman" w:hAnsi="Times New Roman" w:cs="Times New Roman"/>
                <w:bCs/>
                <w:color w:val="auto"/>
                <w:szCs w:val="24"/>
                <w:highlight w:val="none"/>
              </w:rPr>
              <w:t>③</w:t>
            </w:r>
            <w:r>
              <w:rPr>
                <w:rFonts w:hint="default" w:ascii="Times New Roman" w:hAnsi="Times New Roman" w:cs="Times New Roman"/>
                <w:bCs/>
                <w:color w:val="auto"/>
                <w:szCs w:val="24"/>
                <w:highlight w:val="none"/>
                <w:lang w:val="en-US" w:eastAsia="zh-CN"/>
              </w:rPr>
              <w:t>非甲烷总烃</w:t>
            </w:r>
          </w:p>
          <w:p w14:paraId="076105DD">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fldChar w:fldCharType="begin"/>
            </w:r>
            <w:r>
              <w:rPr>
                <w:rFonts w:hint="default" w:ascii="Times New Roman" w:hAnsi="Times New Roman" w:cs="Times New Roman"/>
                <w:bCs/>
                <w:color w:val="auto"/>
                <w:szCs w:val="24"/>
                <w:highlight w:val="none"/>
              </w:rPr>
              <w:instrText xml:space="preserve"> = 1 \* roman \* MERGEFORMAT </w:instrText>
            </w:r>
            <w:r>
              <w:rPr>
                <w:rFonts w:hint="default" w:ascii="Times New Roman" w:hAnsi="Times New Roman" w:cs="Times New Roman"/>
                <w:bCs/>
                <w:color w:val="auto"/>
                <w:szCs w:val="24"/>
                <w:highlight w:val="none"/>
              </w:rPr>
              <w:fldChar w:fldCharType="separate"/>
            </w:r>
            <w:r>
              <w:rPr>
                <w:rFonts w:hint="default"/>
                <w:color w:val="auto"/>
                <w:highlight w:val="none"/>
              </w:rPr>
              <w:t>i</w:t>
            </w:r>
            <w:r>
              <w:rPr>
                <w:rFonts w:hint="default" w:ascii="Times New Roman" w:hAnsi="Times New Roman" w:cs="Times New Roman"/>
                <w:bCs/>
                <w:color w:val="auto"/>
                <w:szCs w:val="24"/>
                <w:highlight w:val="none"/>
              </w:rPr>
              <w:fldChar w:fldCharType="end"/>
            </w:r>
            <w:r>
              <w:rPr>
                <w:rFonts w:hint="default" w:ascii="Times New Roman" w:hAnsi="Times New Roman" w:cs="Times New Roman"/>
                <w:bCs/>
                <w:color w:val="auto"/>
                <w:szCs w:val="24"/>
                <w:highlight w:val="none"/>
              </w:rPr>
              <w:t>安全帽、脚手架扣件配件注塑废气</w:t>
            </w:r>
          </w:p>
          <w:p w14:paraId="21191CA2">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安全帽、脚手架扣件配件注塑</w:t>
            </w:r>
            <w:r>
              <w:rPr>
                <w:rFonts w:hint="eastAsia" w:cs="Times New Roman"/>
                <w:bCs/>
                <w:color w:val="auto"/>
                <w:szCs w:val="24"/>
                <w:highlight w:val="none"/>
                <w:lang w:val="en-US" w:eastAsia="zh-CN"/>
              </w:rPr>
              <w:t>会产生非甲烷总烃</w:t>
            </w:r>
            <w:r>
              <w:rPr>
                <w:rFonts w:hint="default" w:ascii="Times New Roman" w:hAnsi="Times New Roman" w:cs="Times New Roman"/>
                <w:bCs/>
                <w:color w:val="auto"/>
                <w:szCs w:val="24"/>
                <w:highlight w:val="none"/>
              </w:rPr>
              <w:t>，非甲烷总烃的产生量参照《排放源统计调查产排污核算方法和系数手册》中</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292 塑料制品行业系数手册</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2929 塑料零件及其他塑料制品制造行业系数表</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中</w:t>
            </w:r>
            <w:r>
              <w:rPr>
                <w:rFonts w:hint="default" w:ascii="Times New Roman" w:hAnsi="Times New Roman" w:cs="Times New Roman"/>
                <w:bCs/>
                <w:color w:val="auto"/>
                <w:szCs w:val="24"/>
                <w:highlight w:val="none"/>
                <w:lang w:eastAsia="zh-CN"/>
              </w:rPr>
              <w:t>，</w:t>
            </w:r>
            <w:r>
              <w:rPr>
                <w:rFonts w:hint="eastAsia" w:cs="Times New Roman"/>
                <w:bCs/>
                <w:color w:val="auto"/>
                <w:szCs w:val="24"/>
                <w:highlight w:val="none"/>
                <w:lang w:val="en-US" w:eastAsia="zh-CN"/>
              </w:rPr>
              <w:t>注塑</w:t>
            </w:r>
            <w:r>
              <w:rPr>
                <w:rFonts w:hint="default" w:ascii="Times New Roman" w:hAnsi="Times New Roman" w:cs="Times New Roman"/>
                <w:bCs/>
                <w:color w:val="auto"/>
                <w:szCs w:val="24"/>
                <w:highlight w:val="none"/>
                <w:lang w:val="en-US" w:eastAsia="zh-CN"/>
              </w:rPr>
              <w:t>工段</w:t>
            </w:r>
            <w:r>
              <w:rPr>
                <w:rFonts w:hint="default" w:ascii="Times New Roman" w:hAnsi="Times New Roman" w:cs="Times New Roman"/>
                <w:bCs/>
                <w:color w:val="auto"/>
                <w:szCs w:val="24"/>
                <w:highlight w:val="none"/>
              </w:rPr>
              <w:t>产污系数为</w:t>
            </w:r>
            <w:r>
              <w:rPr>
                <w:rFonts w:hint="eastAsia" w:cs="Times New Roman"/>
                <w:bCs/>
                <w:color w:val="auto"/>
                <w:szCs w:val="24"/>
                <w:highlight w:val="none"/>
                <w:lang w:val="en-US" w:eastAsia="zh-CN"/>
              </w:rPr>
              <w:t>2.7</w:t>
            </w:r>
            <w:r>
              <w:rPr>
                <w:rFonts w:hint="default" w:ascii="Times New Roman" w:hAnsi="Times New Roman" w:cs="Times New Roman"/>
                <w:bCs/>
                <w:color w:val="auto"/>
                <w:szCs w:val="24"/>
                <w:highlight w:val="none"/>
              </w:rPr>
              <w:t>千克/</w:t>
            </w:r>
            <w:r>
              <w:rPr>
                <w:rFonts w:hint="default" w:ascii="Times New Roman" w:hAnsi="Times New Roman" w:cs="Times New Roman"/>
                <w:bCs/>
                <w:color w:val="auto"/>
                <w:szCs w:val="24"/>
                <w:highlight w:val="none"/>
                <w:lang w:val="en-US" w:eastAsia="zh-CN"/>
              </w:rPr>
              <w:t>吨</w:t>
            </w:r>
            <w:r>
              <w:rPr>
                <w:rFonts w:hint="default" w:ascii="Times New Roman" w:hAnsi="Times New Roman" w:cs="Times New Roman"/>
                <w:bCs/>
                <w:color w:val="auto"/>
                <w:szCs w:val="24"/>
                <w:highlight w:val="none"/>
              </w:rPr>
              <w:t>-产品。根据工程分析，</w:t>
            </w:r>
            <w:r>
              <w:rPr>
                <w:rFonts w:hint="default" w:ascii="Times New Roman" w:hAnsi="Times New Roman" w:cs="Times New Roman"/>
                <w:bCs/>
                <w:color w:val="auto"/>
                <w:szCs w:val="24"/>
                <w:highlight w:val="none"/>
                <w:lang w:val="en-US" w:eastAsia="zh-CN"/>
              </w:rPr>
              <w:t>本项目</w:t>
            </w:r>
            <w:r>
              <w:rPr>
                <w:rFonts w:hint="eastAsia" w:cs="Times New Roman"/>
                <w:bCs/>
                <w:color w:val="auto"/>
                <w:szCs w:val="24"/>
                <w:highlight w:val="none"/>
                <w:lang w:val="en-US" w:eastAsia="zh-CN"/>
              </w:rPr>
              <w:t>安全帽、脚手架扣件配件</w:t>
            </w:r>
            <w:r>
              <w:rPr>
                <w:rFonts w:hint="default" w:ascii="Times New Roman" w:hAnsi="Times New Roman" w:cs="Times New Roman"/>
                <w:bCs/>
                <w:color w:val="auto"/>
                <w:szCs w:val="24"/>
                <w:highlight w:val="none"/>
              </w:rPr>
              <w:t>产品</w:t>
            </w:r>
            <w:r>
              <w:rPr>
                <w:rFonts w:hint="default" w:ascii="Times New Roman" w:hAnsi="Times New Roman" w:cs="Times New Roman"/>
                <w:bCs/>
                <w:color w:val="auto"/>
                <w:szCs w:val="24"/>
                <w:highlight w:val="none"/>
                <w:lang w:val="en-US" w:eastAsia="zh-CN"/>
              </w:rPr>
              <w:t>产量</w:t>
            </w:r>
            <w:r>
              <w:rPr>
                <w:rFonts w:hint="default" w:ascii="Times New Roman" w:hAnsi="Times New Roman" w:cs="Times New Roman"/>
                <w:bCs/>
                <w:color w:val="auto"/>
                <w:szCs w:val="24"/>
                <w:highlight w:val="none"/>
              </w:rPr>
              <w:t>为</w:t>
            </w:r>
            <w:r>
              <w:rPr>
                <w:rFonts w:hint="eastAsia" w:cs="Times New Roman"/>
                <w:bCs/>
                <w:color w:val="auto"/>
                <w:szCs w:val="24"/>
                <w:highlight w:val="none"/>
                <w:lang w:val="en-US" w:eastAsia="zh-CN"/>
              </w:rPr>
              <w:t>280.4</w:t>
            </w:r>
            <w:r>
              <w:rPr>
                <w:rFonts w:hint="default" w:ascii="Times New Roman" w:hAnsi="Times New Roman" w:cs="Times New Roman"/>
                <w:bCs/>
                <w:color w:val="auto"/>
                <w:szCs w:val="24"/>
                <w:highlight w:val="none"/>
              </w:rPr>
              <w:t>t/a，则本项目</w:t>
            </w:r>
            <w:r>
              <w:rPr>
                <w:rFonts w:hint="eastAsia" w:cs="Times New Roman"/>
                <w:bCs/>
                <w:color w:val="auto"/>
                <w:szCs w:val="24"/>
                <w:highlight w:val="none"/>
                <w:lang w:val="en-US" w:eastAsia="zh-CN"/>
              </w:rPr>
              <w:t>注塑</w:t>
            </w:r>
            <w:r>
              <w:rPr>
                <w:rFonts w:hint="default" w:ascii="Times New Roman" w:hAnsi="Times New Roman" w:cs="Times New Roman"/>
                <w:bCs/>
                <w:color w:val="auto"/>
                <w:szCs w:val="24"/>
                <w:highlight w:val="none"/>
              </w:rPr>
              <w:t>工序生产过程中非甲烷总烃的产生量为</w:t>
            </w:r>
            <w:r>
              <w:rPr>
                <w:rFonts w:hint="eastAsia" w:cs="Times New Roman"/>
                <w:bCs/>
                <w:color w:val="auto"/>
                <w:szCs w:val="24"/>
                <w:highlight w:val="none"/>
                <w:lang w:val="en-US" w:eastAsia="zh-CN"/>
              </w:rPr>
              <w:t>0.757</w:t>
            </w:r>
            <w:r>
              <w:rPr>
                <w:rFonts w:hint="default" w:ascii="Times New Roman" w:hAnsi="Times New Roman" w:cs="Times New Roman"/>
                <w:bCs/>
                <w:color w:val="auto"/>
                <w:szCs w:val="24"/>
                <w:highlight w:val="none"/>
                <w:lang w:val="en-US" w:eastAsia="zh-CN"/>
              </w:rPr>
              <w:t>t</w:t>
            </w:r>
            <w:r>
              <w:rPr>
                <w:rFonts w:hint="default" w:ascii="Times New Roman" w:hAnsi="Times New Roman" w:cs="Times New Roman"/>
                <w:bCs/>
                <w:color w:val="auto"/>
                <w:szCs w:val="24"/>
                <w:highlight w:val="none"/>
              </w:rPr>
              <w:t>/a。</w:t>
            </w:r>
          </w:p>
          <w:p w14:paraId="34084E9D">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fldChar w:fldCharType="begin"/>
            </w:r>
            <w:r>
              <w:rPr>
                <w:rFonts w:hint="default" w:ascii="Times New Roman" w:hAnsi="Times New Roman" w:cs="Times New Roman"/>
                <w:bCs/>
                <w:color w:val="auto"/>
                <w:szCs w:val="24"/>
                <w:highlight w:val="none"/>
              </w:rPr>
              <w:instrText xml:space="preserve"> = 2 \* roman \* MERGEFORMAT </w:instrText>
            </w:r>
            <w:r>
              <w:rPr>
                <w:rFonts w:hint="default" w:ascii="Times New Roman" w:hAnsi="Times New Roman" w:cs="Times New Roman"/>
                <w:bCs/>
                <w:color w:val="auto"/>
                <w:szCs w:val="24"/>
                <w:highlight w:val="none"/>
              </w:rPr>
              <w:fldChar w:fldCharType="separate"/>
            </w:r>
            <w:r>
              <w:rPr>
                <w:rFonts w:hint="default"/>
                <w:color w:val="auto"/>
                <w:highlight w:val="none"/>
              </w:rPr>
              <w:t>ii</w:t>
            </w:r>
            <w:r>
              <w:rPr>
                <w:rFonts w:hint="default" w:ascii="Times New Roman" w:hAnsi="Times New Roman" w:cs="Times New Roman"/>
                <w:bCs/>
                <w:color w:val="auto"/>
                <w:szCs w:val="24"/>
                <w:highlight w:val="none"/>
              </w:rPr>
              <w:fldChar w:fldCharType="end"/>
            </w:r>
            <w:r>
              <w:rPr>
                <w:rFonts w:hint="default" w:ascii="Times New Roman" w:hAnsi="Times New Roman" w:cs="Times New Roman"/>
                <w:bCs/>
                <w:color w:val="auto"/>
                <w:szCs w:val="24"/>
                <w:highlight w:val="none"/>
              </w:rPr>
              <w:t>绝缘梯、绝缘凳浸透、拉挤废气</w:t>
            </w:r>
          </w:p>
          <w:p w14:paraId="0E286C54">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rPr>
              <w:t>绝缘梯、绝缘凳浸透、拉挤</w:t>
            </w:r>
            <w:r>
              <w:rPr>
                <w:rFonts w:hint="default" w:ascii="Times New Roman" w:hAnsi="Times New Roman" w:cs="Times New Roman"/>
                <w:bCs/>
                <w:color w:val="auto"/>
                <w:szCs w:val="24"/>
                <w:highlight w:val="none"/>
                <w:lang w:val="en-US" w:eastAsia="zh-CN"/>
              </w:rPr>
              <w:t>会产生非甲烷总烃，非甲烷总烃产生量参考《排放源统计调查产排污核算方法和系数手册》中33 金属制品业、34 通用设备制造业、35 专用设备制造业、36 汽车制造业、37 铁路、船舶、航空航天和其他运输设备制造业、431 金属制品修理、432 通用设备修理、433 专用设备修理、434 铁路、船舶、航空航天等运输设备修理（不包括电镀工艺）行业系数手册</w:t>
            </w:r>
            <w:r>
              <w:rPr>
                <w:rFonts w:hint="eastAsia" w:cs="Times New Roman"/>
                <w:bCs/>
                <w:color w:val="auto"/>
                <w:szCs w:val="24"/>
                <w:highlight w:val="none"/>
                <w:lang w:val="en-US" w:eastAsia="zh-CN"/>
              </w:rPr>
              <w:t>中08</w:t>
            </w:r>
            <w:r>
              <w:rPr>
                <w:rFonts w:hint="default" w:ascii="Times New Roman" w:hAnsi="Times New Roman" w:cs="Times New Roman"/>
                <w:bCs/>
                <w:color w:val="auto"/>
                <w:szCs w:val="24"/>
                <w:highlight w:val="none"/>
                <w:lang w:val="en-US" w:eastAsia="zh-CN"/>
              </w:rPr>
              <w:t>树脂纤维加工</w:t>
            </w:r>
            <w:r>
              <w:rPr>
                <w:rFonts w:hint="eastAsia" w:cs="Times New Roman"/>
                <w:bCs/>
                <w:color w:val="auto"/>
                <w:szCs w:val="24"/>
                <w:highlight w:val="none"/>
                <w:lang w:val="en-US" w:eastAsia="zh-CN"/>
              </w:rPr>
              <w:t>拉挤</w:t>
            </w:r>
            <w:r>
              <w:rPr>
                <w:rFonts w:hint="default" w:ascii="Times New Roman" w:hAnsi="Times New Roman" w:cs="Times New Roman"/>
                <w:bCs/>
                <w:color w:val="auto"/>
                <w:szCs w:val="24"/>
                <w:highlight w:val="none"/>
                <w:lang w:val="en-US" w:eastAsia="zh-CN"/>
              </w:rPr>
              <w:t>成型工序产污系数 60kg/t</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原料。项目树脂用量为5t/a，固化剂用量为</w:t>
            </w:r>
            <w:r>
              <w:rPr>
                <w:rFonts w:hint="eastAsia" w:cs="Times New Roman"/>
                <w:bCs/>
                <w:color w:val="auto"/>
                <w:szCs w:val="24"/>
                <w:highlight w:val="none"/>
                <w:lang w:val="en-US" w:eastAsia="zh-CN"/>
              </w:rPr>
              <w:t>0.1</w:t>
            </w:r>
            <w:r>
              <w:rPr>
                <w:rFonts w:hint="default" w:ascii="Times New Roman" w:hAnsi="Times New Roman" w:cs="Times New Roman"/>
                <w:bCs/>
                <w:color w:val="auto"/>
                <w:szCs w:val="24"/>
                <w:highlight w:val="none"/>
                <w:lang w:val="en-US" w:eastAsia="zh-CN"/>
              </w:rPr>
              <w:t>t/a，则本项目</w:t>
            </w:r>
            <w:r>
              <w:rPr>
                <w:rFonts w:hint="eastAsia" w:cs="Times New Roman"/>
                <w:bCs/>
                <w:color w:val="auto"/>
                <w:szCs w:val="24"/>
                <w:highlight w:val="none"/>
                <w:lang w:val="en-US" w:eastAsia="zh-CN"/>
              </w:rPr>
              <w:t>浸透、拉挤</w:t>
            </w:r>
            <w:r>
              <w:rPr>
                <w:rFonts w:hint="default" w:ascii="Times New Roman" w:hAnsi="Times New Roman" w:cs="Times New Roman"/>
                <w:bCs/>
                <w:color w:val="auto"/>
                <w:szCs w:val="24"/>
                <w:highlight w:val="none"/>
                <w:lang w:val="en-US" w:eastAsia="zh-CN"/>
              </w:rPr>
              <w:t>工序生产过程中非甲烷总烃的产生量为0.</w:t>
            </w:r>
            <w:r>
              <w:rPr>
                <w:rFonts w:hint="eastAsia" w:cs="Times New Roman"/>
                <w:bCs/>
                <w:color w:val="auto"/>
                <w:szCs w:val="24"/>
                <w:highlight w:val="none"/>
                <w:lang w:val="en-US" w:eastAsia="zh-CN"/>
              </w:rPr>
              <w:t>306</w:t>
            </w:r>
            <w:r>
              <w:rPr>
                <w:rFonts w:hint="default" w:ascii="Times New Roman" w:hAnsi="Times New Roman" w:cs="Times New Roman"/>
                <w:bCs/>
                <w:color w:val="auto"/>
                <w:szCs w:val="24"/>
                <w:highlight w:val="none"/>
                <w:lang w:val="en-US" w:eastAsia="zh-CN"/>
              </w:rPr>
              <w:t>t/a。</w:t>
            </w:r>
          </w:p>
          <w:p w14:paraId="7B59036B">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rPr>
              <w:fldChar w:fldCharType="begin"/>
            </w:r>
            <w:r>
              <w:rPr>
                <w:rFonts w:hint="default" w:ascii="Times New Roman" w:hAnsi="Times New Roman" w:cs="Times New Roman"/>
                <w:bCs/>
                <w:color w:val="auto"/>
                <w:szCs w:val="24"/>
                <w:highlight w:val="none"/>
              </w:rPr>
              <w:instrText xml:space="preserve"> = 3 \* roman \* MERGEFORMAT </w:instrText>
            </w:r>
            <w:r>
              <w:rPr>
                <w:rFonts w:hint="default" w:ascii="Times New Roman" w:hAnsi="Times New Roman" w:cs="Times New Roman"/>
                <w:bCs/>
                <w:color w:val="auto"/>
                <w:szCs w:val="24"/>
                <w:highlight w:val="none"/>
              </w:rPr>
              <w:fldChar w:fldCharType="separate"/>
            </w:r>
            <w:r>
              <w:rPr>
                <w:rFonts w:hint="default"/>
                <w:color w:val="auto"/>
                <w:highlight w:val="none"/>
              </w:rPr>
              <w:t>iii</w:t>
            </w:r>
            <w:r>
              <w:rPr>
                <w:rFonts w:hint="default" w:ascii="Times New Roman" w:hAnsi="Times New Roman" w:cs="Times New Roman"/>
                <w:bCs/>
                <w:color w:val="auto"/>
                <w:szCs w:val="24"/>
                <w:highlight w:val="none"/>
              </w:rPr>
              <w:fldChar w:fldCharType="end"/>
            </w:r>
            <w:r>
              <w:rPr>
                <w:rFonts w:hint="default" w:ascii="Times New Roman" w:hAnsi="Times New Roman" w:cs="Times New Roman"/>
                <w:bCs/>
                <w:color w:val="auto"/>
                <w:szCs w:val="24"/>
                <w:highlight w:val="none"/>
                <w:lang w:val="en-US" w:eastAsia="zh-CN"/>
              </w:rPr>
              <w:t>标识牌喷绘废气，防坠落印字废气、喷码废气</w:t>
            </w:r>
          </w:p>
          <w:p w14:paraId="7C843FF2">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根据工程分析，本项目喷绘UV墨总用量为0.3t/a，结合企业提供的UV墨有机物含量监测报告（见附件），UV墨挥发性有机物组分约占0.</w:t>
            </w:r>
            <w:r>
              <w:rPr>
                <w:rFonts w:hint="eastAsia" w:cs="Times New Roman"/>
                <w:bCs/>
                <w:color w:val="auto"/>
                <w:szCs w:val="24"/>
                <w:highlight w:val="none"/>
                <w:lang w:val="en-US" w:eastAsia="zh-CN"/>
              </w:rPr>
              <w:t>4</w:t>
            </w:r>
            <w:r>
              <w:rPr>
                <w:rFonts w:hint="default" w:ascii="Times New Roman" w:hAnsi="Times New Roman" w:cs="Times New Roman"/>
                <w:bCs/>
                <w:color w:val="auto"/>
                <w:szCs w:val="24"/>
                <w:highlight w:val="none"/>
                <w:lang w:val="en-US" w:eastAsia="zh-CN"/>
              </w:rPr>
              <w:t>%。</w:t>
            </w:r>
          </w:p>
          <w:p w14:paraId="5205A73D">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本项目防坠落印字、喷码</w:t>
            </w:r>
            <w:r>
              <w:rPr>
                <w:rFonts w:hint="eastAsia" w:cs="Times New Roman"/>
                <w:bCs/>
                <w:color w:val="auto"/>
                <w:szCs w:val="24"/>
                <w:highlight w:val="none"/>
                <w:lang w:val="en-US" w:eastAsia="zh-CN"/>
              </w:rPr>
              <w:t>水性油墨</w:t>
            </w:r>
            <w:r>
              <w:rPr>
                <w:rFonts w:hint="default" w:ascii="Times New Roman" w:hAnsi="Times New Roman" w:cs="Times New Roman"/>
                <w:bCs/>
                <w:color w:val="auto"/>
                <w:szCs w:val="24"/>
                <w:highlight w:val="none"/>
                <w:lang w:val="en-US" w:eastAsia="zh-CN"/>
              </w:rPr>
              <w:t>总用量为0.</w:t>
            </w:r>
            <w:r>
              <w:rPr>
                <w:rFonts w:hint="eastAsia" w:cs="Times New Roman"/>
                <w:bCs/>
                <w:color w:val="auto"/>
                <w:szCs w:val="24"/>
                <w:highlight w:val="none"/>
                <w:lang w:val="en-US" w:eastAsia="zh-CN"/>
              </w:rPr>
              <w:t>00</w:t>
            </w:r>
            <w:r>
              <w:rPr>
                <w:rFonts w:hint="default" w:ascii="Times New Roman" w:hAnsi="Times New Roman" w:cs="Times New Roman"/>
                <w:bCs/>
                <w:color w:val="auto"/>
                <w:szCs w:val="24"/>
                <w:highlight w:val="none"/>
                <w:lang w:val="en-US" w:eastAsia="zh-CN"/>
              </w:rPr>
              <w:t>3t/a，结合企业提供的</w:t>
            </w:r>
            <w:r>
              <w:rPr>
                <w:rFonts w:hint="eastAsia" w:cs="Times New Roman"/>
                <w:bCs/>
                <w:color w:val="auto"/>
                <w:szCs w:val="24"/>
                <w:highlight w:val="none"/>
                <w:lang w:val="en-US" w:eastAsia="zh-CN"/>
              </w:rPr>
              <w:t>水性油墨</w:t>
            </w:r>
            <w:r>
              <w:rPr>
                <w:rFonts w:hint="default" w:ascii="Times New Roman" w:hAnsi="Times New Roman" w:cs="Times New Roman"/>
                <w:bCs/>
                <w:color w:val="auto"/>
                <w:szCs w:val="24"/>
                <w:highlight w:val="none"/>
                <w:lang w:val="en-US" w:eastAsia="zh-CN"/>
              </w:rPr>
              <w:t>有机物含量监测报告（见附件），</w:t>
            </w:r>
            <w:r>
              <w:rPr>
                <w:rFonts w:hint="eastAsia" w:cs="Times New Roman"/>
                <w:bCs/>
                <w:color w:val="auto"/>
                <w:szCs w:val="24"/>
                <w:highlight w:val="none"/>
                <w:lang w:val="en-US" w:eastAsia="zh-CN"/>
              </w:rPr>
              <w:t>水性油墨</w:t>
            </w:r>
            <w:r>
              <w:rPr>
                <w:rFonts w:hint="default" w:ascii="Times New Roman" w:hAnsi="Times New Roman" w:cs="Times New Roman"/>
                <w:bCs/>
                <w:color w:val="auto"/>
                <w:szCs w:val="24"/>
                <w:highlight w:val="none"/>
                <w:lang w:val="en-US" w:eastAsia="zh-CN"/>
              </w:rPr>
              <w:t>挥发性有机物组分约占0.</w:t>
            </w:r>
            <w:r>
              <w:rPr>
                <w:rFonts w:hint="eastAsia" w:cs="Times New Roman"/>
                <w:bCs/>
                <w:color w:val="auto"/>
                <w:szCs w:val="24"/>
                <w:highlight w:val="none"/>
                <w:lang w:val="en-US" w:eastAsia="zh-CN"/>
              </w:rPr>
              <w:t>6</w:t>
            </w:r>
            <w:r>
              <w:rPr>
                <w:rFonts w:hint="default" w:ascii="Times New Roman" w:hAnsi="Times New Roman" w:cs="Times New Roman"/>
                <w:bCs/>
                <w:color w:val="auto"/>
                <w:szCs w:val="24"/>
                <w:highlight w:val="none"/>
                <w:lang w:val="en-US" w:eastAsia="zh-CN"/>
              </w:rPr>
              <w:t>%。经核算，印刷废气中非甲烷总烃的产生量</w:t>
            </w:r>
            <w:r>
              <w:rPr>
                <w:rFonts w:hint="eastAsia" w:cs="Times New Roman"/>
                <w:bCs/>
                <w:color w:val="auto"/>
                <w:szCs w:val="24"/>
                <w:highlight w:val="none"/>
                <w:lang w:val="en-US" w:eastAsia="zh-CN"/>
              </w:rPr>
              <w:t>约</w:t>
            </w:r>
            <w:r>
              <w:rPr>
                <w:rFonts w:hint="default" w:ascii="Times New Roman" w:hAnsi="Times New Roman" w:cs="Times New Roman"/>
                <w:bCs/>
                <w:color w:val="auto"/>
                <w:szCs w:val="24"/>
                <w:highlight w:val="none"/>
                <w:lang w:val="en-US" w:eastAsia="zh-CN"/>
              </w:rPr>
              <w:t>为0.0012t/a。</w:t>
            </w:r>
          </w:p>
          <w:p w14:paraId="14D526BF">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fldChar w:fldCharType="begin"/>
            </w:r>
            <w:r>
              <w:rPr>
                <w:rFonts w:hint="default" w:ascii="Times New Roman" w:hAnsi="Times New Roman" w:cs="Times New Roman"/>
                <w:bCs/>
                <w:color w:val="auto"/>
                <w:szCs w:val="24"/>
                <w:highlight w:val="none"/>
                <w:lang w:val="en-US" w:eastAsia="zh-CN"/>
              </w:rPr>
              <w:instrText xml:space="preserve"> = 4 \* roman \* MERGEFORMAT </w:instrText>
            </w:r>
            <w:r>
              <w:rPr>
                <w:rFonts w:hint="default" w:ascii="Times New Roman" w:hAnsi="Times New Roman" w:cs="Times New Roman"/>
                <w:bCs/>
                <w:color w:val="auto"/>
                <w:szCs w:val="24"/>
                <w:highlight w:val="none"/>
                <w:lang w:val="en-US" w:eastAsia="zh-CN"/>
              </w:rPr>
              <w:fldChar w:fldCharType="separate"/>
            </w:r>
            <w:r>
              <w:rPr>
                <w:rFonts w:hint="default"/>
                <w:color w:val="auto"/>
                <w:highlight w:val="none"/>
              </w:rPr>
              <w:t>iv</w:t>
            </w:r>
            <w:r>
              <w:rPr>
                <w:rFonts w:hint="default" w:ascii="Times New Roman" w:hAnsi="Times New Roman" w:cs="Times New Roman"/>
                <w:bCs/>
                <w:color w:val="auto"/>
                <w:szCs w:val="24"/>
                <w:highlight w:val="none"/>
                <w:lang w:val="en-US" w:eastAsia="zh-CN"/>
              </w:rPr>
              <w:fldChar w:fldCharType="end"/>
            </w:r>
            <w:r>
              <w:rPr>
                <w:rFonts w:hint="default" w:ascii="Times New Roman" w:hAnsi="Times New Roman" w:cs="Times New Roman"/>
                <w:bCs/>
                <w:color w:val="auto"/>
                <w:szCs w:val="24"/>
                <w:highlight w:val="none"/>
                <w:lang w:val="en-US" w:eastAsia="zh-CN"/>
              </w:rPr>
              <w:t>标识牌覆膜废气</w:t>
            </w:r>
          </w:p>
          <w:p w14:paraId="00BA9B4B">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根据工程分析，本项目</w:t>
            </w:r>
            <w:r>
              <w:rPr>
                <w:rFonts w:hint="eastAsia" w:cs="Times New Roman"/>
                <w:bCs/>
                <w:color w:val="auto"/>
                <w:szCs w:val="24"/>
                <w:highlight w:val="none"/>
                <w:lang w:val="en-US" w:eastAsia="zh-CN"/>
              </w:rPr>
              <w:t>反光膜</w:t>
            </w:r>
            <w:r>
              <w:rPr>
                <w:rFonts w:hint="default" w:ascii="Times New Roman" w:hAnsi="Times New Roman" w:cs="Times New Roman"/>
                <w:bCs/>
                <w:color w:val="auto"/>
                <w:szCs w:val="24"/>
                <w:highlight w:val="none"/>
                <w:lang w:val="en-US" w:eastAsia="zh-CN"/>
              </w:rPr>
              <w:t>总用量为500卷，每卷重量5公斤，尺寸约29620m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w:t>
            </w:r>
            <w:r>
              <w:rPr>
                <w:rFonts w:hint="eastAsia" w:cs="Times New Roman"/>
                <w:bCs/>
                <w:color w:val="auto"/>
                <w:szCs w:val="24"/>
                <w:highlight w:val="none"/>
                <w:lang w:val="en-US" w:eastAsia="zh-CN"/>
              </w:rPr>
              <w:t>反光膜</w:t>
            </w:r>
            <w:r>
              <w:rPr>
                <w:rFonts w:hint="default" w:ascii="Times New Roman" w:hAnsi="Times New Roman" w:cs="Times New Roman"/>
                <w:bCs/>
                <w:color w:val="auto"/>
                <w:szCs w:val="24"/>
                <w:highlight w:val="none"/>
                <w:lang w:val="en-US" w:eastAsia="zh-CN"/>
              </w:rPr>
              <w:t>自带背胶，结合企业提供的检测报告，</w:t>
            </w:r>
            <w:r>
              <w:rPr>
                <w:rFonts w:hint="eastAsia" w:cs="Times New Roman"/>
                <w:bCs/>
                <w:color w:val="auto"/>
                <w:szCs w:val="24"/>
                <w:highlight w:val="none"/>
                <w:lang w:val="en-US" w:eastAsia="zh-CN"/>
              </w:rPr>
              <w:t>反光膜</w:t>
            </w:r>
            <w:r>
              <w:rPr>
                <w:rFonts w:hint="default" w:ascii="Times New Roman" w:hAnsi="Times New Roman" w:cs="Times New Roman"/>
                <w:bCs/>
                <w:color w:val="auto"/>
                <w:szCs w:val="24"/>
                <w:highlight w:val="none"/>
                <w:lang w:val="en-US" w:eastAsia="zh-CN"/>
              </w:rPr>
              <w:t>挥发性有机物未检出，本评价保守考虑，以检出限的一半（检出限为0.01mg/m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）作为</w:t>
            </w:r>
            <w:r>
              <w:rPr>
                <w:rFonts w:hint="eastAsia" w:cs="Times New Roman"/>
                <w:bCs/>
                <w:color w:val="auto"/>
                <w:szCs w:val="24"/>
                <w:highlight w:val="none"/>
                <w:lang w:val="en-US" w:eastAsia="zh-CN"/>
              </w:rPr>
              <w:t>反光膜</w:t>
            </w:r>
            <w:r>
              <w:rPr>
                <w:rFonts w:hint="default" w:ascii="Times New Roman" w:hAnsi="Times New Roman" w:cs="Times New Roman"/>
                <w:bCs/>
                <w:color w:val="auto"/>
                <w:szCs w:val="24"/>
                <w:highlight w:val="none"/>
                <w:lang w:val="en-US" w:eastAsia="zh-CN"/>
              </w:rPr>
              <w:t>中挥发性有机物（以非甲烷总体计）的含量进行计算。经核算，本项目标识牌覆膜工序非甲烷总烃的产生量为0.0000003t/a。</w:t>
            </w:r>
          </w:p>
          <w:p w14:paraId="5C37C2E6">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fldChar w:fldCharType="begin"/>
            </w:r>
            <w:r>
              <w:rPr>
                <w:rFonts w:hint="default" w:ascii="Times New Roman" w:hAnsi="Times New Roman" w:cs="Times New Roman"/>
                <w:bCs/>
                <w:color w:val="auto"/>
                <w:szCs w:val="24"/>
                <w:highlight w:val="none"/>
                <w:lang w:val="en-US" w:eastAsia="zh-CN"/>
              </w:rPr>
              <w:instrText xml:space="preserve"> = 5 \* roman \* MERGEFORMAT </w:instrText>
            </w:r>
            <w:r>
              <w:rPr>
                <w:rFonts w:hint="default" w:ascii="Times New Roman" w:hAnsi="Times New Roman" w:cs="Times New Roman"/>
                <w:bCs/>
                <w:color w:val="auto"/>
                <w:szCs w:val="24"/>
                <w:highlight w:val="none"/>
                <w:lang w:val="en-US" w:eastAsia="zh-CN"/>
              </w:rPr>
              <w:fldChar w:fldCharType="separate"/>
            </w:r>
            <w:r>
              <w:rPr>
                <w:rFonts w:hint="default"/>
                <w:color w:val="auto"/>
                <w:highlight w:val="none"/>
              </w:rPr>
              <w:t>v</w:t>
            </w:r>
            <w:r>
              <w:rPr>
                <w:rFonts w:hint="default" w:ascii="Times New Roman" w:hAnsi="Times New Roman" w:cs="Times New Roman"/>
                <w:bCs/>
                <w:color w:val="auto"/>
                <w:szCs w:val="24"/>
                <w:highlight w:val="none"/>
                <w:lang w:val="en-US" w:eastAsia="zh-CN"/>
              </w:rPr>
              <w:fldChar w:fldCharType="end"/>
            </w:r>
            <w:r>
              <w:rPr>
                <w:rFonts w:hint="default" w:ascii="Times New Roman" w:hAnsi="Times New Roman" w:cs="Times New Roman"/>
                <w:bCs/>
                <w:color w:val="auto"/>
                <w:szCs w:val="24"/>
                <w:highlight w:val="none"/>
                <w:lang w:val="en-US" w:eastAsia="zh-CN"/>
              </w:rPr>
              <w:t>铜线挤出废气</w:t>
            </w:r>
          </w:p>
          <w:p w14:paraId="0A5B9274">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铜线挤出会产生非甲烷总烃，非甲烷总烃产生量参考《排放源统计调查产排污核算方法和系数手册》中《排放源统计调查产排污核算方法和系数手册》“2929塑料零件及其他塑料制品制造行业系数表”中“塑料板、管、型材制造行业”配料-混合-挤出工段非甲烷总烃系数为1.50kg/t产品。</w:t>
            </w:r>
            <w:r>
              <w:rPr>
                <w:rFonts w:hint="eastAsia" w:cs="Times New Roman"/>
                <w:bCs/>
                <w:color w:val="auto"/>
                <w:szCs w:val="24"/>
                <w:highlight w:val="none"/>
                <w:lang w:val="en-US" w:eastAsia="zh-CN"/>
              </w:rPr>
              <w:t>本项目</w:t>
            </w:r>
            <w:r>
              <w:rPr>
                <w:rFonts w:hint="default" w:ascii="Times New Roman" w:hAnsi="Times New Roman" w:cs="Times New Roman"/>
                <w:bCs/>
                <w:color w:val="auto"/>
                <w:szCs w:val="24"/>
                <w:highlight w:val="none"/>
                <w:lang w:val="en-US" w:eastAsia="zh-CN"/>
              </w:rPr>
              <w:t>保守</w:t>
            </w:r>
            <w:r>
              <w:rPr>
                <w:rFonts w:hint="eastAsia" w:cs="Times New Roman"/>
                <w:bCs/>
                <w:color w:val="auto"/>
                <w:szCs w:val="24"/>
                <w:highlight w:val="none"/>
                <w:lang w:val="en-US" w:eastAsia="zh-CN"/>
              </w:rPr>
              <w:t>以</w:t>
            </w:r>
            <w:r>
              <w:rPr>
                <w:rFonts w:hint="default" w:ascii="Times New Roman" w:hAnsi="Times New Roman" w:cs="Times New Roman"/>
                <w:bCs/>
                <w:color w:val="auto"/>
                <w:szCs w:val="24"/>
                <w:highlight w:val="none"/>
                <w:lang w:val="en-US" w:eastAsia="zh-CN"/>
              </w:rPr>
              <w:t>原料量</w:t>
            </w:r>
            <w:r>
              <w:rPr>
                <w:rFonts w:hint="eastAsia" w:cs="Times New Roman"/>
                <w:bCs/>
                <w:color w:val="auto"/>
                <w:szCs w:val="24"/>
                <w:highlight w:val="none"/>
                <w:lang w:val="en-US" w:eastAsia="zh-CN"/>
              </w:rPr>
              <w:t>进行</w:t>
            </w:r>
            <w:r>
              <w:rPr>
                <w:rFonts w:hint="default" w:ascii="Times New Roman" w:hAnsi="Times New Roman" w:cs="Times New Roman"/>
                <w:bCs/>
                <w:color w:val="auto"/>
                <w:szCs w:val="24"/>
                <w:highlight w:val="none"/>
                <w:lang w:val="en-US" w:eastAsia="zh-CN"/>
              </w:rPr>
              <w:t>计算。电线电缆绝缘挤出聚氯乙烯颗粒使用量70t/a，则铜线挤出非甲烷总烃产生量为0.105t/a。</w:t>
            </w:r>
          </w:p>
          <w:p w14:paraId="1DFCBC44">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根据前文核算，进入</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二级活性炭吸附</w:t>
            </w:r>
            <w:r>
              <w:rPr>
                <w:rFonts w:hint="eastAsia" w:cs="Times New Roman"/>
                <w:bCs/>
                <w:color w:val="auto"/>
                <w:szCs w:val="24"/>
                <w:highlight w:val="none"/>
                <w:lang w:eastAsia="zh-CN"/>
              </w:rPr>
              <w:t>”</w:t>
            </w:r>
            <w:r>
              <w:rPr>
                <w:rFonts w:hint="default" w:ascii="Times New Roman" w:hAnsi="Times New Roman" w:cs="Times New Roman"/>
                <w:bCs/>
                <w:color w:val="auto"/>
                <w:szCs w:val="24"/>
                <w:highlight w:val="none"/>
              </w:rPr>
              <w:t>的非甲烷总烃的量为</w:t>
            </w:r>
            <w:r>
              <w:rPr>
                <w:rFonts w:hint="eastAsia" w:cs="Times New Roman"/>
                <w:bCs/>
                <w:color w:val="auto"/>
                <w:szCs w:val="24"/>
                <w:highlight w:val="none"/>
                <w:lang w:val="en-US" w:eastAsia="zh-CN"/>
              </w:rPr>
              <w:t>1.052t/a，产生速率为0.438kg/h，产生浓度为24.4mg/m</w:t>
            </w:r>
            <w:r>
              <w:rPr>
                <w:rFonts w:hint="eastAsia" w:cs="Times New Roman"/>
                <w:bCs/>
                <w:color w:val="auto"/>
                <w:szCs w:val="24"/>
                <w:highlight w:val="none"/>
                <w:vertAlign w:val="superscript"/>
                <w:lang w:val="en-US" w:eastAsia="zh-CN"/>
              </w:rPr>
              <w:t>3</w:t>
            </w:r>
            <w:r>
              <w:rPr>
                <w:rFonts w:hint="default" w:ascii="Times New Roman" w:hAnsi="Times New Roman" w:cs="Times New Roman"/>
                <w:bCs/>
                <w:color w:val="auto"/>
                <w:szCs w:val="24"/>
                <w:highlight w:val="none"/>
              </w:rPr>
              <w:t>。本项目</w:t>
            </w:r>
            <w:r>
              <w:rPr>
                <w:rFonts w:hint="default" w:ascii="Times New Roman" w:hAnsi="Times New Roman" w:cs="Times New Roman"/>
                <w:color w:val="auto"/>
                <w:highlight w:val="none"/>
                <w:lang w:val="en-US" w:eastAsia="zh-CN"/>
              </w:rPr>
              <w:t>安全帽、脚手架扣件配件注塑废气，绝缘梯、绝缘凳浸透、拉挤废气、标识牌喷绘废气、覆膜废气，防坠落印字废气、喷码废气，铜线挤出废气</w:t>
            </w:r>
            <w:r>
              <w:rPr>
                <w:rFonts w:hint="default" w:ascii="Times New Roman" w:hAnsi="Times New Roman" w:cs="Times New Roman"/>
                <w:bCs/>
                <w:color w:val="auto"/>
                <w:szCs w:val="24"/>
                <w:highlight w:val="none"/>
              </w:rPr>
              <w:t>经</w:t>
            </w:r>
            <w:r>
              <w:rPr>
                <w:rFonts w:hint="eastAsia" w:cs="Times New Roman"/>
                <w:color w:val="auto"/>
                <w:highlight w:val="none"/>
                <w:lang w:eastAsia="zh-CN"/>
              </w:rPr>
              <w:t>“</w:t>
            </w:r>
            <w:r>
              <w:rPr>
                <w:rFonts w:hint="default" w:ascii="Times New Roman" w:hAnsi="Times New Roman" w:cs="Times New Roman"/>
                <w:color w:val="auto"/>
                <w:highlight w:val="none"/>
              </w:rPr>
              <w:t>二级活性炭吸附</w:t>
            </w:r>
            <w:r>
              <w:rPr>
                <w:rFonts w:hint="eastAsia" w:cs="Times New Roman"/>
                <w:color w:val="auto"/>
                <w:highlight w:val="none"/>
                <w:lang w:eastAsia="zh-CN"/>
              </w:rPr>
              <w:t>”</w:t>
            </w:r>
            <w:r>
              <w:rPr>
                <w:rFonts w:hint="default" w:ascii="Times New Roman" w:hAnsi="Times New Roman" w:cs="Times New Roman"/>
                <w:color w:val="auto"/>
                <w:highlight w:val="none"/>
              </w:rPr>
              <w:t>进行处理，</w:t>
            </w:r>
            <w:r>
              <w:rPr>
                <w:rFonts w:hint="default" w:ascii="Times New Roman" w:hAnsi="Times New Roman" w:cs="Times New Roman"/>
                <w:color w:val="auto"/>
                <w:highlight w:val="none"/>
                <w:lang w:val="en-US" w:eastAsia="zh-CN"/>
              </w:rPr>
              <w:t>非甲烷总烃</w:t>
            </w:r>
            <w:r>
              <w:rPr>
                <w:rFonts w:hint="default" w:ascii="Times New Roman" w:hAnsi="Times New Roman" w:cs="Times New Roman"/>
                <w:bCs/>
                <w:color w:val="auto"/>
                <w:szCs w:val="24"/>
                <w:highlight w:val="none"/>
              </w:rPr>
              <w:t>废气处理效率以</w:t>
            </w:r>
            <w:r>
              <w:rPr>
                <w:rFonts w:hint="eastAsia" w:cs="Times New Roman"/>
                <w:bCs/>
                <w:color w:val="auto"/>
                <w:szCs w:val="24"/>
                <w:highlight w:val="none"/>
                <w:lang w:val="en-US" w:eastAsia="zh-CN"/>
              </w:rPr>
              <w:t>8</w:t>
            </w:r>
            <w:r>
              <w:rPr>
                <w:rFonts w:hint="default" w:ascii="Times New Roman" w:hAnsi="Times New Roman" w:cs="Times New Roman"/>
                <w:bCs/>
                <w:color w:val="auto"/>
                <w:szCs w:val="24"/>
                <w:highlight w:val="none"/>
              </w:rPr>
              <w:t>0%计。</w:t>
            </w:r>
          </w:p>
          <w:p w14:paraId="66109E8A">
            <w:pPr>
              <w:pStyle w:val="163"/>
              <w:keepNext w:val="0"/>
              <w:keepLines w:val="0"/>
              <w:suppressLineNumbers w:val="0"/>
              <w:spacing w:before="0" w:beforeAutospacing="0" w:after="0" w:afterAutospacing="0" w:line="480" w:lineRule="exact"/>
              <w:ind w:left="0" w:right="0"/>
              <w:rPr>
                <w:rFonts w:hint="default" w:ascii="Times New Roman" w:hAnsi="Times New Roman" w:cs="Times New Roman"/>
                <w:bCs/>
                <w:color w:val="auto"/>
                <w:highlight w:val="none"/>
                <w:lang w:val="en-US" w:eastAsia="zh-CN"/>
              </w:rPr>
            </w:pPr>
            <w:r>
              <w:rPr>
                <w:rFonts w:hint="default" w:ascii="Times New Roman" w:hAnsi="Times New Roman" w:cs="Times New Roman"/>
                <w:bCs/>
                <w:color w:val="auto"/>
                <w:szCs w:val="24"/>
                <w:highlight w:val="none"/>
              </w:rPr>
              <w:t>经处理后，外排废气中非甲烷总烃排放量为0.210t/a，排放速率为0.088kg/h，排放浓度为4.</w:t>
            </w:r>
            <w:r>
              <w:rPr>
                <w:rFonts w:hint="eastAsia" w:cs="Times New Roman"/>
                <w:bCs/>
                <w:color w:val="auto"/>
                <w:szCs w:val="24"/>
                <w:highlight w:val="none"/>
                <w:lang w:val="en-US" w:eastAsia="zh-CN"/>
              </w:rPr>
              <w:t>87</w:t>
            </w:r>
            <w:r>
              <w:rPr>
                <w:rFonts w:hint="default" w:ascii="Times New Roman" w:hAnsi="Times New Roman" w:cs="Times New Roman"/>
                <w:bCs/>
                <w:color w:val="auto"/>
                <w:szCs w:val="24"/>
                <w:highlight w:val="none"/>
              </w:rPr>
              <w:t>mg/m</w:t>
            </w:r>
            <w:r>
              <w:rPr>
                <w:rFonts w:hint="default" w:ascii="Times New Roman" w:hAnsi="Times New Roman" w:cs="Times New Roman"/>
                <w:bCs/>
                <w:color w:val="auto"/>
                <w:szCs w:val="24"/>
                <w:highlight w:val="none"/>
                <w:vertAlign w:val="superscript"/>
              </w:rPr>
              <w:t>3</w:t>
            </w:r>
            <w:r>
              <w:rPr>
                <w:rFonts w:hint="default" w:ascii="Times New Roman" w:hAnsi="Times New Roman" w:cs="Times New Roman"/>
                <w:bCs/>
                <w:color w:val="auto"/>
                <w:highlight w:val="none"/>
              </w:rPr>
              <w:t>，DA001外排废气中</w:t>
            </w:r>
            <w:r>
              <w:rPr>
                <w:rFonts w:hint="eastAsia" w:cs="Times New Roman"/>
                <w:bCs/>
                <w:color w:val="auto"/>
                <w:highlight w:val="none"/>
                <w:lang w:eastAsia="zh-CN"/>
              </w:rPr>
              <w:t>非甲烷总烃的浓度满足</w:t>
            </w:r>
            <w:r>
              <w:rPr>
                <w:rFonts w:hint="default" w:ascii="Times New Roman" w:hAnsi="Times New Roman" w:cs="Times New Roman"/>
                <w:bCs/>
                <w:color w:val="auto"/>
                <w:highlight w:val="none"/>
                <w:lang w:val="en-US" w:eastAsia="zh-CN"/>
              </w:rPr>
              <w:t>《工业企业挥发性有机物排放控制标准》（DB13/2322-2025）表1塑料制品制造业挥发性有机物有组织排放限值要求。</w:t>
            </w:r>
          </w:p>
          <w:p w14:paraId="0C03D6C3">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③氯化氢</w:t>
            </w:r>
          </w:p>
          <w:p w14:paraId="15A91112">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铜线生产聚氯乙烯总用量为70t/a。参考《聚氯乙烯固化物的热分解脱氯化氢和辐照对热分解的影响》（《辐射防护》1982年5月，华北辐射防护研究所）一文中的相关数据，氯化氢产生量为2.7g/t原料，则本项目氯化氢产生量为0.000189t/a。集气罩收集效率取90%，则无组织排放氯化氢0.0000189t/a；有组织氯化氢产生量为0.00017t/a，产生速率为0.0000709kg/h，产生浓度为0.00394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。活性炭吸附对氯化氢处理效率可忽略不计，则氯化氢排放量为0.00017t/a，排放速率为0.0000709kg/h，排放浓度为0.00394mg/m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，满足《大气污染物综合排放标准》（GB16297-1996）表2中的二级标准限值要求。</w:t>
            </w:r>
          </w:p>
          <w:p w14:paraId="6658CAEB">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④氯乙烯</w:t>
            </w:r>
          </w:p>
          <w:p w14:paraId="707FE7A8">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铜线生产聚氯乙烯总用量为70t/a。参考《气相色谱-质谱法分析聚氯乙烯加热分解产物》（中国卫生检验杂志2008年4月第18卷第四期），温度加热至170℃时，氯乙烯产生量为0.1412g/t-原料，则本项目氯乙烯产生量为0.00000988t/a。集气罩收集效率取90%，则无组织排放氯乙烯0.000000988t/a；有组织氯乙烯产生量为0.00000889t/a，产生速率为0.00000371kg/h，产生浓度为0.000206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。活性炭吸附对氯乙烯处理效率可忽略不计，则氯乙烯排放量为0.00000889t/a，排放速率为0.00000371kg/h，排放浓度为0.000206mg/m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，满足《大气污染物综合排放标准》（GB16297-1996）表2中的二级标准限值要求。</w:t>
            </w:r>
          </w:p>
          <w:p w14:paraId="63B49C5E">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eastAsia"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④</w:t>
            </w:r>
            <w:r>
              <w:rPr>
                <w:rFonts w:hint="eastAsia" w:cs="Times New Roman"/>
                <w:bCs/>
                <w:color w:val="auto"/>
                <w:szCs w:val="24"/>
                <w:highlight w:val="none"/>
                <w:lang w:val="en-US" w:eastAsia="zh-CN"/>
              </w:rPr>
              <w:t>氨</w:t>
            </w:r>
          </w:p>
          <w:p w14:paraId="2786BD55">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eastAsia" w:cs="Times New Roman"/>
                <w:bCs/>
                <w:color w:val="auto"/>
                <w:szCs w:val="24"/>
                <w:highlight w:val="none"/>
                <w:lang w:val="en-US" w:eastAsia="zh-CN"/>
              </w:rPr>
            </w:pPr>
            <w:r>
              <w:rPr>
                <w:rFonts w:hint="default" w:cs="Times New Roman"/>
                <w:bCs/>
                <w:color w:val="auto"/>
                <w:szCs w:val="24"/>
                <w:highlight w:val="none"/>
                <w:lang w:val="en-US" w:eastAsia="zh-CN"/>
              </w:rPr>
              <w:t>本项目安全帽、脚手架扣件配件注塑使用原料</w:t>
            </w:r>
            <w:r>
              <w:rPr>
                <w:rFonts w:hint="eastAsia" w:cs="Times New Roman"/>
                <w:bCs/>
                <w:color w:val="auto"/>
                <w:szCs w:val="24"/>
                <w:highlight w:val="none"/>
                <w:lang w:val="en-US" w:eastAsia="zh-CN"/>
              </w:rPr>
              <w:t>包含</w:t>
            </w:r>
            <w:r>
              <w:rPr>
                <w:rFonts w:hint="default" w:cs="Times New Roman"/>
                <w:bCs/>
                <w:color w:val="auto"/>
                <w:szCs w:val="24"/>
                <w:highlight w:val="none"/>
                <w:lang w:val="en-US" w:eastAsia="zh-CN"/>
              </w:rPr>
              <w:t>PA</w:t>
            </w:r>
            <w:r>
              <w:rPr>
                <w:rFonts w:hint="eastAsia" w:cs="Times New Roman"/>
                <w:bCs/>
                <w:color w:val="auto"/>
                <w:szCs w:val="24"/>
                <w:highlight w:val="none"/>
                <w:lang w:val="en-US" w:eastAsia="zh-CN"/>
              </w:rPr>
              <w:t>颗粒</w:t>
            </w:r>
            <w:r>
              <w:rPr>
                <w:rFonts w:hint="default" w:cs="Times New Roman"/>
                <w:bCs/>
                <w:color w:val="auto"/>
                <w:szCs w:val="24"/>
                <w:highlight w:val="none"/>
                <w:lang w:val="en-US" w:eastAsia="zh-CN"/>
              </w:rPr>
              <w:t>（聚酰胺树脂</w:t>
            </w:r>
            <w:r>
              <w:rPr>
                <w:rFonts w:hint="eastAsia" w:cs="Times New Roman"/>
                <w:bCs/>
                <w:color w:val="auto"/>
                <w:szCs w:val="24"/>
                <w:highlight w:val="none"/>
                <w:lang w:val="en-US" w:eastAsia="zh-CN"/>
              </w:rPr>
              <w:t>颗粒</w:t>
            </w:r>
            <w:r>
              <w:rPr>
                <w:rFonts w:hint="default" w:cs="Times New Roman"/>
                <w:bCs/>
                <w:color w:val="auto"/>
                <w:szCs w:val="24"/>
                <w:highlight w:val="none"/>
                <w:lang w:val="en-US" w:eastAsia="zh-CN"/>
              </w:rPr>
              <w:t xml:space="preserve">）。根据聚酰胺的分子结构，聚酰胺在高温下会发生酰胺断裂产生氨气。参考《塑料加工手册》及美国国家环保局编写的《工业污染源调查与研究》，氨产生系数占聚酰胺树脂使用量的 </w:t>
            </w:r>
            <w:r>
              <w:rPr>
                <w:rFonts w:hint="eastAsia" w:cs="Times New Roman"/>
                <w:bCs/>
                <w:color w:val="auto"/>
                <w:szCs w:val="24"/>
                <w:highlight w:val="none"/>
                <w:lang w:val="en-US" w:eastAsia="zh-CN"/>
              </w:rPr>
              <w:t>0.01%—0.04%</w:t>
            </w:r>
            <w:r>
              <w:rPr>
                <w:rFonts w:hint="default" w:cs="Times New Roman"/>
                <w:bCs/>
                <w:color w:val="auto"/>
                <w:szCs w:val="24"/>
                <w:highlight w:val="none"/>
                <w:lang w:val="en-US" w:eastAsia="zh-CN"/>
              </w:rPr>
              <w:t>，本项目以 0.04%计算</w:t>
            </w:r>
            <w:r>
              <w:rPr>
                <w:rFonts w:hint="eastAsia" w:cs="Times New Roman"/>
                <w:bCs/>
                <w:color w:val="auto"/>
                <w:szCs w:val="24"/>
                <w:highlight w:val="none"/>
                <w:lang w:val="en-US" w:eastAsia="zh-CN"/>
              </w:rPr>
              <w:t>，本项目PA颗粒使用量为100t/a，则注塑过程氨产生量为0.04t/a。集气罩收集效率取90%，则无组织氨排放量为0.004t/a；有组织氨产生量为0.036t/a，产生速率为0.015kg/h，产生浓度为0.83mg/m</w:t>
            </w:r>
            <w:r>
              <w:rPr>
                <w:rFonts w:hint="eastAsia" w:cs="Times New Roman"/>
                <w:bCs/>
                <w:color w:val="auto"/>
                <w:szCs w:val="24"/>
                <w:highlight w:val="none"/>
                <w:vertAlign w:val="superscript"/>
                <w:lang w:val="en-US" w:eastAsia="zh-CN"/>
              </w:rPr>
              <w:t>3</w:t>
            </w:r>
            <w:r>
              <w:rPr>
                <w:rFonts w:hint="eastAsia" w:cs="Times New Roman"/>
                <w:bCs/>
                <w:color w:val="auto"/>
                <w:szCs w:val="24"/>
                <w:highlight w:val="none"/>
                <w:lang w:val="en-US" w:eastAsia="zh-CN"/>
              </w:rPr>
              <w:t>。</w:t>
            </w:r>
          </w:p>
          <w:p w14:paraId="5ECF1BFC">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eastAsia" w:cs="Times New Roman"/>
                <w:bCs/>
                <w:color w:val="auto"/>
                <w:szCs w:val="24"/>
                <w:highlight w:val="none"/>
                <w:lang w:val="en-US" w:eastAsia="zh-CN"/>
              </w:rPr>
            </w:pPr>
            <w:r>
              <w:rPr>
                <w:rFonts w:hint="eastAsia" w:cs="Times New Roman"/>
                <w:bCs/>
                <w:color w:val="auto"/>
                <w:szCs w:val="24"/>
                <w:highlight w:val="none"/>
                <w:lang w:val="en-US" w:eastAsia="zh-CN"/>
              </w:rPr>
              <w:t>本项目废气治理设施主要用于去除有机废气，普通活性炭对氨的稳定去除效果有限，本评价保守不考虑氨的去除效率。则DA001外排废气中氨排放量为0.036t/a，排放速率为0.015kg/h，排放浓度为0.83mg/m</w:t>
            </w:r>
            <w:r>
              <w:rPr>
                <w:rFonts w:hint="eastAsia" w:cs="Times New Roman"/>
                <w:bCs/>
                <w:color w:val="auto"/>
                <w:szCs w:val="24"/>
                <w:highlight w:val="none"/>
                <w:vertAlign w:val="superscript"/>
                <w:lang w:val="en-US" w:eastAsia="zh-CN"/>
              </w:rPr>
              <w:t>3</w:t>
            </w:r>
            <w:r>
              <w:rPr>
                <w:rFonts w:hint="eastAsia" w:cs="Times New Roman"/>
                <w:bCs/>
                <w:color w:val="auto"/>
                <w:szCs w:val="24"/>
                <w:highlight w:val="none"/>
                <w:lang w:val="en-US" w:eastAsia="zh-CN"/>
              </w:rPr>
              <w:t>，浓度满足《合成树脂工业污染物排放标准》（GB31572-2015，含2024年修改单）中表5大气污染物特别排放限值要求，排放速率满足《恶臭污染物排放标准》（GB 14554-93）表2恶臭污染物排放标准值。</w:t>
            </w:r>
          </w:p>
          <w:p w14:paraId="5618FD68">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⑤环氧氯丙烷</w:t>
            </w:r>
          </w:p>
          <w:p w14:paraId="0CC5A0A7">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根据《双酚A型环氧树脂》（GB/T13657-2011）中表2技术要求，易皂化氯含量约为 0.03~0.5%，本项目环氧氯丙烷产生量按0.5%计。本项目年用环氧树脂5t，则绝缘梯、绝缘凳浸透、拉挤废气中环氧氯丙烷产生量为0.025t/a。</w:t>
            </w:r>
          </w:p>
          <w:p w14:paraId="27D0153C">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集气罩收集效率取90%，则无组织排放环氧氯丙烷0.0025t/a；有组织环氧氯丙烷产生量为0.0225t/a，产生速率为0.00938kg/h，产生浓度为0.52mg/m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。活性炭吸附对环氧氯丙烷处理效率取80%，则环氧氯丙烷排放量为0.0045t/a，排放速率为0.00188kg/h，排放浓度为0.10mg/m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，满足《合成树脂工业污染物排放标准》（GB 31572-2015，含2024年修改单）中表5大气污染物特别排放限值。</w:t>
            </w:r>
          </w:p>
          <w:p w14:paraId="3E6F0619">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⑥甲苯</w:t>
            </w:r>
          </w:p>
          <w:p w14:paraId="4D0A1525">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根据《分子蒸馏脱除双酚 A 型环氧树脂中游离单体工艺研究》（《热固性树脂》2012，27 (5)） 论文原文结论：工业双酚A环氧合成提纯使用甲苯作为萃取溶剂，成品会残留微量甲苯轻组分；普通未提纯E-44类液态环氧甲苯残留实测区间30～50mg/kg，本项目按实测上限50mg/kg 保守核算。本项目年用环氧树脂5t，则绝缘梯、绝缘凳浸透、拉挤废气中酚类产生量为0.0</w:t>
            </w:r>
            <w:r>
              <w:rPr>
                <w:rFonts w:hint="eastAsia" w:ascii="Times New Roman" w:hAnsi="Times New Roman" w:eastAsia="宋体" w:cs="Times New Roman"/>
                <w:bCs/>
                <w:color w:val="auto"/>
                <w:szCs w:val="24"/>
                <w:highlight w:val="none"/>
                <w:lang w:val="en-US" w:eastAsia="zh-CN"/>
              </w:rPr>
              <w:t>0025</w:t>
            </w:r>
            <w:r>
              <w:rPr>
                <w:rFonts w:hint="default" w:ascii="Times New Roman" w:hAnsi="Times New Roman" w:eastAsia="宋体" w:cs="Times New Roman"/>
                <w:bCs/>
                <w:color w:val="auto"/>
                <w:szCs w:val="24"/>
                <w:highlight w:val="none"/>
                <w:lang w:val="en-US" w:eastAsia="zh-CN"/>
              </w:rPr>
              <w:t>t/a。</w:t>
            </w:r>
          </w:p>
          <w:p w14:paraId="02F9BE30">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集气罩收集效率取90%，则无组织排放甲苯0.000025t/a；有组织甲苯产生量为0.000225t/a，产生速率为0.000094kg/h，产生浓度为0.0052mg/m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。活性炭吸附对甲苯处理效率取80%，则甲苯排放量为0.000045t/a，排放速率为0.000019kg/h，排放浓度为0.0010mg/m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，满足《合成树脂工业污染物排放标准》（GB 31572-2015，含2024年修改单）中表5大气污染物特别排放限值。</w:t>
            </w:r>
          </w:p>
          <w:p w14:paraId="61C63B27">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⑦</w:t>
            </w:r>
            <w:r>
              <w:rPr>
                <w:rFonts w:hint="eastAsia" w:cs="Times New Roman"/>
                <w:bCs/>
                <w:color w:val="auto"/>
                <w:szCs w:val="24"/>
                <w:highlight w:val="none"/>
                <w:lang w:val="en-US" w:eastAsia="zh-CN"/>
              </w:rPr>
              <w:t>酚类</w:t>
            </w:r>
          </w:p>
          <w:p w14:paraId="1C7FA2E4">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根据《分子蒸馏脱除双酚 A 型环氧树脂中游离单体工艺研究》（《热固性树脂》2012 年第 5 期）实测数据，普通工业级双酚A型液态环氧树脂原料中未反应游离双酚 A（酚类）单体含量区间为80~280mg/kg，本项目按实测上限280mg/kg保守</w:t>
            </w:r>
            <w:r>
              <w:rPr>
                <w:rFonts w:hint="eastAsia" w:cs="Times New Roman"/>
                <w:bCs/>
                <w:color w:val="auto"/>
                <w:szCs w:val="24"/>
                <w:highlight w:val="none"/>
                <w:lang w:val="en-US" w:eastAsia="zh-CN"/>
              </w:rPr>
              <w:t>计算</w:t>
            </w:r>
            <w:r>
              <w:rPr>
                <w:rFonts w:hint="default" w:ascii="Times New Roman" w:hAnsi="Times New Roman" w:eastAsia="宋体" w:cs="Times New Roman"/>
                <w:bCs/>
                <w:color w:val="auto"/>
                <w:szCs w:val="24"/>
                <w:highlight w:val="none"/>
                <w:lang w:val="en-US" w:eastAsia="zh-CN"/>
              </w:rPr>
              <w:t>。本项目年用环氧树脂5t，则绝缘梯、绝缘凳浸透、拉挤废气中酚类产生量为 0.0014t/a。</w:t>
            </w:r>
          </w:p>
          <w:p w14:paraId="71547B5F">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default" w:ascii="Times New Roman" w:hAnsi="Times New Roman" w:eastAsia="宋体" w:cs="Times New Roman"/>
                <w:bCs/>
                <w:color w:val="auto"/>
                <w:szCs w:val="24"/>
                <w:highlight w:val="none"/>
                <w:lang w:val="en-US" w:eastAsia="zh-CN"/>
              </w:rPr>
              <w:t>集气罩收集效率取90%，则无组织排放酚类0.00014t/a；有组织酚类产生量为0.00126t/a，产生速率为0.000525kg/h，产生浓度为0.029mg/m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。活性炭吸附对酚类处理效率取80%，则酚类排放量为0.000252t/a，排放速率为0.000105kg/h，排放浓度为0.0058mg/m</w:t>
            </w:r>
            <w:r>
              <w:rPr>
                <w:rFonts w:hint="default" w:ascii="Times New Roman" w:hAnsi="Times New Roman" w:eastAsia="宋体" w:cs="Times New Roman"/>
                <w:bCs/>
                <w:color w:val="auto"/>
                <w:szCs w:val="24"/>
                <w:highlight w:val="none"/>
                <w:vertAlign w:val="superscript"/>
                <w:lang w:val="en-US" w:eastAsia="zh-CN"/>
              </w:rPr>
              <w:t>3</w:t>
            </w:r>
            <w:r>
              <w:rPr>
                <w:rFonts w:hint="default" w:ascii="Times New Roman" w:hAnsi="Times New Roman" w:eastAsia="宋体" w:cs="Times New Roman"/>
                <w:bCs/>
                <w:color w:val="auto"/>
                <w:szCs w:val="24"/>
                <w:highlight w:val="none"/>
                <w:lang w:val="en-US" w:eastAsia="zh-CN"/>
              </w:rPr>
              <w:t>，满足《合成树脂工业污染物排放标准》（GB 31572-2015，含2024年修改单）中表5大气污染物特别排放限值。</w:t>
            </w:r>
          </w:p>
          <w:p w14:paraId="4EA2A5A1">
            <w:pPr>
              <w:pStyle w:val="163"/>
              <w:keepNext w:val="0"/>
              <w:keepLines w:val="0"/>
              <w:suppressLineNumbers w:val="0"/>
              <w:tabs>
                <w:tab w:val="left" w:pos="327"/>
                <w:tab w:val="left" w:pos="507"/>
                <w:tab w:val="right" w:pos="8913"/>
              </w:tabs>
              <w:spacing w:before="0" w:beforeAutospacing="0" w:after="0" w:afterAutospacing="0" w:line="480" w:lineRule="exact"/>
              <w:ind w:left="0" w:right="0"/>
              <w:rPr>
                <w:rFonts w:hint="default" w:ascii="Times New Roman" w:hAnsi="Times New Roman" w:eastAsia="宋体" w:cs="Times New Roman"/>
                <w:bCs/>
                <w:color w:val="auto"/>
                <w:szCs w:val="24"/>
                <w:highlight w:val="none"/>
                <w:lang w:val="en-US" w:eastAsia="zh-CN"/>
              </w:rPr>
            </w:pPr>
            <w:r>
              <w:rPr>
                <w:rFonts w:hint="eastAsia" w:ascii="微软雅黑" w:hAnsi="微软雅黑" w:eastAsia="微软雅黑" w:cs="微软雅黑"/>
                <w:bCs/>
                <w:color w:val="auto"/>
                <w:szCs w:val="24"/>
                <w:highlight w:val="none"/>
                <w:lang w:val="en-US" w:eastAsia="zh-CN"/>
              </w:rPr>
              <w:t>⑧</w:t>
            </w:r>
            <w:r>
              <w:rPr>
                <w:rFonts w:hint="default" w:ascii="Times New Roman" w:hAnsi="Times New Roman" w:eastAsia="宋体" w:cs="Times New Roman"/>
                <w:bCs/>
                <w:color w:val="auto"/>
                <w:szCs w:val="24"/>
                <w:highlight w:val="none"/>
                <w:lang w:val="en-US" w:eastAsia="zh-CN"/>
              </w:rPr>
              <w:t>臭气浓度</w:t>
            </w:r>
          </w:p>
          <w:p w14:paraId="1140F83B">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eastAsia="宋体" w:cs="Times New Roman"/>
                <w:bCs/>
                <w:color w:val="auto"/>
                <w:szCs w:val="24"/>
                <w:highlight w:val="none"/>
                <w:lang w:val="en-US" w:eastAsia="zh-CN"/>
              </w:rPr>
            </w:pPr>
            <w:r>
              <w:rPr>
                <w:rFonts w:hint="eastAsia" w:cs="Times New Roman"/>
                <w:bCs/>
                <w:color w:val="auto"/>
                <w:szCs w:val="24"/>
                <w:highlight w:val="none"/>
                <w:lang w:val="en-US" w:eastAsia="zh-CN"/>
              </w:rPr>
              <w:t>以上生产</w:t>
            </w:r>
            <w:r>
              <w:rPr>
                <w:rFonts w:hint="default" w:ascii="Times New Roman" w:hAnsi="Times New Roman" w:eastAsia="宋体" w:cs="Times New Roman"/>
                <w:bCs/>
                <w:color w:val="auto"/>
                <w:szCs w:val="24"/>
                <w:highlight w:val="none"/>
                <w:lang w:val="en-US" w:eastAsia="zh-CN"/>
              </w:rPr>
              <w:t>过程中会产生异味，本项目以臭气浓度表述，产生量很低。根据《关于臭气浓度和臭气强度两种表示法的探讨（李春芸，北京市环境卫生设计科学研究所，北京 100101）》确定本项目臭气浓度的值。</w:t>
            </w:r>
          </w:p>
          <w:p w14:paraId="53BA0A9C">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val="0"/>
                <w:color w:val="auto"/>
                <w:szCs w:val="24"/>
                <w:highlight w:val="none"/>
                <w:lang w:val="en-US" w:eastAsia="zh-CN"/>
              </w:rPr>
            </w:pPr>
            <w:r>
              <w:rPr>
                <w:rFonts w:hint="default" w:ascii="Times New Roman" w:hAnsi="Times New Roman" w:eastAsia="宋体" w:cs="Times New Roman"/>
                <w:b/>
                <w:bCs w:val="0"/>
                <w:color w:val="auto"/>
                <w:szCs w:val="24"/>
                <w:highlight w:val="none"/>
                <w:lang w:val="en-US" w:eastAsia="zh-CN"/>
              </w:rPr>
              <w:t>表4-3  臭气强度 6 级表示法</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6747"/>
            </w:tblGrid>
            <w:tr w14:paraId="7CC9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noWrap w:val="0"/>
                  <w:vAlign w:val="center"/>
                </w:tcPr>
                <w:p w14:paraId="09710048">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级别</w:t>
                  </w:r>
                </w:p>
              </w:tc>
              <w:tc>
                <w:tcPr>
                  <w:tcW w:w="6747" w:type="dxa"/>
                  <w:noWrap w:val="0"/>
                  <w:vAlign w:val="center"/>
                </w:tcPr>
                <w:p w14:paraId="2D1C5255">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嗅觉感觉</w:t>
                  </w:r>
                </w:p>
              </w:tc>
            </w:tr>
            <w:tr w14:paraId="4673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noWrap w:val="0"/>
                  <w:vAlign w:val="center"/>
                </w:tcPr>
                <w:p w14:paraId="4F95C34B">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0</w:t>
                  </w:r>
                </w:p>
              </w:tc>
              <w:tc>
                <w:tcPr>
                  <w:tcW w:w="6747" w:type="dxa"/>
                  <w:noWrap w:val="0"/>
                  <w:vAlign w:val="center"/>
                </w:tcPr>
                <w:p w14:paraId="7E770F76">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无臭</w:t>
                  </w:r>
                </w:p>
              </w:tc>
            </w:tr>
            <w:tr w14:paraId="0B44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noWrap w:val="0"/>
                  <w:vAlign w:val="center"/>
                </w:tcPr>
                <w:p w14:paraId="39BE357D">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1</w:t>
                  </w:r>
                </w:p>
              </w:tc>
              <w:tc>
                <w:tcPr>
                  <w:tcW w:w="6747" w:type="dxa"/>
                  <w:noWrap w:val="0"/>
                  <w:vAlign w:val="center"/>
                </w:tcPr>
                <w:p w14:paraId="5244A228">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能稍微感觉到极弱臭味（检知阈值浓度），臭味似有似无</w:t>
                  </w:r>
                </w:p>
              </w:tc>
            </w:tr>
            <w:tr w14:paraId="7CC7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noWrap w:val="0"/>
                  <w:vAlign w:val="center"/>
                </w:tcPr>
                <w:p w14:paraId="63B6EDA9">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2</w:t>
                  </w:r>
                </w:p>
              </w:tc>
              <w:tc>
                <w:tcPr>
                  <w:tcW w:w="6747" w:type="dxa"/>
                  <w:noWrap w:val="0"/>
                  <w:vAlign w:val="center"/>
                </w:tcPr>
                <w:p w14:paraId="7318C265">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能辨别出何种气味的臭味（确认阈值浓度），例如可以勉强嗅到酸味和糊焦味</w:t>
                  </w:r>
                </w:p>
              </w:tc>
            </w:tr>
            <w:tr w14:paraId="7ED8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noWrap w:val="0"/>
                  <w:vAlign w:val="center"/>
                </w:tcPr>
                <w:p w14:paraId="730D0433">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3</w:t>
                  </w:r>
                </w:p>
              </w:tc>
              <w:tc>
                <w:tcPr>
                  <w:tcW w:w="6747" w:type="dxa"/>
                  <w:noWrap w:val="0"/>
                  <w:vAlign w:val="center"/>
                </w:tcPr>
                <w:p w14:paraId="037359E8">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能明显嗅到臭味，例如医院里明显的来苏水气味</w:t>
                  </w:r>
                </w:p>
              </w:tc>
            </w:tr>
            <w:tr w14:paraId="3CD4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noWrap w:val="0"/>
                  <w:vAlign w:val="center"/>
                </w:tcPr>
                <w:p w14:paraId="1C735E2C">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4</w:t>
                  </w:r>
                </w:p>
              </w:tc>
              <w:tc>
                <w:tcPr>
                  <w:tcW w:w="6747" w:type="dxa"/>
                  <w:noWrap w:val="0"/>
                  <w:vAlign w:val="center"/>
                </w:tcPr>
                <w:p w14:paraId="615EA098">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强烈臭味，例如管理不善的厕所</w:t>
                  </w:r>
                </w:p>
              </w:tc>
            </w:tr>
            <w:tr w14:paraId="031D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952" w:type="dxa"/>
                  <w:noWrap w:val="0"/>
                  <w:vAlign w:val="center"/>
                </w:tcPr>
                <w:p w14:paraId="3607B93B">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5</w:t>
                  </w:r>
                </w:p>
              </w:tc>
              <w:tc>
                <w:tcPr>
                  <w:tcW w:w="6747" w:type="dxa"/>
                  <w:noWrap w:val="0"/>
                  <w:vAlign w:val="center"/>
                </w:tcPr>
                <w:p w14:paraId="4F08C978">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强烈恶臭气味，使人感到恶心、呕吐、头疼，进而可以引起气管炎的强烈气味</w:t>
                  </w:r>
                </w:p>
              </w:tc>
            </w:tr>
          </w:tbl>
          <w:p w14:paraId="346AEA97">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val="0"/>
                <w:color w:val="auto"/>
                <w:szCs w:val="24"/>
                <w:highlight w:val="none"/>
              </w:rPr>
            </w:pPr>
            <w:r>
              <w:rPr>
                <w:rFonts w:hint="default" w:ascii="Times New Roman" w:hAnsi="Times New Roman" w:eastAsia="宋体" w:cs="Times New Roman"/>
                <w:b/>
                <w:bCs w:val="0"/>
                <w:color w:val="auto"/>
                <w:szCs w:val="24"/>
                <w:highlight w:val="none"/>
              </w:rPr>
              <w:t>表 4-</w:t>
            </w:r>
            <w:r>
              <w:rPr>
                <w:rFonts w:hint="default" w:ascii="Times New Roman" w:hAnsi="Times New Roman" w:eastAsia="宋体" w:cs="Times New Roman"/>
                <w:b/>
                <w:bCs w:val="0"/>
                <w:color w:val="auto"/>
                <w:szCs w:val="24"/>
                <w:highlight w:val="none"/>
                <w:lang w:val="en-US" w:eastAsia="zh-CN"/>
              </w:rPr>
              <w:t>4</w:t>
            </w:r>
            <w:r>
              <w:rPr>
                <w:rFonts w:hint="default" w:ascii="Times New Roman" w:hAnsi="Times New Roman" w:eastAsia="宋体" w:cs="Times New Roman"/>
                <w:b/>
                <w:bCs w:val="0"/>
                <w:color w:val="auto"/>
                <w:szCs w:val="24"/>
                <w:highlight w:val="none"/>
              </w:rPr>
              <w:t xml:space="preserve"> 恶臭污染程度初步划分</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6"/>
              <w:gridCol w:w="2966"/>
              <w:gridCol w:w="2966"/>
            </w:tblGrid>
            <w:tr w14:paraId="2EF9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2966" w:type="dxa"/>
                  <w:noWrap w:val="0"/>
                  <w:vAlign w:val="center"/>
                </w:tcPr>
                <w:p w14:paraId="474C5807">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污染等级（程度）</w:t>
                  </w:r>
                </w:p>
              </w:tc>
              <w:tc>
                <w:tcPr>
                  <w:tcW w:w="2966" w:type="dxa"/>
                  <w:noWrap w:val="0"/>
                  <w:vAlign w:val="center"/>
                </w:tcPr>
                <w:p w14:paraId="3C62984F">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臭气强度（无量纲）</w:t>
                  </w:r>
                </w:p>
              </w:tc>
              <w:tc>
                <w:tcPr>
                  <w:tcW w:w="2966" w:type="dxa"/>
                  <w:noWrap w:val="0"/>
                  <w:vAlign w:val="center"/>
                </w:tcPr>
                <w:p w14:paraId="6286B9A2">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臭气浓度（无量纲）</w:t>
                  </w:r>
                </w:p>
              </w:tc>
            </w:tr>
            <w:tr w14:paraId="2F58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noWrap w:val="0"/>
                  <w:vAlign w:val="center"/>
                </w:tcPr>
                <w:p w14:paraId="28BC2503">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Ⅰ（无污染）</w:t>
                  </w:r>
                </w:p>
              </w:tc>
              <w:tc>
                <w:tcPr>
                  <w:tcW w:w="2966" w:type="dxa"/>
                  <w:noWrap w:val="0"/>
                  <w:vAlign w:val="center"/>
                </w:tcPr>
                <w:p w14:paraId="0F740F0F">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0</w:t>
                  </w:r>
                </w:p>
              </w:tc>
              <w:tc>
                <w:tcPr>
                  <w:tcW w:w="2966" w:type="dxa"/>
                  <w:noWrap w:val="0"/>
                  <w:vAlign w:val="center"/>
                </w:tcPr>
                <w:p w14:paraId="4F6A35BD">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0-10</w:t>
                  </w:r>
                </w:p>
              </w:tc>
            </w:tr>
            <w:tr w14:paraId="1A68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noWrap w:val="0"/>
                  <w:vAlign w:val="center"/>
                </w:tcPr>
                <w:p w14:paraId="169EDEE9">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Ⅱ（低度）</w:t>
                  </w:r>
                </w:p>
              </w:tc>
              <w:tc>
                <w:tcPr>
                  <w:tcW w:w="2966" w:type="dxa"/>
                  <w:noWrap w:val="0"/>
                  <w:vAlign w:val="center"/>
                </w:tcPr>
                <w:p w14:paraId="6D687F5C">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0-3</w:t>
                  </w:r>
                </w:p>
              </w:tc>
              <w:tc>
                <w:tcPr>
                  <w:tcW w:w="2966" w:type="dxa"/>
                  <w:noWrap w:val="0"/>
                  <w:vAlign w:val="center"/>
                </w:tcPr>
                <w:p w14:paraId="65F5A13F">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10-100</w:t>
                  </w:r>
                </w:p>
              </w:tc>
            </w:tr>
            <w:tr w14:paraId="5217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noWrap w:val="0"/>
                  <w:vAlign w:val="center"/>
                </w:tcPr>
                <w:p w14:paraId="543F98F0">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Ⅲ（中度）</w:t>
                  </w:r>
                </w:p>
              </w:tc>
              <w:tc>
                <w:tcPr>
                  <w:tcW w:w="2966" w:type="dxa"/>
                  <w:noWrap w:val="0"/>
                  <w:vAlign w:val="center"/>
                </w:tcPr>
                <w:p w14:paraId="61207705">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3-4</w:t>
                  </w:r>
                </w:p>
              </w:tc>
              <w:tc>
                <w:tcPr>
                  <w:tcW w:w="2966" w:type="dxa"/>
                  <w:noWrap w:val="0"/>
                  <w:vAlign w:val="center"/>
                </w:tcPr>
                <w:p w14:paraId="41D6B2FE">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100-300</w:t>
                  </w:r>
                </w:p>
              </w:tc>
            </w:tr>
            <w:tr w14:paraId="58CD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noWrap w:val="0"/>
                  <w:vAlign w:val="center"/>
                </w:tcPr>
                <w:p w14:paraId="7F6F0524">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Ⅳ（重度）</w:t>
                  </w:r>
                </w:p>
              </w:tc>
              <w:tc>
                <w:tcPr>
                  <w:tcW w:w="2966" w:type="dxa"/>
                  <w:noWrap w:val="0"/>
                  <w:vAlign w:val="center"/>
                </w:tcPr>
                <w:p w14:paraId="736F7C4B">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4-5</w:t>
                  </w:r>
                </w:p>
              </w:tc>
              <w:tc>
                <w:tcPr>
                  <w:tcW w:w="2966" w:type="dxa"/>
                  <w:noWrap w:val="0"/>
                  <w:vAlign w:val="center"/>
                </w:tcPr>
                <w:p w14:paraId="489FC187">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300-600</w:t>
                  </w:r>
                </w:p>
              </w:tc>
            </w:tr>
            <w:tr w14:paraId="5748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966" w:type="dxa"/>
                  <w:noWrap w:val="0"/>
                  <w:vAlign w:val="center"/>
                </w:tcPr>
                <w:p w14:paraId="0BF92FF7">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Ⅴ（严重）</w:t>
                  </w:r>
                </w:p>
              </w:tc>
              <w:tc>
                <w:tcPr>
                  <w:tcW w:w="2966" w:type="dxa"/>
                  <w:noWrap w:val="0"/>
                  <w:vAlign w:val="center"/>
                </w:tcPr>
                <w:p w14:paraId="69B7682A">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≥5</w:t>
                  </w:r>
                </w:p>
              </w:tc>
              <w:tc>
                <w:tcPr>
                  <w:tcW w:w="2966" w:type="dxa"/>
                  <w:noWrap w:val="0"/>
                  <w:vAlign w:val="center"/>
                </w:tcPr>
                <w:p w14:paraId="3743DC2D">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≥600</w:t>
                  </w:r>
                </w:p>
              </w:tc>
            </w:tr>
          </w:tbl>
          <w:p w14:paraId="7DD2BDC9">
            <w:pPr>
              <w:pStyle w:val="163"/>
              <w:keepNext w:val="0"/>
              <w:keepLines w:val="0"/>
              <w:pageBreakBefore w:val="0"/>
              <w:widowControl w:val="0"/>
              <w:suppressLineNumbers w:val="0"/>
              <w:tabs>
                <w:tab w:val="left" w:pos="327"/>
                <w:tab w:val="left" w:pos="507"/>
                <w:tab w:val="right" w:pos="8913"/>
              </w:tabs>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eastAsia="宋体" w:cs="Times New Roman"/>
                <w:bCs/>
                <w:color w:val="auto"/>
                <w:szCs w:val="24"/>
                <w:highlight w:val="none"/>
              </w:rPr>
            </w:pPr>
            <w:r>
              <w:rPr>
                <w:rFonts w:hint="default" w:ascii="Times New Roman" w:hAnsi="Times New Roman" w:eastAsia="宋体" w:cs="Times New Roman"/>
                <w:bCs/>
                <w:color w:val="auto"/>
                <w:szCs w:val="24"/>
                <w:highlight w:val="none"/>
              </w:rPr>
              <w:t>本项目臭气浓度产生量很低，比</w:t>
            </w:r>
            <w:r>
              <w:rPr>
                <w:rFonts w:hint="default" w:ascii="Times New Roman" w:hAnsi="Times New Roman" w:eastAsia="宋体" w:cs="Times New Roman"/>
                <w:bCs/>
                <w:color w:val="auto"/>
                <w:sz w:val="21"/>
                <w:szCs w:val="21"/>
                <w:highlight w:val="none"/>
                <w:vertAlign w:val="baseline"/>
                <w:lang w:val="en-US" w:eastAsia="zh-CN"/>
              </w:rPr>
              <w:t>Ⅱ</w:t>
            </w:r>
            <w:r>
              <w:rPr>
                <w:rFonts w:hint="default" w:ascii="Times New Roman" w:hAnsi="Times New Roman" w:eastAsia="宋体" w:cs="Times New Roman"/>
                <w:bCs/>
                <w:color w:val="auto"/>
                <w:szCs w:val="24"/>
                <w:highlight w:val="none"/>
              </w:rPr>
              <w:t>级稍微大，但未达到</w:t>
            </w:r>
            <w:r>
              <w:rPr>
                <w:rFonts w:hint="default" w:ascii="Times New Roman" w:hAnsi="Times New Roman" w:eastAsia="宋体" w:cs="Times New Roman"/>
                <w:bCs/>
                <w:color w:val="auto"/>
                <w:sz w:val="21"/>
                <w:szCs w:val="21"/>
                <w:highlight w:val="none"/>
                <w:vertAlign w:val="baseline"/>
                <w:lang w:val="en-US" w:eastAsia="zh-CN"/>
              </w:rPr>
              <w:t>Ⅲ</w:t>
            </w:r>
            <w:r>
              <w:rPr>
                <w:rFonts w:hint="default" w:ascii="Times New Roman" w:hAnsi="Times New Roman" w:eastAsia="宋体" w:cs="Times New Roman"/>
                <w:bCs/>
                <w:color w:val="auto"/>
                <w:szCs w:val="24"/>
                <w:highlight w:val="none"/>
              </w:rPr>
              <w:t>级标准，本项目臭气浓度</w:t>
            </w:r>
            <w:r>
              <w:rPr>
                <w:rFonts w:hint="default" w:ascii="Times New Roman" w:hAnsi="Times New Roman" w:eastAsia="宋体" w:cs="Times New Roman"/>
                <w:bCs/>
                <w:color w:val="auto"/>
                <w:szCs w:val="24"/>
                <w:highlight w:val="none"/>
                <w:lang w:val="en-US" w:eastAsia="zh-CN"/>
              </w:rPr>
              <w:t>按</w:t>
            </w:r>
            <w:r>
              <w:rPr>
                <w:rFonts w:hint="default" w:ascii="Times New Roman" w:hAnsi="Times New Roman" w:eastAsia="宋体" w:cs="Times New Roman"/>
                <w:bCs/>
                <w:color w:val="auto"/>
                <w:sz w:val="21"/>
                <w:szCs w:val="21"/>
                <w:highlight w:val="none"/>
                <w:vertAlign w:val="baseline"/>
                <w:lang w:val="en-US" w:eastAsia="zh-CN"/>
              </w:rPr>
              <w:t>Ⅲ</w:t>
            </w:r>
            <w:r>
              <w:rPr>
                <w:rFonts w:hint="default" w:ascii="Times New Roman" w:hAnsi="Times New Roman" w:eastAsia="宋体" w:cs="Times New Roman"/>
                <w:bCs/>
                <w:color w:val="auto"/>
                <w:szCs w:val="24"/>
                <w:highlight w:val="none"/>
              </w:rPr>
              <w:t>级</w:t>
            </w:r>
            <w:r>
              <w:rPr>
                <w:rFonts w:hint="default" w:ascii="Times New Roman" w:hAnsi="Times New Roman" w:eastAsia="宋体" w:cs="Times New Roman"/>
                <w:bCs/>
                <w:color w:val="auto"/>
                <w:szCs w:val="24"/>
                <w:highlight w:val="none"/>
                <w:lang w:val="en-US" w:eastAsia="zh-CN"/>
              </w:rPr>
              <w:t>最大程度</w:t>
            </w:r>
            <w:r>
              <w:rPr>
                <w:rFonts w:hint="default" w:ascii="Times New Roman" w:hAnsi="Times New Roman" w:eastAsia="宋体" w:cs="Times New Roman"/>
                <w:bCs/>
                <w:color w:val="auto"/>
                <w:szCs w:val="24"/>
                <w:highlight w:val="none"/>
              </w:rPr>
              <w:t>取</w:t>
            </w:r>
            <w:r>
              <w:rPr>
                <w:rFonts w:hint="default" w:ascii="Times New Roman" w:hAnsi="Times New Roman" w:eastAsia="宋体" w:cs="Times New Roman"/>
                <w:bCs/>
                <w:color w:val="auto"/>
                <w:szCs w:val="24"/>
                <w:highlight w:val="none"/>
                <w:lang w:val="en-US" w:eastAsia="zh-CN"/>
              </w:rPr>
              <w:t>300</w:t>
            </w:r>
            <w:r>
              <w:rPr>
                <w:rFonts w:hint="default" w:ascii="Times New Roman" w:hAnsi="Times New Roman" w:eastAsia="宋体" w:cs="Times New Roman"/>
                <w:bCs/>
                <w:color w:val="auto"/>
                <w:szCs w:val="24"/>
                <w:highlight w:val="none"/>
              </w:rPr>
              <w:t>（无量纲）</w:t>
            </w:r>
            <w:r>
              <w:rPr>
                <w:rFonts w:hint="default" w:ascii="Times New Roman" w:hAnsi="Times New Roman" w:eastAsia="宋体" w:cs="Times New Roman"/>
                <w:bCs/>
                <w:color w:val="auto"/>
                <w:szCs w:val="24"/>
                <w:highlight w:val="none"/>
                <w:lang w:val="en-US" w:eastAsia="zh-CN"/>
              </w:rPr>
              <w:t>，</w:t>
            </w:r>
            <w:r>
              <w:rPr>
                <w:rFonts w:hint="default" w:ascii="Times New Roman" w:hAnsi="Times New Roman" w:cs="Times New Roman"/>
                <w:bCs/>
                <w:color w:val="auto"/>
                <w:szCs w:val="25"/>
                <w:highlight w:val="none"/>
                <w:lang w:val="en-US" w:eastAsia="zh-CN"/>
              </w:rPr>
              <w:t>二级活性炭吸附装置</w:t>
            </w:r>
            <w:r>
              <w:rPr>
                <w:rFonts w:hint="default" w:ascii="Times New Roman" w:hAnsi="Times New Roman" w:cs="Times New Roman"/>
                <w:color w:val="auto"/>
                <w:highlight w:val="none"/>
              </w:rPr>
              <w:t>对臭气浓度去除效率为50%，</w:t>
            </w:r>
            <w:r>
              <w:rPr>
                <w:rFonts w:hint="default" w:ascii="Times New Roman" w:hAnsi="Times New Roman" w:eastAsia="宋体" w:cs="Times New Roman"/>
                <w:bCs/>
                <w:color w:val="auto"/>
                <w:szCs w:val="24"/>
                <w:highlight w:val="none"/>
                <w:lang w:val="en-US" w:eastAsia="zh-CN"/>
              </w:rPr>
              <w:t>则外排废气中臭气浓度为150（无量纲）</w:t>
            </w:r>
            <w:r>
              <w:rPr>
                <w:rFonts w:hint="default" w:ascii="Times New Roman" w:hAnsi="Times New Roman" w:cs="Times New Roman"/>
                <w:bCs/>
                <w:color w:val="auto"/>
                <w:szCs w:val="25"/>
                <w:highlight w:val="none"/>
              </w:rPr>
              <w:t>，</w:t>
            </w:r>
            <w:r>
              <w:rPr>
                <w:rFonts w:hint="default" w:ascii="Times New Roman" w:hAnsi="Times New Roman" w:eastAsia="宋体" w:cs="Times New Roman"/>
                <w:bCs/>
                <w:color w:val="auto"/>
                <w:szCs w:val="24"/>
                <w:highlight w:val="none"/>
                <w:lang w:val="en-US" w:eastAsia="zh-CN"/>
              </w:rPr>
              <w:t>臭气浓度满足《恶臭污染物排放标准》（GB 14554-93）表2恶臭污染物排放标准值（≤2000）</w:t>
            </w:r>
            <w:r>
              <w:rPr>
                <w:rFonts w:hint="default" w:ascii="Times New Roman" w:hAnsi="Times New Roman" w:eastAsia="宋体" w:cs="Times New Roman"/>
                <w:bCs/>
                <w:color w:val="auto"/>
                <w:szCs w:val="24"/>
                <w:highlight w:val="none"/>
              </w:rPr>
              <w:t>。</w:t>
            </w:r>
          </w:p>
          <w:p w14:paraId="4372FC0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bCs w:val="0"/>
                <w:color w:val="auto"/>
                <w:szCs w:val="25"/>
                <w:highlight w:val="none"/>
                <w:lang w:val="en-US" w:eastAsia="zh-CN"/>
              </w:rPr>
            </w:pPr>
            <w:r>
              <w:rPr>
                <w:rFonts w:hint="eastAsia" w:cs="Times New Roman"/>
                <w:b/>
                <w:bCs w:val="0"/>
                <w:color w:val="auto"/>
                <w:szCs w:val="25"/>
                <w:highlight w:val="none"/>
                <w:lang w:eastAsia="zh-CN"/>
              </w:rPr>
              <w:t>（</w:t>
            </w:r>
            <w:r>
              <w:rPr>
                <w:rFonts w:hint="eastAsia" w:cs="Times New Roman"/>
                <w:b/>
                <w:bCs w:val="0"/>
                <w:color w:val="auto"/>
                <w:szCs w:val="25"/>
                <w:highlight w:val="none"/>
                <w:lang w:val="en-US" w:eastAsia="zh-CN"/>
              </w:rPr>
              <w:t>2</w:t>
            </w:r>
            <w:r>
              <w:rPr>
                <w:rFonts w:hint="eastAsia" w:cs="Times New Roman"/>
                <w:b/>
                <w:bCs w:val="0"/>
                <w:color w:val="auto"/>
                <w:szCs w:val="25"/>
                <w:highlight w:val="none"/>
                <w:lang w:eastAsia="zh-CN"/>
              </w:rPr>
              <w:t>）</w:t>
            </w:r>
            <w:r>
              <w:rPr>
                <w:rFonts w:hint="eastAsia" w:cs="Times New Roman"/>
                <w:b/>
                <w:bCs w:val="0"/>
                <w:color w:val="auto"/>
                <w:szCs w:val="25"/>
                <w:highlight w:val="none"/>
                <w:lang w:val="en-US" w:eastAsia="zh-CN"/>
              </w:rPr>
              <w:t>电缆桥架固化废气，MPP管挤出塑化、喷码废气DA002</w:t>
            </w:r>
          </w:p>
          <w:p w14:paraId="495039B1">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本项目电缆桥架固化废气、MPP电力管挤出塑化及牵引喷码废气</w:t>
            </w:r>
            <w:r>
              <w:rPr>
                <w:rFonts w:hint="eastAsia" w:cs="Times New Roman"/>
                <w:b w:val="0"/>
                <w:bCs/>
                <w:color w:val="auto"/>
                <w:szCs w:val="25"/>
                <w:highlight w:val="none"/>
                <w:lang w:val="en-US" w:eastAsia="zh-CN"/>
              </w:rPr>
              <w:t>经</w:t>
            </w:r>
            <w:r>
              <w:rPr>
                <w:rFonts w:hint="default" w:ascii="Times New Roman" w:hAnsi="Times New Roman" w:cs="Times New Roman"/>
                <w:b w:val="0"/>
                <w:bCs/>
                <w:color w:val="auto"/>
                <w:szCs w:val="25"/>
                <w:highlight w:val="none"/>
              </w:rPr>
              <w:t>1套</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rPr>
              <w:t>二级活性炭吸附</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rPr>
              <w:t>处理后经15m排气筒DA002排放。</w:t>
            </w:r>
          </w:p>
          <w:p w14:paraId="3CEB29A9">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①风量</w:t>
            </w:r>
          </w:p>
          <w:p w14:paraId="71F5874A">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本项目设有</w:t>
            </w:r>
            <w:r>
              <w:rPr>
                <w:rFonts w:hint="eastAsia" w:cs="Times New Roman"/>
                <w:b w:val="0"/>
                <w:bCs/>
                <w:color w:val="auto"/>
                <w:szCs w:val="25"/>
                <w:highlight w:val="none"/>
                <w:lang w:val="en-US" w:eastAsia="zh-CN"/>
              </w:rPr>
              <w:t>1</w:t>
            </w:r>
            <w:r>
              <w:rPr>
                <w:rFonts w:hint="default" w:ascii="Times New Roman" w:hAnsi="Times New Roman" w:cs="Times New Roman"/>
                <w:b w:val="0"/>
                <w:bCs/>
                <w:color w:val="auto"/>
                <w:szCs w:val="25"/>
                <w:highlight w:val="none"/>
                <w:lang w:val="en-US" w:eastAsia="zh-CN"/>
              </w:rPr>
              <w:t>条桥架喷涂设备线、</w:t>
            </w:r>
            <w:r>
              <w:rPr>
                <w:rFonts w:hint="eastAsia" w:cs="Times New Roman"/>
                <w:b w:val="0"/>
                <w:bCs/>
                <w:color w:val="auto"/>
                <w:szCs w:val="25"/>
                <w:highlight w:val="none"/>
                <w:lang w:val="en-US" w:eastAsia="zh-CN"/>
              </w:rPr>
              <w:t>2条MPP电力管生产线</w:t>
            </w:r>
            <w:r>
              <w:rPr>
                <w:rFonts w:hint="default" w:ascii="Times New Roman" w:hAnsi="Times New Roman" w:cs="Times New Roman"/>
                <w:b w:val="0"/>
                <w:bCs/>
                <w:color w:val="auto"/>
                <w:szCs w:val="25"/>
                <w:highlight w:val="none"/>
              </w:rPr>
              <w:t>，</w:t>
            </w:r>
            <w:r>
              <w:rPr>
                <w:rFonts w:hint="default" w:ascii="Times New Roman" w:hAnsi="Times New Roman" w:cs="Times New Roman"/>
                <w:b w:val="0"/>
                <w:bCs/>
                <w:color w:val="auto"/>
                <w:szCs w:val="25"/>
                <w:highlight w:val="none"/>
                <w:lang w:val="en-US" w:eastAsia="zh-CN"/>
              </w:rPr>
              <w:t>桥架喷涂设备线</w:t>
            </w:r>
            <w:r>
              <w:rPr>
                <w:rFonts w:hint="eastAsia" w:cs="Times New Roman"/>
                <w:b w:val="0"/>
                <w:bCs/>
                <w:color w:val="auto"/>
                <w:szCs w:val="25"/>
                <w:highlight w:val="none"/>
                <w:lang w:val="en-US" w:eastAsia="zh-CN"/>
              </w:rPr>
              <w:t>固化工段密闭，MPP电力管生产线</w:t>
            </w:r>
            <w:r>
              <w:rPr>
                <w:rFonts w:hint="default" w:ascii="Times New Roman" w:hAnsi="Times New Roman" w:cs="Times New Roman"/>
                <w:b w:val="0"/>
                <w:bCs/>
                <w:color w:val="auto"/>
                <w:szCs w:val="25"/>
                <w:highlight w:val="none"/>
              </w:rPr>
              <w:t>每</w:t>
            </w:r>
            <w:r>
              <w:rPr>
                <w:rFonts w:hint="eastAsia" w:cs="Times New Roman"/>
                <w:b w:val="0"/>
                <w:bCs/>
                <w:color w:val="auto"/>
                <w:szCs w:val="25"/>
                <w:highlight w:val="none"/>
                <w:lang w:val="en-US" w:eastAsia="zh-CN"/>
              </w:rPr>
              <w:t>个</w:t>
            </w:r>
            <w:r>
              <w:rPr>
                <w:rFonts w:hint="default" w:ascii="Times New Roman" w:hAnsi="Times New Roman" w:cs="Times New Roman"/>
                <w:b w:val="0"/>
                <w:bCs/>
                <w:color w:val="auto"/>
                <w:szCs w:val="25"/>
                <w:highlight w:val="none"/>
                <w:lang w:val="en-US" w:eastAsia="zh-CN"/>
              </w:rPr>
              <w:t>产污节点</w:t>
            </w:r>
            <w:r>
              <w:rPr>
                <w:rFonts w:hint="default" w:ascii="Times New Roman" w:hAnsi="Times New Roman" w:cs="Times New Roman"/>
                <w:b w:val="0"/>
                <w:bCs/>
                <w:color w:val="auto"/>
                <w:szCs w:val="25"/>
                <w:highlight w:val="none"/>
              </w:rPr>
              <w:t>上方设</w:t>
            </w:r>
            <w:r>
              <w:rPr>
                <w:rFonts w:hint="eastAsia" w:cs="Times New Roman"/>
                <w:b w:val="0"/>
                <w:bCs/>
                <w:color w:val="auto"/>
                <w:szCs w:val="25"/>
                <w:highlight w:val="none"/>
                <w:lang w:eastAsia="zh-CN"/>
              </w:rPr>
              <w:t>“集气罩”</w:t>
            </w:r>
            <w:r>
              <w:rPr>
                <w:rFonts w:hint="default" w:ascii="Times New Roman" w:hAnsi="Times New Roman" w:cs="Times New Roman"/>
                <w:b w:val="0"/>
                <w:bCs/>
                <w:color w:val="auto"/>
                <w:szCs w:val="25"/>
                <w:highlight w:val="none"/>
              </w:rPr>
              <w:t>1</w:t>
            </w:r>
            <w:r>
              <w:rPr>
                <w:rFonts w:hint="default" w:ascii="Times New Roman" w:hAnsi="Times New Roman" w:cs="Times New Roman"/>
                <w:b w:val="0"/>
                <w:bCs/>
                <w:color w:val="auto"/>
                <w:szCs w:val="25"/>
                <w:highlight w:val="none"/>
                <w:lang w:val="en-US" w:eastAsia="zh-CN"/>
              </w:rPr>
              <w:t>个</w:t>
            </w:r>
            <w:r>
              <w:rPr>
                <w:rFonts w:hint="default" w:ascii="Times New Roman" w:hAnsi="Times New Roman" w:cs="Times New Roman"/>
                <w:b w:val="0"/>
                <w:bCs/>
                <w:color w:val="auto"/>
                <w:szCs w:val="25"/>
                <w:highlight w:val="none"/>
              </w:rPr>
              <w:t>（</w:t>
            </w:r>
            <w:r>
              <w:rPr>
                <w:rFonts w:hint="default" w:ascii="Times New Roman" w:hAnsi="Times New Roman" w:cs="Times New Roman"/>
                <w:b w:val="0"/>
                <w:bCs/>
                <w:color w:val="auto"/>
                <w:szCs w:val="25"/>
                <w:highlight w:val="none"/>
                <w:lang w:val="en-US" w:eastAsia="zh-CN"/>
              </w:rPr>
              <w:t>其中挤出塑化集气罩</w:t>
            </w:r>
            <w:r>
              <w:rPr>
                <w:rFonts w:hint="default" w:ascii="Times New Roman" w:hAnsi="Times New Roman" w:cs="Times New Roman"/>
                <w:b w:val="0"/>
                <w:bCs/>
                <w:color w:val="auto"/>
                <w:szCs w:val="25"/>
                <w:highlight w:val="none"/>
              </w:rPr>
              <w:t>单个尺寸</w:t>
            </w:r>
            <w:r>
              <w:rPr>
                <w:rFonts w:hint="default" w:ascii="Times New Roman" w:hAnsi="Times New Roman" w:cs="Times New Roman"/>
                <w:b w:val="0"/>
                <w:bCs/>
                <w:color w:val="auto"/>
                <w:szCs w:val="25"/>
                <w:highlight w:val="none"/>
                <w:lang w:val="en-US" w:eastAsia="zh-CN"/>
              </w:rPr>
              <w:t>0.</w:t>
            </w:r>
            <w:r>
              <w:rPr>
                <w:rFonts w:hint="eastAsia" w:cs="Times New Roman"/>
                <w:b w:val="0"/>
                <w:bCs/>
                <w:color w:val="auto"/>
                <w:szCs w:val="25"/>
                <w:highlight w:val="none"/>
                <w:lang w:val="en-US" w:eastAsia="zh-CN"/>
              </w:rPr>
              <w:t>30</w:t>
            </w:r>
            <w:r>
              <w:rPr>
                <w:rFonts w:hint="default" w:ascii="Times New Roman" w:hAnsi="Times New Roman" w:cs="Times New Roman"/>
                <w:b w:val="0"/>
                <w:bCs/>
                <w:color w:val="auto"/>
                <w:szCs w:val="25"/>
                <w:highlight w:val="none"/>
              </w:rPr>
              <w:t>m</w:t>
            </w:r>
            <w:r>
              <w:rPr>
                <w:rFonts w:hint="default" w:ascii="Times New Roman" w:hAnsi="Times New Roman" w:cs="Times New Roman"/>
                <w:b w:val="0"/>
                <w:bCs/>
                <w:color w:val="auto"/>
                <w:szCs w:val="25"/>
                <w:highlight w:val="none"/>
                <w:vertAlign w:val="superscript"/>
              </w:rPr>
              <w:t>2</w:t>
            </w:r>
            <w:r>
              <w:rPr>
                <w:rFonts w:hint="default" w:ascii="Times New Roman" w:hAnsi="Times New Roman" w:cs="Times New Roman"/>
                <w:b w:val="0"/>
                <w:bCs/>
                <w:color w:val="auto"/>
                <w:szCs w:val="25"/>
                <w:highlight w:val="none"/>
              </w:rPr>
              <w:t>，</w:t>
            </w:r>
            <w:r>
              <w:rPr>
                <w:rFonts w:hint="eastAsia" w:cs="Times New Roman"/>
                <w:b w:val="0"/>
                <w:bCs/>
                <w:color w:val="auto"/>
                <w:szCs w:val="25"/>
                <w:highlight w:val="none"/>
                <w:lang w:val="en-US" w:eastAsia="zh-CN"/>
              </w:rPr>
              <w:t>喷码工段</w:t>
            </w:r>
            <w:r>
              <w:rPr>
                <w:rFonts w:hint="default" w:ascii="Times New Roman" w:hAnsi="Times New Roman" w:cs="Times New Roman"/>
                <w:b w:val="0"/>
                <w:bCs/>
                <w:color w:val="auto"/>
                <w:szCs w:val="25"/>
                <w:highlight w:val="none"/>
                <w:lang w:val="en-US" w:eastAsia="zh-CN"/>
              </w:rPr>
              <w:t>集气罩单个尺寸0.075m</w:t>
            </w:r>
            <w:r>
              <w:rPr>
                <w:rFonts w:hint="default" w:ascii="Times New Roman" w:hAnsi="Times New Roman" w:cs="Times New Roman"/>
                <w:b w:val="0"/>
                <w:bCs/>
                <w:color w:val="auto"/>
                <w:szCs w:val="25"/>
                <w:highlight w:val="none"/>
                <w:vertAlign w:val="superscript"/>
                <w:lang w:val="en-US" w:eastAsia="zh-CN"/>
              </w:rPr>
              <w:t>2</w:t>
            </w:r>
            <w:r>
              <w:rPr>
                <w:rFonts w:hint="default" w:ascii="Times New Roman" w:hAnsi="Times New Roman" w:cs="Times New Roman"/>
                <w:b w:val="0"/>
                <w:bCs/>
                <w:color w:val="auto"/>
                <w:szCs w:val="25"/>
                <w:highlight w:val="none"/>
              </w:rPr>
              <w:t>）</w:t>
            </w:r>
            <w:r>
              <w:rPr>
                <w:rFonts w:hint="default" w:ascii="Times New Roman" w:hAnsi="Times New Roman" w:cs="Times New Roman"/>
                <w:b w:val="0"/>
                <w:bCs/>
                <w:color w:val="auto"/>
                <w:szCs w:val="25"/>
                <w:highlight w:val="none"/>
                <w:lang w:val="en-US" w:eastAsia="zh-CN"/>
              </w:rPr>
              <w:t>，</w:t>
            </w:r>
            <w:r>
              <w:rPr>
                <w:rFonts w:hint="default" w:ascii="Times New Roman" w:hAnsi="Times New Roman" w:cs="Times New Roman"/>
                <w:b w:val="0"/>
                <w:bCs/>
                <w:color w:val="auto"/>
                <w:szCs w:val="25"/>
                <w:highlight w:val="none"/>
              </w:rPr>
              <w:t>面积合计为</w:t>
            </w:r>
            <w:r>
              <w:rPr>
                <w:rFonts w:hint="eastAsia" w:cs="Times New Roman"/>
                <w:b w:val="0"/>
                <w:bCs/>
                <w:color w:val="auto"/>
                <w:szCs w:val="25"/>
                <w:highlight w:val="none"/>
                <w:lang w:val="en-US" w:eastAsia="zh-CN"/>
              </w:rPr>
              <w:t>0.75</w:t>
            </w:r>
            <w:r>
              <w:rPr>
                <w:rFonts w:hint="default" w:ascii="Times New Roman" w:hAnsi="Times New Roman" w:cs="Times New Roman"/>
                <w:b w:val="0"/>
                <w:bCs/>
                <w:color w:val="auto"/>
                <w:szCs w:val="25"/>
                <w:highlight w:val="none"/>
              </w:rPr>
              <w:t>m</w:t>
            </w:r>
            <w:r>
              <w:rPr>
                <w:rFonts w:hint="default" w:ascii="Times New Roman" w:hAnsi="Times New Roman" w:cs="Times New Roman"/>
                <w:b w:val="0"/>
                <w:bCs/>
                <w:color w:val="auto"/>
                <w:szCs w:val="25"/>
                <w:highlight w:val="none"/>
                <w:vertAlign w:val="superscript"/>
              </w:rPr>
              <w:t>2</w:t>
            </w:r>
            <w:r>
              <w:rPr>
                <w:rFonts w:hint="default" w:ascii="Times New Roman" w:hAnsi="Times New Roman" w:cs="Times New Roman"/>
                <w:b w:val="0"/>
                <w:bCs/>
                <w:color w:val="auto"/>
                <w:szCs w:val="25"/>
                <w:highlight w:val="none"/>
              </w:rPr>
              <w:t>。</w:t>
            </w:r>
          </w:p>
          <w:p w14:paraId="5189F86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lang w:val="en-US" w:eastAsia="zh-CN"/>
              </w:rPr>
              <w:t>参照</w:t>
            </w:r>
            <w:r>
              <w:rPr>
                <w:rFonts w:hint="default" w:ascii="Times New Roman" w:hAnsi="Times New Roman" w:cs="Times New Roman"/>
                <w:b w:val="0"/>
                <w:bCs/>
                <w:color w:val="auto"/>
                <w:szCs w:val="25"/>
                <w:highlight w:val="none"/>
              </w:rPr>
              <w:t>《局部排风设施控制风速检测与评估技术规范》（AQ/T4274-2016），</w:t>
            </w:r>
            <w:r>
              <w:rPr>
                <w:rFonts w:hint="default" w:ascii="Times New Roman" w:hAnsi="Times New Roman" w:cs="Times New Roman"/>
                <w:b w:val="0"/>
                <w:bCs/>
                <w:color w:val="auto"/>
                <w:szCs w:val="25"/>
                <w:highlight w:val="none"/>
                <w:lang w:val="en-US" w:eastAsia="zh-CN"/>
              </w:rPr>
              <w:t>有毒气体</w:t>
            </w:r>
            <w:r>
              <w:rPr>
                <w:rFonts w:hint="default" w:ascii="Times New Roman" w:hAnsi="Times New Roman" w:cs="Times New Roman"/>
                <w:b w:val="0"/>
                <w:bCs/>
                <w:color w:val="auto"/>
                <w:szCs w:val="25"/>
                <w:highlight w:val="none"/>
              </w:rPr>
              <w:t>上吸式控制风速要求为1.</w:t>
            </w:r>
            <w:r>
              <w:rPr>
                <w:rFonts w:hint="default" w:ascii="Times New Roman" w:hAnsi="Times New Roman" w:cs="Times New Roman"/>
                <w:b w:val="0"/>
                <w:bCs/>
                <w:color w:val="auto"/>
                <w:szCs w:val="25"/>
                <w:highlight w:val="none"/>
                <w:lang w:val="en-US" w:eastAsia="zh-CN"/>
              </w:rPr>
              <w:t>0</w:t>
            </w:r>
            <w:r>
              <w:rPr>
                <w:rFonts w:hint="default" w:ascii="Times New Roman" w:hAnsi="Times New Roman" w:cs="Times New Roman"/>
                <w:b w:val="0"/>
                <w:bCs/>
                <w:color w:val="auto"/>
                <w:szCs w:val="25"/>
                <w:highlight w:val="none"/>
              </w:rPr>
              <w:t>m/s（本评价保守考虑，取值1.</w:t>
            </w:r>
            <w:r>
              <w:rPr>
                <w:rFonts w:hint="default" w:ascii="Times New Roman" w:hAnsi="Times New Roman" w:cs="Times New Roman"/>
                <w:b w:val="0"/>
                <w:bCs/>
                <w:color w:val="auto"/>
                <w:szCs w:val="25"/>
                <w:highlight w:val="none"/>
                <w:lang w:val="en-US" w:eastAsia="zh-CN"/>
              </w:rPr>
              <w:t>0</w:t>
            </w:r>
            <w:r>
              <w:rPr>
                <w:rFonts w:hint="default" w:ascii="Times New Roman" w:hAnsi="Times New Roman" w:cs="Times New Roman"/>
                <w:b w:val="0"/>
                <w:bCs/>
                <w:color w:val="auto"/>
                <w:szCs w:val="25"/>
                <w:highlight w:val="none"/>
              </w:rPr>
              <w:t>m/s进行计算）。根据《三废处理工程技术手册-废气卷》，排风罩风量计算公式如下：</w:t>
            </w:r>
          </w:p>
          <w:p w14:paraId="66C1BF1A">
            <w:pPr>
              <w:pStyle w:val="163"/>
              <w:keepNext w:val="0"/>
              <w:keepLines w:val="0"/>
              <w:suppressLineNumbers w:val="0"/>
              <w:tabs>
                <w:tab w:val="left" w:pos="327"/>
                <w:tab w:val="left" w:pos="507"/>
                <w:tab w:val="right" w:pos="8913"/>
              </w:tabs>
              <w:spacing w:before="0" w:beforeAutospacing="0" w:after="0" w:afterAutospacing="0" w:line="480" w:lineRule="exact"/>
              <w:ind w:left="0" w:right="0"/>
              <w:jc w:val="center"/>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Q=K×V×F×3600</w:t>
            </w:r>
          </w:p>
          <w:p w14:paraId="61F5168F">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式中：Q--设计风量，m</w:t>
            </w:r>
            <w:r>
              <w:rPr>
                <w:rFonts w:hint="default" w:ascii="Times New Roman" w:hAnsi="Times New Roman" w:cs="Times New Roman"/>
                <w:b w:val="0"/>
                <w:bCs/>
                <w:color w:val="auto"/>
                <w:szCs w:val="25"/>
                <w:highlight w:val="none"/>
                <w:vertAlign w:val="superscript"/>
              </w:rPr>
              <w:t>3</w:t>
            </w:r>
            <w:r>
              <w:rPr>
                <w:rFonts w:hint="default" w:ascii="Times New Roman" w:hAnsi="Times New Roman" w:cs="Times New Roman"/>
                <w:b w:val="0"/>
                <w:bCs/>
                <w:color w:val="auto"/>
                <w:szCs w:val="25"/>
                <w:highlight w:val="none"/>
              </w:rPr>
              <w:t>/h；</w:t>
            </w:r>
          </w:p>
          <w:p w14:paraId="5A9DE1F7">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K--高度分布不均匀系数（经验值），1.05；</w:t>
            </w:r>
          </w:p>
          <w:p w14:paraId="037EA1E1">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V--进口风速，m/s</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lang w:val="en-US" w:eastAsia="zh-CN"/>
              </w:rPr>
              <w:t>取1.0m/s</w:t>
            </w:r>
            <w:r>
              <w:rPr>
                <w:rFonts w:hint="default" w:ascii="Times New Roman" w:hAnsi="Times New Roman" w:cs="Times New Roman"/>
                <w:b w:val="0"/>
                <w:bCs/>
                <w:color w:val="auto"/>
                <w:szCs w:val="25"/>
                <w:highlight w:val="none"/>
              </w:rPr>
              <w:t>；</w:t>
            </w:r>
          </w:p>
          <w:p w14:paraId="540C591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F--排风罩罩口面积，m</w:t>
            </w:r>
            <w:r>
              <w:rPr>
                <w:rFonts w:hint="default" w:ascii="Times New Roman" w:hAnsi="Times New Roman" w:cs="Times New Roman"/>
                <w:b w:val="0"/>
                <w:bCs/>
                <w:color w:val="auto"/>
                <w:szCs w:val="25"/>
                <w:highlight w:val="none"/>
                <w:vertAlign w:val="superscript"/>
              </w:rPr>
              <w:t>2</w:t>
            </w:r>
            <w:r>
              <w:rPr>
                <w:rFonts w:hint="default" w:ascii="Times New Roman" w:hAnsi="Times New Roman" w:cs="Times New Roman"/>
                <w:b w:val="0"/>
                <w:bCs/>
                <w:color w:val="auto"/>
                <w:szCs w:val="25"/>
                <w:highlight w:val="none"/>
              </w:rPr>
              <w:t>。</w:t>
            </w:r>
          </w:p>
          <w:p w14:paraId="202E0E4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lang w:eastAsia="zh-CN"/>
              </w:rPr>
            </w:pPr>
            <w:r>
              <w:rPr>
                <w:rFonts w:hint="default" w:ascii="Times New Roman" w:hAnsi="Times New Roman" w:cs="Times New Roman"/>
                <w:b w:val="0"/>
                <w:bCs/>
                <w:color w:val="auto"/>
                <w:szCs w:val="25"/>
                <w:highlight w:val="none"/>
                <w:lang w:val="en-US" w:eastAsia="zh-CN"/>
              </w:rPr>
              <w:t>MPP管挤出塑化、喷码废气所需风量</w:t>
            </w:r>
            <w:r>
              <w:rPr>
                <w:rFonts w:hint="default" w:ascii="Times New Roman" w:hAnsi="Times New Roman" w:cs="Times New Roman"/>
                <w:b w:val="0"/>
                <w:bCs/>
                <w:color w:val="auto"/>
                <w:szCs w:val="25"/>
                <w:highlight w:val="none"/>
                <w:lang w:eastAsia="zh-CN"/>
              </w:rPr>
              <w:t>为</w:t>
            </w:r>
            <w:r>
              <w:rPr>
                <w:rFonts w:hint="eastAsia" w:cs="Times New Roman"/>
                <w:b w:val="0"/>
                <w:bCs/>
                <w:color w:val="auto"/>
                <w:szCs w:val="25"/>
                <w:highlight w:val="none"/>
                <w:lang w:val="en-US" w:eastAsia="zh-CN"/>
              </w:rPr>
              <w:t>2835</w:t>
            </w:r>
            <w:r>
              <w:rPr>
                <w:rFonts w:hint="default" w:ascii="Times New Roman" w:hAnsi="Times New Roman" w:cs="Times New Roman"/>
                <w:b w:val="0"/>
                <w:bCs/>
                <w:color w:val="auto"/>
                <w:szCs w:val="25"/>
                <w:highlight w:val="none"/>
                <w:lang w:eastAsia="zh-CN"/>
              </w:rPr>
              <w:t>m</w:t>
            </w:r>
            <w:r>
              <w:rPr>
                <w:rFonts w:hint="default" w:ascii="Times New Roman" w:hAnsi="Times New Roman" w:cs="Times New Roman"/>
                <w:b w:val="0"/>
                <w:bCs/>
                <w:color w:val="auto"/>
                <w:szCs w:val="25"/>
                <w:highlight w:val="none"/>
                <w:vertAlign w:val="superscript"/>
                <w:lang w:eastAsia="zh-CN"/>
              </w:rPr>
              <w:t>3</w:t>
            </w:r>
            <w:r>
              <w:rPr>
                <w:rFonts w:hint="default" w:ascii="Times New Roman" w:hAnsi="Times New Roman" w:cs="Times New Roman"/>
                <w:b w:val="0"/>
                <w:bCs/>
                <w:color w:val="auto"/>
                <w:szCs w:val="25"/>
                <w:highlight w:val="none"/>
                <w:lang w:eastAsia="zh-CN"/>
              </w:rPr>
              <w:t>/h，本项目</w:t>
            </w:r>
            <w:r>
              <w:rPr>
                <w:rFonts w:hint="default" w:ascii="Times New Roman" w:hAnsi="Times New Roman" w:cs="Times New Roman"/>
                <w:b w:val="0"/>
                <w:bCs/>
                <w:color w:val="auto"/>
                <w:szCs w:val="25"/>
                <w:highlight w:val="none"/>
                <w:lang w:val="en-US" w:eastAsia="zh-CN"/>
              </w:rPr>
              <w:t>的</w:t>
            </w:r>
            <w:r>
              <w:rPr>
                <w:rFonts w:hint="eastAsia" w:cs="Times New Roman"/>
                <w:b w:val="0"/>
                <w:bCs/>
                <w:color w:val="auto"/>
                <w:szCs w:val="25"/>
                <w:highlight w:val="none"/>
                <w:lang w:val="en-US" w:eastAsia="zh-CN"/>
              </w:rPr>
              <w:t>固化工段</w:t>
            </w:r>
            <w:r>
              <w:rPr>
                <w:rFonts w:hint="default" w:ascii="Times New Roman" w:hAnsi="Times New Roman" w:cs="Times New Roman"/>
                <w:b w:val="0"/>
                <w:bCs/>
                <w:color w:val="auto"/>
                <w:szCs w:val="25"/>
                <w:highlight w:val="none"/>
                <w:lang w:eastAsia="zh-CN"/>
              </w:rPr>
              <w:t>的有效容积为</w:t>
            </w:r>
            <w:r>
              <w:rPr>
                <w:rFonts w:hint="eastAsia" w:cs="Times New Roman"/>
                <w:b w:val="0"/>
                <w:bCs/>
                <w:color w:val="auto"/>
                <w:szCs w:val="25"/>
                <w:highlight w:val="none"/>
                <w:lang w:val="en-US" w:eastAsia="zh-CN"/>
              </w:rPr>
              <w:t>81</w:t>
            </w:r>
            <w:r>
              <w:rPr>
                <w:rFonts w:hint="default" w:ascii="Times New Roman" w:hAnsi="Times New Roman" w:cs="Times New Roman"/>
                <w:b w:val="0"/>
                <w:bCs/>
                <w:color w:val="auto"/>
                <w:szCs w:val="25"/>
                <w:highlight w:val="none"/>
                <w:lang w:eastAsia="zh-CN"/>
              </w:rPr>
              <w:t>m</w:t>
            </w:r>
            <w:r>
              <w:rPr>
                <w:rFonts w:hint="default" w:ascii="Times New Roman" w:hAnsi="Times New Roman" w:cs="Times New Roman"/>
                <w:b w:val="0"/>
                <w:bCs/>
                <w:color w:val="auto"/>
                <w:szCs w:val="25"/>
                <w:highlight w:val="none"/>
                <w:vertAlign w:val="superscript"/>
                <w:lang w:eastAsia="zh-CN"/>
              </w:rPr>
              <w:t>3</w:t>
            </w:r>
            <w:r>
              <w:rPr>
                <w:rFonts w:hint="default" w:ascii="Times New Roman" w:hAnsi="Times New Roman" w:cs="Times New Roman"/>
                <w:b w:val="0"/>
                <w:bCs/>
                <w:color w:val="auto"/>
                <w:szCs w:val="25"/>
                <w:highlight w:val="none"/>
                <w:lang w:eastAsia="zh-CN"/>
              </w:rPr>
              <w:t>，根据《三废处理工程技术手册—废气卷》（化学工业出版社，刘天齐主编）中提到的</w:t>
            </w:r>
            <w:r>
              <w:rPr>
                <w:rFonts w:hint="eastAsia" w:cs="Times New Roman"/>
                <w:b w:val="0"/>
                <w:bCs/>
                <w:color w:val="auto"/>
                <w:szCs w:val="25"/>
                <w:highlight w:val="none"/>
                <w:lang w:eastAsia="zh-CN"/>
              </w:rPr>
              <w:t>“密闭房的换气次数应在20次/小时以上，则可以形成理想的微负压通风系统”</w:t>
            </w:r>
            <w:r>
              <w:rPr>
                <w:rFonts w:hint="default" w:ascii="Times New Roman" w:hAnsi="Times New Roman" w:cs="Times New Roman"/>
                <w:b w:val="0"/>
                <w:bCs/>
                <w:color w:val="auto"/>
                <w:szCs w:val="25"/>
                <w:highlight w:val="none"/>
                <w:lang w:eastAsia="zh-CN"/>
              </w:rPr>
              <w:t>相关要求，项目</w:t>
            </w:r>
            <w:r>
              <w:rPr>
                <w:rFonts w:hint="default" w:ascii="Times New Roman" w:hAnsi="Times New Roman" w:cs="Times New Roman"/>
                <w:b w:val="0"/>
                <w:bCs/>
                <w:color w:val="auto"/>
                <w:szCs w:val="25"/>
                <w:highlight w:val="none"/>
                <w:lang w:val="en-US" w:eastAsia="zh-CN"/>
              </w:rPr>
              <w:t>固化</w:t>
            </w:r>
            <w:r>
              <w:rPr>
                <w:rFonts w:hint="eastAsia" w:cs="Times New Roman"/>
                <w:b w:val="0"/>
                <w:bCs/>
                <w:color w:val="auto"/>
                <w:szCs w:val="25"/>
                <w:highlight w:val="none"/>
                <w:lang w:val="en-US" w:eastAsia="zh-CN"/>
              </w:rPr>
              <w:t>工序</w:t>
            </w:r>
            <w:r>
              <w:rPr>
                <w:rFonts w:hint="default" w:ascii="Times New Roman" w:hAnsi="Times New Roman" w:cs="Times New Roman"/>
                <w:b w:val="0"/>
                <w:bCs/>
                <w:color w:val="auto"/>
                <w:szCs w:val="25"/>
                <w:highlight w:val="none"/>
                <w:lang w:eastAsia="zh-CN"/>
              </w:rPr>
              <w:t>所需要的风量不低于</w:t>
            </w:r>
            <w:r>
              <w:rPr>
                <w:rFonts w:hint="eastAsia" w:cs="Times New Roman"/>
                <w:b w:val="0"/>
                <w:bCs/>
                <w:color w:val="auto"/>
                <w:szCs w:val="25"/>
                <w:highlight w:val="none"/>
                <w:lang w:val="en-US" w:eastAsia="zh-CN"/>
              </w:rPr>
              <w:t>1620</w:t>
            </w:r>
            <w:r>
              <w:rPr>
                <w:rFonts w:hint="default" w:ascii="Times New Roman" w:hAnsi="Times New Roman" w:cs="Times New Roman"/>
                <w:b w:val="0"/>
                <w:bCs/>
                <w:color w:val="auto"/>
                <w:szCs w:val="25"/>
                <w:highlight w:val="none"/>
                <w:lang w:eastAsia="zh-CN"/>
              </w:rPr>
              <w:t>m</w:t>
            </w:r>
            <w:r>
              <w:rPr>
                <w:rFonts w:hint="default" w:ascii="Times New Roman" w:hAnsi="Times New Roman" w:cs="Times New Roman"/>
                <w:b w:val="0"/>
                <w:bCs/>
                <w:color w:val="auto"/>
                <w:szCs w:val="25"/>
                <w:highlight w:val="none"/>
                <w:vertAlign w:val="superscript"/>
                <w:lang w:eastAsia="zh-CN"/>
              </w:rPr>
              <w:t>3</w:t>
            </w:r>
            <w:r>
              <w:rPr>
                <w:rFonts w:hint="default" w:ascii="Times New Roman" w:hAnsi="Times New Roman" w:cs="Times New Roman"/>
                <w:b w:val="0"/>
                <w:bCs/>
                <w:color w:val="auto"/>
                <w:szCs w:val="25"/>
                <w:highlight w:val="none"/>
                <w:lang w:eastAsia="zh-CN"/>
              </w:rPr>
              <w:t>/h。</w:t>
            </w:r>
          </w:p>
          <w:p w14:paraId="23CF024B">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经计算，</w:t>
            </w:r>
            <w:r>
              <w:rPr>
                <w:rFonts w:hint="default" w:ascii="Times New Roman" w:hAnsi="Times New Roman" w:cs="Times New Roman"/>
                <w:b w:val="0"/>
                <w:bCs/>
                <w:color w:val="auto"/>
                <w:szCs w:val="25"/>
                <w:highlight w:val="none"/>
                <w:lang w:val="en-US" w:eastAsia="zh-CN"/>
              </w:rPr>
              <w:t>电缆桥架固化废气，MPP管挤出塑化、喷码废气所需风量</w:t>
            </w:r>
            <w:r>
              <w:rPr>
                <w:rFonts w:hint="default" w:ascii="Times New Roman" w:hAnsi="Times New Roman" w:cs="Times New Roman"/>
                <w:b w:val="0"/>
                <w:bCs/>
                <w:color w:val="auto"/>
                <w:szCs w:val="25"/>
                <w:highlight w:val="none"/>
              </w:rPr>
              <w:t>为</w:t>
            </w:r>
            <w:r>
              <w:rPr>
                <w:rFonts w:hint="eastAsia" w:cs="Times New Roman"/>
                <w:b w:val="0"/>
                <w:bCs/>
                <w:color w:val="auto"/>
                <w:szCs w:val="25"/>
                <w:highlight w:val="none"/>
                <w:lang w:val="en-US" w:eastAsia="zh-CN"/>
              </w:rPr>
              <w:t>4455</w:t>
            </w:r>
            <w:r>
              <w:rPr>
                <w:rFonts w:hint="default" w:ascii="Times New Roman" w:hAnsi="Times New Roman" w:cs="Times New Roman"/>
                <w:b w:val="0"/>
                <w:bCs/>
                <w:color w:val="auto"/>
                <w:szCs w:val="25"/>
                <w:highlight w:val="none"/>
              </w:rPr>
              <w:t>m</w:t>
            </w:r>
            <w:r>
              <w:rPr>
                <w:rFonts w:hint="default" w:ascii="Times New Roman" w:hAnsi="Times New Roman" w:cs="Times New Roman"/>
                <w:b w:val="0"/>
                <w:bCs/>
                <w:color w:val="auto"/>
                <w:szCs w:val="25"/>
                <w:highlight w:val="none"/>
                <w:vertAlign w:val="superscript"/>
              </w:rPr>
              <w:t>3</w:t>
            </w:r>
            <w:r>
              <w:rPr>
                <w:rFonts w:hint="default" w:ascii="Times New Roman" w:hAnsi="Times New Roman" w:cs="Times New Roman"/>
                <w:b w:val="0"/>
                <w:bCs/>
                <w:color w:val="auto"/>
                <w:szCs w:val="25"/>
                <w:highlight w:val="none"/>
              </w:rPr>
              <w:t>/h，考虑风损等因素，本项目设计风量为</w:t>
            </w:r>
            <w:r>
              <w:rPr>
                <w:rFonts w:hint="eastAsia" w:cs="Times New Roman"/>
                <w:b w:val="0"/>
                <w:bCs/>
                <w:color w:val="auto"/>
                <w:szCs w:val="25"/>
                <w:highlight w:val="none"/>
                <w:lang w:val="en-US" w:eastAsia="zh-CN"/>
              </w:rPr>
              <w:t>5000</w:t>
            </w:r>
            <w:r>
              <w:rPr>
                <w:rFonts w:hint="default" w:ascii="Times New Roman" w:hAnsi="Times New Roman" w:cs="Times New Roman"/>
                <w:b w:val="0"/>
                <w:bCs/>
                <w:color w:val="auto"/>
                <w:szCs w:val="25"/>
                <w:highlight w:val="none"/>
              </w:rPr>
              <w:t>m</w:t>
            </w:r>
            <w:r>
              <w:rPr>
                <w:rFonts w:hint="default" w:ascii="Times New Roman" w:hAnsi="Times New Roman" w:cs="Times New Roman"/>
                <w:b w:val="0"/>
                <w:bCs/>
                <w:color w:val="auto"/>
                <w:szCs w:val="25"/>
                <w:highlight w:val="none"/>
                <w:vertAlign w:val="superscript"/>
              </w:rPr>
              <w:t>3</w:t>
            </w:r>
            <w:r>
              <w:rPr>
                <w:rFonts w:hint="default" w:ascii="Times New Roman" w:hAnsi="Times New Roman" w:cs="Times New Roman"/>
                <w:b w:val="0"/>
                <w:bCs/>
                <w:color w:val="auto"/>
                <w:szCs w:val="25"/>
                <w:highlight w:val="none"/>
              </w:rPr>
              <w:t>/h，能够满足本项目需求。</w:t>
            </w:r>
          </w:p>
          <w:p w14:paraId="6364310A">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②收集效率</w:t>
            </w:r>
          </w:p>
          <w:p w14:paraId="303E472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本项目MPP管挤出塑化、喷码</w:t>
            </w:r>
            <w:r>
              <w:rPr>
                <w:rFonts w:hint="eastAsia" w:cs="Times New Roman"/>
                <w:b w:val="0"/>
                <w:bCs/>
                <w:color w:val="auto"/>
                <w:szCs w:val="25"/>
                <w:highlight w:val="none"/>
                <w:lang w:val="en-US" w:eastAsia="zh-CN"/>
              </w:rPr>
              <w:t>工序</w:t>
            </w:r>
            <w:r>
              <w:rPr>
                <w:rFonts w:hint="default" w:ascii="Times New Roman" w:hAnsi="Times New Roman" w:cs="Times New Roman"/>
                <w:b w:val="0"/>
                <w:bCs/>
                <w:color w:val="auto"/>
                <w:szCs w:val="25"/>
                <w:highlight w:val="none"/>
                <w:lang w:val="en-US" w:eastAsia="zh-CN"/>
              </w:rPr>
              <w:t>产污节点上方</w:t>
            </w:r>
            <w:r>
              <w:rPr>
                <w:rFonts w:hint="default" w:ascii="Times New Roman" w:hAnsi="Times New Roman" w:cs="Times New Roman"/>
                <w:b w:val="0"/>
                <w:bCs/>
                <w:color w:val="auto"/>
                <w:szCs w:val="25"/>
                <w:highlight w:val="none"/>
              </w:rPr>
              <w:t>设</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rPr>
              <w:t>集气罩</w:t>
            </w:r>
            <w:r>
              <w:rPr>
                <w:rFonts w:hint="default" w:ascii="Times New Roman" w:hAnsi="Times New Roman" w:cs="Times New Roman"/>
                <w:b w:val="0"/>
                <w:bCs/>
                <w:color w:val="auto"/>
                <w:szCs w:val="25"/>
                <w:highlight w:val="none"/>
                <w:lang w:val="en-US" w:eastAsia="zh-CN"/>
              </w:rPr>
              <w:t>+软帘</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rPr>
              <w:t>，</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rPr>
              <w:t>集气罩</w:t>
            </w:r>
            <w:r>
              <w:rPr>
                <w:rFonts w:hint="default" w:ascii="Times New Roman" w:hAnsi="Times New Roman" w:cs="Times New Roman"/>
                <w:b w:val="0"/>
                <w:bCs/>
                <w:color w:val="auto"/>
                <w:szCs w:val="25"/>
                <w:highlight w:val="none"/>
                <w:lang w:val="en-US" w:eastAsia="zh-CN"/>
              </w:rPr>
              <w:t>+软帘</w:t>
            </w:r>
            <w:r>
              <w:rPr>
                <w:rFonts w:hint="default" w:ascii="Times New Roman" w:hAnsi="Times New Roman" w:cs="Times New Roman"/>
                <w:b w:val="0"/>
                <w:bCs/>
                <w:color w:val="auto"/>
                <w:szCs w:val="25"/>
                <w:highlight w:val="none"/>
                <w:lang w:eastAsia="zh-CN"/>
              </w:rPr>
              <w:t>”</w:t>
            </w:r>
            <w:r>
              <w:rPr>
                <w:rFonts w:hint="default" w:ascii="Times New Roman" w:hAnsi="Times New Roman" w:cs="Times New Roman"/>
                <w:b w:val="0"/>
                <w:bCs/>
                <w:color w:val="auto"/>
                <w:szCs w:val="25"/>
                <w:highlight w:val="none"/>
              </w:rPr>
              <w:t>收集效率以90%计</w:t>
            </w:r>
            <w:r>
              <w:rPr>
                <w:rFonts w:hint="eastAsia" w:cs="Times New Roman"/>
                <w:b w:val="0"/>
                <w:bCs/>
                <w:color w:val="auto"/>
                <w:szCs w:val="25"/>
                <w:highlight w:val="none"/>
                <w:lang w:eastAsia="zh-CN"/>
              </w:rPr>
              <w:t>，固化工段</w:t>
            </w:r>
            <w:r>
              <w:rPr>
                <w:rFonts w:hint="eastAsia" w:cs="Times New Roman"/>
                <w:b w:val="0"/>
                <w:bCs/>
                <w:color w:val="auto"/>
                <w:szCs w:val="25"/>
                <w:highlight w:val="none"/>
                <w:lang w:val="en-US" w:eastAsia="zh-CN"/>
              </w:rPr>
              <w:t>集气管道密闭收集，</w:t>
            </w:r>
            <w:r>
              <w:rPr>
                <w:rFonts w:hint="eastAsia" w:cs="Times New Roman"/>
                <w:b w:val="0"/>
                <w:bCs/>
                <w:color w:val="auto"/>
                <w:szCs w:val="25"/>
                <w:highlight w:val="none"/>
                <w:lang w:eastAsia="zh-CN"/>
              </w:rPr>
              <w:t>收集效率以9</w:t>
            </w:r>
            <w:r>
              <w:rPr>
                <w:rFonts w:hint="eastAsia" w:cs="Times New Roman"/>
                <w:b w:val="0"/>
                <w:bCs/>
                <w:color w:val="auto"/>
                <w:szCs w:val="25"/>
                <w:highlight w:val="none"/>
                <w:lang w:val="en-US" w:eastAsia="zh-CN"/>
              </w:rPr>
              <w:t>8</w:t>
            </w:r>
            <w:r>
              <w:rPr>
                <w:rFonts w:hint="eastAsia" w:cs="Times New Roman"/>
                <w:b w:val="0"/>
                <w:bCs/>
                <w:color w:val="auto"/>
                <w:szCs w:val="25"/>
                <w:highlight w:val="none"/>
                <w:lang w:eastAsia="zh-CN"/>
              </w:rPr>
              <w:t>%计</w:t>
            </w:r>
            <w:r>
              <w:rPr>
                <w:rFonts w:hint="default" w:ascii="Times New Roman" w:hAnsi="Times New Roman" w:cs="Times New Roman"/>
                <w:b w:val="0"/>
                <w:bCs/>
                <w:color w:val="auto"/>
                <w:szCs w:val="25"/>
                <w:highlight w:val="none"/>
              </w:rPr>
              <w:t>。</w:t>
            </w:r>
          </w:p>
          <w:p w14:paraId="5800D57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lang w:eastAsia="zh-CN"/>
              </w:rPr>
            </w:pPr>
            <w:r>
              <w:rPr>
                <w:rFonts w:hint="default" w:ascii="Times New Roman" w:hAnsi="Times New Roman" w:cs="Times New Roman"/>
                <w:b w:val="0"/>
                <w:bCs/>
                <w:color w:val="auto"/>
                <w:szCs w:val="25"/>
                <w:highlight w:val="none"/>
              </w:rPr>
              <w:t>③</w:t>
            </w:r>
            <w:r>
              <w:rPr>
                <w:rFonts w:hint="default" w:ascii="Times New Roman" w:hAnsi="Times New Roman" w:cs="Times New Roman"/>
                <w:b w:val="0"/>
                <w:bCs/>
                <w:color w:val="auto"/>
                <w:szCs w:val="25"/>
                <w:highlight w:val="none"/>
                <w:lang w:val="en-US" w:eastAsia="zh-CN"/>
              </w:rPr>
              <w:t>非甲烷总烃</w:t>
            </w:r>
          </w:p>
          <w:p w14:paraId="57F1A07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fldChar w:fldCharType="begin"/>
            </w:r>
            <w:r>
              <w:rPr>
                <w:rFonts w:hint="default" w:ascii="Times New Roman" w:hAnsi="Times New Roman" w:cs="Times New Roman"/>
                <w:b w:val="0"/>
                <w:bCs/>
                <w:color w:val="auto"/>
                <w:szCs w:val="25"/>
                <w:highlight w:val="none"/>
              </w:rPr>
              <w:instrText xml:space="preserve"> = 1 \* roman \* MERGEFORMAT </w:instrText>
            </w:r>
            <w:r>
              <w:rPr>
                <w:rFonts w:hint="default" w:ascii="Times New Roman" w:hAnsi="Times New Roman" w:cs="Times New Roman"/>
                <w:b w:val="0"/>
                <w:bCs/>
                <w:color w:val="auto"/>
                <w:szCs w:val="25"/>
                <w:highlight w:val="none"/>
              </w:rPr>
              <w:fldChar w:fldCharType="separate"/>
            </w:r>
            <w:r>
              <w:rPr>
                <w:rFonts w:hint="default" w:ascii="Times New Roman" w:hAnsi="Times New Roman" w:cs="Times New Roman"/>
                <w:b w:val="0"/>
                <w:bCs/>
                <w:color w:val="auto"/>
                <w:szCs w:val="25"/>
                <w:highlight w:val="none"/>
              </w:rPr>
              <w:t>i</w:t>
            </w:r>
            <w:r>
              <w:rPr>
                <w:rFonts w:hint="default" w:ascii="Times New Roman" w:hAnsi="Times New Roman" w:cs="Times New Roman"/>
                <w:b w:val="0"/>
                <w:bCs/>
                <w:color w:val="auto"/>
                <w:szCs w:val="25"/>
                <w:highlight w:val="none"/>
              </w:rPr>
              <w:fldChar w:fldCharType="end"/>
            </w:r>
            <w:r>
              <w:rPr>
                <w:rFonts w:hint="default" w:ascii="Times New Roman" w:hAnsi="Times New Roman" w:cs="Times New Roman"/>
                <w:b w:val="0"/>
                <w:bCs/>
                <w:color w:val="auto"/>
                <w:szCs w:val="25"/>
                <w:highlight w:val="none"/>
              </w:rPr>
              <w:t>电缆桥架固化废气</w:t>
            </w:r>
          </w:p>
          <w:p w14:paraId="24ABD24A">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电缆桥架喷塑后固化过程中产生少量有机废气。根据生态环境部发布的《排放源统计调查产排污核算方法和系数手册》中机械行业“33金属制品行业涂装”产污系数，粉末涂料喷塑后烘干工序挥发性有机物产污系数为1.2 kg/t-原料。项目塑粉用量为4 t/a，则桥架固化废气中非甲烷总烃产生量为0.0048t/a。</w:t>
            </w:r>
          </w:p>
          <w:p w14:paraId="0E4F6315">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fldChar w:fldCharType="begin"/>
            </w:r>
            <w:r>
              <w:rPr>
                <w:rFonts w:hint="default" w:ascii="Times New Roman" w:hAnsi="Times New Roman" w:cs="Times New Roman"/>
                <w:b w:val="0"/>
                <w:bCs/>
                <w:color w:val="auto"/>
                <w:szCs w:val="25"/>
                <w:highlight w:val="none"/>
              </w:rPr>
              <w:instrText xml:space="preserve"> = 2 \* roman \* MERGEFORMAT </w:instrText>
            </w:r>
            <w:r>
              <w:rPr>
                <w:rFonts w:hint="default" w:ascii="Times New Roman" w:hAnsi="Times New Roman" w:cs="Times New Roman"/>
                <w:b w:val="0"/>
                <w:bCs/>
                <w:color w:val="auto"/>
                <w:szCs w:val="25"/>
                <w:highlight w:val="none"/>
              </w:rPr>
              <w:fldChar w:fldCharType="separate"/>
            </w:r>
            <w:r>
              <w:rPr>
                <w:rFonts w:hint="default"/>
                <w:color w:val="auto"/>
                <w:highlight w:val="none"/>
              </w:rPr>
              <w:t>ii</w:t>
            </w:r>
            <w:r>
              <w:rPr>
                <w:rFonts w:hint="default" w:ascii="Times New Roman" w:hAnsi="Times New Roman" w:cs="Times New Roman"/>
                <w:b w:val="0"/>
                <w:bCs/>
                <w:color w:val="auto"/>
                <w:szCs w:val="25"/>
                <w:highlight w:val="none"/>
              </w:rPr>
              <w:fldChar w:fldCharType="end"/>
            </w:r>
            <w:r>
              <w:rPr>
                <w:rFonts w:hint="eastAsia" w:cs="Times New Roman"/>
                <w:b w:val="0"/>
                <w:bCs/>
                <w:color w:val="auto"/>
                <w:szCs w:val="25"/>
                <w:highlight w:val="none"/>
                <w:lang w:val="en-US" w:eastAsia="zh-CN"/>
              </w:rPr>
              <w:t xml:space="preserve"> </w:t>
            </w:r>
            <w:r>
              <w:rPr>
                <w:rFonts w:hint="default" w:ascii="Times New Roman" w:hAnsi="Times New Roman" w:cs="Times New Roman"/>
                <w:b w:val="0"/>
                <w:bCs/>
                <w:color w:val="auto"/>
                <w:szCs w:val="25"/>
                <w:highlight w:val="none"/>
              </w:rPr>
              <w:t>MPP电力管挤出塑化废气</w:t>
            </w:r>
          </w:p>
          <w:p w14:paraId="3E3A8F0D">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MPP电力管挤出塑化废气产生量参照“塑料板、管、型材制造行业配料—混合—挤出工段”非甲烷总烃产污系数1.50 kg/t-原料进行核算。项目MPP电力管PP颗粒用量为7</w:t>
            </w:r>
            <w:r>
              <w:rPr>
                <w:rFonts w:hint="eastAsia" w:cs="Times New Roman"/>
                <w:b w:val="0"/>
                <w:bCs/>
                <w:color w:val="auto"/>
                <w:szCs w:val="25"/>
                <w:highlight w:val="none"/>
                <w:lang w:val="en-US" w:eastAsia="zh-CN"/>
              </w:rPr>
              <w:t>.1</w:t>
            </w:r>
            <w:r>
              <w:rPr>
                <w:rFonts w:hint="default" w:ascii="Times New Roman" w:hAnsi="Times New Roman" w:cs="Times New Roman"/>
                <w:b w:val="0"/>
                <w:bCs/>
                <w:color w:val="auto"/>
                <w:szCs w:val="25"/>
                <w:highlight w:val="none"/>
              </w:rPr>
              <w:t xml:space="preserve"> t/a，则挤出塑化废气中非甲烷总烃产生量为0.010</w:t>
            </w:r>
            <w:r>
              <w:rPr>
                <w:rFonts w:hint="eastAsia" w:cs="Times New Roman"/>
                <w:b w:val="0"/>
                <w:bCs/>
                <w:color w:val="auto"/>
                <w:szCs w:val="25"/>
                <w:highlight w:val="none"/>
                <w:lang w:val="en-US" w:eastAsia="zh-CN"/>
              </w:rPr>
              <w:t>7</w:t>
            </w:r>
            <w:r>
              <w:rPr>
                <w:rFonts w:hint="default" w:ascii="Times New Roman" w:hAnsi="Times New Roman" w:cs="Times New Roman"/>
                <w:b w:val="0"/>
                <w:bCs/>
                <w:color w:val="auto"/>
                <w:szCs w:val="25"/>
                <w:highlight w:val="none"/>
              </w:rPr>
              <w:t xml:space="preserve"> t/a。</w:t>
            </w:r>
          </w:p>
          <w:p w14:paraId="2BCF87F0">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 w:val="0"/>
                <w:bCs/>
                <w:color w:val="auto"/>
                <w:szCs w:val="25"/>
                <w:highlight w:val="none"/>
                <w:lang w:val="en-US" w:eastAsia="zh-CN"/>
              </w:rPr>
            </w:pPr>
            <w:r>
              <w:rPr>
                <w:rFonts w:hint="default" w:ascii="Times New Roman" w:hAnsi="Times New Roman" w:cs="Times New Roman"/>
                <w:b w:val="0"/>
                <w:bCs/>
                <w:color w:val="auto"/>
                <w:szCs w:val="25"/>
                <w:highlight w:val="none"/>
              </w:rPr>
              <w:fldChar w:fldCharType="begin"/>
            </w:r>
            <w:r>
              <w:rPr>
                <w:rFonts w:hint="default" w:ascii="Times New Roman" w:hAnsi="Times New Roman" w:cs="Times New Roman"/>
                <w:b w:val="0"/>
                <w:bCs/>
                <w:color w:val="auto"/>
                <w:szCs w:val="25"/>
                <w:highlight w:val="none"/>
              </w:rPr>
              <w:instrText xml:space="preserve"> = 3 \* roman \* MERGEFORMAT </w:instrText>
            </w:r>
            <w:r>
              <w:rPr>
                <w:rFonts w:hint="default" w:ascii="Times New Roman" w:hAnsi="Times New Roman" w:cs="Times New Roman"/>
                <w:b w:val="0"/>
                <w:bCs/>
                <w:color w:val="auto"/>
                <w:szCs w:val="25"/>
                <w:highlight w:val="none"/>
              </w:rPr>
              <w:fldChar w:fldCharType="separate"/>
            </w:r>
            <w:r>
              <w:rPr>
                <w:rFonts w:hint="default"/>
                <w:color w:val="auto"/>
                <w:highlight w:val="none"/>
              </w:rPr>
              <w:t>iii</w:t>
            </w:r>
            <w:r>
              <w:rPr>
                <w:rFonts w:hint="default" w:ascii="Times New Roman" w:hAnsi="Times New Roman" w:cs="Times New Roman"/>
                <w:b w:val="0"/>
                <w:bCs/>
                <w:color w:val="auto"/>
                <w:szCs w:val="25"/>
                <w:highlight w:val="none"/>
              </w:rPr>
              <w:fldChar w:fldCharType="end"/>
            </w:r>
            <w:r>
              <w:rPr>
                <w:rFonts w:hint="default" w:ascii="Times New Roman" w:hAnsi="Times New Roman" w:cs="Times New Roman"/>
                <w:b w:val="0"/>
                <w:bCs/>
                <w:color w:val="auto"/>
                <w:szCs w:val="25"/>
                <w:highlight w:val="none"/>
              </w:rPr>
              <w:t>MPP电力管喷码</w:t>
            </w:r>
            <w:r>
              <w:rPr>
                <w:rFonts w:hint="eastAsia" w:cs="Times New Roman"/>
                <w:b w:val="0"/>
                <w:bCs/>
                <w:color w:val="auto"/>
                <w:szCs w:val="25"/>
                <w:highlight w:val="none"/>
                <w:lang w:val="en-US" w:eastAsia="zh-CN"/>
              </w:rPr>
              <w:t>废气</w:t>
            </w:r>
          </w:p>
          <w:p w14:paraId="1822B66C">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MPP电力管牵引喷码使用水性油墨0.003 t/a，根据厂家提供的检测报告，水性油墨中挥发性有机物含量为0.6%，则喷码废气中非甲烷总烃产生量为0.000018 t/a。</w:t>
            </w:r>
          </w:p>
          <w:p w14:paraId="196BE922">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综上，DA002废气中非甲烷总烃产生总量为0.015</w:t>
            </w:r>
            <w:r>
              <w:rPr>
                <w:rFonts w:hint="eastAsia" w:cs="Times New Roman"/>
                <w:b w:val="0"/>
                <w:bCs/>
                <w:color w:val="auto"/>
                <w:szCs w:val="25"/>
                <w:highlight w:val="none"/>
                <w:lang w:val="en-US" w:eastAsia="zh-CN"/>
              </w:rPr>
              <w:t>47</w:t>
            </w:r>
            <w:r>
              <w:rPr>
                <w:rFonts w:hint="default" w:ascii="Times New Roman" w:hAnsi="Times New Roman" w:cs="Times New Roman"/>
                <w:b w:val="0"/>
                <w:bCs/>
                <w:color w:val="auto"/>
                <w:szCs w:val="25"/>
                <w:highlight w:val="none"/>
              </w:rPr>
              <w:t>t/a。</w:t>
            </w:r>
          </w:p>
          <w:p w14:paraId="7D345D2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集气罩收集效率按90%计，</w:t>
            </w:r>
            <w:r>
              <w:rPr>
                <w:rFonts w:hint="default" w:ascii="Times New Roman" w:hAnsi="Times New Roman" w:cs="Times New Roman"/>
                <w:b w:val="0"/>
                <w:bCs/>
                <w:color w:val="auto"/>
                <w:szCs w:val="25"/>
                <w:highlight w:val="none"/>
                <w:lang w:eastAsia="zh-CN"/>
              </w:rPr>
              <w:t>固化工段收集效率以9</w:t>
            </w:r>
            <w:r>
              <w:rPr>
                <w:rFonts w:hint="default" w:ascii="Times New Roman" w:hAnsi="Times New Roman" w:cs="Times New Roman"/>
                <w:b w:val="0"/>
                <w:bCs/>
                <w:color w:val="auto"/>
                <w:szCs w:val="25"/>
                <w:highlight w:val="none"/>
                <w:lang w:val="en-US" w:eastAsia="zh-CN"/>
              </w:rPr>
              <w:t>8</w:t>
            </w:r>
            <w:r>
              <w:rPr>
                <w:rFonts w:hint="default" w:ascii="Times New Roman" w:hAnsi="Times New Roman" w:cs="Times New Roman"/>
                <w:b w:val="0"/>
                <w:bCs/>
                <w:color w:val="auto"/>
                <w:szCs w:val="25"/>
                <w:highlight w:val="none"/>
                <w:lang w:eastAsia="zh-CN"/>
              </w:rPr>
              <w:t>%计</w:t>
            </w:r>
            <w:r>
              <w:rPr>
                <w:rFonts w:hint="eastAsia" w:cs="Times New Roman"/>
                <w:b w:val="0"/>
                <w:bCs/>
                <w:color w:val="auto"/>
                <w:szCs w:val="25"/>
                <w:highlight w:val="none"/>
                <w:lang w:eastAsia="zh-CN"/>
              </w:rPr>
              <w:t>，</w:t>
            </w:r>
            <w:r>
              <w:rPr>
                <w:rFonts w:hint="default" w:ascii="Times New Roman" w:hAnsi="Times New Roman" w:cs="Times New Roman"/>
                <w:b w:val="0"/>
                <w:bCs/>
                <w:color w:val="auto"/>
                <w:szCs w:val="25"/>
                <w:highlight w:val="none"/>
              </w:rPr>
              <w:t>则进入二级活性炭吸附装置的非甲烷总烃量为0.013</w:t>
            </w:r>
            <w:r>
              <w:rPr>
                <w:rFonts w:hint="eastAsia" w:cs="Times New Roman"/>
                <w:b w:val="0"/>
                <w:bCs/>
                <w:color w:val="auto"/>
                <w:szCs w:val="25"/>
                <w:highlight w:val="none"/>
                <w:lang w:val="en-US" w:eastAsia="zh-CN"/>
              </w:rPr>
              <w:t>9</w:t>
            </w:r>
            <w:r>
              <w:rPr>
                <w:rFonts w:hint="default" w:ascii="Times New Roman" w:hAnsi="Times New Roman" w:cs="Times New Roman"/>
                <w:b w:val="0"/>
                <w:bCs/>
                <w:color w:val="auto"/>
                <w:szCs w:val="25"/>
                <w:highlight w:val="none"/>
              </w:rPr>
              <w:t>t/a。</w:t>
            </w:r>
          </w:p>
          <w:p w14:paraId="1B6906F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未被收集的非甲烷总烃以无组织形式排放，排放量为0.0015</w:t>
            </w:r>
            <w:r>
              <w:rPr>
                <w:rFonts w:hint="eastAsia" w:cs="Times New Roman"/>
                <w:b w:val="0"/>
                <w:bCs/>
                <w:color w:val="auto"/>
                <w:szCs w:val="25"/>
                <w:highlight w:val="none"/>
                <w:lang w:val="en-US" w:eastAsia="zh-CN"/>
              </w:rPr>
              <w:t>5</w:t>
            </w:r>
            <w:r>
              <w:rPr>
                <w:rFonts w:hint="default" w:ascii="Times New Roman" w:hAnsi="Times New Roman" w:cs="Times New Roman"/>
                <w:b w:val="0"/>
                <w:bCs/>
                <w:color w:val="auto"/>
                <w:szCs w:val="25"/>
                <w:highlight w:val="none"/>
              </w:rPr>
              <w:t xml:space="preserve"> t/a。本项目年工作时间为2400h，DA002设计风量为</w:t>
            </w:r>
            <w:r>
              <w:rPr>
                <w:rFonts w:hint="eastAsia" w:cs="Times New Roman"/>
                <w:b w:val="0"/>
                <w:bCs/>
                <w:color w:val="auto"/>
                <w:szCs w:val="25"/>
                <w:highlight w:val="none"/>
                <w:lang w:val="en-US" w:eastAsia="zh-CN"/>
              </w:rPr>
              <w:t>5</w:t>
            </w:r>
            <w:r>
              <w:rPr>
                <w:rFonts w:hint="default" w:ascii="Times New Roman" w:hAnsi="Times New Roman" w:cs="Times New Roman"/>
                <w:b w:val="0"/>
                <w:bCs/>
                <w:color w:val="auto"/>
                <w:szCs w:val="25"/>
                <w:highlight w:val="none"/>
              </w:rPr>
              <w:t>000 m</w:t>
            </w:r>
            <w:r>
              <w:rPr>
                <w:rFonts w:hint="eastAsia" w:cs="Times New Roman"/>
                <w:b w:val="0"/>
                <w:bCs/>
                <w:color w:val="auto"/>
                <w:szCs w:val="25"/>
                <w:highlight w:val="none"/>
                <w:vertAlign w:val="superscript"/>
                <w:lang w:val="en-US" w:eastAsia="zh-CN"/>
              </w:rPr>
              <w:t>3</w:t>
            </w:r>
            <w:r>
              <w:rPr>
                <w:rFonts w:hint="default" w:ascii="Times New Roman" w:hAnsi="Times New Roman" w:cs="Times New Roman"/>
                <w:b w:val="0"/>
                <w:bCs/>
                <w:color w:val="auto"/>
                <w:szCs w:val="25"/>
                <w:highlight w:val="none"/>
              </w:rPr>
              <w:t>/h，则进入处理设施的非甲烷总烃产生速率为0.005</w:t>
            </w:r>
            <w:r>
              <w:rPr>
                <w:rFonts w:hint="eastAsia" w:cs="Times New Roman"/>
                <w:b w:val="0"/>
                <w:bCs/>
                <w:color w:val="auto"/>
                <w:szCs w:val="25"/>
                <w:highlight w:val="none"/>
                <w:lang w:val="en-US" w:eastAsia="zh-CN"/>
              </w:rPr>
              <w:t>8</w:t>
            </w:r>
            <w:r>
              <w:rPr>
                <w:rFonts w:hint="default" w:ascii="Times New Roman" w:hAnsi="Times New Roman" w:cs="Times New Roman"/>
                <w:b w:val="0"/>
                <w:bCs/>
                <w:color w:val="auto"/>
                <w:szCs w:val="25"/>
                <w:highlight w:val="none"/>
              </w:rPr>
              <w:t xml:space="preserve"> kg/h；产生浓度为</w:t>
            </w:r>
            <w:r>
              <w:rPr>
                <w:rFonts w:hint="eastAsia" w:cs="Times New Roman"/>
                <w:b w:val="0"/>
                <w:bCs/>
                <w:color w:val="auto"/>
                <w:szCs w:val="25"/>
                <w:highlight w:val="none"/>
                <w:lang w:val="en-US" w:eastAsia="zh-CN"/>
              </w:rPr>
              <w:t>1.16</w:t>
            </w:r>
            <w:r>
              <w:rPr>
                <w:rFonts w:hint="default" w:ascii="Times New Roman" w:hAnsi="Times New Roman" w:cs="Times New Roman"/>
                <w:b w:val="0"/>
                <w:bCs/>
                <w:color w:val="auto"/>
                <w:szCs w:val="25"/>
                <w:highlight w:val="none"/>
              </w:rPr>
              <w:t>mg/m³。二级活性炭吸附处理效率按80%计，处理后非甲烷总烃排放量为</w:t>
            </w:r>
            <w:r>
              <w:rPr>
                <w:rFonts w:hint="eastAsia" w:cs="Times New Roman"/>
                <w:b w:val="0"/>
                <w:bCs/>
                <w:color w:val="auto"/>
                <w:szCs w:val="25"/>
                <w:highlight w:val="none"/>
                <w:lang w:eastAsia="zh-CN"/>
              </w:rPr>
              <w:t>0.00278</w:t>
            </w:r>
            <w:r>
              <w:rPr>
                <w:rFonts w:hint="default" w:ascii="Times New Roman" w:hAnsi="Times New Roman" w:cs="Times New Roman"/>
                <w:b w:val="0"/>
                <w:bCs/>
                <w:color w:val="auto"/>
                <w:szCs w:val="25"/>
                <w:highlight w:val="none"/>
              </w:rPr>
              <w:t xml:space="preserve"> t/a；排放速率为0.0011</w:t>
            </w:r>
            <w:r>
              <w:rPr>
                <w:rFonts w:hint="eastAsia" w:cs="Times New Roman"/>
                <w:b w:val="0"/>
                <w:bCs/>
                <w:color w:val="auto"/>
                <w:szCs w:val="25"/>
                <w:highlight w:val="none"/>
                <w:lang w:val="en-US" w:eastAsia="zh-CN"/>
              </w:rPr>
              <w:t>6</w:t>
            </w:r>
            <w:r>
              <w:rPr>
                <w:rFonts w:hint="default" w:ascii="Times New Roman" w:hAnsi="Times New Roman" w:cs="Times New Roman"/>
                <w:b w:val="0"/>
                <w:bCs/>
                <w:color w:val="auto"/>
                <w:szCs w:val="25"/>
                <w:highlight w:val="none"/>
              </w:rPr>
              <w:t xml:space="preserve"> kg/h；排放浓度为0</w:t>
            </w:r>
            <w:r>
              <w:rPr>
                <w:rFonts w:hint="eastAsia" w:cs="Times New Roman"/>
                <w:b w:val="0"/>
                <w:bCs/>
                <w:color w:val="auto"/>
                <w:szCs w:val="25"/>
                <w:highlight w:val="none"/>
                <w:lang w:val="en-US" w:eastAsia="zh-CN"/>
              </w:rPr>
              <w:t>.23</w:t>
            </w:r>
            <w:r>
              <w:rPr>
                <w:rFonts w:hint="default" w:ascii="Times New Roman" w:hAnsi="Times New Roman" w:cs="Times New Roman"/>
                <w:b w:val="0"/>
                <w:bCs/>
                <w:color w:val="auto"/>
                <w:szCs w:val="25"/>
                <w:highlight w:val="none"/>
              </w:rPr>
              <w:t xml:space="preserve"> mg/m³。</w:t>
            </w:r>
          </w:p>
          <w:p w14:paraId="12CD0385">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 w:val="0"/>
                <w:bCs/>
                <w:color w:val="auto"/>
                <w:szCs w:val="25"/>
                <w:highlight w:val="none"/>
              </w:rPr>
            </w:pPr>
            <w:r>
              <w:rPr>
                <w:rFonts w:hint="default" w:ascii="Times New Roman" w:hAnsi="Times New Roman" w:cs="Times New Roman"/>
                <w:b w:val="0"/>
                <w:bCs/>
                <w:color w:val="auto"/>
                <w:szCs w:val="25"/>
                <w:highlight w:val="none"/>
              </w:rPr>
              <w:t>DA002排气筒非甲烷总烃排放浓度满足《工业企业挥发性有机物排放控制标准》（DB13/2322-2025）表1塑料制品制造业排放限值要求。</w:t>
            </w:r>
          </w:p>
          <w:p w14:paraId="0F038212">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④臭气浓度</w:t>
            </w:r>
          </w:p>
          <w:p w14:paraId="5B0B4277">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以上生产过程中会产生异味，本项目以臭气浓度表述，产生量很低。根据《关于臭气浓度和臭气强度两种表示法的探讨（李春芸，北京市环境卫生设计科学研究所，北京 100101）》确定本项目臭气浓度的值。</w:t>
            </w:r>
          </w:p>
          <w:p w14:paraId="6983F655">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jc w:val="center"/>
              <w:rPr>
                <w:rFonts w:hint="default" w:ascii="Times New Roman" w:hAnsi="Times New Roman" w:cs="Times New Roman"/>
                <w:b/>
                <w:color w:val="auto"/>
                <w:sz w:val="24"/>
                <w:szCs w:val="24"/>
                <w:highlight w:val="none"/>
              </w:rPr>
            </w:pPr>
            <w:r>
              <w:rPr>
                <w:rFonts w:hint="default" w:ascii="Times New Roman" w:hAnsi="Times New Roman" w:eastAsia="宋体" w:cs="Times New Roman"/>
                <w:b/>
                <w:color w:val="auto"/>
                <w:sz w:val="24"/>
                <w:szCs w:val="24"/>
                <w:highlight w:val="none"/>
              </w:rPr>
              <w:t>表4-</w:t>
            </w:r>
            <w:r>
              <w:rPr>
                <w:rFonts w:hint="eastAsia" w:ascii="Times New Roman" w:hAnsi="Times New Roman"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 xml:space="preserve"> 臭气强度 6 级表示法</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6747"/>
            </w:tblGrid>
            <w:tr w14:paraId="5CEA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5B5831">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sz w:val="21"/>
                      <w:szCs w:val="21"/>
                      <w:highlight w:val="none"/>
                    </w:rPr>
                    <w:t>级别</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8536C">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sz w:val="21"/>
                      <w:szCs w:val="21"/>
                      <w:highlight w:val="none"/>
                    </w:rPr>
                    <w:t>嗅觉感觉</w:t>
                  </w:r>
                </w:p>
              </w:tc>
            </w:tr>
            <w:tr w14:paraId="29A4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01951B">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1D550">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无臭</w:t>
                  </w:r>
                </w:p>
              </w:tc>
            </w:tr>
            <w:tr w14:paraId="1D80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293B0">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50467">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能稍微感觉到极弱臭味（检知阈值浓度），臭味似有似无</w:t>
                  </w:r>
                </w:p>
              </w:tc>
            </w:tr>
            <w:tr w14:paraId="0BD5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EB0D2C">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87B9D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能辨别出何种气味的臭味（确认阈值浓度），例如可以勉强嗅到酸味和糊焦味</w:t>
                  </w:r>
                </w:p>
              </w:tc>
            </w:tr>
            <w:tr w14:paraId="102B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40A9C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D7A6B">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能明显嗅到臭味，例如医院里明显的来苏水气味</w:t>
                  </w:r>
                </w:p>
              </w:tc>
            </w:tr>
            <w:tr w14:paraId="3C5F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7838E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7CB09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强烈臭味，例如管理不善的厕所</w:t>
                  </w:r>
                </w:p>
              </w:tc>
            </w:tr>
            <w:tr w14:paraId="7746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D26FAF">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565BC9">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强烈恶臭气味，使人感到恶心、呕吐、头疼，进而可以引起气管炎的强烈气味</w:t>
                  </w:r>
                </w:p>
              </w:tc>
            </w:tr>
          </w:tbl>
          <w:p w14:paraId="67E066B3">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jc w:val="center"/>
              <w:rPr>
                <w:rFonts w:hint="default" w:ascii="Times New Roman" w:hAnsi="Times New Roman" w:cs="Times New Roman"/>
                <w:b/>
                <w:color w:val="auto"/>
                <w:sz w:val="24"/>
                <w:szCs w:val="24"/>
                <w:highlight w:val="none"/>
              </w:rPr>
            </w:pPr>
            <w:r>
              <w:rPr>
                <w:rFonts w:hint="default" w:ascii="Times New Roman" w:hAnsi="Times New Roman" w:eastAsia="宋体" w:cs="Times New Roman"/>
                <w:b/>
                <w:color w:val="auto"/>
                <w:sz w:val="24"/>
                <w:szCs w:val="24"/>
                <w:highlight w:val="none"/>
              </w:rPr>
              <w:t>表 4-</w:t>
            </w:r>
            <w:r>
              <w:rPr>
                <w:rFonts w:hint="eastAsia" w:ascii="Times New Roman" w:hAnsi="Times New Roman" w:cs="Times New Roman"/>
                <w:b/>
                <w:color w:val="auto"/>
                <w:sz w:val="24"/>
                <w:szCs w:val="24"/>
                <w:highlight w:val="none"/>
                <w:lang w:val="en-US" w:eastAsia="zh-CN"/>
              </w:rPr>
              <w:t>6</w:t>
            </w:r>
            <w:r>
              <w:rPr>
                <w:rFonts w:hint="default" w:ascii="Times New Roman" w:hAnsi="Times New Roman" w:cs="Times New Roman"/>
                <w:b/>
                <w:color w:val="auto"/>
                <w:sz w:val="24"/>
                <w:szCs w:val="24"/>
                <w:highlight w:val="none"/>
              </w:rPr>
              <w:t xml:space="preserve"> </w:t>
            </w:r>
            <w:r>
              <w:rPr>
                <w:rFonts w:hint="default" w:ascii="Times New Roman" w:hAnsi="Times New Roman" w:eastAsia="宋体" w:cs="Times New Roman"/>
                <w:b/>
                <w:color w:val="auto"/>
                <w:sz w:val="24"/>
                <w:szCs w:val="24"/>
                <w:highlight w:val="none"/>
              </w:rPr>
              <w:t>恶臭污染程度初步划分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6"/>
              <w:gridCol w:w="2966"/>
              <w:gridCol w:w="2966"/>
            </w:tblGrid>
            <w:tr w14:paraId="022C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8932C1">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sz w:val="21"/>
                      <w:szCs w:val="21"/>
                      <w:highlight w:val="none"/>
                    </w:rPr>
                    <w:t>污染等级（程度）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B9B61">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sz w:val="21"/>
                      <w:szCs w:val="21"/>
                      <w:highlight w:val="none"/>
                    </w:rPr>
                    <w:t>臭气强度（无量纲）</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A13B46">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sz w:val="21"/>
                      <w:szCs w:val="21"/>
                      <w:highlight w:val="none"/>
                    </w:rPr>
                    <w:t>臭气浓度（无量纲）</w:t>
                  </w:r>
                </w:p>
              </w:tc>
            </w:tr>
            <w:tr w14:paraId="5211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57C3A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Ⅰ</w:t>
                  </w:r>
                  <w:r>
                    <w:rPr>
                      <w:rFonts w:hint="default" w:ascii="Times New Roman" w:hAnsi="Times New Roman" w:eastAsia="宋体" w:cs="Times New Roman"/>
                      <w:color w:val="auto"/>
                      <w:sz w:val="21"/>
                      <w:szCs w:val="21"/>
                      <w:highlight w:val="none"/>
                    </w:rPr>
                    <w:t>（无污染）</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4DAB16">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331A1">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w:t>
                  </w:r>
                </w:p>
              </w:tc>
            </w:tr>
            <w:tr w14:paraId="39C9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D76B63">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r>
                    <w:rPr>
                      <w:rFonts w:hint="default" w:ascii="Times New Roman" w:hAnsi="Times New Roman" w:eastAsia="宋体" w:cs="Times New Roman"/>
                      <w:color w:val="auto"/>
                      <w:sz w:val="21"/>
                      <w:szCs w:val="21"/>
                      <w:highlight w:val="none"/>
                    </w:rPr>
                    <w:t>（低度）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9BD92">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F5C1A9">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10-100</w:t>
                  </w:r>
                </w:p>
              </w:tc>
            </w:tr>
            <w:tr w14:paraId="15DB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652F07">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w:t>
                  </w:r>
                  <w:r>
                    <w:rPr>
                      <w:rFonts w:hint="default" w:ascii="Times New Roman" w:hAnsi="Times New Roman" w:eastAsia="宋体" w:cs="Times New Roman"/>
                      <w:color w:val="auto"/>
                      <w:sz w:val="21"/>
                      <w:szCs w:val="21"/>
                      <w:highlight w:val="none"/>
                    </w:rPr>
                    <w:t>（中度）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8A808">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40B40B">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100-300</w:t>
                  </w:r>
                </w:p>
              </w:tc>
            </w:tr>
            <w:tr w14:paraId="60A9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66168">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r>
                    <w:rPr>
                      <w:rFonts w:hint="default" w:ascii="Times New Roman" w:hAnsi="Times New Roman" w:eastAsia="宋体" w:cs="Times New Roman"/>
                      <w:color w:val="auto"/>
                      <w:sz w:val="21"/>
                      <w:szCs w:val="21"/>
                      <w:highlight w:val="none"/>
                    </w:rPr>
                    <w:t>（重度）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C18FD">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DA5A93">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300-600</w:t>
                  </w:r>
                </w:p>
              </w:tc>
            </w:tr>
            <w:tr w14:paraId="0FE5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DB2316">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Ⅴ</w:t>
                  </w:r>
                  <w:r>
                    <w:rPr>
                      <w:rFonts w:hint="default" w:ascii="Times New Roman" w:hAnsi="Times New Roman" w:eastAsia="宋体" w:cs="Times New Roman"/>
                      <w:color w:val="auto"/>
                      <w:sz w:val="21"/>
                      <w:szCs w:val="21"/>
                      <w:highlight w:val="none"/>
                    </w:rPr>
                    <w:t>（严重）</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189C8">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10B82">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w:t>
                  </w:r>
                </w:p>
              </w:tc>
            </w:tr>
          </w:tbl>
          <w:p w14:paraId="3A262896">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本项目臭气浓度产生量很低，比</w:t>
            </w:r>
            <w:r>
              <w:rPr>
                <w:rFonts w:hint="default" w:ascii="Times New Roman" w:hAnsi="Times New Roman" w:cs="Times New Roman"/>
                <w:color w:val="auto"/>
                <w:sz w:val="21"/>
                <w:szCs w:val="21"/>
                <w:highlight w:val="none"/>
              </w:rPr>
              <w:t>Ⅱ</w:t>
            </w:r>
            <w:r>
              <w:rPr>
                <w:rFonts w:hint="default" w:ascii="Times New Roman" w:hAnsi="Times New Roman" w:eastAsia="宋体" w:cs="Times New Roman"/>
                <w:color w:val="auto"/>
                <w:sz w:val="24"/>
                <w:szCs w:val="24"/>
                <w:highlight w:val="none"/>
              </w:rPr>
              <w:t>级稍微大，但未达到</w:t>
            </w:r>
            <w:r>
              <w:rPr>
                <w:rFonts w:hint="default" w:ascii="Times New Roman" w:hAnsi="Times New Roman" w:cs="Times New Roman"/>
                <w:color w:val="auto"/>
                <w:sz w:val="21"/>
                <w:szCs w:val="21"/>
                <w:highlight w:val="none"/>
              </w:rPr>
              <w:t>Ⅲ</w:t>
            </w:r>
            <w:r>
              <w:rPr>
                <w:rFonts w:hint="default" w:ascii="Times New Roman" w:hAnsi="Times New Roman" w:eastAsia="宋体" w:cs="Times New Roman"/>
                <w:color w:val="auto"/>
                <w:sz w:val="24"/>
                <w:szCs w:val="24"/>
                <w:highlight w:val="none"/>
              </w:rPr>
              <w:t>级标准，本项目臭气浓度按</w:t>
            </w:r>
            <w:r>
              <w:rPr>
                <w:rFonts w:hint="default" w:ascii="Times New Roman" w:hAnsi="Times New Roman" w:cs="Times New Roman"/>
                <w:color w:val="auto"/>
                <w:sz w:val="21"/>
                <w:szCs w:val="21"/>
                <w:highlight w:val="none"/>
              </w:rPr>
              <w:t>Ⅲ</w:t>
            </w:r>
            <w:r>
              <w:rPr>
                <w:rFonts w:hint="default" w:ascii="Times New Roman" w:hAnsi="Times New Roman" w:eastAsia="宋体" w:cs="Times New Roman"/>
                <w:color w:val="auto"/>
                <w:sz w:val="24"/>
                <w:szCs w:val="24"/>
                <w:highlight w:val="none"/>
              </w:rPr>
              <w:t>级最大程度取</w:t>
            </w:r>
            <w:r>
              <w:rPr>
                <w:rFonts w:hint="default" w:ascii="Times New Roman" w:hAnsi="Times New Roman" w:cs="Times New Roman"/>
                <w:color w:val="auto"/>
                <w:sz w:val="24"/>
                <w:szCs w:val="24"/>
                <w:highlight w:val="none"/>
              </w:rPr>
              <w:t>300</w:t>
            </w:r>
            <w:r>
              <w:rPr>
                <w:rFonts w:hint="default" w:ascii="Times New Roman" w:hAnsi="Times New Roman" w:eastAsia="宋体" w:cs="Times New Roman"/>
                <w:color w:val="auto"/>
                <w:sz w:val="24"/>
                <w:szCs w:val="24"/>
                <w:highlight w:val="none"/>
              </w:rPr>
              <w:t>（无量纲），</w:t>
            </w:r>
            <w:r>
              <w:rPr>
                <w:rFonts w:hint="default" w:ascii="Times New Roman" w:hAnsi="Times New Roman" w:eastAsia="宋体" w:cs="Times New Roman"/>
                <w:color w:val="auto"/>
                <w:sz w:val="24"/>
                <w:szCs w:val="25"/>
                <w:highlight w:val="none"/>
              </w:rPr>
              <w:t>二级活性炭吸附装置</w:t>
            </w:r>
            <w:r>
              <w:rPr>
                <w:rFonts w:hint="default" w:ascii="Times New Roman" w:hAnsi="Times New Roman" w:eastAsia="宋体" w:cs="Times New Roman"/>
                <w:color w:val="auto"/>
                <w:sz w:val="24"/>
                <w:szCs w:val="21"/>
                <w:highlight w:val="none"/>
              </w:rPr>
              <w:t>对臭气浓度去除效率为50%，</w:t>
            </w:r>
            <w:r>
              <w:rPr>
                <w:rFonts w:hint="default" w:ascii="Times New Roman" w:hAnsi="Times New Roman" w:eastAsia="宋体" w:cs="Times New Roman"/>
                <w:color w:val="auto"/>
                <w:sz w:val="24"/>
                <w:szCs w:val="24"/>
                <w:highlight w:val="none"/>
              </w:rPr>
              <w:t>则外排废气中臭气浓度为150（无量纲）</w:t>
            </w:r>
            <w:r>
              <w:rPr>
                <w:rFonts w:hint="default" w:ascii="Times New Roman" w:hAnsi="Times New Roman" w:eastAsia="宋体" w:cs="Times New Roman"/>
                <w:color w:val="auto"/>
                <w:sz w:val="24"/>
                <w:szCs w:val="25"/>
                <w:highlight w:val="none"/>
              </w:rPr>
              <w:t>，</w:t>
            </w:r>
            <w:r>
              <w:rPr>
                <w:rFonts w:hint="default" w:ascii="Times New Roman" w:hAnsi="Times New Roman" w:eastAsia="宋体" w:cs="Times New Roman"/>
                <w:color w:val="auto"/>
                <w:sz w:val="24"/>
                <w:szCs w:val="24"/>
                <w:highlight w:val="none"/>
              </w:rPr>
              <w:t>臭气浓度满足《恶臭污染物排放标准》（GB 14554-93）表2恶臭污染物排放标准值（≤2000）。</w:t>
            </w:r>
          </w:p>
          <w:p w14:paraId="13DBC1CF">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bCs w:val="0"/>
                <w:color w:val="auto"/>
                <w:szCs w:val="25"/>
                <w:highlight w:val="none"/>
                <w:lang w:val="en-US" w:eastAsia="zh-CN"/>
              </w:rPr>
            </w:pPr>
            <w:r>
              <w:rPr>
                <w:rFonts w:hint="default" w:ascii="Times New Roman" w:hAnsi="Times New Roman" w:cs="Times New Roman"/>
                <w:b/>
                <w:bCs w:val="0"/>
                <w:color w:val="auto"/>
                <w:szCs w:val="25"/>
                <w:highlight w:val="none"/>
              </w:rPr>
              <w:t>（</w:t>
            </w:r>
            <w:r>
              <w:rPr>
                <w:rFonts w:hint="eastAsia" w:cs="Times New Roman"/>
                <w:b/>
                <w:bCs w:val="0"/>
                <w:color w:val="auto"/>
                <w:szCs w:val="25"/>
                <w:highlight w:val="none"/>
                <w:lang w:val="en-US" w:eastAsia="zh-CN"/>
              </w:rPr>
              <w:t>3</w:t>
            </w:r>
            <w:r>
              <w:rPr>
                <w:rFonts w:hint="default" w:ascii="Times New Roman" w:hAnsi="Times New Roman" w:cs="Times New Roman"/>
                <w:b/>
                <w:bCs w:val="0"/>
                <w:color w:val="auto"/>
                <w:szCs w:val="25"/>
                <w:highlight w:val="none"/>
              </w:rPr>
              <w:t>）</w:t>
            </w:r>
            <w:r>
              <w:rPr>
                <w:rFonts w:hint="eastAsia" w:cs="Times New Roman"/>
                <w:b/>
                <w:bCs w:val="0"/>
                <w:color w:val="auto"/>
                <w:szCs w:val="25"/>
                <w:highlight w:val="none"/>
                <w:lang w:val="en-US" w:eastAsia="zh-CN"/>
              </w:rPr>
              <w:t>绝缘护罩模压</w:t>
            </w:r>
            <w:r>
              <w:rPr>
                <w:rFonts w:hint="default" w:ascii="Times New Roman" w:hAnsi="Times New Roman" w:cs="Times New Roman"/>
                <w:b/>
                <w:bCs w:val="0"/>
                <w:color w:val="auto"/>
                <w:szCs w:val="25"/>
                <w:highlight w:val="none"/>
              </w:rPr>
              <w:t>废气</w:t>
            </w:r>
            <w:r>
              <w:rPr>
                <w:rFonts w:hint="eastAsia" w:cs="Times New Roman"/>
                <w:b/>
                <w:bCs w:val="0"/>
                <w:color w:val="auto"/>
                <w:szCs w:val="25"/>
                <w:highlight w:val="none"/>
                <w:lang w:val="en-US" w:eastAsia="zh-CN"/>
              </w:rPr>
              <w:t>排气筒</w:t>
            </w:r>
            <w:r>
              <w:rPr>
                <w:rFonts w:hint="default" w:ascii="Times New Roman" w:hAnsi="Times New Roman" w:cs="Times New Roman"/>
                <w:b/>
                <w:bCs w:val="0"/>
                <w:color w:val="auto"/>
                <w:szCs w:val="25"/>
                <w:highlight w:val="none"/>
                <w:lang w:val="en-US" w:eastAsia="zh-CN"/>
              </w:rPr>
              <w:t>DA00</w:t>
            </w:r>
            <w:r>
              <w:rPr>
                <w:rFonts w:hint="eastAsia" w:cs="Times New Roman"/>
                <w:b/>
                <w:bCs w:val="0"/>
                <w:color w:val="auto"/>
                <w:szCs w:val="25"/>
                <w:highlight w:val="none"/>
                <w:lang w:val="en-US" w:eastAsia="zh-CN"/>
              </w:rPr>
              <w:t>3</w:t>
            </w:r>
          </w:p>
          <w:p w14:paraId="06D3DCF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本项目</w:t>
            </w:r>
            <w:r>
              <w:rPr>
                <w:rFonts w:hint="eastAsia" w:cs="Times New Roman"/>
                <w:bCs/>
                <w:color w:val="auto"/>
                <w:szCs w:val="24"/>
                <w:highlight w:val="none"/>
                <w:lang w:val="en-US" w:eastAsia="zh-CN"/>
              </w:rPr>
              <w:t>绝缘护罩模压</w:t>
            </w:r>
            <w:r>
              <w:rPr>
                <w:rFonts w:hint="default" w:ascii="Times New Roman" w:hAnsi="Times New Roman" w:cs="Times New Roman"/>
                <w:bCs/>
                <w:color w:val="auto"/>
                <w:szCs w:val="24"/>
                <w:highlight w:val="none"/>
                <w:lang w:val="en-US" w:eastAsia="zh-CN"/>
              </w:rPr>
              <w:t>废气经1套</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二级活性炭吸附</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处理后经15m排气筒（DA00</w:t>
            </w:r>
            <w:r>
              <w:rPr>
                <w:rFonts w:hint="eastAsia" w:cs="Times New Roman"/>
                <w:bCs/>
                <w:color w:val="auto"/>
                <w:szCs w:val="24"/>
                <w:highlight w:val="none"/>
                <w:lang w:val="en-US" w:eastAsia="zh-CN"/>
              </w:rPr>
              <w:t>3</w:t>
            </w:r>
            <w:r>
              <w:rPr>
                <w:rFonts w:hint="default" w:ascii="Times New Roman" w:hAnsi="Times New Roman" w:cs="Times New Roman"/>
                <w:bCs/>
                <w:color w:val="auto"/>
                <w:szCs w:val="24"/>
                <w:highlight w:val="none"/>
                <w:lang w:val="en-US" w:eastAsia="zh-CN"/>
              </w:rPr>
              <w:t>）排放。</w:t>
            </w:r>
          </w:p>
          <w:p w14:paraId="6C0880D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①风量</w:t>
            </w:r>
          </w:p>
          <w:p w14:paraId="24CD3FEF">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本项目设有7套平板模压机、5套模压机，每套机器产污节点上方设“集气罩”1个（其中平板模压机集气罩单个尺寸0.27m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，模压机集气罩单个尺寸0.20m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），面积合计为</w:t>
            </w:r>
            <w:r>
              <w:rPr>
                <w:rFonts w:hint="eastAsia" w:cs="Times New Roman"/>
                <w:bCs/>
                <w:color w:val="auto"/>
                <w:szCs w:val="24"/>
                <w:highlight w:val="none"/>
                <w:lang w:val="en-US" w:eastAsia="zh-CN"/>
              </w:rPr>
              <w:t>1.545</w:t>
            </w:r>
            <w:r>
              <w:rPr>
                <w:rFonts w:hint="default" w:ascii="Times New Roman" w:hAnsi="Times New Roman" w:cs="Times New Roman"/>
                <w:bCs/>
                <w:color w:val="auto"/>
                <w:szCs w:val="24"/>
                <w:highlight w:val="none"/>
                <w:lang w:val="en-US" w:eastAsia="zh-CN"/>
              </w:rPr>
              <w:t>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w:t>
            </w:r>
          </w:p>
          <w:p w14:paraId="63F0069D">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参照《局部排风设施控制风速检测与评估技术规范》（AQ/T4274-2016），有毒气体上吸式控制风速要求为1.0m/s（本评价保守考虑，取值1.0m/s进行计算）。根据《三废处理工程技术手册-废气卷》，排风罩风量计算公式如下：</w:t>
            </w:r>
          </w:p>
          <w:p w14:paraId="689D02F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center"/>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Q=K×V×F×3600</w:t>
            </w:r>
          </w:p>
          <w:p w14:paraId="31773847">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式中：Q--设计风量，m</w:t>
            </w:r>
            <w:r>
              <w:rPr>
                <w:rFonts w:hint="default" w:ascii="Times New Roman" w:hAnsi="Times New Roman" w:cs="Times New Roman"/>
                <w:bCs/>
                <w:color w:val="auto"/>
                <w:szCs w:val="24"/>
                <w:highlight w:val="none"/>
                <w:vertAlign w:val="superscript"/>
                <w:lang w:val="en-US" w:eastAsia="zh-CN"/>
              </w:rPr>
              <w:t>3</w:t>
            </w:r>
            <w:r>
              <w:rPr>
                <w:rFonts w:hint="default" w:ascii="Times New Roman" w:hAnsi="Times New Roman" w:cs="Times New Roman"/>
                <w:bCs/>
                <w:color w:val="auto"/>
                <w:szCs w:val="24"/>
                <w:highlight w:val="none"/>
                <w:lang w:val="en-US" w:eastAsia="zh-CN"/>
              </w:rPr>
              <w:t>/h；</w:t>
            </w:r>
          </w:p>
          <w:p w14:paraId="383F3979">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K--高度分布不均匀系数（经验值），1.05；</w:t>
            </w:r>
          </w:p>
          <w:p w14:paraId="333A3D98">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jc w:val="left"/>
              <w:rPr>
                <w:rFonts w:hint="eastAsia" w:eastAsia="宋体"/>
                <w:color w:val="auto"/>
                <w:sz w:val="24"/>
                <w:szCs w:val="24"/>
                <w:highlight w:val="none"/>
              </w:rPr>
            </w:pPr>
            <w:r>
              <w:rPr>
                <w:rFonts w:hint="default" w:ascii="Times New Roman" w:hAnsi="Times New Roman" w:cs="Times New Roman"/>
                <w:bCs/>
                <w:color w:val="auto"/>
                <w:szCs w:val="24"/>
                <w:highlight w:val="none"/>
                <w:lang w:val="en-US" w:eastAsia="zh-CN"/>
              </w:rPr>
              <w:t>V--进口风速，m/s，取1.0m/s</w:t>
            </w:r>
            <w:r>
              <w:rPr>
                <w:rFonts w:hint="eastAsia" w:eastAsia="宋体"/>
                <w:color w:val="auto"/>
                <w:sz w:val="24"/>
                <w:szCs w:val="24"/>
                <w:highlight w:val="none"/>
              </w:rPr>
              <w:t>；</w:t>
            </w:r>
          </w:p>
          <w:p w14:paraId="6E41BD6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F--排风罩罩口面积，m</w:t>
            </w:r>
            <w:r>
              <w:rPr>
                <w:rFonts w:hint="default" w:ascii="Times New Roman" w:hAnsi="Times New Roman" w:cs="Times New Roman"/>
                <w:bCs/>
                <w:color w:val="auto"/>
                <w:szCs w:val="24"/>
                <w:highlight w:val="none"/>
                <w:vertAlign w:val="superscript"/>
                <w:lang w:val="en-US" w:eastAsia="zh-CN"/>
              </w:rPr>
              <w:t>2</w:t>
            </w:r>
            <w:r>
              <w:rPr>
                <w:rFonts w:hint="default" w:ascii="Times New Roman" w:hAnsi="Times New Roman" w:cs="Times New Roman"/>
                <w:bCs/>
                <w:color w:val="auto"/>
                <w:szCs w:val="24"/>
                <w:highlight w:val="none"/>
                <w:lang w:val="en-US" w:eastAsia="zh-CN"/>
              </w:rPr>
              <w:t>。</w:t>
            </w:r>
          </w:p>
          <w:p w14:paraId="5864423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经计算，</w:t>
            </w:r>
            <w:r>
              <w:rPr>
                <w:rFonts w:hint="eastAsia" w:cs="Times New Roman"/>
                <w:bCs/>
                <w:color w:val="auto"/>
                <w:szCs w:val="24"/>
                <w:highlight w:val="none"/>
                <w:lang w:val="en-US" w:eastAsia="zh-CN"/>
              </w:rPr>
              <w:t>模压</w:t>
            </w:r>
            <w:r>
              <w:rPr>
                <w:rFonts w:hint="default" w:ascii="Times New Roman" w:hAnsi="Times New Roman" w:cs="Times New Roman"/>
                <w:bCs/>
                <w:color w:val="auto"/>
                <w:szCs w:val="24"/>
                <w:highlight w:val="none"/>
                <w:lang w:val="en-US" w:eastAsia="zh-CN"/>
              </w:rPr>
              <w:t>废气收集量为</w:t>
            </w:r>
            <w:r>
              <w:rPr>
                <w:rFonts w:hint="eastAsia" w:cs="Times New Roman"/>
                <w:bCs/>
                <w:color w:val="auto"/>
                <w:szCs w:val="24"/>
                <w:highlight w:val="none"/>
                <w:lang w:val="en-US" w:eastAsia="zh-CN"/>
              </w:rPr>
              <w:t>5840.1</w:t>
            </w:r>
            <w:r>
              <w:rPr>
                <w:rFonts w:hint="default" w:ascii="Times New Roman" w:hAnsi="Times New Roman" w:cs="Times New Roman"/>
                <w:bCs/>
                <w:color w:val="auto"/>
                <w:szCs w:val="24"/>
                <w:highlight w:val="none"/>
                <w:lang w:val="en-US" w:eastAsia="zh-CN"/>
              </w:rPr>
              <w:t>m</w:t>
            </w:r>
            <w:r>
              <w:rPr>
                <w:rFonts w:hint="default" w:ascii="Times New Roman" w:hAnsi="Times New Roman" w:cs="Times New Roman"/>
                <w:bCs/>
                <w:color w:val="auto"/>
                <w:szCs w:val="24"/>
                <w:highlight w:val="none"/>
                <w:vertAlign w:val="superscript"/>
                <w:lang w:val="en-US" w:eastAsia="zh-CN"/>
              </w:rPr>
              <w:t>3</w:t>
            </w:r>
            <w:r>
              <w:rPr>
                <w:rFonts w:hint="default" w:ascii="Times New Roman" w:hAnsi="Times New Roman" w:cs="Times New Roman"/>
                <w:bCs/>
                <w:color w:val="auto"/>
                <w:szCs w:val="24"/>
                <w:highlight w:val="none"/>
                <w:lang w:val="en-US" w:eastAsia="zh-CN"/>
              </w:rPr>
              <w:t>/h，考虑风损等因素，本项目设计风量为</w:t>
            </w:r>
            <w:r>
              <w:rPr>
                <w:rFonts w:hint="eastAsia" w:cs="Times New Roman"/>
                <w:bCs/>
                <w:color w:val="auto"/>
                <w:szCs w:val="24"/>
                <w:highlight w:val="none"/>
                <w:lang w:val="en-US" w:eastAsia="zh-CN"/>
              </w:rPr>
              <w:t>6</w:t>
            </w:r>
            <w:r>
              <w:rPr>
                <w:rFonts w:hint="default" w:ascii="Times New Roman" w:hAnsi="Times New Roman" w:cs="Times New Roman"/>
                <w:bCs/>
                <w:color w:val="auto"/>
                <w:szCs w:val="24"/>
                <w:highlight w:val="none"/>
                <w:lang w:val="en-US" w:eastAsia="zh-CN"/>
              </w:rPr>
              <w:t>000m</w:t>
            </w:r>
            <w:r>
              <w:rPr>
                <w:rFonts w:hint="default" w:ascii="Times New Roman" w:hAnsi="Times New Roman" w:cs="Times New Roman"/>
                <w:bCs/>
                <w:color w:val="auto"/>
                <w:szCs w:val="24"/>
                <w:highlight w:val="none"/>
                <w:vertAlign w:val="superscript"/>
                <w:lang w:val="en-US" w:eastAsia="zh-CN"/>
              </w:rPr>
              <w:t>3</w:t>
            </w:r>
            <w:r>
              <w:rPr>
                <w:rFonts w:hint="default" w:ascii="Times New Roman" w:hAnsi="Times New Roman" w:cs="Times New Roman"/>
                <w:bCs/>
                <w:color w:val="auto"/>
                <w:szCs w:val="24"/>
                <w:highlight w:val="none"/>
                <w:lang w:val="en-US" w:eastAsia="zh-CN"/>
              </w:rPr>
              <w:t>/h，能够满足本项目需求。</w:t>
            </w:r>
          </w:p>
          <w:p w14:paraId="39A096D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②收集效率</w:t>
            </w:r>
          </w:p>
          <w:p w14:paraId="12BED730">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本项目</w:t>
            </w:r>
            <w:r>
              <w:rPr>
                <w:rFonts w:hint="eastAsia" w:cs="Times New Roman"/>
                <w:bCs/>
                <w:color w:val="auto"/>
                <w:szCs w:val="24"/>
                <w:highlight w:val="none"/>
                <w:lang w:val="en-US" w:eastAsia="zh-CN"/>
              </w:rPr>
              <w:t>在产污节点</w:t>
            </w:r>
            <w:r>
              <w:rPr>
                <w:rFonts w:hint="default" w:ascii="Times New Roman" w:hAnsi="Times New Roman" w:cs="Times New Roman"/>
                <w:bCs/>
                <w:color w:val="auto"/>
                <w:szCs w:val="24"/>
                <w:highlight w:val="none"/>
                <w:lang w:val="en-US" w:eastAsia="zh-CN"/>
              </w:rPr>
              <w:t>上方设</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集气罩+软帘</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集气罩+软帘</w:t>
            </w:r>
            <w:r>
              <w:rPr>
                <w:rFonts w:hint="eastAsia" w:cs="Times New Roman"/>
                <w:bCs/>
                <w:color w:val="auto"/>
                <w:szCs w:val="24"/>
                <w:highlight w:val="none"/>
                <w:lang w:val="en-US" w:eastAsia="zh-CN"/>
              </w:rPr>
              <w:t>”</w:t>
            </w:r>
            <w:r>
              <w:rPr>
                <w:rFonts w:hint="default" w:ascii="Times New Roman" w:hAnsi="Times New Roman" w:cs="Times New Roman"/>
                <w:bCs/>
                <w:color w:val="auto"/>
                <w:szCs w:val="24"/>
                <w:highlight w:val="none"/>
                <w:lang w:val="en-US" w:eastAsia="zh-CN"/>
              </w:rPr>
              <w:t>收集效率以90%计。</w:t>
            </w:r>
          </w:p>
          <w:p w14:paraId="02423FA1">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③非甲烷总烃</w:t>
            </w:r>
          </w:p>
          <w:p w14:paraId="4E2CD601">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绝缘护罩模压成型会产生非甲烷总烃，本项目绝缘护罩采用外购成品硅橡胶，经模压机加热模压成型，不涉及炼胶、混炼等前处理。模压成型过程与橡胶制品压延/热压成型过程相似，非甲烷总烃产生系数参考《橡胶制品生产过程中有机废气的排放系数》中橡胶制品行业“压延”工序排放系数。因本项目无完全对应胶种，按同类工序中较不利取值5.59×10</w:t>
            </w:r>
            <w:r>
              <w:rPr>
                <w:rFonts w:hint="eastAsia" w:cs="Times New Roman"/>
                <w:bCs/>
                <w:color w:val="auto"/>
                <w:szCs w:val="24"/>
                <w:highlight w:val="none"/>
                <w:vertAlign w:val="superscript"/>
                <w:lang w:val="en-US" w:eastAsia="zh-CN"/>
              </w:rPr>
              <w:t>-5</w:t>
            </w:r>
            <w:r>
              <w:rPr>
                <w:rFonts w:hint="default" w:ascii="Times New Roman" w:hAnsi="Times New Roman" w:cs="Times New Roman"/>
                <w:bCs/>
                <w:color w:val="auto"/>
                <w:szCs w:val="24"/>
                <w:highlight w:val="none"/>
                <w:lang w:val="en-US" w:eastAsia="zh-CN"/>
              </w:rPr>
              <w:t>kg/kg，即55.9mg/kg进行核算，本项目</w:t>
            </w:r>
            <w:r>
              <w:rPr>
                <w:rFonts w:hint="eastAsia" w:cs="Times New Roman"/>
                <w:bCs/>
                <w:color w:val="auto"/>
                <w:szCs w:val="24"/>
                <w:highlight w:val="none"/>
                <w:lang w:val="en-US" w:eastAsia="zh-CN"/>
              </w:rPr>
              <w:t>硅胶用量</w:t>
            </w:r>
            <w:r>
              <w:rPr>
                <w:rFonts w:hint="default" w:ascii="Times New Roman" w:hAnsi="Times New Roman" w:cs="Times New Roman"/>
                <w:bCs/>
                <w:color w:val="auto"/>
                <w:szCs w:val="24"/>
                <w:highlight w:val="none"/>
                <w:lang w:val="en-US" w:eastAsia="zh-CN"/>
              </w:rPr>
              <w:t>为</w:t>
            </w:r>
            <w:r>
              <w:rPr>
                <w:rFonts w:hint="eastAsia" w:cs="Times New Roman"/>
                <w:bCs/>
                <w:color w:val="auto"/>
                <w:szCs w:val="24"/>
                <w:highlight w:val="none"/>
                <w:lang w:val="en-US" w:eastAsia="zh-CN"/>
              </w:rPr>
              <w:t>4</w:t>
            </w:r>
            <w:r>
              <w:rPr>
                <w:rFonts w:hint="default" w:ascii="Times New Roman" w:hAnsi="Times New Roman" w:cs="Times New Roman"/>
                <w:bCs/>
                <w:color w:val="auto"/>
                <w:szCs w:val="24"/>
                <w:highlight w:val="none"/>
                <w:lang w:val="en-US" w:eastAsia="zh-CN"/>
              </w:rPr>
              <w:t>t/a，则本项目绝缘护罩模压成型工序生产过程中非甲烷总烃的产生量为0.000224t/a。</w:t>
            </w:r>
          </w:p>
          <w:p w14:paraId="54CBFBA0">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drawing>
                <wp:anchor distT="0" distB="0" distL="114300" distR="114300" simplePos="0" relativeHeight="251673600" behindDoc="1" locked="0" layoutInCell="1" allowOverlap="1">
                  <wp:simplePos x="0" y="0"/>
                  <wp:positionH relativeFrom="column">
                    <wp:posOffset>-44450</wp:posOffset>
                  </wp:positionH>
                  <wp:positionV relativeFrom="paragraph">
                    <wp:posOffset>127635</wp:posOffset>
                  </wp:positionV>
                  <wp:extent cx="5797550" cy="1572895"/>
                  <wp:effectExtent l="0" t="0" r="12700" b="8255"/>
                  <wp:wrapNone/>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8"/>
                          <a:stretch>
                            <a:fillRect/>
                          </a:stretch>
                        </pic:blipFill>
                        <pic:spPr>
                          <a:xfrm>
                            <a:off x="0" y="0"/>
                            <a:ext cx="5797550" cy="1572895"/>
                          </a:xfrm>
                          <a:prstGeom prst="rect">
                            <a:avLst/>
                          </a:prstGeom>
                          <a:noFill/>
                          <a:ln>
                            <a:noFill/>
                          </a:ln>
                        </pic:spPr>
                      </pic:pic>
                    </a:graphicData>
                  </a:graphic>
                </wp:anchor>
              </w:drawing>
            </w:r>
          </w:p>
          <w:p w14:paraId="46A217F9">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p>
          <w:p w14:paraId="7267DC4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p>
          <w:p w14:paraId="04B8F9F1">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p>
          <w:p w14:paraId="486C002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p>
          <w:p w14:paraId="0DD8C737">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p>
          <w:p w14:paraId="45050FC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4"/>
                <w:highlight w:val="none"/>
                <w:lang w:val="en-US" w:eastAsia="zh-CN"/>
              </w:rPr>
            </w:pPr>
            <w:r>
              <w:rPr>
                <w:rFonts w:hint="default" w:ascii="Times New Roman" w:hAnsi="Times New Roman" w:cs="Times New Roman"/>
                <w:bCs/>
                <w:color w:val="auto"/>
                <w:szCs w:val="24"/>
                <w:highlight w:val="none"/>
                <w:lang w:val="en-US" w:eastAsia="zh-CN"/>
              </w:rPr>
              <w:t>根据前文核算，进入“二级活性炭吸附”的非甲烷总烃的量约0.000202t/a，无组织非甲烷总烃排放量为0.0000224t/a。有组织非甲烷总烃产生速率为0.000084kg/h，产生浓度为0.014mg/m</w:t>
            </w:r>
            <w:r>
              <w:rPr>
                <w:rFonts w:hint="eastAsia" w:cs="Times New Roman"/>
                <w:bCs/>
                <w:color w:val="auto"/>
                <w:szCs w:val="24"/>
                <w:highlight w:val="none"/>
                <w:vertAlign w:val="superscript"/>
                <w:lang w:val="en-US" w:eastAsia="zh-CN"/>
              </w:rPr>
              <w:t>3</w:t>
            </w:r>
            <w:r>
              <w:rPr>
                <w:rFonts w:hint="default" w:ascii="Times New Roman" w:hAnsi="Times New Roman" w:cs="Times New Roman"/>
                <w:bCs/>
                <w:color w:val="auto"/>
                <w:szCs w:val="24"/>
                <w:highlight w:val="none"/>
                <w:lang w:val="en-US" w:eastAsia="zh-CN"/>
              </w:rPr>
              <w:t>。本项目绝缘护罩模压成型废气经“二级活性炭吸附”处理，非甲烷总烃处理效率以80%计。经处理后，外排废气中非甲烷总烃排放量为0.00004t/a，排放速率为0.000017kg/h，排放浓度为0.0028mg/m</w:t>
            </w:r>
            <w:r>
              <w:rPr>
                <w:rFonts w:hint="eastAsia" w:cs="Times New Roman"/>
                <w:bCs/>
                <w:color w:val="auto"/>
                <w:szCs w:val="24"/>
                <w:highlight w:val="none"/>
                <w:vertAlign w:val="superscript"/>
                <w:lang w:val="en-US" w:eastAsia="zh-CN"/>
              </w:rPr>
              <w:t>3</w:t>
            </w:r>
            <w:r>
              <w:rPr>
                <w:rFonts w:hint="default" w:ascii="Times New Roman" w:hAnsi="Times New Roman" w:cs="Times New Roman"/>
                <w:bCs/>
                <w:color w:val="auto"/>
                <w:szCs w:val="24"/>
                <w:highlight w:val="none"/>
                <w:lang w:val="en-US" w:eastAsia="zh-CN"/>
              </w:rPr>
              <w:t>。</w:t>
            </w:r>
          </w:p>
          <w:p w14:paraId="725F1A1C">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根据《橡胶制品工业污染物排放标准》（GB276</w:t>
            </w:r>
            <w:r>
              <w:rPr>
                <w:rFonts w:hint="eastAsia" w:cs="Times New Roman"/>
                <w:bCs/>
                <w:color w:val="auto"/>
                <w:szCs w:val="24"/>
                <w:highlight w:val="none"/>
                <w:lang w:val="en-US" w:eastAsia="zh-CN"/>
              </w:rPr>
              <w:t>32</w:t>
            </w:r>
            <w:r>
              <w:rPr>
                <w:rFonts w:hint="eastAsia" w:ascii="Times New Roman" w:hAnsi="Times New Roman" w:eastAsia="宋体" w:cs="Times New Roman"/>
                <w:bCs/>
                <w:color w:val="auto"/>
                <w:szCs w:val="24"/>
                <w:highlight w:val="none"/>
                <w:lang w:val="en-US" w:eastAsia="zh-CN"/>
              </w:rPr>
              <w:t>-2011）4.2.8：“大气污染物排放浓度限值适用于单位胶料实际排气量不高于单位胶料基准排气量的情况。单位胶料实际排气量超过单位胶料基准排气量，须将实测大气污染物浓度换算为大气污染物基准排气量排放浓度，并以大气污染物基准气量排放浓度作为判定排放是否达标的依据。大气污染物基准气量排放浓度的换算，可参照采用水污染物基准水量排放浓度的计算公式。胶料消耗量和排气量统计周期为一个工作日。”本项目单位胶料实际排气量超过单位胶料基准排气量，则将大气污染物排放浓度换算为大气污染物基准气量排放浓度如下：</w:t>
            </w:r>
          </w:p>
          <w:p w14:paraId="61AED632">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pict>
                <v:shape id="_x0000_s1027" o:spid="_x0000_s1027" o:spt="75" type="#_x0000_t75" style="position:absolute;left:0pt;margin-left:165.7pt;margin-top:16.15pt;height:35.55pt;width:101.6pt;z-index:251674624;mso-width-relative:page;mso-height-relative:page;" o:ole="t" filled="f" o:preferrelative="t" stroked="f" coordsize="21600,21600">
                  <v:path/>
                  <v:fill on="f" focussize="0,0"/>
                  <v:stroke on="f"/>
                  <v:imagedata r:id="rId20" o:title=""/>
                  <o:lock v:ext="edit" aspectratio="t"/>
                </v:shape>
                <o:OLEObject Type="Embed" ProgID="Equation.3" ShapeID="_x0000_s1027" DrawAspect="Content" ObjectID="_1468075725" r:id="rId19">
                  <o:LockedField>false</o:LockedField>
                </o:OLEObject>
              </w:pict>
            </w:r>
          </w:p>
          <w:p w14:paraId="268B4090">
            <w:pPr>
              <w:pStyle w:val="163"/>
              <w:keepNext w:val="0"/>
              <w:keepLines w:val="0"/>
              <w:suppressLineNumbers w:val="0"/>
              <w:tabs>
                <w:tab w:val="left" w:pos="327"/>
                <w:tab w:val="left" w:pos="507"/>
                <w:tab w:val="right" w:pos="8913"/>
              </w:tabs>
              <w:spacing w:before="0" w:beforeAutospacing="0" w:after="0" w:afterAutospacing="0" w:line="480" w:lineRule="exact"/>
              <w:ind w:left="0" w:leftChars="0" w:right="0" w:firstLine="0" w:firstLineChars="0"/>
              <w:jc w:val="left"/>
              <w:rPr>
                <w:rFonts w:hint="eastAsia" w:ascii="Times New Roman" w:hAnsi="Times New Roman" w:eastAsia="宋体" w:cs="Times New Roman"/>
                <w:bCs/>
                <w:color w:val="auto"/>
                <w:szCs w:val="24"/>
                <w:highlight w:val="none"/>
                <w:lang w:val="en-US" w:eastAsia="zh-CN"/>
              </w:rPr>
            </w:pPr>
          </w:p>
          <w:p w14:paraId="75C9D72B">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式中：</w:t>
            </w:r>
            <w:r>
              <w:rPr>
                <w:rFonts w:hint="eastAsia" w:ascii="Times New Roman" w:hAnsi="Times New Roman" w:eastAsia="宋体" w:cs="Times New Roman"/>
                <w:bCs/>
                <w:color w:val="auto"/>
                <w:szCs w:val="24"/>
                <w:highlight w:val="none"/>
                <w:lang w:val="en-US" w:eastAsia="zh-CN"/>
              </w:rPr>
              <w:object>
                <v:shape id="_x0000_i1025" o:spt="75" type="#_x0000_t75" style="height:18pt;width:19pt;" o:ole="t" filled="f" o:preferrelative="t" stroked="f" coordsize="21600,21600">
                  <v:path/>
                  <v:fill on="f" focussize="0,0"/>
                  <v:stroke on="f"/>
                  <v:imagedata r:id="rId22" o:title=""/>
                  <o:lock v:ext="edit" grouping="f" rotation="f" text="f" aspectratio="t"/>
                  <w10:wrap type="none"/>
                  <w10:anchorlock/>
                </v:shape>
                <o:OLEObject Type="Embed" ProgID="Equation.3" ShapeID="_x0000_i1025" DrawAspect="Content" ObjectID="_1468075726" r:id="rId21">
                  <o:LockedField>false</o:LockedField>
                </o:OLEObject>
              </w:object>
            </w:r>
            <w:r>
              <w:rPr>
                <w:rFonts w:hint="eastAsia" w:ascii="Times New Roman" w:hAnsi="Times New Roman" w:eastAsia="宋体" w:cs="Times New Roman"/>
                <w:bCs/>
                <w:color w:val="auto"/>
                <w:szCs w:val="24"/>
                <w:highlight w:val="none"/>
                <w:lang w:val="en-US" w:eastAsia="zh-CN"/>
              </w:rPr>
              <w:t>—大气污染物基准废气量排放浓度，mg/m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w:t>
            </w:r>
          </w:p>
          <w:p w14:paraId="0671730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Q总—实测废气量，m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w:t>
            </w:r>
            <w:r>
              <w:rPr>
                <w:rFonts w:hint="eastAsia" w:cs="Times New Roman"/>
                <w:bCs/>
                <w:color w:val="auto"/>
                <w:szCs w:val="24"/>
                <w:highlight w:val="none"/>
                <w:lang w:val="en-US" w:eastAsia="zh-CN"/>
              </w:rPr>
              <w:t>6</w:t>
            </w:r>
            <w:r>
              <w:rPr>
                <w:rFonts w:hint="eastAsia" w:ascii="Times New Roman" w:hAnsi="Times New Roman" w:eastAsia="宋体" w:cs="Times New Roman"/>
                <w:bCs/>
                <w:color w:val="auto"/>
                <w:szCs w:val="24"/>
                <w:highlight w:val="none"/>
                <w:lang w:val="en-US" w:eastAsia="zh-CN"/>
              </w:rPr>
              <w:t>000m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/h×8h/d；</w:t>
            </w:r>
          </w:p>
          <w:p w14:paraId="6CA91435">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Yi—第i种产品胶料消耗量，t；（胶料消耗量和排气量统计周期为一个工作日）；4t/a÷300d/a；</w:t>
            </w:r>
          </w:p>
          <w:p w14:paraId="64452E1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Qi基—第i种产品的单位胶料基准排气量，m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/t；2000m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/t×1次；</w:t>
            </w:r>
          </w:p>
          <w:p w14:paraId="563DB413">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object>
                <v:shape id="_x0000_i1026" o:spt="75" type="#_x0000_t75" style="height:19pt;width:19pt;" o:ole="t" filled="f" o:preferrelative="t" stroked="f" coordsize="21600,21600">
                  <v:path/>
                  <v:fill on="f" focussize="0,0"/>
                  <v:stroke on="f"/>
                  <v:imagedata r:id="rId24" o:title=""/>
                  <o:lock v:ext="edit" grouping="f" rotation="f" text="f" aspectratio="t"/>
                  <w10:wrap type="none"/>
                  <w10:anchorlock/>
                </v:shape>
                <o:OLEObject Type="Embed" ProgID="Equation.3" ShapeID="_x0000_i1026" DrawAspect="Content" ObjectID="_1468075727" r:id="rId23">
                  <o:LockedField>false</o:LockedField>
                </o:OLEObject>
              </w:object>
            </w:r>
            <w:r>
              <w:rPr>
                <w:rFonts w:hint="eastAsia" w:ascii="Times New Roman" w:hAnsi="Times New Roman" w:eastAsia="宋体" w:cs="Times New Roman"/>
                <w:bCs/>
                <w:color w:val="auto"/>
                <w:szCs w:val="24"/>
                <w:highlight w:val="none"/>
                <w:lang w:val="en-US" w:eastAsia="zh-CN"/>
              </w:rPr>
              <w:t>—实测大气污染物排放浓度，mg/m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w:t>
            </w:r>
            <w:r>
              <w:rPr>
                <w:rFonts w:hint="eastAsia" w:cs="Times New Roman"/>
                <w:bCs/>
                <w:color w:val="auto"/>
                <w:szCs w:val="24"/>
                <w:highlight w:val="none"/>
                <w:lang w:val="en-US" w:eastAsia="zh-CN"/>
              </w:rPr>
              <w:t>0.0028</w:t>
            </w:r>
            <w:r>
              <w:rPr>
                <w:rFonts w:hint="eastAsia" w:ascii="Times New Roman" w:hAnsi="Times New Roman" w:eastAsia="宋体" w:cs="Times New Roman"/>
                <w:bCs/>
                <w:color w:val="auto"/>
                <w:szCs w:val="24"/>
                <w:highlight w:val="none"/>
                <w:lang w:val="en-US" w:eastAsia="zh-CN"/>
              </w:rPr>
              <w:t>mg/m</w:t>
            </w:r>
            <w:r>
              <w:rPr>
                <w:rFonts w:hint="eastAsia" w:ascii="Times New Roman" w:hAnsi="Times New Roman" w:eastAsia="宋体" w:cs="Times New Roman"/>
                <w:bCs/>
                <w:color w:val="auto"/>
                <w:szCs w:val="24"/>
                <w:highlight w:val="none"/>
                <w:vertAlign w:val="superscript"/>
                <w:lang w:val="en-US" w:eastAsia="zh-CN"/>
              </w:rPr>
              <w:t>3</w:t>
            </w:r>
          </w:p>
          <w:p w14:paraId="188F574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项目产品仅模压1次，则折算基准废气量后非甲烷总烃排放浓度为</w:t>
            </w:r>
            <w:r>
              <w:rPr>
                <w:rFonts w:hint="eastAsia" w:cs="Times New Roman"/>
                <w:bCs/>
                <w:color w:val="auto"/>
                <w:szCs w:val="24"/>
                <w:highlight w:val="none"/>
                <w:lang w:val="en-US" w:eastAsia="zh-CN"/>
              </w:rPr>
              <w:t>5.03</w:t>
            </w:r>
            <w:r>
              <w:rPr>
                <w:rFonts w:hint="eastAsia" w:ascii="Times New Roman" w:hAnsi="Times New Roman" w:eastAsia="宋体" w:cs="Times New Roman"/>
                <w:bCs/>
                <w:color w:val="auto"/>
                <w:szCs w:val="24"/>
                <w:highlight w:val="none"/>
                <w:lang w:val="en-US" w:eastAsia="zh-CN"/>
              </w:rPr>
              <w:t>mg/m</w:t>
            </w:r>
            <w:r>
              <w:rPr>
                <w:rFonts w:hint="eastAsia" w:ascii="Times New Roman" w:hAnsi="Times New Roman" w:eastAsia="宋体" w:cs="Times New Roman"/>
                <w:bCs/>
                <w:color w:val="auto"/>
                <w:szCs w:val="24"/>
                <w:highlight w:val="none"/>
                <w:vertAlign w:val="superscript"/>
                <w:lang w:val="en-US" w:eastAsia="zh-CN"/>
              </w:rPr>
              <w:t>3</w:t>
            </w:r>
            <w:r>
              <w:rPr>
                <w:rFonts w:hint="eastAsia" w:ascii="Times New Roman" w:hAnsi="Times New Roman" w:eastAsia="宋体" w:cs="Times New Roman"/>
                <w:bCs/>
                <w:color w:val="auto"/>
                <w:szCs w:val="24"/>
                <w:highlight w:val="none"/>
                <w:lang w:val="en-US" w:eastAsia="zh-CN"/>
              </w:rPr>
              <w:t>，满足《橡胶制品工业污染物排放标准》（GB27632-2011）表5标准。</w:t>
            </w:r>
          </w:p>
          <w:p w14:paraId="5B6746E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Cs/>
                <w:color w:val="auto"/>
                <w:szCs w:val="24"/>
                <w:highlight w:val="none"/>
                <w:lang w:val="en-US" w:eastAsia="zh-CN"/>
              </w:rPr>
            </w:pPr>
            <w:r>
              <w:rPr>
                <w:rFonts w:hint="eastAsia" w:ascii="Times New Roman" w:hAnsi="Times New Roman" w:eastAsia="宋体" w:cs="Times New Roman"/>
                <w:bCs/>
                <w:color w:val="auto"/>
                <w:szCs w:val="24"/>
                <w:highlight w:val="none"/>
                <w:lang w:val="en-US" w:eastAsia="zh-CN"/>
              </w:rPr>
              <w:t>⑤臭气浓度</w:t>
            </w:r>
          </w:p>
          <w:p w14:paraId="20EB2D31">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color w:val="auto"/>
                <w:sz w:val="24"/>
                <w:szCs w:val="24"/>
                <w:highlight w:val="none"/>
              </w:rPr>
            </w:pPr>
            <w:r>
              <w:rPr>
                <w:rFonts w:hint="eastAsia"/>
                <w:color w:val="auto"/>
                <w:sz w:val="24"/>
                <w:szCs w:val="24"/>
                <w:highlight w:val="none"/>
                <w:lang w:val="en-US" w:eastAsia="zh-CN"/>
              </w:rPr>
              <w:t>绝缘护罩模压</w:t>
            </w:r>
            <w:r>
              <w:rPr>
                <w:rFonts w:hint="eastAsia"/>
                <w:color w:val="auto"/>
                <w:sz w:val="24"/>
                <w:szCs w:val="24"/>
                <w:highlight w:val="none"/>
              </w:rPr>
              <w:t>过程中会产生异味，本项目以臭气浓度表述，产生量很低。根据《关于臭气浓度和臭气强度两种表示法的探讨（李春芸，北京市环境卫生设计科学研究所，北京 100101）》确定本项目臭气浓度的值。</w:t>
            </w:r>
          </w:p>
          <w:p w14:paraId="5F7B046F">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jc w:val="center"/>
              <w:rPr>
                <w:rFonts w:hint="default"/>
                <w:b/>
                <w:color w:val="auto"/>
                <w:sz w:val="24"/>
                <w:szCs w:val="24"/>
                <w:highlight w:val="none"/>
              </w:rPr>
            </w:pPr>
            <w:r>
              <w:rPr>
                <w:rFonts w:hint="eastAsia"/>
                <w:b/>
                <w:color w:val="auto"/>
                <w:sz w:val="24"/>
                <w:szCs w:val="24"/>
                <w:highlight w:val="none"/>
              </w:rPr>
              <w:t>表4-</w:t>
            </w:r>
            <w:r>
              <w:rPr>
                <w:rFonts w:hint="eastAsia"/>
                <w:b/>
                <w:color w:val="auto"/>
                <w:sz w:val="24"/>
                <w:szCs w:val="24"/>
                <w:highlight w:val="none"/>
                <w:lang w:val="en-US" w:eastAsia="zh-CN"/>
              </w:rPr>
              <w:t>7</w:t>
            </w:r>
            <w:r>
              <w:rPr>
                <w:rFonts w:hint="eastAsia"/>
                <w:b/>
                <w:color w:val="auto"/>
                <w:sz w:val="24"/>
                <w:szCs w:val="24"/>
                <w:highlight w:val="none"/>
              </w:rPr>
              <w:t xml:space="preserve">  臭气强度 6 级表示法</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6747"/>
            </w:tblGrid>
            <w:tr w14:paraId="54EA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EB00BE">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b/>
                      <w:color w:val="auto"/>
                      <w:sz w:val="21"/>
                      <w:szCs w:val="21"/>
                      <w:highlight w:val="none"/>
                    </w:rPr>
                  </w:pPr>
                  <w:r>
                    <w:rPr>
                      <w:rFonts w:hint="eastAsia"/>
                      <w:b/>
                      <w:color w:val="auto"/>
                      <w:sz w:val="21"/>
                      <w:szCs w:val="21"/>
                      <w:highlight w:val="none"/>
                    </w:rPr>
                    <w:t>级别</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F3290D">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b/>
                      <w:color w:val="auto"/>
                      <w:sz w:val="21"/>
                      <w:szCs w:val="21"/>
                      <w:highlight w:val="none"/>
                    </w:rPr>
                  </w:pPr>
                  <w:r>
                    <w:rPr>
                      <w:rFonts w:hint="eastAsia"/>
                      <w:b/>
                      <w:color w:val="auto"/>
                      <w:sz w:val="21"/>
                      <w:szCs w:val="21"/>
                      <w:highlight w:val="none"/>
                    </w:rPr>
                    <w:t>嗅觉感觉</w:t>
                  </w:r>
                </w:p>
              </w:tc>
            </w:tr>
            <w:tr w14:paraId="1DC3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D1A924">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0</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2F6ACF">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无臭</w:t>
                  </w:r>
                </w:p>
              </w:tc>
            </w:tr>
            <w:tr w14:paraId="65D8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2B2635">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8C1DC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能稍微感觉到极弱臭味（检知阈值浓度），臭味似有似无</w:t>
                  </w:r>
                </w:p>
              </w:tc>
            </w:tr>
            <w:tr w14:paraId="7E46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C6E8E4">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2</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63BDC0">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能辨别出何种气味的臭味（确认阈值浓度），例如可以勉强嗅到酸味和糊焦味</w:t>
                  </w:r>
                </w:p>
              </w:tc>
            </w:tr>
            <w:tr w14:paraId="7CF3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B2E8B4">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3</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F3DEA3">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能明显嗅到臭味，例如医院里明显的来苏水气味</w:t>
                  </w:r>
                </w:p>
              </w:tc>
            </w:tr>
            <w:tr w14:paraId="31CE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99E04">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4</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9A7B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强烈臭味，例如管理不善的厕所</w:t>
                  </w:r>
                </w:p>
              </w:tc>
            </w:tr>
            <w:tr w14:paraId="3374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9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8964DB">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5</w:t>
                  </w:r>
                </w:p>
              </w:tc>
              <w:tc>
                <w:tcPr>
                  <w:tcW w:w="67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F1DFE">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eastAsia"/>
                      <w:color w:val="auto"/>
                      <w:sz w:val="21"/>
                      <w:szCs w:val="21"/>
                      <w:highlight w:val="none"/>
                    </w:rPr>
                    <w:t>强烈恶臭气味，使人感到恶心、呕吐、头疼，进而可以引起气管炎的强烈气味</w:t>
                  </w:r>
                </w:p>
              </w:tc>
            </w:tr>
          </w:tbl>
          <w:p w14:paraId="4385BA0C">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jc w:val="center"/>
              <w:rPr>
                <w:rFonts w:hint="default"/>
                <w:b/>
                <w:color w:val="auto"/>
                <w:sz w:val="24"/>
                <w:szCs w:val="24"/>
                <w:highlight w:val="none"/>
              </w:rPr>
            </w:pPr>
            <w:r>
              <w:rPr>
                <w:rFonts w:hint="eastAsia"/>
                <w:b/>
                <w:color w:val="auto"/>
                <w:sz w:val="24"/>
                <w:szCs w:val="24"/>
                <w:highlight w:val="none"/>
              </w:rPr>
              <w:t>表 4-</w:t>
            </w:r>
            <w:r>
              <w:rPr>
                <w:rFonts w:hint="eastAsia"/>
                <w:b/>
                <w:color w:val="auto"/>
                <w:sz w:val="24"/>
                <w:szCs w:val="24"/>
                <w:highlight w:val="none"/>
                <w:lang w:val="en-US" w:eastAsia="zh-CN"/>
              </w:rPr>
              <w:t>8</w:t>
            </w:r>
            <w:r>
              <w:rPr>
                <w:rFonts w:hint="default"/>
                <w:b/>
                <w:color w:val="auto"/>
                <w:sz w:val="24"/>
                <w:szCs w:val="24"/>
                <w:highlight w:val="none"/>
              </w:rPr>
              <w:t xml:space="preserve"> </w:t>
            </w:r>
            <w:r>
              <w:rPr>
                <w:rFonts w:hint="eastAsia"/>
                <w:b/>
                <w:color w:val="auto"/>
                <w:sz w:val="24"/>
                <w:szCs w:val="24"/>
                <w:highlight w:val="none"/>
              </w:rPr>
              <w:t>恶臭污染程度初步划分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6"/>
              <w:gridCol w:w="2966"/>
              <w:gridCol w:w="2966"/>
            </w:tblGrid>
            <w:tr w14:paraId="7314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4AA7C6">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b/>
                      <w:color w:val="auto"/>
                      <w:sz w:val="21"/>
                      <w:szCs w:val="21"/>
                      <w:highlight w:val="none"/>
                    </w:rPr>
                  </w:pPr>
                  <w:r>
                    <w:rPr>
                      <w:rFonts w:hint="eastAsia"/>
                      <w:b/>
                      <w:color w:val="auto"/>
                      <w:sz w:val="21"/>
                      <w:szCs w:val="21"/>
                      <w:highlight w:val="none"/>
                    </w:rPr>
                    <w:t>污染等级（程度）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EA13A">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b/>
                      <w:color w:val="auto"/>
                      <w:sz w:val="21"/>
                      <w:szCs w:val="21"/>
                      <w:highlight w:val="none"/>
                    </w:rPr>
                  </w:pPr>
                  <w:r>
                    <w:rPr>
                      <w:rFonts w:hint="eastAsia"/>
                      <w:b/>
                      <w:color w:val="auto"/>
                      <w:sz w:val="21"/>
                      <w:szCs w:val="21"/>
                      <w:highlight w:val="none"/>
                    </w:rPr>
                    <w:t>臭气强度（无量纲）</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1A6553">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b/>
                      <w:color w:val="auto"/>
                      <w:sz w:val="21"/>
                      <w:szCs w:val="21"/>
                      <w:highlight w:val="none"/>
                    </w:rPr>
                  </w:pPr>
                  <w:r>
                    <w:rPr>
                      <w:rFonts w:hint="eastAsia"/>
                      <w:b/>
                      <w:color w:val="auto"/>
                      <w:sz w:val="21"/>
                      <w:szCs w:val="21"/>
                      <w:highlight w:val="none"/>
                    </w:rPr>
                    <w:t>臭气浓度（无量纲）</w:t>
                  </w:r>
                </w:p>
              </w:tc>
            </w:tr>
            <w:tr w14:paraId="1BD0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EF268F">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Ⅰ</w:t>
                  </w:r>
                  <w:r>
                    <w:rPr>
                      <w:rFonts w:hint="eastAsia"/>
                      <w:color w:val="auto"/>
                      <w:sz w:val="21"/>
                      <w:szCs w:val="21"/>
                      <w:highlight w:val="none"/>
                    </w:rPr>
                    <w:t>（无污染）</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1694F8">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0</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2FD72C">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0-10</w:t>
                  </w:r>
                </w:p>
              </w:tc>
            </w:tr>
            <w:tr w14:paraId="3164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831F39">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Ⅱ</w:t>
                  </w:r>
                  <w:r>
                    <w:rPr>
                      <w:rFonts w:hint="eastAsia"/>
                      <w:color w:val="auto"/>
                      <w:sz w:val="21"/>
                      <w:szCs w:val="21"/>
                      <w:highlight w:val="none"/>
                    </w:rPr>
                    <w:t>（低度）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D187F">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0-3</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AF3C69">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10-100</w:t>
                  </w:r>
                </w:p>
              </w:tc>
            </w:tr>
            <w:tr w14:paraId="3502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EE658B">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Ⅲ</w:t>
                  </w:r>
                  <w:r>
                    <w:rPr>
                      <w:rFonts w:hint="eastAsia"/>
                      <w:color w:val="auto"/>
                      <w:sz w:val="21"/>
                      <w:szCs w:val="21"/>
                      <w:highlight w:val="none"/>
                    </w:rPr>
                    <w:t>（中度）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70E7B">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3-4</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0681E">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100-300</w:t>
                  </w:r>
                </w:p>
              </w:tc>
            </w:tr>
            <w:tr w14:paraId="2891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B60AAD">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Ⅳ</w:t>
                  </w:r>
                  <w:r>
                    <w:rPr>
                      <w:rFonts w:hint="eastAsia"/>
                      <w:color w:val="auto"/>
                      <w:sz w:val="21"/>
                      <w:szCs w:val="21"/>
                      <w:highlight w:val="none"/>
                    </w:rPr>
                    <w:t>（重度）</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A94E49">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4-5</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A2D008">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300-600</w:t>
                  </w:r>
                </w:p>
              </w:tc>
            </w:tr>
            <w:tr w14:paraId="76F9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B1401">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Ⅴ</w:t>
                  </w:r>
                  <w:r>
                    <w:rPr>
                      <w:rFonts w:hint="eastAsia"/>
                      <w:color w:val="auto"/>
                      <w:sz w:val="21"/>
                      <w:szCs w:val="21"/>
                      <w:highlight w:val="none"/>
                    </w:rPr>
                    <w:t>（严重）</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F4179">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≥5</w:t>
                  </w:r>
                </w:p>
              </w:tc>
              <w:tc>
                <w:tcPr>
                  <w:tcW w:w="2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8BB126">
                  <w:pPr>
                    <w:pStyle w:val="163"/>
                    <w:keepNext w:val="0"/>
                    <w:keepLines w:val="0"/>
                    <w:suppressLineNumbers w:val="0"/>
                    <w:tabs>
                      <w:tab w:val="left" w:pos="327"/>
                      <w:tab w:val="left" w:pos="507"/>
                      <w:tab w:val="right" w:pos="8913"/>
                    </w:tabs>
                    <w:spacing w:before="0" w:beforeLines="0" w:beforeAutospacing="0" w:after="0" w:afterLines="0" w:afterAutospacing="0" w:line="240" w:lineRule="auto"/>
                    <w:ind w:left="0" w:right="0" w:firstLine="0" w:firstLineChars="0"/>
                    <w:jc w:val="center"/>
                    <w:rPr>
                      <w:rFonts w:hint="default"/>
                      <w:color w:val="auto"/>
                      <w:sz w:val="21"/>
                      <w:szCs w:val="21"/>
                      <w:highlight w:val="none"/>
                    </w:rPr>
                  </w:pPr>
                  <w:r>
                    <w:rPr>
                      <w:rFonts w:hint="default"/>
                      <w:color w:val="auto"/>
                      <w:sz w:val="21"/>
                      <w:szCs w:val="21"/>
                      <w:highlight w:val="none"/>
                    </w:rPr>
                    <w:t>≥600</w:t>
                  </w:r>
                </w:p>
              </w:tc>
            </w:tr>
          </w:tbl>
          <w:p w14:paraId="40541917">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color w:val="auto"/>
                <w:sz w:val="24"/>
                <w:szCs w:val="24"/>
                <w:highlight w:val="none"/>
              </w:rPr>
            </w:pPr>
            <w:r>
              <w:rPr>
                <w:rFonts w:hint="eastAsia"/>
                <w:color w:val="auto"/>
                <w:sz w:val="24"/>
                <w:szCs w:val="24"/>
                <w:highlight w:val="none"/>
              </w:rPr>
              <w:t>本项目臭气浓度产生量很低，比</w:t>
            </w:r>
            <w:r>
              <w:rPr>
                <w:rFonts w:hint="default"/>
                <w:color w:val="auto"/>
                <w:sz w:val="21"/>
                <w:szCs w:val="21"/>
                <w:highlight w:val="none"/>
              </w:rPr>
              <w:t>Ⅱ</w:t>
            </w:r>
            <w:r>
              <w:rPr>
                <w:rFonts w:hint="eastAsia"/>
                <w:color w:val="auto"/>
                <w:sz w:val="24"/>
                <w:szCs w:val="24"/>
                <w:highlight w:val="none"/>
              </w:rPr>
              <w:t>级稍微大，但未达到</w:t>
            </w:r>
            <w:r>
              <w:rPr>
                <w:rFonts w:hint="default"/>
                <w:color w:val="auto"/>
                <w:sz w:val="21"/>
                <w:szCs w:val="21"/>
                <w:highlight w:val="none"/>
              </w:rPr>
              <w:t>Ⅲ</w:t>
            </w:r>
            <w:r>
              <w:rPr>
                <w:rFonts w:hint="eastAsia"/>
                <w:color w:val="auto"/>
                <w:sz w:val="24"/>
                <w:szCs w:val="24"/>
                <w:highlight w:val="none"/>
              </w:rPr>
              <w:t>级标准，本项目臭气浓度按</w:t>
            </w:r>
            <w:r>
              <w:rPr>
                <w:rFonts w:hint="default"/>
                <w:color w:val="auto"/>
                <w:sz w:val="21"/>
                <w:szCs w:val="21"/>
                <w:highlight w:val="none"/>
              </w:rPr>
              <w:t>Ⅲ</w:t>
            </w:r>
            <w:r>
              <w:rPr>
                <w:rFonts w:hint="eastAsia"/>
                <w:color w:val="auto"/>
                <w:sz w:val="24"/>
                <w:szCs w:val="24"/>
                <w:highlight w:val="none"/>
              </w:rPr>
              <w:t>级最大程度取</w:t>
            </w:r>
            <w:r>
              <w:rPr>
                <w:rFonts w:hint="default"/>
                <w:color w:val="auto"/>
                <w:sz w:val="24"/>
                <w:szCs w:val="24"/>
                <w:highlight w:val="none"/>
              </w:rPr>
              <w:t>300</w:t>
            </w:r>
            <w:r>
              <w:rPr>
                <w:rFonts w:hint="eastAsia"/>
                <w:color w:val="auto"/>
                <w:sz w:val="24"/>
                <w:szCs w:val="24"/>
                <w:highlight w:val="none"/>
              </w:rPr>
              <w:t>（无量纲），</w:t>
            </w:r>
            <w:r>
              <w:rPr>
                <w:rFonts w:hint="eastAsia"/>
                <w:color w:val="auto"/>
                <w:sz w:val="24"/>
                <w:szCs w:val="25"/>
                <w:highlight w:val="none"/>
              </w:rPr>
              <w:t>二级活性炭吸附装置</w:t>
            </w:r>
            <w:r>
              <w:rPr>
                <w:rFonts w:hint="eastAsia"/>
                <w:color w:val="auto"/>
                <w:sz w:val="24"/>
                <w:szCs w:val="21"/>
                <w:highlight w:val="none"/>
              </w:rPr>
              <w:t>对臭气浓度去除效率为50%，</w:t>
            </w:r>
            <w:r>
              <w:rPr>
                <w:rFonts w:hint="eastAsia"/>
                <w:color w:val="auto"/>
                <w:sz w:val="24"/>
                <w:szCs w:val="24"/>
                <w:highlight w:val="none"/>
              </w:rPr>
              <w:t>则外排废气中臭气浓度为150（无量纲）</w:t>
            </w:r>
            <w:r>
              <w:rPr>
                <w:rFonts w:hint="eastAsia"/>
                <w:color w:val="auto"/>
                <w:sz w:val="24"/>
                <w:szCs w:val="25"/>
                <w:highlight w:val="none"/>
              </w:rPr>
              <w:t>，</w:t>
            </w:r>
            <w:r>
              <w:rPr>
                <w:rFonts w:hint="eastAsia"/>
                <w:color w:val="auto"/>
                <w:sz w:val="24"/>
                <w:szCs w:val="24"/>
                <w:highlight w:val="none"/>
              </w:rPr>
              <w:t>臭气浓度满足《恶臭污染物排放标准》（GB 14554-93）表2恶臭污染物排放标准值（≤2000）。</w:t>
            </w:r>
          </w:p>
          <w:p w14:paraId="4823B91B">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bCs w:val="0"/>
                <w:color w:val="auto"/>
                <w:szCs w:val="25"/>
                <w:highlight w:val="none"/>
                <w:lang w:val="en-US" w:eastAsia="zh-CN"/>
              </w:rPr>
            </w:pPr>
            <w:r>
              <w:rPr>
                <w:rFonts w:hint="eastAsia" w:cs="Times New Roman"/>
                <w:b/>
                <w:bCs w:val="0"/>
                <w:color w:val="auto"/>
                <w:szCs w:val="25"/>
                <w:highlight w:val="none"/>
                <w:lang w:eastAsia="zh-CN"/>
              </w:rPr>
              <w:t>（</w:t>
            </w:r>
            <w:r>
              <w:rPr>
                <w:rFonts w:hint="eastAsia" w:cs="Times New Roman"/>
                <w:b/>
                <w:bCs w:val="0"/>
                <w:color w:val="auto"/>
                <w:szCs w:val="25"/>
                <w:highlight w:val="none"/>
                <w:lang w:val="en-US" w:eastAsia="zh-CN"/>
              </w:rPr>
              <w:t>4</w:t>
            </w:r>
            <w:r>
              <w:rPr>
                <w:rFonts w:hint="eastAsia" w:cs="Times New Roman"/>
                <w:b/>
                <w:bCs w:val="0"/>
                <w:color w:val="auto"/>
                <w:szCs w:val="25"/>
                <w:highlight w:val="none"/>
                <w:lang w:eastAsia="zh-CN"/>
              </w:rPr>
              <w:t>）安全帽、脚手架扣件配件粉碎废气，标识牌裁剪、雕刻废气，开关钻孔粉尘，绝缘梯、绝缘凳切割废气、打孔废气</w:t>
            </w:r>
            <w:r>
              <w:rPr>
                <w:rFonts w:hint="eastAsia" w:cs="Times New Roman"/>
                <w:b/>
                <w:bCs w:val="0"/>
                <w:color w:val="auto"/>
                <w:szCs w:val="25"/>
                <w:highlight w:val="none"/>
                <w:lang w:val="en-US" w:eastAsia="zh-CN"/>
              </w:rPr>
              <w:t>DA004</w:t>
            </w:r>
          </w:p>
          <w:p w14:paraId="5591FC4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lang w:val="en-US" w:eastAsia="zh-CN"/>
              </w:rPr>
            </w:pPr>
            <w:r>
              <w:rPr>
                <w:rFonts w:hint="default" w:ascii="Times New Roman" w:hAnsi="Times New Roman" w:eastAsia="宋体" w:cs="Times New Roman"/>
                <w:b w:val="0"/>
                <w:bCs/>
                <w:color w:val="auto"/>
                <w:szCs w:val="25"/>
                <w:highlight w:val="none"/>
                <w:lang w:val="en-US" w:eastAsia="zh-CN"/>
              </w:rPr>
              <w:t>本项目</w:t>
            </w:r>
            <w:r>
              <w:rPr>
                <w:rFonts w:hint="eastAsia" w:cs="Times New Roman"/>
                <w:b w:val="0"/>
                <w:bCs/>
                <w:color w:val="auto"/>
                <w:szCs w:val="25"/>
                <w:highlight w:val="none"/>
                <w:lang w:val="en-US" w:eastAsia="zh-CN"/>
              </w:rPr>
              <w:t>安全帽、脚手架扣件配件粉碎废气，标识牌裁剪、雕刻废气，开关钻孔粉尘，绝缘梯、绝缘凳切割废气、打孔废气</w:t>
            </w:r>
            <w:r>
              <w:rPr>
                <w:rFonts w:hint="default" w:ascii="Times New Roman" w:hAnsi="Times New Roman" w:eastAsia="宋体" w:cs="Times New Roman"/>
                <w:b w:val="0"/>
                <w:bCs/>
                <w:color w:val="auto"/>
                <w:szCs w:val="25"/>
                <w:highlight w:val="none"/>
                <w:lang w:val="en-US" w:eastAsia="zh-CN"/>
              </w:rPr>
              <w:t>经1套“</w:t>
            </w:r>
            <w:r>
              <w:rPr>
                <w:rFonts w:hint="eastAsia" w:cs="Times New Roman"/>
                <w:b w:val="0"/>
                <w:bCs/>
                <w:color w:val="auto"/>
                <w:szCs w:val="25"/>
                <w:highlight w:val="none"/>
                <w:lang w:val="en-US" w:eastAsia="zh-CN"/>
              </w:rPr>
              <w:t>袋式除尘器</w:t>
            </w:r>
            <w:r>
              <w:rPr>
                <w:rFonts w:hint="default" w:ascii="Times New Roman" w:hAnsi="Times New Roman" w:eastAsia="宋体" w:cs="Times New Roman"/>
                <w:b w:val="0"/>
                <w:bCs/>
                <w:color w:val="auto"/>
                <w:szCs w:val="25"/>
                <w:highlight w:val="none"/>
                <w:lang w:val="en-US" w:eastAsia="zh-CN"/>
              </w:rPr>
              <w:t>”处理后经15m排气筒（DA00</w:t>
            </w:r>
            <w:r>
              <w:rPr>
                <w:rFonts w:hint="eastAsia" w:cs="Times New Roman"/>
                <w:b w:val="0"/>
                <w:bCs/>
                <w:color w:val="auto"/>
                <w:szCs w:val="25"/>
                <w:highlight w:val="none"/>
                <w:lang w:val="en-US" w:eastAsia="zh-CN"/>
              </w:rPr>
              <w:t>4</w:t>
            </w:r>
            <w:r>
              <w:rPr>
                <w:rFonts w:hint="default" w:ascii="Times New Roman" w:hAnsi="Times New Roman" w:eastAsia="宋体" w:cs="Times New Roman"/>
                <w:b w:val="0"/>
                <w:bCs/>
                <w:color w:val="auto"/>
                <w:szCs w:val="25"/>
                <w:highlight w:val="none"/>
                <w:lang w:val="en-US" w:eastAsia="zh-CN"/>
              </w:rPr>
              <w:t>）排放。</w:t>
            </w:r>
          </w:p>
          <w:p w14:paraId="4EF5799A">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lang w:val="en-US" w:eastAsia="zh-CN"/>
              </w:rPr>
            </w:pPr>
            <w:r>
              <w:rPr>
                <w:rFonts w:hint="default" w:ascii="Times New Roman" w:hAnsi="Times New Roman" w:eastAsia="宋体" w:cs="Times New Roman"/>
                <w:b w:val="0"/>
                <w:bCs/>
                <w:color w:val="auto"/>
                <w:szCs w:val="25"/>
                <w:highlight w:val="none"/>
                <w:lang w:val="en-US" w:eastAsia="zh-CN"/>
              </w:rPr>
              <w:t>①风量</w:t>
            </w:r>
          </w:p>
          <w:p w14:paraId="4BA8A43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eastAsia" w:cs="Times New Roman"/>
                <w:b w:val="0"/>
                <w:bCs/>
                <w:color w:val="auto"/>
                <w:szCs w:val="25"/>
                <w:highlight w:val="none"/>
                <w:lang w:eastAsia="zh-CN"/>
              </w:rPr>
              <w:t>根据</w:t>
            </w:r>
            <w:r>
              <w:rPr>
                <w:rFonts w:hint="default" w:ascii="Times New Roman" w:hAnsi="Times New Roman" w:eastAsia="宋体" w:cs="Times New Roman"/>
                <w:b w:val="0"/>
                <w:bCs/>
                <w:color w:val="auto"/>
                <w:szCs w:val="25"/>
                <w:highlight w:val="none"/>
              </w:rPr>
              <w:t>企业和设备厂家反馈，本项目设置1台粉碎机、1台刻字机、1台台式钻床、1台电动冲床机、2台切割机、2台雕刻机、2台台钻、2台数控钻、1个砂轮。各产尘点上方或侧方设置集气罩，其中粉碎机集气罩尺寸为0.60m×0.50m，刻字机集气罩尺寸为0.50m×0.</w:t>
            </w:r>
            <w:r>
              <w:rPr>
                <w:rFonts w:hint="eastAsia" w:cs="Times New Roman"/>
                <w:b w:val="0"/>
                <w:bCs/>
                <w:color w:val="auto"/>
                <w:szCs w:val="25"/>
                <w:highlight w:val="none"/>
                <w:lang w:val="en-US" w:eastAsia="zh-CN"/>
              </w:rPr>
              <w:t>5</w:t>
            </w:r>
            <w:r>
              <w:rPr>
                <w:rFonts w:hint="default" w:ascii="Times New Roman" w:hAnsi="Times New Roman" w:eastAsia="宋体" w:cs="Times New Roman"/>
                <w:b w:val="0"/>
                <w:bCs/>
                <w:color w:val="auto"/>
                <w:szCs w:val="25"/>
                <w:highlight w:val="none"/>
              </w:rPr>
              <w:t>0m，台式钻床集气罩尺寸为0.</w:t>
            </w:r>
            <w:r>
              <w:rPr>
                <w:rFonts w:hint="eastAsia" w:cs="Times New Roman"/>
                <w:b w:val="0"/>
                <w:bCs/>
                <w:color w:val="auto"/>
                <w:szCs w:val="25"/>
                <w:highlight w:val="none"/>
                <w:lang w:val="en-US" w:eastAsia="zh-CN"/>
              </w:rPr>
              <w:t>4</w:t>
            </w:r>
            <w:r>
              <w:rPr>
                <w:rFonts w:hint="default" w:ascii="Times New Roman" w:hAnsi="Times New Roman" w:eastAsia="宋体" w:cs="Times New Roman"/>
                <w:b w:val="0"/>
                <w:bCs/>
                <w:color w:val="auto"/>
                <w:szCs w:val="25"/>
                <w:highlight w:val="none"/>
              </w:rPr>
              <w:t>0m×0.</w:t>
            </w:r>
            <w:r>
              <w:rPr>
                <w:rFonts w:hint="eastAsia" w:cs="Times New Roman"/>
                <w:b w:val="0"/>
                <w:bCs/>
                <w:color w:val="auto"/>
                <w:szCs w:val="25"/>
                <w:highlight w:val="none"/>
                <w:lang w:val="en-US" w:eastAsia="zh-CN"/>
              </w:rPr>
              <w:t>4</w:t>
            </w:r>
            <w:r>
              <w:rPr>
                <w:rFonts w:hint="default" w:ascii="Times New Roman" w:hAnsi="Times New Roman" w:eastAsia="宋体" w:cs="Times New Roman"/>
                <w:b w:val="0"/>
                <w:bCs/>
                <w:color w:val="auto"/>
                <w:szCs w:val="25"/>
                <w:highlight w:val="none"/>
              </w:rPr>
              <w:t>0m，电动冲床机集气罩尺寸为0.</w:t>
            </w:r>
            <w:r>
              <w:rPr>
                <w:rFonts w:hint="eastAsia" w:cs="Times New Roman"/>
                <w:b w:val="0"/>
                <w:bCs/>
                <w:color w:val="auto"/>
                <w:szCs w:val="25"/>
                <w:highlight w:val="none"/>
                <w:lang w:val="en-US" w:eastAsia="zh-CN"/>
              </w:rPr>
              <w:t>4</w:t>
            </w:r>
            <w:r>
              <w:rPr>
                <w:rFonts w:hint="default" w:ascii="Times New Roman" w:hAnsi="Times New Roman" w:eastAsia="宋体" w:cs="Times New Roman"/>
                <w:b w:val="0"/>
                <w:bCs/>
                <w:color w:val="auto"/>
                <w:szCs w:val="25"/>
                <w:highlight w:val="none"/>
              </w:rPr>
              <w:t>0m×0.</w:t>
            </w:r>
            <w:r>
              <w:rPr>
                <w:rFonts w:hint="eastAsia" w:cs="Times New Roman"/>
                <w:b w:val="0"/>
                <w:bCs/>
                <w:color w:val="auto"/>
                <w:szCs w:val="25"/>
                <w:highlight w:val="none"/>
                <w:lang w:val="en-US" w:eastAsia="zh-CN"/>
              </w:rPr>
              <w:t>4</w:t>
            </w:r>
            <w:r>
              <w:rPr>
                <w:rFonts w:hint="default" w:ascii="Times New Roman" w:hAnsi="Times New Roman" w:eastAsia="宋体" w:cs="Times New Roman"/>
                <w:b w:val="0"/>
                <w:bCs/>
                <w:color w:val="auto"/>
                <w:szCs w:val="25"/>
                <w:highlight w:val="none"/>
              </w:rPr>
              <w:t>0m，切割机集气罩尺寸为0.4</w:t>
            </w:r>
            <w:r>
              <w:rPr>
                <w:rFonts w:hint="eastAsia" w:cs="Times New Roman"/>
                <w:b w:val="0"/>
                <w:bCs/>
                <w:color w:val="auto"/>
                <w:szCs w:val="25"/>
                <w:highlight w:val="none"/>
                <w:lang w:val="en-US" w:eastAsia="zh-CN"/>
              </w:rPr>
              <w:t>5</w:t>
            </w:r>
            <w:r>
              <w:rPr>
                <w:rFonts w:hint="default" w:ascii="Times New Roman" w:hAnsi="Times New Roman" w:eastAsia="宋体" w:cs="Times New Roman"/>
                <w:b w:val="0"/>
                <w:bCs/>
                <w:color w:val="auto"/>
                <w:szCs w:val="25"/>
                <w:highlight w:val="none"/>
              </w:rPr>
              <w:t>m×0.4</w:t>
            </w:r>
            <w:r>
              <w:rPr>
                <w:rFonts w:hint="eastAsia" w:cs="Times New Roman"/>
                <w:b w:val="0"/>
                <w:bCs/>
                <w:color w:val="auto"/>
                <w:szCs w:val="25"/>
                <w:highlight w:val="none"/>
                <w:lang w:val="en-US" w:eastAsia="zh-CN"/>
              </w:rPr>
              <w:t>5</w:t>
            </w:r>
            <w:r>
              <w:rPr>
                <w:rFonts w:hint="default" w:ascii="Times New Roman" w:hAnsi="Times New Roman" w:eastAsia="宋体" w:cs="Times New Roman"/>
                <w:b w:val="0"/>
                <w:bCs/>
                <w:color w:val="auto"/>
                <w:szCs w:val="25"/>
                <w:highlight w:val="none"/>
              </w:rPr>
              <w:t>m，雕刻机集气罩尺寸为0.60m×0.</w:t>
            </w:r>
            <w:r>
              <w:rPr>
                <w:rFonts w:hint="eastAsia" w:cs="Times New Roman"/>
                <w:b w:val="0"/>
                <w:bCs/>
                <w:color w:val="auto"/>
                <w:szCs w:val="25"/>
                <w:highlight w:val="none"/>
                <w:lang w:val="en-US" w:eastAsia="zh-CN"/>
              </w:rPr>
              <w:t>5</w:t>
            </w:r>
            <w:r>
              <w:rPr>
                <w:rFonts w:hint="default" w:ascii="Times New Roman" w:hAnsi="Times New Roman" w:eastAsia="宋体" w:cs="Times New Roman"/>
                <w:b w:val="0"/>
                <w:bCs/>
                <w:color w:val="auto"/>
                <w:szCs w:val="25"/>
                <w:highlight w:val="none"/>
              </w:rPr>
              <w:t>0m，台钻集气罩尺寸为0.30m×0.30m，数控钻集气罩尺寸为0.40m×0.</w:t>
            </w:r>
            <w:r>
              <w:rPr>
                <w:rFonts w:hint="eastAsia" w:cs="Times New Roman"/>
                <w:b w:val="0"/>
                <w:bCs/>
                <w:color w:val="auto"/>
                <w:szCs w:val="25"/>
                <w:highlight w:val="none"/>
                <w:lang w:val="en-US" w:eastAsia="zh-CN"/>
              </w:rPr>
              <w:t>40</w:t>
            </w:r>
            <w:r>
              <w:rPr>
                <w:rFonts w:hint="default" w:ascii="Times New Roman" w:hAnsi="Times New Roman" w:eastAsia="宋体" w:cs="Times New Roman"/>
                <w:b w:val="0"/>
                <w:bCs/>
                <w:color w:val="auto"/>
                <w:szCs w:val="25"/>
                <w:highlight w:val="none"/>
              </w:rPr>
              <w:t>m，砂轮集气罩尺寸为0.40m×0.</w:t>
            </w:r>
            <w:r>
              <w:rPr>
                <w:rFonts w:hint="eastAsia" w:cs="Times New Roman"/>
                <w:b w:val="0"/>
                <w:bCs/>
                <w:color w:val="auto"/>
                <w:szCs w:val="25"/>
                <w:highlight w:val="none"/>
                <w:lang w:val="en-US" w:eastAsia="zh-CN"/>
              </w:rPr>
              <w:t>4</w:t>
            </w:r>
            <w:r>
              <w:rPr>
                <w:rFonts w:hint="default" w:ascii="Times New Roman" w:hAnsi="Times New Roman" w:eastAsia="宋体" w:cs="Times New Roman"/>
                <w:b w:val="0"/>
                <w:bCs/>
                <w:color w:val="auto"/>
                <w:szCs w:val="25"/>
                <w:highlight w:val="none"/>
              </w:rPr>
              <w:t>0m。集气罩总面积约2.</w:t>
            </w:r>
            <w:r>
              <w:rPr>
                <w:rFonts w:hint="eastAsia" w:cs="Times New Roman"/>
                <w:b w:val="0"/>
                <w:bCs/>
                <w:color w:val="auto"/>
                <w:szCs w:val="25"/>
                <w:highlight w:val="none"/>
                <w:lang w:val="en-US" w:eastAsia="zh-CN"/>
              </w:rPr>
              <w:t>535</w:t>
            </w:r>
            <w:r>
              <w:rPr>
                <w:rFonts w:hint="default" w:ascii="Times New Roman" w:hAnsi="Times New Roman" w:eastAsia="宋体" w:cs="Times New Roman"/>
                <w:b w:val="0"/>
                <w:bCs/>
                <w:color w:val="auto"/>
                <w:szCs w:val="25"/>
                <w:highlight w:val="none"/>
              </w:rPr>
              <w:t>m²。集气罩的综合收集效率考虑为90%。根据《局部排风设施控制风速检测与评估技术规范》（AQ/T4274-2016），粉尘上吸式控制风速</w:t>
            </w:r>
            <w:r>
              <w:rPr>
                <w:rFonts w:hint="default" w:ascii="Times New Roman" w:hAnsi="Times New Roman" w:eastAsia="宋体" w:cs="Times New Roman"/>
                <w:b w:val="0"/>
                <w:bCs/>
                <w:color w:val="auto"/>
                <w:szCs w:val="25"/>
                <w:highlight w:val="none"/>
                <w:lang w:val="en-US" w:eastAsia="zh-CN"/>
              </w:rPr>
              <w:t>要求为</w:t>
            </w:r>
            <w:r>
              <w:rPr>
                <w:rFonts w:hint="default" w:ascii="Times New Roman" w:hAnsi="Times New Roman" w:eastAsia="宋体" w:cs="Times New Roman"/>
                <w:b w:val="0"/>
                <w:bCs/>
                <w:color w:val="auto"/>
                <w:szCs w:val="25"/>
                <w:highlight w:val="none"/>
              </w:rPr>
              <w:t>1.2m/s</w:t>
            </w:r>
            <w:r>
              <w:rPr>
                <w:rFonts w:hint="default" w:ascii="Times New Roman" w:hAnsi="Times New Roman" w:eastAsia="宋体" w:cs="Times New Roman"/>
                <w:b w:val="0"/>
                <w:bCs/>
                <w:color w:val="auto"/>
                <w:szCs w:val="25"/>
                <w:highlight w:val="none"/>
                <w:lang w:eastAsia="zh-CN"/>
              </w:rPr>
              <w:t>（</w:t>
            </w:r>
            <w:r>
              <w:rPr>
                <w:rFonts w:hint="default" w:ascii="Times New Roman" w:hAnsi="Times New Roman" w:eastAsia="宋体" w:cs="Times New Roman"/>
                <w:b w:val="0"/>
                <w:bCs/>
                <w:color w:val="auto"/>
                <w:szCs w:val="25"/>
                <w:highlight w:val="none"/>
                <w:lang w:val="en-US" w:eastAsia="zh-CN"/>
              </w:rPr>
              <w:t>本评价取值1.2m/s</w:t>
            </w:r>
            <w:r>
              <w:rPr>
                <w:rFonts w:hint="default" w:ascii="Times New Roman" w:hAnsi="Times New Roman" w:eastAsia="宋体" w:cs="Times New Roman"/>
                <w:b w:val="0"/>
                <w:bCs/>
                <w:color w:val="auto"/>
                <w:szCs w:val="25"/>
                <w:highlight w:val="none"/>
                <w:lang w:eastAsia="zh-CN"/>
              </w:rPr>
              <w:t>），</w:t>
            </w:r>
            <w:r>
              <w:rPr>
                <w:rFonts w:hint="default" w:ascii="Times New Roman" w:hAnsi="Times New Roman" w:eastAsia="宋体" w:cs="Times New Roman"/>
                <w:b w:val="0"/>
                <w:bCs/>
                <w:color w:val="auto"/>
                <w:szCs w:val="25"/>
                <w:highlight w:val="none"/>
                <w:lang w:val="en-US" w:eastAsia="zh-CN"/>
              </w:rPr>
              <w:t>粉尘侧吸式</w:t>
            </w:r>
            <w:r>
              <w:rPr>
                <w:rFonts w:hint="default" w:ascii="Times New Roman" w:hAnsi="Times New Roman" w:eastAsia="宋体" w:cs="Times New Roman"/>
                <w:b w:val="0"/>
                <w:bCs/>
                <w:color w:val="auto"/>
                <w:szCs w:val="25"/>
                <w:highlight w:val="none"/>
              </w:rPr>
              <w:t>控制风速</w:t>
            </w:r>
            <w:r>
              <w:rPr>
                <w:rFonts w:hint="default" w:ascii="Times New Roman" w:hAnsi="Times New Roman" w:eastAsia="宋体" w:cs="Times New Roman"/>
                <w:b w:val="0"/>
                <w:bCs/>
                <w:color w:val="auto"/>
                <w:szCs w:val="25"/>
                <w:highlight w:val="none"/>
                <w:lang w:val="en-US" w:eastAsia="zh-CN"/>
              </w:rPr>
              <w:t>要求为</w:t>
            </w:r>
            <w:r>
              <w:rPr>
                <w:rFonts w:hint="default" w:ascii="Times New Roman" w:hAnsi="Times New Roman" w:eastAsia="宋体" w:cs="Times New Roman"/>
                <w:b w:val="0"/>
                <w:bCs/>
                <w:color w:val="auto"/>
                <w:szCs w:val="25"/>
                <w:highlight w:val="none"/>
              </w:rPr>
              <w:t>1.</w:t>
            </w:r>
            <w:r>
              <w:rPr>
                <w:rFonts w:hint="default" w:ascii="Times New Roman" w:hAnsi="Times New Roman" w:eastAsia="宋体" w:cs="Times New Roman"/>
                <w:b w:val="0"/>
                <w:bCs/>
                <w:color w:val="auto"/>
                <w:szCs w:val="25"/>
                <w:highlight w:val="none"/>
                <w:lang w:val="en-US" w:eastAsia="zh-CN"/>
              </w:rPr>
              <w:t>0</w:t>
            </w:r>
            <w:r>
              <w:rPr>
                <w:rFonts w:hint="default" w:ascii="Times New Roman" w:hAnsi="Times New Roman" w:eastAsia="宋体" w:cs="Times New Roman"/>
                <w:b w:val="0"/>
                <w:bCs/>
                <w:color w:val="auto"/>
                <w:szCs w:val="25"/>
                <w:highlight w:val="none"/>
              </w:rPr>
              <w:t>m/s</w:t>
            </w:r>
            <w:r>
              <w:rPr>
                <w:rFonts w:hint="default" w:ascii="Times New Roman" w:hAnsi="Times New Roman" w:eastAsia="宋体" w:cs="Times New Roman"/>
                <w:b w:val="0"/>
                <w:bCs/>
                <w:color w:val="auto"/>
                <w:szCs w:val="25"/>
                <w:highlight w:val="none"/>
                <w:lang w:eastAsia="zh-CN"/>
              </w:rPr>
              <w:t>（</w:t>
            </w:r>
            <w:r>
              <w:rPr>
                <w:rFonts w:hint="default" w:ascii="Times New Roman" w:hAnsi="Times New Roman" w:eastAsia="宋体" w:cs="Times New Roman"/>
                <w:b w:val="0"/>
                <w:bCs/>
                <w:color w:val="auto"/>
                <w:szCs w:val="25"/>
                <w:highlight w:val="none"/>
                <w:lang w:val="en-US" w:eastAsia="zh-CN"/>
              </w:rPr>
              <w:t>为了便于计算和收集效果，本评价保守考虑，取值1.2m/s进行计算</w:t>
            </w:r>
            <w:r>
              <w:rPr>
                <w:rFonts w:hint="default" w:ascii="Times New Roman" w:hAnsi="Times New Roman" w:eastAsia="宋体" w:cs="Times New Roman"/>
                <w:b w:val="0"/>
                <w:bCs/>
                <w:color w:val="auto"/>
                <w:szCs w:val="25"/>
                <w:highlight w:val="none"/>
                <w:lang w:eastAsia="zh-CN"/>
              </w:rPr>
              <w:t>）</w:t>
            </w:r>
            <w:r>
              <w:rPr>
                <w:rFonts w:hint="default" w:ascii="Times New Roman" w:hAnsi="Times New Roman" w:eastAsia="宋体" w:cs="Times New Roman"/>
                <w:b w:val="0"/>
                <w:bCs/>
                <w:color w:val="auto"/>
                <w:szCs w:val="25"/>
                <w:highlight w:val="none"/>
              </w:rPr>
              <w:t>。</w:t>
            </w:r>
          </w:p>
          <w:p w14:paraId="30816273">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根据《排风罩的分类及技术条件》（GB/T16758-2008），排风罩风量计算公式如下：</w:t>
            </w:r>
          </w:p>
          <w:p w14:paraId="3653DFF6">
            <w:pPr>
              <w:pStyle w:val="163"/>
              <w:keepNext w:val="0"/>
              <w:keepLines w:val="0"/>
              <w:suppressLineNumbers w:val="0"/>
              <w:tabs>
                <w:tab w:val="left" w:pos="327"/>
                <w:tab w:val="left" w:pos="507"/>
                <w:tab w:val="right" w:pos="8913"/>
              </w:tabs>
              <w:spacing w:before="0" w:beforeAutospacing="0" w:after="0" w:afterAutospacing="0" w:line="480" w:lineRule="exact"/>
              <w:ind w:left="0" w:right="0"/>
              <w:jc w:val="center"/>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Q=F*V</w:t>
            </w:r>
          </w:p>
          <w:p w14:paraId="63905B8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式中：</w:t>
            </w:r>
          </w:p>
          <w:p w14:paraId="30672D3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Q--排风罩的排风量，m</w:t>
            </w:r>
            <w:r>
              <w:rPr>
                <w:rFonts w:hint="default" w:ascii="Times New Roman" w:hAnsi="Times New Roman" w:eastAsia="宋体" w:cs="Times New Roman"/>
                <w:b w:val="0"/>
                <w:bCs/>
                <w:color w:val="auto"/>
                <w:szCs w:val="25"/>
                <w:highlight w:val="none"/>
                <w:vertAlign w:val="superscript"/>
              </w:rPr>
              <w:t>3</w:t>
            </w:r>
            <w:r>
              <w:rPr>
                <w:rFonts w:hint="default" w:ascii="Times New Roman" w:hAnsi="Times New Roman" w:eastAsia="宋体" w:cs="Times New Roman"/>
                <w:b w:val="0"/>
                <w:bCs/>
                <w:color w:val="auto"/>
                <w:szCs w:val="25"/>
                <w:highlight w:val="none"/>
              </w:rPr>
              <w:t>/s；</w:t>
            </w:r>
          </w:p>
          <w:p w14:paraId="57B797BD">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 xml:space="preserve"> F--排风罩罩口面积，m</w:t>
            </w:r>
            <w:r>
              <w:rPr>
                <w:rFonts w:hint="default" w:ascii="Times New Roman" w:hAnsi="Times New Roman" w:eastAsia="宋体" w:cs="Times New Roman"/>
                <w:b w:val="0"/>
                <w:bCs/>
                <w:color w:val="auto"/>
                <w:szCs w:val="25"/>
                <w:highlight w:val="none"/>
                <w:vertAlign w:val="superscript"/>
              </w:rPr>
              <w:t>2</w:t>
            </w:r>
            <w:r>
              <w:rPr>
                <w:rFonts w:hint="default" w:ascii="Times New Roman" w:hAnsi="Times New Roman" w:eastAsia="宋体" w:cs="Times New Roman"/>
                <w:b w:val="0"/>
                <w:bCs/>
                <w:color w:val="auto"/>
                <w:szCs w:val="25"/>
                <w:highlight w:val="none"/>
              </w:rPr>
              <w:t>；</w:t>
            </w:r>
          </w:p>
          <w:p w14:paraId="62A12044">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V--排风罩罩口平均风速，m/s。</w:t>
            </w:r>
          </w:p>
          <w:p w14:paraId="587F368D">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经计算，本项目裁边工序所需风量约为</w:t>
            </w:r>
            <w:r>
              <w:rPr>
                <w:rFonts w:hint="eastAsia" w:cs="Times New Roman"/>
                <w:b w:val="0"/>
                <w:bCs/>
                <w:color w:val="auto"/>
                <w:szCs w:val="25"/>
                <w:highlight w:val="none"/>
                <w:lang w:val="en-US" w:eastAsia="zh-CN"/>
              </w:rPr>
              <w:t>10951.2</w:t>
            </w:r>
            <w:r>
              <w:rPr>
                <w:rFonts w:hint="default" w:ascii="Times New Roman" w:hAnsi="Times New Roman" w:eastAsia="宋体" w:cs="Times New Roman"/>
                <w:b w:val="0"/>
                <w:bCs/>
                <w:color w:val="auto"/>
                <w:szCs w:val="25"/>
                <w:highlight w:val="none"/>
              </w:rPr>
              <w:t>m</w:t>
            </w:r>
            <w:r>
              <w:rPr>
                <w:rFonts w:hint="eastAsia" w:cs="Times New Roman"/>
                <w:b w:val="0"/>
                <w:bCs/>
                <w:color w:val="auto"/>
                <w:szCs w:val="25"/>
                <w:highlight w:val="none"/>
                <w:vertAlign w:val="superscript"/>
                <w:lang w:val="en-US" w:eastAsia="zh-CN"/>
              </w:rPr>
              <w:t>3</w:t>
            </w:r>
            <w:r>
              <w:rPr>
                <w:rFonts w:hint="default" w:ascii="Times New Roman" w:hAnsi="Times New Roman" w:eastAsia="宋体" w:cs="Times New Roman"/>
                <w:b w:val="0"/>
                <w:bCs/>
                <w:color w:val="auto"/>
                <w:szCs w:val="25"/>
                <w:highlight w:val="none"/>
              </w:rPr>
              <w:t>/h，考虑风损，本项目DA003配套的风机风量为1</w:t>
            </w:r>
            <w:r>
              <w:rPr>
                <w:rFonts w:hint="eastAsia" w:cs="Times New Roman"/>
                <w:b w:val="0"/>
                <w:bCs/>
                <w:color w:val="auto"/>
                <w:szCs w:val="25"/>
                <w:highlight w:val="none"/>
                <w:lang w:val="en-US" w:eastAsia="zh-CN"/>
              </w:rPr>
              <w:t>2</w:t>
            </w:r>
            <w:r>
              <w:rPr>
                <w:rFonts w:hint="default" w:ascii="Times New Roman" w:hAnsi="Times New Roman" w:eastAsia="宋体" w:cs="Times New Roman"/>
                <w:b w:val="0"/>
                <w:bCs/>
                <w:color w:val="auto"/>
                <w:szCs w:val="25"/>
                <w:highlight w:val="none"/>
              </w:rPr>
              <w:t>000m</w:t>
            </w:r>
            <w:r>
              <w:rPr>
                <w:rFonts w:hint="eastAsia" w:cs="Times New Roman"/>
                <w:b w:val="0"/>
                <w:bCs/>
                <w:color w:val="auto"/>
                <w:szCs w:val="25"/>
                <w:highlight w:val="none"/>
                <w:vertAlign w:val="superscript"/>
                <w:lang w:val="en-US" w:eastAsia="zh-CN"/>
              </w:rPr>
              <w:t>3</w:t>
            </w:r>
            <w:r>
              <w:rPr>
                <w:rFonts w:hint="default" w:ascii="Times New Roman" w:hAnsi="Times New Roman" w:eastAsia="宋体" w:cs="Times New Roman"/>
                <w:b w:val="0"/>
                <w:bCs/>
                <w:color w:val="auto"/>
                <w:szCs w:val="25"/>
                <w:highlight w:val="none"/>
              </w:rPr>
              <w:t>/h，满足要求。因此，本项目集气罩罩口大小设置合理且集气罩末端风速满足相关设计要求，集气罩收集效率以90%计，废气处理效率以9</w:t>
            </w:r>
            <w:r>
              <w:rPr>
                <w:rFonts w:hint="eastAsia" w:ascii="Times New Roman" w:hAnsi="Times New Roman" w:eastAsia="宋体" w:cs="Times New Roman"/>
                <w:b w:val="0"/>
                <w:bCs/>
                <w:color w:val="auto"/>
                <w:szCs w:val="25"/>
                <w:highlight w:val="none"/>
                <w:lang w:val="en-US" w:eastAsia="zh-CN"/>
              </w:rPr>
              <w:t>5</w:t>
            </w:r>
            <w:r>
              <w:rPr>
                <w:rFonts w:hint="default" w:ascii="Times New Roman" w:hAnsi="Times New Roman" w:eastAsia="宋体" w:cs="Times New Roman"/>
                <w:b w:val="0"/>
                <w:bCs/>
                <w:color w:val="auto"/>
                <w:szCs w:val="25"/>
                <w:highlight w:val="none"/>
              </w:rPr>
              <w:t>%计，年工作时间均为2400h。</w:t>
            </w:r>
          </w:p>
          <w:p w14:paraId="02E93580">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fldChar w:fldCharType="begin"/>
            </w:r>
            <w:r>
              <w:rPr>
                <w:rFonts w:hint="default" w:ascii="Times New Roman" w:hAnsi="Times New Roman" w:eastAsia="宋体" w:cs="Times New Roman"/>
                <w:b w:val="0"/>
                <w:bCs/>
                <w:color w:val="auto"/>
                <w:szCs w:val="25"/>
                <w:highlight w:val="none"/>
              </w:rPr>
              <w:instrText xml:space="preserve"> = 1 \* roman \* MERGEFORMAT </w:instrText>
            </w:r>
            <w:r>
              <w:rPr>
                <w:rFonts w:hint="default" w:ascii="Times New Roman" w:hAnsi="Times New Roman" w:eastAsia="宋体" w:cs="Times New Roman"/>
                <w:b w:val="0"/>
                <w:bCs/>
                <w:color w:val="auto"/>
                <w:szCs w:val="25"/>
                <w:highlight w:val="none"/>
              </w:rPr>
              <w:fldChar w:fldCharType="separate"/>
            </w:r>
            <w:r>
              <w:rPr>
                <w:rFonts w:hint="default"/>
                <w:color w:val="auto"/>
                <w:highlight w:val="none"/>
              </w:rPr>
              <w:t>i</w:t>
            </w:r>
            <w:r>
              <w:rPr>
                <w:rFonts w:hint="default" w:ascii="Times New Roman" w:hAnsi="Times New Roman" w:eastAsia="宋体" w:cs="Times New Roman"/>
                <w:b w:val="0"/>
                <w:bCs/>
                <w:color w:val="auto"/>
                <w:szCs w:val="25"/>
                <w:highlight w:val="none"/>
              </w:rPr>
              <w:fldChar w:fldCharType="end"/>
            </w:r>
            <w:r>
              <w:rPr>
                <w:rFonts w:hint="default" w:ascii="Times New Roman" w:hAnsi="Times New Roman" w:eastAsia="宋体" w:cs="Times New Roman"/>
                <w:b w:val="0"/>
                <w:bCs/>
                <w:color w:val="auto"/>
                <w:szCs w:val="25"/>
                <w:highlight w:val="none"/>
              </w:rPr>
              <w:t>安全帽、脚手架扣件配件粉碎废气</w:t>
            </w:r>
          </w:p>
          <w:p w14:paraId="179060F3">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lang w:val="en-US" w:eastAsia="zh-CN"/>
              </w:rPr>
              <w:t>本项目安全帽、脚手架扣件配件的破碎工序</w:t>
            </w:r>
            <w:r>
              <w:rPr>
                <w:rFonts w:hint="eastAsia" w:cs="Times New Roman"/>
                <w:b w:val="0"/>
                <w:bCs/>
                <w:color w:val="auto"/>
                <w:szCs w:val="25"/>
                <w:highlight w:val="none"/>
                <w:lang w:val="en-US" w:eastAsia="zh-CN"/>
              </w:rPr>
              <w:t>会</w:t>
            </w:r>
            <w:r>
              <w:rPr>
                <w:rFonts w:hint="default" w:ascii="Times New Roman" w:hAnsi="Times New Roman" w:eastAsia="宋体" w:cs="Times New Roman"/>
                <w:b w:val="0"/>
                <w:bCs/>
                <w:color w:val="auto"/>
                <w:szCs w:val="25"/>
                <w:highlight w:val="none"/>
                <w:lang w:val="en-US" w:eastAsia="zh-CN"/>
              </w:rPr>
              <w:t>产生一定量的含尘废气，主要污染因子为颗粒物。颗粒物的产污系数参照《排放源统计调查产排污核算方法和系数手册》中“2922塑料板、管、型材制造行业系数表”中颗粒物产污系数确定，产污系数为6.00千克/吨-产品。根据工程分析，本项目破碎工序破碎物料量</w:t>
            </w:r>
            <w:r>
              <w:rPr>
                <w:rFonts w:hint="eastAsia" w:cs="Times New Roman"/>
                <w:b w:val="0"/>
                <w:bCs/>
                <w:color w:val="auto"/>
                <w:szCs w:val="25"/>
                <w:highlight w:val="none"/>
                <w:lang w:val="en-US" w:eastAsia="zh-CN"/>
              </w:rPr>
              <w:t>2.8</w:t>
            </w:r>
            <w:r>
              <w:rPr>
                <w:rFonts w:hint="default" w:ascii="Times New Roman" w:hAnsi="Times New Roman" w:eastAsia="宋体" w:cs="Times New Roman"/>
                <w:b w:val="0"/>
                <w:bCs/>
                <w:color w:val="auto"/>
                <w:szCs w:val="25"/>
                <w:highlight w:val="none"/>
                <w:lang w:val="en-US" w:eastAsia="zh-CN"/>
              </w:rPr>
              <w:t>吨/年（根据企业反馈，不合格品和边角料产生量约占产品产量的1%</w:t>
            </w:r>
            <w:r>
              <w:rPr>
                <w:rFonts w:hint="eastAsia" w:cs="Times New Roman"/>
                <w:b w:val="0"/>
                <w:bCs/>
                <w:color w:val="auto"/>
                <w:szCs w:val="25"/>
                <w:highlight w:val="none"/>
                <w:lang w:val="en-US" w:eastAsia="zh-CN"/>
              </w:rPr>
              <w:t>，安全帽、脚手架扣件配件产品量280.2t/a</w:t>
            </w:r>
            <w:r>
              <w:rPr>
                <w:rFonts w:hint="default" w:ascii="Times New Roman" w:hAnsi="Times New Roman" w:eastAsia="宋体" w:cs="Times New Roman"/>
                <w:b w:val="0"/>
                <w:bCs/>
                <w:color w:val="auto"/>
                <w:szCs w:val="25"/>
                <w:highlight w:val="none"/>
                <w:lang w:val="en-US" w:eastAsia="zh-CN"/>
              </w:rPr>
              <w:t>），</w:t>
            </w:r>
            <w:r>
              <w:rPr>
                <w:rFonts w:hint="eastAsia" w:cs="Times New Roman"/>
                <w:b w:val="0"/>
                <w:bCs/>
                <w:color w:val="auto"/>
                <w:szCs w:val="25"/>
                <w:highlight w:val="none"/>
                <w:lang w:val="en-US" w:eastAsia="zh-CN"/>
              </w:rPr>
              <w:t>则</w:t>
            </w:r>
            <w:r>
              <w:rPr>
                <w:rFonts w:hint="default" w:ascii="Times New Roman" w:hAnsi="Times New Roman" w:eastAsia="宋体" w:cs="Times New Roman"/>
                <w:b w:val="0"/>
                <w:bCs/>
                <w:color w:val="auto"/>
                <w:szCs w:val="25"/>
                <w:highlight w:val="none"/>
                <w:lang w:val="en-US" w:eastAsia="zh-CN"/>
              </w:rPr>
              <w:t>破碎工序颗粒物产生量</w:t>
            </w:r>
            <w:r>
              <w:rPr>
                <w:rFonts w:hint="eastAsia" w:cs="Times New Roman"/>
                <w:b w:val="0"/>
                <w:bCs/>
                <w:color w:val="auto"/>
                <w:szCs w:val="25"/>
                <w:highlight w:val="none"/>
                <w:lang w:val="en-US" w:eastAsia="zh-CN"/>
              </w:rPr>
              <w:t>为0.0168</w:t>
            </w:r>
            <w:r>
              <w:rPr>
                <w:rFonts w:hint="default" w:ascii="Times New Roman" w:hAnsi="Times New Roman" w:eastAsia="宋体" w:cs="Times New Roman"/>
                <w:b w:val="0"/>
                <w:bCs/>
                <w:color w:val="auto"/>
                <w:szCs w:val="25"/>
                <w:highlight w:val="none"/>
                <w:lang w:val="en-US" w:eastAsia="zh-CN"/>
              </w:rPr>
              <w:t>t/a。</w:t>
            </w:r>
          </w:p>
          <w:p w14:paraId="4BCAB8DA">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fldChar w:fldCharType="begin"/>
            </w:r>
            <w:r>
              <w:rPr>
                <w:rFonts w:hint="default" w:ascii="Times New Roman" w:hAnsi="Times New Roman" w:eastAsia="宋体" w:cs="Times New Roman"/>
                <w:b w:val="0"/>
                <w:bCs/>
                <w:color w:val="auto"/>
                <w:szCs w:val="25"/>
                <w:highlight w:val="none"/>
              </w:rPr>
              <w:instrText xml:space="preserve"> = 2 \* roman \* MERGEFORMAT </w:instrText>
            </w:r>
            <w:r>
              <w:rPr>
                <w:rFonts w:hint="default" w:ascii="Times New Roman" w:hAnsi="Times New Roman" w:eastAsia="宋体" w:cs="Times New Roman"/>
                <w:b w:val="0"/>
                <w:bCs/>
                <w:color w:val="auto"/>
                <w:szCs w:val="25"/>
                <w:highlight w:val="none"/>
              </w:rPr>
              <w:fldChar w:fldCharType="separate"/>
            </w:r>
            <w:r>
              <w:rPr>
                <w:rFonts w:hint="eastAsia" w:cs="Times New Roman"/>
                <w:b w:val="0"/>
                <w:bCs/>
                <w:color w:val="auto"/>
                <w:szCs w:val="25"/>
                <w:highlight w:val="none"/>
                <w:lang w:eastAsia="zh-CN"/>
              </w:rPr>
              <w:t>ⅱ</w:t>
            </w:r>
            <w:r>
              <w:rPr>
                <w:rFonts w:hint="default" w:ascii="Times New Roman" w:hAnsi="Times New Roman" w:eastAsia="宋体" w:cs="Times New Roman"/>
                <w:b w:val="0"/>
                <w:bCs/>
                <w:color w:val="auto"/>
                <w:szCs w:val="25"/>
                <w:highlight w:val="none"/>
              </w:rPr>
              <w:fldChar w:fldCharType="end"/>
            </w:r>
            <w:r>
              <w:rPr>
                <w:rFonts w:hint="default" w:ascii="Times New Roman" w:hAnsi="Times New Roman" w:eastAsia="宋体" w:cs="Times New Roman"/>
                <w:b w:val="0"/>
                <w:bCs/>
                <w:color w:val="auto"/>
                <w:szCs w:val="25"/>
                <w:highlight w:val="none"/>
              </w:rPr>
              <w:t>标识牌</w:t>
            </w:r>
            <w:r>
              <w:rPr>
                <w:rFonts w:hint="eastAsia" w:cs="Times New Roman"/>
                <w:b w:val="0"/>
                <w:bCs/>
                <w:color w:val="auto"/>
                <w:szCs w:val="25"/>
                <w:highlight w:val="none"/>
                <w:lang w:val="en-US" w:eastAsia="zh-CN"/>
              </w:rPr>
              <w:t>裁剪、</w:t>
            </w:r>
            <w:r>
              <w:rPr>
                <w:rFonts w:hint="default" w:ascii="Times New Roman" w:hAnsi="Times New Roman" w:eastAsia="宋体" w:cs="Times New Roman"/>
                <w:b w:val="0"/>
                <w:bCs/>
                <w:color w:val="auto"/>
                <w:szCs w:val="25"/>
                <w:highlight w:val="none"/>
              </w:rPr>
              <w:t>雕刻废气</w:t>
            </w:r>
          </w:p>
          <w:p w14:paraId="785FC25C">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lang w:val="en-US" w:eastAsia="zh-CN"/>
              </w:rPr>
              <w:t>本项目</w:t>
            </w:r>
            <w:r>
              <w:rPr>
                <w:rFonts w:hint="eastAsia" w:cs="Times New Roman"/>
                <w:b w:val="0"/>
                <w:bCs/>
                <w:color w:val="auto"/>
                <w:szCs w:val="25"/>
                <w:highlight w:val="none"/>
                <w:lang w:val="en-US" w:eastAsia="zh-CN"/>
              </w:rPr>
              <w:t>标识牌裁剪、雕刻</w:t>
            </w:r>
            <w:r>
              <w:rPr>
                <w:rFonts w:hint="default" w:ascii="Times New Roman" w:hAnsi="Times New Roman" w:eastAsia="宋体" w:cs="Times New Roman"/>
                <w:b w:val="0"/>
                <w:bCs/>
                <w:color w:val="auto"/>
                <w:szCs w:val="25"/>
                <w:highlight w:val="none"/>
                <w:lang w:val="en-US" w:eastAsia="zh-CN"/>
              </w:rPr>
              <w:t>工序</w:t>
            </w:r>
            <w:r>
              <w:rPr>
                <w:rFonts w:hint="eastAsia" w:cs="Times New Roman"/>
                <w:b w:val="0"/>
                <w:bCs/>
                <w:color w:val="auto"/>
                <w:szCs w:val="25"/>
                <w:highlight w:val="none"/>
                <w:lang w:val="en-US" w:eastAsia="zh-CN"/>
              </w:rPr>
              <w:t>会</w:t>
            </w:r>
            <w:r>
              <w:rPr>
                <w:rFonts w:hint="default" w:ascii="Times New Roman" w:hAnsi="Times New Roman" w:eastAsia="宋体" w:cs="Times New Roman"/>
                <w:b w:val="0"/>
                <w:bCs/>
                <w:color w:val="auto"/>
                <w:szCs w:val="25"/>
                <w:highlight w:val="none"/>
                <w:lang w:val="en-US" w:eastAsia="zh-CN"/>
              </w:rPr>
              <w:t>产生一定量的含尘废气，主要污染因子为颗粒物。</w:t>
            </w:r>
            <w:r>
              <w:rPr>
                <w:rFonts w:hint="eastAsia" w:cs="Times New Roman"/>
                <w:b w:val="0"/>
                <w:bCs/>
                <w:color w:val="auto"/>
                <w:szCs w:val="25"/>
                <w:highlight w:val="none"/>
                <w:lang w:val="en-US" w:eastAsia="zh-CN"/>
              </w:rPr>
              <w:t>雕刻</w:t>
            </w:r>
            <w:r>
              <w:rPr>
                <w:rFonts w:hint="default" w:ascii="Times New Roman" w:hAnsi="Times New Roman" w:eastAsia="宋体" w:cs="Times New Roman"/>
                <w:b w:val="0"/>
                <w:bCs/>
                <w:color w:val="auto"/>
                <w:szCs w:val="25"/>
                <w:highlight w:val="none"/>
                <w:lang w:val="en-US" w:eastAsia="zh-CN"/>
              </w:rPr>
              <w:t>颗粒物的产污系数参照《排放源统计调查产排污核算方法和系数手册》中“2922塑料板、管、型材制造行业系数表”中颗粒物产污系数确定，产污系数为6.00千克/吨-产品。</w:t>
            </w:r>
            <w:r>
              <w:rPr>
                <w:rFonts w:hint="eastAsia" w:cs="Times New Roman"/>
                <w:b w:val="0"/>
                <w:bCs/>
                <w:color w:val="auto"/>
                <w:szCs w:val="25"/>
                <w:highlight w:val="none"/>
                <w:lang w:val="en-US" w:eastAsia="zh-CN"/>
              </w:rPr>
              <w:t>裁剪颗粒物的产污系数参照《排放源统计调查产排污核算方法和系数手册》中“33 金属制品业、34 通用设备制造业、35 专用设备制造业、36 汽车制造业、37 铁路、船舶、航空航天和其他运输设备制造业、431 金属制品修理、432 通用设备修理、433 专用设备修理、434 铁路、船舶、航空航天等运输设备修理（不包括电镀工艺）行业系数手册”04-下料工段中颗粒物产污系数确定，产污系数为5.3千克/吨-原料。</w:t>
            </w:r>
            <w:r>
              <w:rPr>
                <w:rFonts w:hint="default" w:ascii="Times New Roman" w:hAnsi="Times New Roman" w:eastAsia="宋体" w:cs="Times New Roman"/>
                <w:b w:val="0"/>
                <w:bCs/>
                <w:color w:val="auto"/>
                <w:szCs w:val="25"/>
                <w:highlight w:val="none"/>
                <w:lang w:val="en-US" w:eastAsia="zh-CN"/>
              </w:rPr>
              <w:t>根据工程分析，本项目</w:t>
            </w:r>
            <w:r>
              <w:rPr>
                <w:rFonts w:hint="eastAsia" w:cs="Times New Roman"/>
                <w:b w:val="0"/>
                <w:bCs/>
                <w:color w:val="auto"/>
                <w:szCs w:val="25"/>
                <w:highlight w:val="none"/>
                <w:lang w:val="en-US" w:eastAsia="zh-CN"/>
              </w:rPr>
              <w:t>需要雕刻的标识牌反光膜约1.25t</w:t>
            </w:r>
            <w:r>
              <w:rPr>
                <w:rFonts w:hint="default" w:ascii="Times New Roman" w:hAnsi="Times New Roman" w:eastAsia="宋体" w:cs="Times New Roman"/>
                <w:b w:val="0"/>
                <w:bCs/>
                <w:color w:val="auto"/>
                <w:szCs w:val="25"/>
                <w:highlight w:val="none"/>
                <w:lang w:val="en-US" w:eastAsia="zh-CN"/>
              </w:rPr>
              <w:t>，</w:t>
            </w:r>
            <w:r>
              <w:rPr>
                <w:rFonts w:hint="eastAsia" w:cs="Times New Roman"/>
                <w:b w:val="0"/>
                <w:bCs/>
                <w:color w:val="auto"/>
                <w:szCs w:val="25"/>
                <w:highlight w:val="none"/>
                <w:lang w:val="en-US" w:eastAsia="zh-CN"/>
              </w:rPr>
              <w:t>需裁剪的标识牌约133.4t，</w:t>
            </w:r>
            <w:r>
              <w:rPr>
                <w:rFonts w:hint="default" w:ascii="Times New Roman" w:hAnsi="Times New Roman" w:eastAsia="宋体" w:cs="Times New Roman"/>
                <w:b w:val="0"/>
                <w:bCs/>
                <w:color w:val="auto"/>
                <w:szCs w:val="25"/>
                <w:highlight w:val="none"/>
                <w:lang w:val="en-US" w:eastAsia="zh-CN"/>
              </w:rPr>
              <w:t>则</w:t>
            </w:r>
            <w:r>
              <w:rPr>
                <w:rFonts w:hint="eastAsia" w:cs="Times New Roman"/>
                <w:b w:val="0"/>
                <w:bCs/>
                <w:color w:val="auto"/>
                <w:szCs w:val="25"/>
                <w:highlight w:val="none"/>
                <w:lang w:val="en-US" w:eastAsia="zh-CN"/>
              </w:rPr>
              <w:t>裁剪、雕刻</w:t>
            </w:r>
            <w:r>
              <w:rPr>
                <w:rFonts w:hint="default" w:ascii="Times New Roman" w:hAnsi="Times New Roman" w:eastAsia="宋体" w:cs="Times New Roman"/>
                <w:b w:val="0"/>
                <w:bCs/>
                <w:color w:val="auto"/>
                <w:szCs w:val="25"/>
                <w:highlight w:val="none"/>
                <w:lang w:val="en-US" w:eastAsia="zh-CN"/>
              </w:rPr>
              <w:t>工序颗粒物产生量为</w:t>
            </w:r>
            <w:r>
              <w:rPr>
                <w:rFonts w:hint="eastAsia" w:cs="Times New Roman"/>
                <w:b w:val="0"/>
                <w:bCs/>
                <w:color w:val="auto"/>
                <w:szCs w:val="25"/>
                <w:highlight w:val="none"/>
                <w:lang w:val="en-US" w:eastAsia="zh-CN"/>
              </w:rPr>
              <w:t>1.429</w:t>
            </w:r>
            <w:r>
              <w:rPr>
                <w:rFonts w:hint="default" w:ascii="Times New Roman" w:hAnsi="Times New Roman" w:eastAsia="宋体" w:cs="Times New Roman"/>
                <w:b w:val="0"/>
                <w:bCs/>
                <w:color w:val="auto"/>
                <w:szCs w:val="25"/>
                <w:highlight w:val="none"/>
                <w:lang w:val="en-US" w:eastAsia="zh-CN"/>
              </w:rPr>
              <w:t>t/a。</w:t>
            </w:r>
          </w:p>
          <w:p w14:paraId="603CC345">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fldChar w:fldCharType="begin"/>
            </w:r>
            <w:r>
              <w:rPr>
                <w:rFonts w:hint="default" w:ascii="Times New Roman" w:hAnsi="Times New Roman" w:eastAsia="宋体" w:cs="Times New Roman"/>
                <w:b w:val="0"/>
                <w:bCs/>
                <w:color w:val="auto"/>
                <w:szCs w:val="25"/>
                <w:highlight w:val="none"/>
              </w:rPr>
              <w:instrText xml:space="preserve"> = 3 \* roman \* MERGEFORMAT </w:instrText>
            </w:r>
            <w:r>
              <w:rPr>
                <w:rFonts w:hint="default" w:ascii="Times New Roman" w:hAnsi="Times New Roman" w:eastAsia="宋体" w:cs="Times New Roman"/>
                <w:b w:val="0"/>
                <w:bCs/>
                <w:color w:val="auto"/>
                <w:szCs w:val="25"/>
                <w:highlight w:val="none"/>
              </w:rPr>
              <w:fldChar w:fldCharType="separate"/>
            </w:r>
            <w:r>
              <w:rPr>
                <w:rFonts w:hint="eastAsia" w:cs="Times New Roman"/>
                <w:b w:val="0"/>
                <w:bCs/>
                <w:color w:val="auto"/>
                <w:szCs w:val="25"/>
                <w:highlight w:val="none"/>
                <w:lang w:eastAsia="zh-CN"/>
              </w:rPr>
              <w:t>ⅲ</w:t>
            </w:r>
            <w:r>
              <w:rPr>
                <w:rFonts w:hint="default" w:ascii="Times New Roman" w:hAnsi="Times New Roman" w:eastAsia="宋体" w:cs="Times New Roman"/>
                <w:b w:val="0"/>
                <w:bCs/>
                <w:color w:val="auto"/>
                <w:szCs w:val="25"/>
                <w:highlight w:val="none"/>
              </w:rPr>
              <w:fldChar w:fldCharType="end"/>
            </w:r>
            <w:r>
              <w:rPr>
                <w:rFonts w:hint="default" w:ascii="Times New Roman" w:hAnsi="Times New Roman" w:eastAsia="宋体" w:cs="Times New Roman"/>
                <w:b w:val="0"/>
                <w:bCs/>
                <w:color w:val="auto"/>
                <w:szCs w:val="25"/>
                <w:highlight w:val="none"/>
              </w:rPr>
              <w:t>开关钻孔粉尘</w:t>
            </w:r>
          </w:p>
          <w:p w14:paraId="4AA358ED">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lang w:val="en-US" w:eastAsia="zh-CN"/>
              </w:rPr>
              <w:t>本项目</w:t>
            </w:r>
            <w:r>
              <w:rPr>
                <w:rFonts w:hint="eastAsia" w:cs="Times New Roman"/>
                <w:b w:val="0"/>
                <w:bCs/>
                <w:color w:val="auto"/>
                <w:szCs w:val="25"/>
                <w:highlight w:val="none"/>
                <w:lang w:val="en-US" w:eastAsia="zh-CN"/>
              </w:rPr>
              <w:t>开关钻孔</w:t>
            </w:r>
            <w:r>
              <w:rPr>
                <w:rFonts w:hint="default" w:ascii="Times New Roman" w:hAnsi="Times New Roman" w:eastAsia="宋体" w:cs="Times New Roman"/>
                <w:b w:val="0"/>
                <w:bCs/>
                <w:color w:val="auto"/>
                <w:szCs w:val="25"/>
                <w:highlight w:val="none"/>
                <w:lang w:val="en-US" w:eastAsia="zh-CN"/>
              </w:rPr>
              <w:t>过程产生一定量的含尘废气，主要污染因子为颗粒物。钻孔对象包括金属件和塑料件。其中，金属件钻孔过程会产生少量金属颗粒物；塑料件钻孔过程主要产生塑料屑，颗粒物产生量较小。为保守核算，本评价将开关钻孔工序产生的颗粒物统一按机械下料工序进行核算。颗粒物的产污系数参照《排放源统计调查产排污核算方法和系数手册》中“33 金属制品业、34 通用设备制造业、35 专用设备制造业、36 汽车制造业、37 铁路、船舶、航空航天和其他运输设备制造业、431 金属制品修理、432 通用设备修理、433 专用设备修理、434 铁路、船舶、航空航天等运输设备修理（不包括电镀工艺）行业系数手册”</w:t>
            </w:r>
            <w:r>
              <w:rPr>
                <w:rFonts w:hint="eastAsia" w:cs="Times New Roman"/>
                <w:b w:val="0"/>
                <w:bCs/>
                <w:color w:val="auto"/>
                <w:szCs w:val="25"/>
                <w:highlight w:val="none"/>
                <w:lang w:val="en-US" w:eastAsia="zh-CN"/>
              </w:rPr>
              <w:t>04-下料工段</w:t>
            </w:r>
            <w:r>
              <w:rPr>
                <w:rFonts w:hint="default" w:ascii="Times New Roman" w:hAnsi="Times New Roman" w:eastAsia="宋体" w:cs="Times New Roman"/>
                <w:b w:val="0"/>
                <w:bCs/>
                <w:color w:val="auto"/>
                <w:szCs w:val="25"/>
                <w:highlight w:val="none"/>
                <w:lang w:val="en-US" w:eastAsia="zh-CN"/>
              </w:rPr>
              <w:t>中颗粒物产污系数确定，产污系数为</w:t>
            </w:r>
            <w:r>
              <w:rPr>
                <w:rFonts w:hint="eastAsia" w:cs="Times New Roman"/>
                <w:b w:val="0"/>
                <w:bCs/>
                <w:color w:val="auto"/>
                <w:szCs w:val="25"/>
                <w:highlight w:val="none"/>
                <w:lang w:val="en-US" w:eastAsia="zh-CN"/>
              </w:rPr>
              <w:t>5.3</w:t>
            </w:r>
            <w:r>
              <w:rPr>
                <w:rFonts w:hint="default" w:ascii="Times New Roman" w:hAnsi="Times New Roman" w:eastAsia="宋体" w:cs="Times New Roman"/>
                <w:b w:val="0"/>
                <w:bCs/>
                <w:color w:val="auto"/>
                <w:szCs w:val="25"/>
                <w:highlight w:val="none"/>
                <w:lang w:val="en-US" w:eastAsia="zh-CN"/>
              </w:rPr>
              <w:t>千克/吨-</w:t>
            </w:r>
            <w:r>
              <w:rPr>
                <w:rFonts w:hint="eastAsia" w:cs="Times New Roman"/>
                <w:b w:val="0"/>
                <w:bCs/>
                <w:color w:val="auto"/>
                <w:szCs w:val="25"/>
                <w:highlight w:val="none"/>
                <w:lang w:val="en-US" w:eastAsia="zh-CN"/>
              </w:rPr>
              <w:t>原料</w:t>
            </w:r>
            <w:r>
              <w:rPr>
                <w:rFonts w:hint="default" w:ascii="Times New Roman" w:hAnsi="Times New Roman" w:eastAsia="宋体" w:cs="Times New Roman"/>
                <w:b w:val="0"/>
                <w:bCs/>
                <w:color w:val="auto"/>
                <w:szCs w:val="25"/>
                <w:highlight w:val="none"/>
                <w:lang w:val="en-US" w:eastAsia="zh-CN"/>
              </w:rPr>
              <w:t>。根据工程分析，本项目</w:t>
            </w:r>
            <w:r>
              <w:rPr>
                <w:rFonts w:hint="eastAsia" w:cs="Times New Roman"/>
                <w:b w:val="0"/>
                <w:bCs/>
                <w:color w:val="auto"/>
                <w:szCs w:val="25"/>
                <w:highlight w:val="none"/>
                <w:lang w:val="en-US" w:eastAsia="zh-CN"/>
              </w:rPr>
              <w:t>开关钻孔</w:t>
            </w:r>
            <w:r>
              <w:rPr>
                <w:rFonts w:hint="default" w:ascii="Times New Roman" w:hAnsi="Times New Roman" w:eastAsia="宋体" w:cs="Times New Roman"/>
                <w:b w:val="0"/>
                <w:bCs/>
                <w:color w:val="auto"/>
                <w:szCs w:val="25"/>
                <w:highlight w:val="none"/>
                <w:lang w:val="en-US" w:eastAsia="zh-CN"/>
              </w:rPr>
              <w:t>工序</w:t>
            </w:r>
            <w:r>
              <w:rPr>
                <w:rFonts w:hint="eastAsia" w:cs="Times New Roman"/>
                <w:b w:val="0"/>
                <w:bCs/>
                <w:color w:val="auto"/>
                <w:szCs w:val="25"/>
                <w:highlight w:val="none"/>
                <w:lang w:val="en-US" w:eastAsia="zh-CN"/>
              </w:rPr>
              <w:t>原料量约为1.6</w:t>
            </w:r>
            <w:r>
              <w:rPr>
                <w:rFonts w:hint="default" w:ascii="Times New Roman" w:hAnsi="Times New Roman" w:eastAsia="宋体" w:cs="Times New Roman"/>
                <w:b w:val="0"/>
                <w:bCs/>
                <w:color w:val="auto"/>
                <w:szCs w:val="25"/>
                <w:highlight w:val="none"/>
                <w:lang w:val="en-US" w:eastAsia="zh-CN"/>
              </w:rPr>
              <w:t>吨/年，则</w:t>
            </w:r>
            <w:r>
              <w:rPr>
                <w:rFonts w:hint="eastAsia" w:cs="Times New Roman"/>
                <w:b w:val="0"/>
                <w:bCs/>
                <w:color w:val="auto"/>
                <w:szCs w:val="25"/>
                <w:highlight w:val="none"/>
                <w:lang w:val="en-US" w:eastAsia="zh-CN"/>
              </w:rPr>
              <w:t>钻孔</w:t>
            </w:r>
            <w:r>
              <w:rPr>
                <w:rFonts w:hint="default" w:ascii="Times New Roman" w:hAnsi="Times New Roman" w:eastAsia="宋体" w:cs="Times New Roman"/>
                <w:b w:val="0"/>
                <w:bCs/>
                <w:color w:val="auto"/>
                <w:szCs w:val="25"/>
                <w:highlight w:val="none"/>
                <w:lang w:val="en-US" w:eastAsia="zh-CN"/>
              </w:rPr>
              <w:t>工序颗粒物产生量为0.0</w:t>
            </w:r>
            <w:r>
              <w:rPr>
                <w:rFonts w:hint="eastAsia" w:cs="Times New Roman"/>
                <w:b w:val="0"/>
                <w:bCs/>
                <w:color w:val="auto"/>
                <w:szCs w:val="25"/>
                <w:highlight w:val="none"/>
                <w:lang w:val="en-US" w:eastAsia="zh-CN"/>
              </w:rPr>
              <w:t>085</w:t>
            </w:r>
            <w:r>
              <w:rPr>
                <w:rFonts w:hint="default" w:ascii="Times New Roman" w:hAnsi="Times New Roman" w:eastAsia="宋体" w:cs="Times New Roman"/>
                <w:b w:val="0"/>
                <w:bCs/>
                <w:color w:val="auto"/>
                <w:szCs w:val="25"/>
                <w:highlight w:val="none"/>
                <w:lang w:val="en-US" w:eastAsia="zh-CN"/>
              </w:rPr>
              <w:t>t/a。</w:t>
            </w:r>
          </w:p>
          <w:p w14:paraId="4986A005">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fldChar w:fldCharType="begin"/>
            </w:r>
            <w:r>
              <w:rPr>
                <w:rFonts w:hint="default" w:ascii="Times New Roman" w:hAnsi="Times New Roman" w:eastAsia="宋体" w:cs="Times New Roman"/>
                <w:b w:val="0"/>
                <w:bCs/>
                <w:color w:val="auto"/>
                <w:szCs w:val="25"/>
                <w:highlight w:val="none"/>
              </w:rPr>
              <w:instrText xml:space="preserve"> = 4 \* roman \* MERGEFORMAT </w:instrText>
            </w:r>
            <w:r>
              <w:rPr>
                <w:rFonts w:hint="default" w:ascii="Times New Roman" w:hAnsi="Times New Roman" w:eastAsia="宋体" w:cs="Times New Roman"/>
                <w:b w:val="0"/>
                <w:bCs/>
                <w:color w:val="auto"/>
                <w:szCs w:val="25"/>
                <w:highlight w:val="none"/>
              </w:rPr>
              <w:fldChar w:fldCharType="separate"/>
            </w:r>
            <w:r>
              <w:rPr>
                <w:rFonts w:hint="eastAsia" w:cs="Times New Roman"/>
                <w:b w:val="0"/>
                <w:bCs/>
                <w:color w:val="auto"/>
                <w:szCs w:val="25"/>
                <w:highlight w:val="none"/>
                <w:lang w:eastAsia="zh-CN"/>
              </w:rPr>
              <w:t>ⅳ</w:t>
            </w:r>
            <w:r>
              <w:rPr>
                <w:rFonts w:hint="default" w:ascii="Times New Roman" w:hAnsi="Times New Roman" w:eastAsia="宋体" w:cs="Times New Roman"/>
                <w:b w:val="0"/>
                <w:bCs/>
                <w:color w:val="auto"/>
                <w:szCs w:val="25"/>
                <w:highlight w:val="none"/>
              </w:rPr>
              <w:fldChar w:fldCharType="end"/>
            </w:r>
            <w:r>
              <w:rPr>
                <w:rFonts w:hint="default" w:ascii="Times New Roman" w:hAnsi="Times New Roman" w:eastAsia="宋体" w:cs="Times New Roman"/>
                <w:b w:val="0"/>
                <w:bCs/>
                <w:color w:val="auto"/>
                <w:szCs w:val="25"/>
                <w:highlight w:val="none"/>
              </w:rPr>
              <w:t>绝缘梯、绝缘凳切割废气、打孔废气</w:t>
            </w:r>
          </w:p>
          <w:p w14:paraId="33FE113D">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lang w:val="en-US" w:eastAsia="zh-CN"/>
              </w:rPr>
            </w:pPr>
            <w:r>
              <w:rPr>
                <w:rFonts w:hint="default" w:ascii="Times New Roman" w:hAnsi="Times New Roman" w:eastAsia="宋体" w:cs="Times New Roman"/>
                <w:b w:val="0"/>
                <w:bCs/>
                <w:color w:val="auto"/>
                <w:szCs w:val="25"/>
                <w:highlight w:val="none"/>
              </w:rPr>
              <w:t>本项目</w:t>
            </w:r>
            <w:r>
              <w:rPr>
                <w:rFonts w:hint="default" w:ascii="Times New Roman" w:hAnsi="Times New Roman" w:eastAsia="宋体" w:cs="Times New Roman"/>
                <w:b w:val="0"/>
                <w:bCs/>
                <w:color w:val="auto"/>
                <w:szCs w:val="25"/>
                <w:highlight w:val="none"/>
                <w:lang w:val="en-US" w:eastAsia="zh-CN"/>
              </w:rPr>
              <w:t>绝缘梯、绝缘凳切割、打孔</w:t>
            </w:r>
            <w:r>
              <w:rPr>
                <w:rFonts w:hint="default" w:ascii="Times New Roman" w:hAnsi="Times New Roman" w:eastAsia="宋体" w:cs="Times New Roman"/>
                <w:b w:val="0"/>
                <w:bCs/>
                <w:color w:val="auto"/>
                <w:szCs w:val="25"/>
                <w:highlight w:val="none"/>
              </w:rPr>
              <w:t>废气主要污染因子为颗粒物，颗粒物的产生量参照</w:t>
            </w:r>
            <w:r>
              <w:rPr>
                <w:rFonts w:hint="default" w:ascii="Times New Roman" w:hAnsi="Times New Roman" w:eastAsia="宋体" w:cs="Times New Roman"/>
                <w:b w:val="0"/>
                <w:bCs/>
                <w:color w:val="auto"/>
                <w:szCs w:val="25"/>
                <w:highlight w:val="none"/>
                <w:lang w:val="en-US" w:eastAsia="zh-CN"/>
              </w:rPr>
              <w:t>《排放源统计调查产排污核算方法和系数手册》中“33 金属制品业、34 通用设备制造业、35 专用设备制造业、36 汽车制造业、37 铁路、船舶、航空航天和其他运输设备制造业、431 金属制品修理、432 通用设备修理、433 专用设备修理、434 铁路、船舶、航空航天等运输设备修理（不包括电镀工艺）行业系数手册”04-下料工段中颗粒物产污系数确定，产污系数为5.3千克/吨-原料。根据工程分析，本项目绝缘梯、绝缘凳切割、打孔工序原料量约为</w:t>
            </w:r>
            <w:r>
              <w:rPr>
                <w:rFonts w:hint="eastAsia" w:ascii="Times New Roman" w:hAnsi="Times New Roman" w:eastAsia="宋体" w:cs="Times New Roman"/>
                <w:b w:val="0"/>
                <w:bCs/>
                <w:color w:val="auto"/>
                <w:szCs w:val="25"/>
                <w:highlight w:val="none"/>
                <w:lang w:val="en-US" w:eastAsia="zh-CN"/>
              </w:rPr>
              <w:t>5.54</w:t>
            </w:r>
            <w:r>
              <w:rPr>
                <w:rFonts w:hint="default" w:ascii="Times New Roman" w:hAnsi="Times New Roman" w:eastAsia="宋体" w:cs="Times New Roman"/>
                <w:b w:val="0"/>
                <w:bCs/>
                <w:color w:val="auto"/>
                <w:szCs w:val="25"/>
                <w:highlight w:val="none"/>
                <w:lang w:val="en-US" w:eastAsia="zh-CN"/>
              </w:rPr>
              <w:t>吨/年，则绝缘梯、绝缘凳切割、打孔</w:t>
            </w:r>
            <w:r>
              <w:rPr>
                <w:rFonts w:hint="eastAsia" w:cs="Times New Roman"/>
                <w:b w:val="0"/>
                <w:bCs/>
                <w:color w:val="auto"/>
                <w:szCs w:val="25"/>
                <w:highlight w:val="none"/>
                <w:lang w:val="en-US" w:eastAsia="zh-CN"/>
              </w:rPr>
              <w:t>工序</w:t>
            </w:r>
            <w:r>
              <w:rPr>
                <w:rFonts w:hint="default" w:ascii="Times New Roman" w:hAnsi="Times New Roman" w:eastAsia="宋体" w:cs="Times New Roman"/>
                <w:b w:val="0"/>
                <w:bCs/>
                <w:color w:val="auto"/>
                <w:szCs w:val="25"/>
                <w:highlight w:val="none"/>
                <w:lang w:val="en-US" w:eastAsia="zh-CN"/>
              </w:rPr>
              <w:t>颗粒物产生量为0.0</w:t>
            </w:r>
            <w:r>
              <w:rPr>
                <w:rFonts w:hint="eastAsia" w:ascii="Times New Roman" w:hAnsi="Times New Roman" w:eastAsia="宋体" w:cs="Times New Roman"/>
                <w:b w:val="0"/>
                <w:bCs/>
                <w:color w:val="auto"/>
                <w:szCs w:val="25"/>
                <w:highlight w:val="none"/>
                <w:lang w:val="en-US" w:eastAsia="zh-CN"/>
              </w:rPr>
              <w:t>587</w:t>
            </w:r>
            <w:r>
              <w:rPr>
                <w:rFonts w:hint="default" w:ascii="Times New Roman" w:hAnsi="Times New Roman" w:eastAsia="宋体" w:cs="Times New Roman"/>
                <w:b w:val="0"/>
                <w:bCs/>
                <w:color w:val="auto"/>
                <w:szCs w:val="25"/>
                <w:highlight w:val="none"/>
                <w:lang w:val="en-US" w:eastAsia="zh-CN"/>
              </w:rPr>
              <w:t>t/a。</w:t>
            </w:r>
          </w:p>
          <w:p w14:paraId="1A4712A2">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经核算，DA00</w:t>
            </w:r>
            <w:r>
              <w:rPr>
                <w:rFonts w:hint="eastAsia" w:cs="Times New Roman"/>
                <w:b w:val="0"/>
                <w:bCs/>
                <w:color w:val="auto"/>
                <w:szCs w:val="25"/>
                <w:highlight w:val="none"/>
                <w:lang w:val="en-US" w:eastAsia="zh-CN"/>
              </w:rPr>
              <w:t>3</w:t>
            </w:r>
            <w:r>
              <w:rPr>
                <w:rFonts w:hint="default" w:ascii="Times New Roman" w:hAnsi="Times New Roman" w:eastAsia="宋体" w:cs="Times New Roman"/>
                <w:b w:val="0"/>
                <w:bCs/>
                <w:color w:val="auto"/>
                <w:szCs w:val="25"/>
                <w:highlight w:val="none"/>
              </w:rPr>
              <w:t>颗粒物的有组织产生量为</w:t>
            </w:r>
            <w:r>
              <w:rPr>
                <w:rFonts w:hint="eastAsia" w:cs="Times New Roman"/>
                <w:b w:val="0"/>
                <w:bCs/>
                <w:color w:val="auto"/>
                <w:szCs w:val="25"/>
                <w:highlight w:val="none"/>
                <w:lang w:val="en-US" w:eastAsia="zh-CN"/>
              </w:rPr>
              <w:t>1.513</w:t>
            </w:r>
            <w:r>
              <w:rPr>
                <w:rFonts w:hint="default" w:ascii="Times New Roman" w:hAnsi="Times New Roman" w:eastAsia="宋体" w:cs="Times New Roman"/>
                <w:b w:val="0"/>
                <w:bCs/>
                <w:color w:val="auto"/>
                <w:szCs w:val="25"/>
                <w:highlight w:val="none"/>
              </w:rPr>
              <w:t>t/a，产生浓度为</w:t>
            </w:r>
            <w:r>
              <w:rPr>
                <w:rFonts w:hint="eastAsia" w:cs="Times New Roman"/>
                <w:b w:val="0"/>
                <w:bCs/>
                <w:color w:val="auto"/>
                <w:szCs w:val="25"/>
                <w:highlight w:val="none"/>
                <w:lang w:val="en-US" w:eastAsia="zh-CN"/>
              </w:rPr>
              <w:t>47.3</w:t>
            </w:r>
            <w:r>
              <w:rPr>
                <w:rFonts w:hint="default" w:ascii="Times New Roman" w:hAnsi="Times New Roman" w:eastAsia="宋体" w:cs="Times New Roman"/>
                <w:b w:val="0"/>
                <w:bCs/>
                <w:color w:val="auto"/>
                <w:szCs w:val="25"/>
                <w:highlight w:val="none"/>
              </w:rPr>
              <w:t>mg/m</w:t>
            </w:r>
            <w:r>
              <w:rPr>
                <w:rFonts w:hint="default" w:ascii="Times New Roman" w:hAnsi="Times New Roman" w:eastAsia="宋体" w:cs="Times New Roman"/>
                <w:b w:val="0"/>
                <w:bCs/>
                <w:color w:val="auto"/>
                <w:szCs w:val="25"/>
                <w:highlight w:val="none"/>
                <w:vertAlign w:val="superscript"/>
                <w:lang w:val="en-US" w:eastAsia="zh-CN"/>
              </w:rPr>
              <w:t>3</w:t>
            </w:r>
            <w:r>
              <w:rPr>
                <w:rFonts w:hint="default" w:ascii="Times New Roman" w:hAnsi="Times New Roman" w:eastAsia="宋体" w:cs="Times New Roman"/>
                <w:b w:val="0"/>
                <w:bCs/>
                <w:color w:val="auto"/>
                <w:szCs w:val="25"/>
                <w:highlight w:val="none"/>
              </w:rPr>
              <w:t>，产生速率为</w:t>
            </w:r>
            <w:r>
              <w:rPr>
                <w:rFonts w:hint="eastAsia" w:cs="Times New Roman"/>
                <w:b w:val="0"/>
                <w:bCs/>
                <w:color w:val="auto"/>
                <w:szCs w:val="25"/>
                <w:highlight w:val="none"/>
                <w:lang w:val="en-US" w:eastAsia="zh-CN"/>
              </w:rPr>
              <w:t>0.567</w:t>
            </w:r>
            <w:r>
              <w:rPr>
                <w:rFonts w:hint="default" w:ascii="Times New Roman" w:hAnsi="Times New Roman" w:eastAsia="宋体" w:cs="Times New Roman"/>
                <w:b w:val="0"/>
                <w:bCs/>
                <w:color w:val="auto"/>
                <w:szCs w:val="25"/>
                <w:highlight w:val="none"/>
              </w:rPr>
              <w:t>kg/h；处理后废气中颗粒物的排放浓度为</w:t>
            </w:r>
            <w:r>
              <w:rPr>
                <w:rFonts w:hint="eastAsia" w:cs="Times New Roman"/>
                <w:b w:val="0"/>
                <w:bCs/>
                <w:color w:val="auto"/>
                <w:szCs w:val="25"/>
                <w:highlight w:val="none"/>
                <w:lang w:val="en-US" w:eastAsia="zh-CN"/>
              </w:rPr>
              <w:t>2.36</w:t>
            </w:r>
            <w:r>
              <w:rPr>
                <w:rFonts w:hint="default" w:ascii="Times New Roman" w:hAnsi="Times New Roman" w:eastAsia="宋体" w:cs="Times New Roman"/>
                <w:b w:val="0"/>
                <w:bCs/>
                <w:color w:val="auto"/>
                <w:szCs w:val="25"/>
                <w:highlight w:val="none"/>
              </w:rPr>
              <w:t>mg/m</w:t>
            </w:r>
            <w:r>
              <w:rPr>
                <w:rFonts w:hint="default" w:ascii="Times New Roman" w:hAnsi="Times New Roman" w:eastAsia="宋体" w:cs="Times New Roman"/>
                <w:b w:val="0"/>
                <w:bCs/>
                <w:color w:val="auto"/>
                <w:szCs w:val="25"/>
                <w:highlight w:val="none"/>
                <w:vertAlign w:val="superscript"/>
                <w:lang w:val="en-US" w:eastAsia="zh-CN"/>
              </w:rPr>
              <w:t>3</w:t>
            </w:r>
            <w:r>
              <w:rPr>
                <w:rFonts w:hint="default" w:ascii="Times New Roman" w:hAnsi="Times New Roman" w:eastAsia="宋体" w:cs="Times New Roman"/>
                <w:b w:val="0"/>
                <w:bCs/>
                <w:color w:val="auto"/>
                <w:szCs w:val="25"/>
                <w:highlight w:val="none"/>
              </w:rPr>
              <w:t>、排放速率0.</w:t>
            </w:r>
            <w:r>
              <w:rPr>
                <w:rFonts w:hint="eastAsia" w:cs="Times New Roman"/>
                <w:b w:val="0"/>
                <w:bCs/>
                <w:color w:val="auto"/>
                <w:szCs w:val="25"/>
                <w:highlight w:val="none"/>
                <w:lang w:val="en-US" w:eastAsia="zh-CN"/>
              </w:rPr>
              <w:t>028</w:t>
            </w:r>
            <w:r>
              <w:rPr>
                <w:rFonts w:hint="default" w:ascii="Times New Roman" w:hAnsi="Times New Roman" w:eastAsia="宋体" w:cs="Times New Roman"/>
                <w:b w:val="0"/>
                <w:bCs/>
                <w:color w:val="auto"/>
                <w:szCs w:val="25"/>
                <w:highlight w:val="none"/>
              </w:rPr>
              <w:t>kg/h，颗粒物的排放量为</w:t>
            </w:r>
            <w:r>
              <w:rPr>
                <w:rFonts w:hint="eastAsia" w:cs="Times New Roman"/>
                <w:b w:val="0"/>
                <w:bCs/>
                <w:color w:val="auto"/>
                <w:szCs w:val="25"/>
                <w:highlight w:val="none"/>
                <w:lang w:eastAsia="zh-CN"/>
              </w:rPr>
              <w:t>0.068</w:t>
            </w:r>
            <w:r>
              <w:rPr>
                <w:rFonts w:hint="default" w:ascii="Times New Roman" w:hAnsi="Times New Roman" w:eastAsia="宋体" w:cs="Times New Roman"/>
                <w:b w:val="0"/>
                <w:bCs/>
                <w:color w:val="auto"/>
                <w:szCs w:val="25"/>
                <w:highlight w:val="none"/>
              </w:rPr>
              <w:t>t/a，颗粒物的排放浓度满足《合成树脂工业污染物排放标准》（GB 31572-2015）（含 2024年修改单）表5大气污染物特别排放限值。</w:t>
            </w:r>
          </w:p>
          <w:p w14:paraId="4B52517E">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val="0"/>
                <w:bCs/>
                <w:color w:val="auto"/>
                <w:szCs w:val="25"/>
                <w:highlight w:val="none"/>
              </w:rPr>
            </w:pPr>
            <w:r>
              <w:rPr>
                <w:rFonts w:hint="default" w:ascii="Times New Roman" w:hAnsi="Times New Roman" w:eastAsia="宋体" w:cs="Times New Roman"/>
                <w:b w:val="0"/>
                <w:bCs/>
                <w:color w:val="auto"/>
                <w:szCs w:val="25"/>
                <w:highlight w:val="none"/>
              </w:rPr>
              <w:t>少量未收集的颗粒物以无组织形式排放，无组织颗粒物排放量为</w:t>
            </w:r>
            <w:r>
              <w:rPr>
                <w:rFonts w:hint="eastAsia" w:cs="Times New Roman"/>
                <w:b w:val="0"/>
                <w:bCs/>
                <w:color w:val="auto"/>
                <w:szCs w:val="25"/>
                <w:highlight w:val="none"/>
                <w:lang w:val="en-US" w:eastAsia="zh-CN"/>
              </w:rPr>
              <w:t>0.151</w:t>
            </w:r>
            <w:r>
              <w:rPr>
                <w:rFonts w:hint="default" w:ascii="Times New Roman" w:hAnsi="Times New Roman" w:eastAsia="宋体" w:cs="Times New Roman"/>
                <w:b w:val="0"/>
                <w:bCs/>
                <w:color w:val="auto"/>
                <w:szCs w:val="25"/>
                <w:highlight w:val="none"/>
              </w:rPr>
              <w:t>t/a。</w:t>
            </w:r>
          </w:p>
          <w:p w14:paraId="136AADAC">
            <w:pPr>
              <w:keepNext w:val="0"/>
              <w:keepLines w:val="0"/>
              <w:suppressLineNumbers w:val="0"/>
              <w:spacing w:before="0" w:beforeLines="0" w:beforeAutospacing="0" w:after="0" w:afterLines="0" w:afterAutospacing="0" w:line="480" w:lineRule="exact"/>
              <w:ind w:left="0" w:right="0" w:firstLine="482" w:firstLineChars="200"/>
              <w:rPr>
                <w:rFonts w:hint="eastAsia" w:cs="Times New Roman"/>
                <w:b/>
                <w:color w:val="auto"/>
                <w:sz w:val="24"/>
                <w:szCs w:val="24"/>
                <w:highlight w:val="none"/>
                <w:lang w:eastAsia="zh-CN"/>
              </w:rPr>
            </w:pPr>
            <w:r>
              <w:rPr>
                <w:rFonts w:hint="eastAsia" w:cs="Times New Roman"/>
                <w:b/>
                <w:color w:val="auto"/>
                <w:sz w:val="24"/>
                <w:szCs w:val="24"/>
                <w:highlight w:val="none"/>
                <w:lang w:eastAsia="zh-CN"/>
              </w:rPr>
              <w:t>（</w:t>
            </w:r>
            <w:r>
              <w:rPr>
                <w:rFonts w:hint="eastAsia" w:cs="Times New Roman"/>
                <w:b/>
                <w:color w:val="auto"/>
                <w:sz w:val="24"/>
                <w:szCs w:val="24"/>
                <w:highlight w:val="none"/>
                <w:lang w:val="en-US" w:eastAsia="zh-CN"/>
              </w:rPr>
              <w:t>5</w:t>
            </w:r>
            <w:r>
              <w:rPr>
                <w:rFonts w:hint="eastAsia" w:cs="Times New Roman"/>
                <w:b/>
                <w:color w:val="auto"/>
                <w:sz w:val="24"/>
                <w:szCs w:val="24"/>
                <w:highlight w:val="none"/>
                <w:lang w:eastAsia="zh-CN"/>
              </w:rPr>
              <w:t>）电缆桥架喷塑粉尘、MPP管切割粉尘</w:t>
            </w:r>
            <w:r>
              <w:rPr>
                <w:rFonts w:hint="eastAsia" w:cs="Times New Roman"/>
                <w:b/>
                <w:color w:val="auto"/>
                <w:sz w:val="24"/>
                <w:szCs w:val="24"/>
                <w:highlight w:val="none"/>
                <w:lang w:val="en-US" w:eastAsia="zh-CN"/>
              </w:rPr>
              <w:t>DA005</w:t>
            </w:r>
          </w:p>
          <w:p w14:paraId="2BC29AB6">
            <w:pPr>
              <w:keepNext w:val="0"/>
              <w:keepLines w:val="0"/>
              <w:suppressLineNumbers w:val="0"/>
              <w:spacing w:before="0" w:beforeLines="0" w:beforeAutospacing="0" w:after="0" w:afterLines="0" w:afterAutospacing="0" w:line="480" w:lineRule="exact"/>
              <w:ind w:left="0" w:right="0" w:firstLine="480" w:firstLineChars="200"/>
              <w:rPr>
                <w:rFonts w:hint="eastAsia" w:ascii="Times New Roman" w:hAnsi="Times New Roman" w:eastAsia="宋体" w:cs="Times New Roman"/>
                <w:b w:val="0"/>
                <w:bCs/>
                <w:color w:val="auto"/>
                <w:sz w:val="24"/>
                <w:szCs w:val="24"/>
                <w:highlight w:val="none"/>
                <w:lang w:eastAsia="zh-CN"/>
              </w:rPr>
            </w:pPr>
            <w:r>
              <w:rPr>
                <w:rFonts w:hint="eastAsia" w:cs="Times New Roman"/>
                <w:b w:val="0"/>
                <w:bCs/>
                <w:color w:val="auto"/>
                <w:sz w:val="24"/>
                <w:szCs w:val="24"/>
                <w:highlight w:val="none"/>
                <w:lang w:val="en-US" w:eastAsia="zh-CN"/>
              </w:rPr>
              <w:t>电缆桥架喷塑粉尘经生产线自带滤芯除尘装置处理后与MPP管切割粉尘一同进入“布袋除尘器”处理，后经15m排气筒（DA005）排放。</w:t>
            </w:r>
          </w:p>
          <w:p w14:paraId="25828415">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①风量</w:t>
            </w:r>
          </w:p>
          <w:p w14:paraId="0F14A27F">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lang w:eastAsia="zh-CN"/>
              </w:rPr>
              <w:t>本项目设置1条桥架喷涂设备线、2条MPP电力管生产线。桥架喷涂设备线喷塑工段采用设备自带滤芯除尘及粉末回收装置，2条MPP电力管生产线定尺切割工段分别设置集气罩</w:t>
            </w:r>
            <w:r>
              <w:rPr>
                <w:rFonts w:hint="eastAsia"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rPr>
              <w:t>集气罩尺寸为0.60m×0.</w:t>
            </w:r>
            <w:r>
              <w:rPr>
                <w:rFonts w:hint="default" w:ascii="Times New Roman" w:hAnsi="Times New Roman" w:eastAsia="宋体"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rPr>
              <w:t>0m，集气罩总面积约</w:t>
            </w:r>
            <w:r>
              <w:rPr>
                <w:rFonts w:hint="eastAsia" w:cs="Times New Roman"/>
                <w:b w:val="0"/>
                <w:bCs/>
                <w:color w:val="auto"/>
                <w:sz w:val="24"/>
                <w:szCs w:val="24"/>
                <w:highlight w:val="none"/>
                <w:lang w:val="en-US" w:eastAsia="zh-CN"/>
              </w:rPr>
              <w:t>0.6</w:t>
            </w:r>
            <w:r>
              <w:rPr>
                <w:rFonts w:hint="default" w:ascii="Times New Roman" w:hAnsi="Times New Roman" w:eastAsia="宋体" w:cs="Times New Roman"/>
                <w:b w:val="0"/>
                <w:bCs/>
                <w:color w:val="auto"/>
                <w:sz w:val="24"/>
                <w:szCs w:val="24"/>
                <w:highlight w:val="none"/>
              </w:rPr>
              <w:t>m</w:t>
            </w:r>
            <w:r>
              <w:rPr>
                <w:rFonts w:hint="eastAsia" w:cs="Times New Roman"/>
                <w:b w:val="0"/>
                <w:bCs/>
                <w:color w:val="auto"/>
                <w:sz w:val="24"/>
                <w:szCs w:val="24"/>
                <w:highlight w:val="none"/>
                <w:vertAlign w:val="superscript"/>
                <w:lang w:val="en-US" w:eastAsia="zh-CN"/>
              </w:rPr>
              <w:t>2</w:t>
            </w:r>
            <w:r>
              <w:rPr>
                <w:rFonts w:hint="default" w:ascii="Times New Roman" w:hAnsi="Times New Roman" w:eastAsia="宋体" w:cs="Times New Roman"/>
                <w:b w:val="0"/>
                <w:bCs/>
                <w:color w:val="auto"/>
                <w:sz w:val="24"/>
                <w:szCs w:val="24"/>
                <w:highlight w:val="none"/>
              </w:rPr>
              <w:t>。集气罩的综合收集效率考虑为90%。根据《局部排风设施控制风速检测与评估技术规范》（AQ/T4274-2016），粉尘上吸式控制风速</w:t>
            </w:r>
            <w:r>
              <w:rPr>
                <w:rFonts w:hint="default" w:ascii="Times New Roman" w:hAnsi="Times New Roman" w:eastAsia="宋体" w:cs="Times New Roman"/>
                <w:b w:val="0"/>
                <w:bCs/>
                <w:color w:val="auto"/>
                <w:sz w:val="24"/>
                <w:szCs w:val="24"/>
                <w:highlight w:val="none"/>
                <w:lang w:val="en-US" w:eastAsia="zh-CN"/>
              </w:rPr>
              <w:t>要求为</w:t>
            </w:r>
            <w:r>
              <w:rPr>
                <w:rFonts w:hint="default" w:ascii="Times New Roman" w:hAnsi="Times New Roman" w:eastAsia="宋体" w:cs="Times New Roman"/>
                <w:b w:val="0"/>
                <w:bCs/>
                <w:color w:val="auto"/>
                <w:sz w:val="24"/>
                <w:szCs w:val="24"/>
                <w:highlight w:val="none"/>
              </w:rPr>
              <w:t>1.2m/s</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lang w:val="en-US" w:eastAsia="zh-CN"/>
              </w:rPr>
              <w:t>本评价取值1.2m/s</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lang w:val="en-US" w:eastAsia="zh-CN"/>
              </w:rPr>
              <w:t>粉尘侧吸式</w:t>
            </w:r>
            <w:r>
              <w:rPr>
                <w:rFonts w:hint="default" w:ascii="Times New Roman" w:hAnsi="Times New Roman" w:eastAsia="宋体" w:cs="Times New Roman"/>
                <w:b w:val="0"/>
                <w:bCs/>
                <w:color w:val="auto"/>
                <w:sz w:val="24"/>
                <w:szCs w:val="24"/>
                <w:highlight w:val="none"/>
              </w:rPr>
              <w:t>控制风速</w:t>
            </w:r>
            <w:r>
              <w:rPr>
                <w:rFonts w:hint="default" w:ascii="Times New Roman" w:hAnsi="Times New Roman" w:eastAsia="宋体" w:cs="Times New Roman"/>
                <w:b w:val="0"/>
                <w:bCs/>
                <w:color w:val="auto"/>
                <w:sz w:val="24"/>
                <w:szCs w:val="24"/>
                <w:highlight w:val="none"/>
                <w:lang w:val="en-US" w:eastAsia="zh-CN"/>
              </w:rPr>
              <w:t>要求为</w:t>
            </w:r>
            <w:r>
              <w:rPr>
                <w:rFonts w:hint="default" w:ascii="Times New Roman" w:hAnsi="Times New Roman" w:eastAsia="宋体" w:cs="Times New Roman"/>
                <w:b w:val="0"/>
                <w:bCs/>
                <w:color w:val="auto"/>
                <w:sz w:val="24"/>
                <w:szCs w:val="24"/>
                <w:highlight w:val="none"/>
              </w:rPr>
              <w:t>1.</w:t>
            </w:r>
            <w:r>
              <w:rPr>
                <w:rFonts w:hint="default" w:ascii="Times New Roman" w:hAnsi="Times New Roman" w:eastAsia="宋体" w:cs="Times New Roman"/>
                <w:b w:val="0"/>
                <w:bCs/>
                <w:color w:val="auto"/>
                <w:sz w:val="24"/>
                <w:szCs w:val="24"/>
                <w:highlight w:val="none"/>
                <w:lang w:val="en-US" w:eastAsia="zh-CN"/>
              </w:rPr>
              <w:t>0</w:t>
            </w:r>
            <w:r>
              <w:rPr>
                <w:rFonts w:hint="default" w:ascii="Times New Roman" w:hAnsi="Times New Roman" w:eastAsia="宋体" w:cs="Times New Roman"/>
                <w:b w:val="0"/>
                <w:bCs/>
                <w:color w:val="auto"/>
                <w:sz w:val="24"/>
                <w:szCs w:val="24"/>
                <w:highlight w:val="none"/>
              </w:rPr>
              <w:t>m/s</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lang w:val="en-US" w:eastAsia="zh-CN"/>
              </w:rPr>
              <w:t>为了便于计算和收集效果，本评价保守考虑，取值1.2m/s进行计算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rPr>
              <w:t>。</w:t>
            </w:r>
          </w:p>
          <w:p w14:paraId="6325F502">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根据《排风罩的分类及技术条件》（GB/T16758-2008），排风罩风量计算公式如下：</w:t>
            </w:r>
          </w:p>
          <w:p w14:paraId="561FD34D">
            <w:pPr>
              <w:keepNext w:val="0"/>
              <w:keepLines w:val="0"/>
              <w:suppressLineNumbers w:val="0"/>
              <w:spacing w:before="0" w:beforeLines="0" w:beforeAutospacing="0" w:after="0" w:afterLines="0" w:afterAutospacing="0" w:line="480" w:lineRule="exact"/>
              <w:ind w:left="0" w:right="0" w:firstLine="480" w:firstLineChars="200"/>
              <w:jc w:val="center"/>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Q=F*V</w:t>
            </w:r>
          </w:p>
          <w:p w14:paraId="687AC9A2">
            <w:pPr>
              <w:keepNext w:val="0"/>
              <w:keepLines w:val="0"/>
              <w:suppressLineNumbers w:val="0"/>
              <w:spacing w:before="0" w:beforeLines="0" w:beforeAutospacing="0" w:after="0" w:afterLines="0" w:afterAutospacing="0" w:line="480" w:lineRule="exact"/>
              <w:ind w:left="0" w:right="0"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式中：</w:t>
            </w:r>
          </w:p>
          <w:p w14:paraId="4A46160C">
            <w:pPr>
              <w:keepNext w:val="0"/>
              <w:keepLines w:val="0"/>
              <w:suppressLineNumbers w:val="0"/>
              <w:spacing w:before="0" w:beforeLines="0" w:beforeAutospacing="0" w:after="0" w:afterLines="0" w:afterAutospacing="0" w:line="480" w:lineRule="exact"/>
              <w:ind w:left="0" w:right="0"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Q--排风罩的排风量，m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/s；</w:t>
            </w:r>
          </w:p>
          <w:p w14:paraId="628965C2">
            <w:pPr>
              <w:keepNext w:val="0"/>
              <w:keepLines w:val="0"/>
              <w:suppressLineNumbers w:val="0"/>
              <w:spacing w:before="0" w:beforeLines="0" w:beforeAutospacing="0" w:after="0" w:afterLines="0" w:afterAutospacing="0" w:line="480" w:lineRule="exact"/>
              <w:ind w:left="0" w:right="0"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F--排风罩罩口面积，m</w:t>
            </w:r>
            <w:r>
              <w:rPr>
                <w:rFonts w:hint="default" w:ascii="Times New Roman" w:hAnsi="Times New Roman" w:eastAsia="宋体" w:cs="Times New Roman"/>
                <w:b w:val="0"/>
                <w:bCs/>
                <w:color w:val="auto"/>
                <w:sz w:val="24"/>
                <w:szCs w:val="24"/>
                <w:highlight w:val="none"/>
                <w:vertAlign w:val="superscript"/>
              </w:rPr>
              <w:t>2</w:t>
            </w:r>
            <w:r>
              <w:rPr>
                <w:rFonts w:hint="default" w:ascii="Times New Roman" w:hAnsi="Times New Roman" w:eastAsia="宋体" w:cs="Times New Roman"/>
                <w:b w:val="0"/>
                <w:bCs/>
                <w:color w:val="auto"/>
                <w:sz w:val="24"/>
                <w:szCs w:val="24"/>
                <w:highlight w:val="none"/>
              </w:rPr>
              <w:t>；</w:t>
            </w:r>
          </w:p>
          <w:p w14:paraId="259389CB">
            <w:pPr>
              <w:keepNext w:val="0"/>
              <w:keepLines w:val="0"/>
              <w:suppressLineNumbers w:val="0"/>
              <w:spacing w:before="0" w:beforeLines="0" w:beforeAutospacing="0" w:after="0" w:afterLines="0" w:afterAutospacing="0" w:line="480" w:lineRule="exact"/>
              <w:ind w:left="0" w:right="0"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V--排风罩罩口平均风速，m/s。</w:t>
            </w:r>
          </w:p>
          <w:p w14:paraId="69D2E53C">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eastAsia="zh-CN"/>
              </w:rPr>
            </w:pPr>
            <w:r>
              <w:rPr>
                <w:rFonts w:hint="default" w:ascii="Times New Roman" w:hAnsi="Times New Roman" w:eastAsia="宋体" w:cs="Times New Roman"/>
                <w:b w:val="0"/>
                <w:bCs/>
                <w:color w:val="auto"/>
                <w:sz w:val="24"/>
                <w:szCs w:val="24"/>
                <w:highlight w:val="none"/>
              </w:rPr>
              <w:t>经计算，本项目</w:t>
            </w:r>
            <w:r>
              <w:rPr>
                <w:rFonts w:hint="eastAsia" w:cs="Times New Roman"/>
                <w:b w:val="0"/>
                <w:bCs/>
                <w:color w:val="auto"/>
                <w:sz w:val="24"/>
                <w:szCs w:val="24"/>
                <w:highlight w:val="none"/>
                <w:lang w:val="en-US" w:eastAsia="zh-CN"/>
              </w:rPr>
              <w:t>MPP管切割</w:t>
            </w:r>
            <w:r>
              <w:rPr>
                <w:rFonts w:hint="default" w:ascii="Times New Roman" w:hAnsi="Times New Roman" w:eastAsia="宋体" w:cs="Times New Roman"/>
                <w:b w:val="0"/>
                <w:bCs/>
                <w:color w:val="auto"/>
                <w:sz w:val="24"/>
                <w:szCs w:val="24"/>
                <w:highlight w:val="none"/>
              </w:rPr>
              <w:t>工序所需风量约为</w:t>
            </w:r>
            <w:r>
              <w:rPr>
                <w:rFonts w:hint="eastAsia" w:cs="Times New Roman"/>
                <w:b w:val="0"/>
                <w:bCs/>
                <w:color w:val="auto"/>
                <w:sz w:val="24"/>
                <w:szCs w:val="24"/>
                <w:highlight w:val="none"/>
                <w:lang w:val="en-US" w:eastAsia="zh-CN"/>
              </w:rPr>
              <w:t>2592</w:t>
            </w:r>
            <w:r>
              <w:rPr>
                <w:rFonts w:hint="default" w:ascii="Times New Roman" w:hAnsi="Times New Roman" w:eastAsia="宋体" w:cs="Times New Roman"/>
                <w:b w:val="0"/>
                <w:bCs/>
                <w:color w:val="auto"/>
                <w:sz w:val="24"/>
                <w:szCs w:val="24"/>
                <w:highlight w:val="none"/>
              </w:rPr>
              <w:t>m</w:t>
            </w:r>
            <w:r>
              <w:rPr>
                <w:rFonts w:hint="default" w:ascii="Times New Roman" w:hAnsi="Times New Roman" w:eastAsia="宋体" w:cs="Times New Roman"/>
                <w:b w:val="0"/>
                <w:bCs/>
                <w:color w:val="auto"/>
                <w:sz w:val="24"/>
                <w:szCs w:val="24"/>
                <w:highlight w:val="none"/>
                <w:vertAlign w:val="superscript"/>
                <w:lang w:val="en-US" w:eastAsia="zh-CN"/>
              </w:rPr>
              <w:t>3</w:t>
            </w:r>
            <w:r>
              <w:rPr>
                <w:rFonts w:hint="default" w:ascii="Times New Roman" w:hAnsi="Times New Roman" w:eastAsia="宋体" w:cs="Times New Roman"/>
                <w:b w:val="0"/>
                <w:bCs/>
                <w:color w:val="auto"/>
                <w:sz w:val="24"/>
                <w:szCs w:val="24"/>
                <w:highlight w:val="none"/>
              </w:rPr>
              <w:t>/h</w:t>
            </w:r>
            <w:r>
              <w:rPr>
                <w:rFonts w:hint="default" w:ascii="Times New Roman" w:hAnsi="Times New Roman" w:eastAsia="宋体" w:cs="Times New Roman"/>
                <w:b w:val="0"/>
                <w:bCs/>
                <w:color w:val="auto"/>
                <w:sz w:val="24"/>
                <w:szCs w:val="24"/>
                <w:highlight w:val="none"/>
                <w:lang w:eastAsia="zh-CN"/>
              </w:rPr>
              <w:t>，本项目</w:t>
            </w:r>
            <w:r>
              <w:rPr>
                <w:rFonts w:hint="default" w:ascii="Times New Roman" w:hAnsi="Times New Roman" w:eastAsia="宋体" w:cs="Times New Roman"/>
                <w:b w:val="0"/>
                <w:bCs/>
                <w:color w:val="auto"/>
                <w:sz w:val="24"/>
                <w:szCs w:val="24"/>
                <w:highlight w:val="none"/>
                <w:lang w:val="en-US" w:eastAsia="zh-CN"/>
              </w:rPr>
              <w:t>的</w:t>
            </w:r>
            <w:r>
              <w:rPr>
                <w:rFonts w:hint="eastAsia" w:cs="Times New Roman"/>
                <w:b w:val="0"/>
                <w:bCs/>
                <w:color w:val="auto"/>
                <w:sz w:val="24"/>
                <w:szCs w:val="24"/>
                <w:highlight w:val="none"/>
                <w:lang w:val="en-US" w:eastAsia="zh-CN"/>
              </w:rPr>
              <w:t>喷塑</w:t>
            </w:r>
            <w:r>
              <w:rPr>
                <w:rFonts w:hint="default" w:ascii="Times New Roman" w:hAnsi="Times New Roman" w:eastAsia="宋体" w:cs="Times New Roman"/>
                <w:b w:val="0"/>
                <w:bCs/>
                <w:color w:val="auto"/>
                <w:sz w:val="24"/>
                <w:szCs w:val="24"/>
                <w:highlight w:val="none"/>
                <w:lang w:val="en-US" w:eastAsia="zh-CN"/>
              </w:rPr>
              <w:t>工段</w:t>
            </w:r>
            <w:r>
              <w:rPr>
                <w:rFonts w:hint="default" w:ascii="Times New Roman" w:hAnsi="Times New Roman" w:eastAsia="宋体" w:cs="Times New Roman"/>
                <w:b w:val="0"/>
                <w:bCs/>
                <w:color w:val="auto"/>
                <w:sz w:val="24"/>
                <w:szCs w:val="24"/>
                <w:highlight w:val="none"/>
                <w:lang w:eastAsia="zh-CN"/>
              </w:rPr>
              <w:t>的有效容积为</w:t>
            </w:r>
            <w:r>
              <w:rPr>
                <w:rFonts w:hint="eastAsia" w:cs="Times New Roman"/>
                <w:b w:val="0"/>
                <w:bCs/>
                <w:color w:val="auto"/>
                <w:sz w:val="24"/>
                <w:szCs w:val="24"/>
                <w:highlight w:val="none"/>
                <w:lang w:val="en-US" w:eastAsia="zh-CN"/>
              </w:rPr>
              <w:t>115</w:t>
            </w:r>
            <w:r>
              <w:rPr>
                <w:rFonts w:hint="default" w:ascii="Times New Roman" w:hAnsi="Times New Roman" w:eastAsia="宋体" w:cs="Times New Roman"/>
                <w:b w:val="0"/>
                <w:bCs/>
                <w:color w:val="auto"/>
                <w:sz w:val="24"/>
                <w:szCs w:val="24"/>
                <w:highlight w:val="none"/>
                <w:lang w:eastAsia="zh-CN"/>
              </w:rPr>
              <w:t>m</w:t>
            </w:r>
            <w:r>
              <w:rPr>
                <w:rFonts w:hint="default" w:ascii="Times New Roman" w:hAnsi="Times New Roman" w:eastAsia="宋体" w:cs="Times New Roman"/>
                <w:b w:val="0"/>
                <w:bCs/>
                <w:color w:val="auto"/>
                <w:sz w:val="24"/>
                <w:szCs w:val="24"/>
                <w:highlight w:val="none"/>
                <w:vertAlign w:val="superscript"/>
                <w:lang w:eastAsia="zh-CN"/>
              </w:rPr>
              <w:t>3</w:t>
            </w:r>
            <w:r>
              <w:rPr>
                <w:rFonts w:hint="default" w:ascii="Times New Roman" w:hAnsi="Times New Roman" w:eastAsia="宋体" w:cs="Times New Roman"/>
                <w:b w:val="0"/>
                <w:bCs/>
                <w:color w:val="auto"/>
                <w:sz w:val="24"/>
                <w:szCs w:val="24"/>
                <w:highlight w:val="none"/>
                <w:lang w:eastAsia="zh-CN"/>
              </w:rPr>
              <w:t>，根据《三废处理工程技术手册—废气卷》（化学工业出版社，刘天齐主编）中提到的“密闭房的换气次数应在20次/小时以上，则可以形成理想的微负压通风系统”相关要求，项目</w:t>
            </w:r>
            <w:r>
              <w:rPr>
                <w:rFonts w:hint="default" w:ascii="Times New Roman" w:hAnsi="Times New Roman" w:eastAsia="宋体" w:cs="Times New Roman"/>
                <w:b w:val="0"/>
                <w:bCs/>
                <w:color w:val="auto"/>
                <w:sz w:val="24"/>
                <w:szCs w:val="24"/>
                <w:highlight w:val="none"/>
                <w:lang w:val="en-US" w:eastAsia="zh-CN"/>
              </w:rPr>
              <w:t>固化工序</w:t>
            </w:r>
            <w:r>
              <w:rPr>
                <w:rFonts w:hint="default" w:ascii="Times New Roman" w:hAnsi="Times New Roman" w:eastAsia="宋体" w:cs="Times New Roman"/>
                <w:b w:val="0"/>
                <w:bCs/>
                <w:color w:val="auto"/>
                <w:sz w:val="24"/>
                <w:szCs w:val="24"/>
                <w:highlight w:val="none"/>
                <w:lang w:eastAsia="zh-CN"/>
              </w:rPr>
              <w:t>所需要的风量不低于</w:t>
            </w:r>
            <w:r>
              <w:rPr>
                <w:rFonts w:hint="eastAsia" w:cs="Times New Roman"/>
                <w:b w:val="0"/>
                <w:bCs/>
                <w:color w:val="auto"/>
                <w:sz w:val="24"/>
                <w:szCs w:val="24"/>
                <w:highlight w:val="none"/>
                <w:lang w:val="en-US" w:eastAsia="zh-CN"/>
              </w:rPr>
              <w:t>2300</w:t>
            </w:r>
            <w:r>
              <w:rPr>
                <w:rFonts w:hint="default" w:ascii="Times New Roman" w:hAnsi="Times New Roman" w:eastAsia="宋体" w:cs="Times New Roman"/>
                <w:b w:val="0"/>
                <w:bCs/>
                <w:color w:val="auto"/>
                <w:sz w:val="24"/>
                <w:szCs w:val="24"/>
                <w:highlight w:val="none"/>
                <w:lang w:eastAsia="zh-CN"/>
              </w:rPr>
              <w:t>m</w:t>
            </w:r>
            <w:r>
              <w:rPr>
                <w:rFonts w:hint="default" w:ascii="Times New Roman" w:hAnsi="Times New Roman" w:eastAsia="宋体" w:cs="Times New Roman"/>
                <w:b w:val="0"/>
                <w:bCs/>
                <w:color w:val="auto"/>
                <w:sz w:val="24"/>
                <w:szCs w:val="24"/>
                <w:highlight w:val="none"/>
                <w:vertAlign w:val="superscript"/>
                <w:lang w:eastAsia="zh-CN"/>
              </w:rPr>
              <w:t>3</w:t>
            </w:r>
            <w:r>
              <w:rPr>
                <w:rFonts w:hint="default" w:ascii="Times New Roman" w:hAnsi="Times New Roman" w:eastAsia="宋体" w:cs="Times New Roman"/>
                <w:b w:val="0"/>
                <w:bCs/>
                <w:color w:val="auto"/>
                <w:sz w:val="24"/>
                <w:szCs w:val="24"/>
                <w:highlight w:val="none"/>
                <w:lang w:eastAsia="zh-CN"/>
              </w:rPr>
              <w:t>/h。</w:t>
            </w:r>
          </w:p>
          <w:p w14:paraId="0CF671B7">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考虑风损等因素，本项目DA003配套的风机风量为</w:t>
            </w:r>
            <w:r>
              <w:rPr>
                <w:rFonts w:hint="eastAsia" w:cs="Times New Roman"/>
                <w:b w:val="0"/>
                <w:bCs/>
                <w:color w:val="auto"/>
                <w:sz w:val="24"/>
                <w:szCs w:val="24"/>
                <w:highlight w:val="none"/>
                <w:lang w:val="en-US" w:eastAsia="zh-CN"/>
              </w:rPr>
              <w:t>6</w:t>
            </w:r>
            <w:r>
              <w:rPr>
                <w:rFonts w:hint="default" w:ascii="Times New Roman" w:hAnsi="Times New Roman" w:eastAsia="宋体" w:cs="Times New Roman"/>
                <w:b w:val="0"/>
                <w:bCs/>
                <w:color w:val="auto"/>
                <w:sz w:val="24"/>
                <w:szCs w:val="24"/>
                <w:highlight w:val="none"/>
                <w:lang w:val="en-US" w:eastAsia="zh-CN"/>
              </w:rPr>
              <w:t>000</w:t>
            </w:r>
            <w:r>
              <w:rPr>
                <w:rFonts w:hint="default" w:ascii="Times New Roman" w:hAnsi="Times New Roman" w:eastAsia="宋体" w:cs="Times New Roman"/>
                <w:b w:val="0"/>
                <w:bCs/>
                <w:color w:val="auto"/>
                <w:sz w:val="24"/>
                <w:szCs w:val="24"/>
                <w:highlight w:val="none"/>
              </w:rPr>
              <w:t>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/h，能够满足本项目需求。</w:t>
            </w:r>
          </w:p>
          <w:p w14:paraId="3817011D">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集气罩收集效率以90%计，废气处理效率以9</w:t>
            </w:r>
            <w:r>
              <w:rPr>
                <w:rFonts w:hint="default" w:ascii="Times New Roman" w:hAnsi="Times New Roman" w:eastAsia="宋体"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rPr>
              <w:t>%计，年工作时间均为2400h。</w:t>
            </w:r>
          </w:p>
          <w:p w14:paraId="17153335">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val="en-US"/>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color w:val="auto"/>
                <w:sz w:val="24"/>
                <w:szCs w:val="24"/>
                <w:highlight w:val="none"/>
              </w:rPr>
              <w:instrText xml:space="preserve"> = 1 \* roman \* MERGEFORMAT </w:instrText>
            </w:r>
            <w:r>
              <w:rPr>
                <w:rFonts w:hint="default" w:ascii="Times New Roman" w:hAnsi="Times New Roman" w:eastAsia="宋体" w:cs="Times New Roman"/>
                <w:b w:val="0"/>
                <w:bCs/>
                <w:color w:val="auto"/>
                <w:sz w:val="24"/>
                <w:szCs w:val="24"/>
                <w:highlight w:val="none"/>
              </w:rPr>
              <w:fldChar w:fldCharType="separate"/>
            </w:r>
            <w:r>
              <w:rPr>
                <w:rFonts w:hint="default" w:ascii="Times New Roman" w:hAnsi="Times New Roman" w:eastAsia="宋体" w:cs="Times New Roman"/>
                <w:b w:val="0"/>
                <w:bCs/>
                <w:color w:val="auto"/>
                <w:sz w:val="24"/>
                <w:szCs w:val="24"/>
                <w:highlight w:val="none"/>
              </w:rPr>
              <w:t>i</w:t>
            </w:r>
            <w:r>
              <w:rPr>
                <w:rFonts w:hint="default" w:ascii="Times New Roman" w:hAnsi="Times New Roman" w:eastAsia="宋体" w:cs="Times New Roman"/>
                <w:b w:val="0"/>
                <w:bCs/>
                <w:color w:val="auto"/>
                <w:sz w:val="24"/>
                <w:szCs w:val="24"/>
                <w:highlight w:val="none"/>
              </w:rPr>
              <w:fldChar w:fldCharType="end"/>
            </w:r>
            <w:r>
              <w:rPr>
                <w:rFonts w:hint="default" w:ascii="Times New Roman" w:hAnsi="Times New Roman" w:eastAsia="宋体" w:cs="Times New Roman"/>
                <w:b w:val="0"/>
                <w:bCs/>
                <w:color w:val="auto"/>
                <w:sz w:val="24"/>
                <w:szCs w:val="24"/>
                <w:highlight w:val="none"/>
                <w:lang w:val="en-US" w:eastAsia="zh-CN"/>
              </w:rPr>
              <w:t>电缆桥架喷塑工序</w:t>
            </w:r>
            <w:r>
              <w:rPr>
                <w:rFonts w:hint="eastAsia" w:cs="Times New Roman"/>
                <w:b w:val="0"/>
                <w:bCs/>
                <w:color w:val="auto"/>
                <w:sz w:val="24"/>
                <w:szCs w:val="24"/>
                <w:highlight w:val="none"/>
                <w:lang w:val="en-US" w:eastAsia="zh-CN"/>
              </w:rPr>
              <w:t>粉尘</w:t>
            </w:r>
          </w:p>
          <w:p w14:paraId="7CF279AD">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本项目电缆桥架喷塑工序使用塑粉4t/a。根据《排放源统计调查产排污核算方法和系数手册》中机械行业“33金属制品行业涂装”产污系数，喷塑工序颗粒物产污系数为300 kg/t-原料，则喷塑粉尘产生量为1.2 t/a。</w:t>
            </w:r>
          </w:p>
          <w:p w14:paraId="4DD8E6E5">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color w:val="auto"/>
                <w:sz w:val="24"/>
                <w:szCs w:val="24"/>
                <w:highlight w:val="none"/>
              </w:rPr>
              <w:instrText xml:space="preserve"> = 2 \* roman \* MERGEFORMAT </w:instrText>
            </w:r>
            <w:r>
              <w:rPr>
                <w:rFonts w:hint="default" w:ascii="Times New Roman" w:hAnsi="Times New Roman" w:eastAsia="宋体" w:cs="Times New Roman"/>
                <w:b w:val="0"/>
                <w:bCs/>
                <w:color w:val="auto"/>
                <w:sz w:val="24"/>
                <w:szCs w:val="24"/>
                <w:highlight w:val="none"/>
              </w:rPr>
              <w:fldChar w:fldCharType="separate"/>
            </w:r>
            <w:r>
              <w:rPr>
                <w:rFonts w:hint="default" w:ascii="Times New Roman" w:hAnsi="Times New Roman" w:eastAsia="宋体" w:cs="Times New Roman"/>
                <w:b w:val="0"/>
                <w:bCs/>
                <w:color w:val="auto"/>
                <w:sz w:val="24"/>
                <w:szCs w:val="24"/>
                <w:highlight w:val="none"/>
              </w:rPr>
              <w:t>ii</w:t>
            </w:r>
            <w:r>
              <w:rPr>
                <w:rFonts w:hint="default" w:ascii="Times New Roman" w:hAnsi="Times New Roman" w:eastAsia="宋体" w:cs="Times New Roman"/>
                <w:b w:val="0"/>
                <w:bCs/>
                <w:color w:val="auto"/>
                <w:sz w:val="24"/>
                <w:szCs w:val="24"/>
                <w:highlight w:val="none"/>
              </w:rPr>
              <w:fldChar w:fldCharType="end"/>
            </w:r>
            <w:r>
              <w:rPr>
                <w:rFonts w:hint="eastAsia" w:cs="Times New Roman"/>
                <w:b w:val="0"/>
                <w:bCs/>
                <w:color w:val="auto"/>
                <w:sz w:val="24"/>
                <w:szCs w:val="24"/>
                <w:highlight w:val="none"/>
                <w:lang w:val="en-US" w:eastAsia="zh-CN"/>
              </w:rPr>
              <w:t xml:space="preserve"> </w:t>
            </w:r>
            <w:r>
              <w:rPr>
                <w:rFonts w:hint="default" w:ascii="Times New Roman" w:hAnsi="Times New Roman" w:eastAsia="宋体" w:cs="Times New Roman"/>
                <w:b w:val="0"/>
                <w:bCs/>
                <w:color w:val="auto"/>
                <w:sz w:val="24"/>
                <w:szCs w:val="24"/>
                <w:highlight w:val="none"/>
              </w:rPr>
              <w:t>MPP电力管切割工序粉尘</w:t>
            </w:r>
          </w:p>
          <w:p w14:paraId="246970AB">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本项目MPP电力管切割工序会产生少量塑料粉尘。颗粒物产污系数参照《排放源统计调查产排污核算方法和系数手册》中“2922塑料板、管、型材制造行业系数表”，颗粒物产污系数按6.00 kg/t-产品计。项目MPP电力管产量为7 t/a，则切割粉尘产生量为0.042 t/a。</w:t>
            </w:r>
          </w:p>
          <w:p w14:paraId="7D8B774D">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综上，DA005颗粒物产生总量为1.242 t/a。</w:t>
            </w:r>
          </w:p>
          <w:p w14:paraId="7184A695">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经核算，DA00</w:t>
            </w:r>
            <w:r>
              <w:rPr>
                <w:rFonts w:hint="default" w:ascii="Times New Roman" w:hAnsi="Times New Roman" w:eastAsia="宋体"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rPr>
              <w:t>颗粒物的有组织产生量为</w:t>
            </w:r>
            <w:r>
              <w:rPr>
                <w:rFonts w:hint="eastAsia" w:cs="Times New Roman"/>
                <w:b w:val="0"/>
                <w:bCs/>
                <w:color w:val="auto"/>
                <w:sz w:val="24"/>
                <w:szCs w:val="24"/>
                <w:highlight w:val="none"/>
                <w:lang w:val="en-US" w:eastAsia="zh-CN"/>
              </w:rPr>
              <w:t>1.118</w:t>
            </w:r>
            <w:r>
              <w:rPr>
                <w:rFonts w:hint="default" w:ascii="Times New Roman" w:hAnsi="Times New Roman" w:eastAsia="宋体" w:cs="Times New Roman"/>
                <w:b w:val="0"/>
                <w:bCs/>
                <w:color w:val="auto"/>
                <w:sz w:val="24"/>
                <w:szCs w:val="24"/>
                <w:highlight w:val="none"/>
              </w:rPr>
              <w:t>t/a，产生浓度为</w:t>
            </w:r>
            <w:r>
              <w:rPr>
                <w:rFonts w:hint="eastAsia" w:cs="Times New Roman"/>
                <w:b w:val="0"/>
                <w:bCs/>
                <w:color w:val="auto"/>
                <w:sz w:val="24"/>
                <w:szCs w:val="24"/>
                <w:highlight w:val="none"/>
                <w:lang w:val="en-US" w:eastAsia="zh-CN"/>
              </w:rPr>
              <w:t>77.6</w:t>
            </w:r>
            <w:r>
              <w:rPr>
                <w:rFonts w:hint="default" w:ascii="Times New Roman" w:hAnsi="Times New Roman" w:eastAsia="宋体" w:cs="Times New Roman"/>
                <w:b w:val="0"/>
                <w:bCs/>
                <w:color w:val="auto"/>
                <w:sz w:val="24"/>
                <w:szCs w:val="24"/>
                <w:highlight w:val="none"/>
              </w:rPr>
              <w:t>mg/m</w:t>
            </w:r>
            <w:r>
              <w:rPr>
                <w:rFonts w:hint="default" w:ascii="Times New Roman" w:hAnsi="Times New Roman" w:eastAsia="宋体" w:cs="Times New Roman"/>
                <w:b w:val="0"/>
                <w:bCs/>
                <w:color w:val="auto"/>
                <w:sz w:val="24"/>
                <w:szCs w:val="24"/>
                <w:highlight w:val="none"/>
                <w:vertAlign w:val="superscript"/>
                <w:lang w:val="en-US" w:eastAsia="zh-CN"/>
              </w:rPr>
              <w:t>3</w:t>
            </w:r>
            <w:r>
              <w:rPr>
                <w:rFonts w:hint="default" w:ascii="Times New Roman" w:hAnsi="Times New Roman" w:eastAsia="宋体" w:cs="Times New Roman"/>
                <w:b w:val="0"/>
                <w:bCs/>
                <w:color w:val="auto"/>
                <w:sz w:val="24"/>
                <w:szCs w:val="24"/>
                <w:highlight w:val="none"/>
              </w:rPr>
              <w:t>，产生速率为</w:t>
            </w:r>
            <w:r>
              <w:rPr>
                <w:rFonts w:hint="default" w:ascii="Times New Roman" w:hAnsi="Times New Roman" w:eastAsia="宋体" w:cs="Times New Roman"/>
                <w:b w:val="0"/>
                <w:bCs/>
                <w:color w:val="auto"/>
                <w:sz w:val="24"/>
                <w:szCs w:val="24"/>
                <w:highlight w:val="none"/>
                <w:lang w:val="en-US" w:eastAsia="zh-CN"/>
              </w:rPr>
              <w:t>0.</w:t>
            </w:r>
            <w:r>
              <w:rPr>
                <w:rFonts w:hint="eastAsia" w:cs="Times New Roman"/>
                <w:b w:val="0"/>
                <w:bCs/>
                <w:color w:val="auto"/>
                <w:sz w:val="24"/>
                <w:szCs w:val="24"/>
                <w:highlight w:val="none"/>
                <w:lang w:val="en-US" w:eastAsia="zh-CN"/>
              </w:rPr>
              <w:t>466</w:t>
            </w:r>
            <w:r>
              <w:rPr>
                <w:rFonts w:hint="default" w:ascii="Times New Roman" w:hAnsi="Times New Roman" w:eastAsia="宋体" w:cs="Times New Roman"/>
                <w:b w:val="0"/>
                <w:bCs/>
                <w:color w:val="auto"/>
                <w:sz w:val="24"/>
                <w:szCs w:val="24"/>
                <w:highlight w:val="none"/>
              </w:rPr>
              <w:t>kg/h；处理后废气中颗粒物的排放浓度为</w:t>
            </w:r>
            <w:r>
              <w:rPr>
                <w:rFonts w:hint="eastAsia" w:cs="Times New Roman"/>
                <w:b w:val="0"/>
                <w:bCs/>
                <w:color w:val="auto"/>
                <w:sz w:val="24"/>
                <w:szCs w:val="24"/>
                <w:highlight w:val="none"/>
                <w:lang w:val="en-US" w:eastAsia="zh-CN"/>
              </w:rPr>
              <w:t>3.88</w:t>
            </w:r>
            <w:r>
              <w:rPr>
                <w:rFonts w:hint="default" w:ascii="Times New Roman" w:hAnsi="Times New Roman" w:eastAsia="宋体" w:cs="Times New Roman"/>
                <w:b w:val="0"/>
                <w:bCs/>
                <w:color w:val="auto"/>
                <w:sz w:val="24"/>
                <w:szCs w:val="24"/>
                <w:highlight w:val="none"/>
              </w:rPr>
              <w:t>mg/m</w:t>
            </w:r>
            <w:r>
              <w:rPr>
                <w:rFonts w:hint="default" w:ascii="Times New Roman" w:hAnsi="Times New Roman" w:eastAsia="宋体" w:cs="Times New Roman"/>
                <w:b w:val="0"/>
                <w:bCs/>
                <w:color w:val="auto"/>
                <w:sz w:val="24"/>
                <w:szCs w:val="24"/>
                <w:highlight w:val="none"/>
                <w:vertAlign w:val="superscript"/>
                <w:lang w:val="en-US" w:eastAsia="zh-CN"/>
              </w:rPr>
              <w:t>3</w:t>
            </w:r>
            <w:r>
              <w:rPr>
                <w:rFonts w:hint="default" w:ascii="Times New Roman" w:hAnsi="Times New Roman" w:eastAsia="宋体" w:cs="Times New Roman"/>
                <w:b w:val="0"/>
                <w:bCs/>
                <w:color w:val="auto"/>
                <w:sz w:val="24"/>
                <w:szCs w:val="24"/>
                <w:highlight w:val="none"/>
              </w:rPr>
              <w:t>、排放速率0.</w:t>
            </w:r>
            <w:r>
              <w:rPr>
                <w:rFonts w:hint="default" w:ascii="Times New Roman" w:hAnsi="Times New Roman" w:eastAsia="宋体" w:cs="Times New Roman"/>
                <w:b w:val="0"/>
                <w:bCs/>
                <w:color w:val="auto"/>
                <w:sz w:val="24"/>
                <w:szCs w:val="24"/>
                <w:highlight w:val="none"/>
                <w:lang w:val="en-US" w:eastAsia="zh-CN"/>
              </w:rPr>
              <w:t>02</w:t>
            </w:r>
            <w:r>
              <w:rPr>
                <w:rFonts w:hint="eastAsia"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rPr>
              <w:t>kg/h，颗粒物的排放量为</w:t>
            </w:r>
            <w:r>
              <w:rPr>
                <w:rFonts w:hint="default" w:ascii="Times New Roman" w:hAnsi="Times New Roman" w:eastAsia="宋体" w:cs="Times New Roman"/>
                <w:b w:val="0"/>
                <w:bCs/>
                <w:color w:val="auto"/>
                <w:sz w:val="24"/>
                <w:szCs w:val="24"/>
                <w:highlight w:val="none"/>
                <w:lang w:eastAsia="zh-CN"/>
              </w:rPr>
              <w:t>0.0</w:t>
            </w:r>
            <w:r>
              <w:rPr>
                <w:rFonts w:hint="eastAsia" w:cs="Times New Roman"/>
                <w:b w:val="0"/>
                <w:bCs/>
                <w:color w:val="auto"/>
                <w:sz w:val="24"/>
                <w:szCs w:val="24"/>
                <w:highlight w:val="none"/>
                <w:lang w:val="en-US" w:eastAsia="zh-CN"/>
              </w:rPr>
              <w:t>56</w:t>
            </w:r>
            <w:r>
              <w:rPr>
                <w:rFonts w:hint="default" w:ascii="Times New Roman" w:hAnsi="Times New Roman" w:eastAsia="宋体" w:cs="Times New Roman"/>
                <w:b w:val="0"/>
                <w:bCs/>
                <w:color w:val="auto"/>
                <w:sz w:val="24"/>
                <w:szCs w:val="24"/>
                <w:highlight w:val="none"/>
              </w:rPr>
              <w:t>t/a，颗粒物的排放浓度满足</w:t>
            </w:r>
            <w:r>
              <w:rPr>
                <w:rFonts w:hint="default" w:ascii="Times New Roman" w:hAnsi="Times New Roman" w:eastAsia="宋体" w:cs="Times New Roman"/>
                <w:b w:val="0"/>
                <w:bCs/>
                <w:color w:val="auto"/>
                <w:sz w:val="24"/>
                <w:szCs w:val="24"/>
                <w:highlight w:val="none"/>
                <w:lang w:val="en-US" w:eastAsia="zh-CN"/>
              </w:rPr>
              <w:t>《表面涂装工序大气污染物排放标准》（DB13/6187-2025）表1金属制品业排放限值</w:t>
            </w:r>
            <w:r>
              <w:rPr>
                <w:rFonts w:hint="default" w:ascii="Times New Roman" w:hAnsi="Times New Roman" w:eastAsia="宋体" w:cs="Times New Roman"/>
                <w:b w:val="0"/>
                <w:bCs/>
                <w:color w:val="auto"/>
                <w:sz w:val="24"/>
                <w:szCs w:val="24"/>
                <w:highlight w:val="none"/>
              </w:rPr>
              <w:t>。</w:t>
            </w:r>
          </w:p>
          <w:p w14:paraId="0D20CF50">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少量未收集的颗粒物以无组织形式排放，无组织颗粒物排放量为</w:t>
            </w:r>
            <w:r>
              <w:rPr>
                <w:rFonts w:hint="default" w:ascii="Times New Roman" w:hAnsi="Times New Roman" w:eastAsia="宋体" w:cs="Times New Roman"/>
                <w:b w:val="0"/>
                <w:bCs/>
                <w:color w:val="auto"/>
                <w:sz w:val="24"/>
                <w:szCs w:val="24"/>
                <w:highlight w:val="none"/>
                <w:lang w:val="en-US" w:eastAsia="zh-CN"/>
              </w:rPr>
              <w:t>0.1</w:t>
            </w:r>
            <w:r>
              <w:rPr>
                <w:rFonts w:hint="eastAsia" w:cs="Times New Roman"/>
                <w:b w:val="0"/>
                <w:bCs/>
                <w:color w:val="auto"/>
                <w:sz w:val="24"/>
                <w:szCs w:val="24"/>
                <w:highlight w:val="none"/>
                <w:lang w:val="en-US" w:eastAsia="zh-CN"/>
              </w:rPr>
              <w:t>24</w:t>
            </w:r>
            <w:r>
              <w:rPr>
                <w:rFonts w:hint="default" w:ascii="Times New Roman" w:hAnsi="Times New Roman" w:eastAsia="宋体" w:cs="Times New Roman"/>
                <w:b w:val="0"/>
                <w:bCs/>
                <w:color w:val="auto"/>
                <w:sz w:val="24"/>
                <w:szCs w:val="24"/>
                <w:highlight w:val="none"/>
              </w:rPr>
              <w:t>t/a。</w:t>
            </w:r>
          </w:p>
          <w:p w14:paraId="3718662E">
            <w:pPr>
              <w:keepNext w:val="0"/>
              <w:keepLines w:val="0"/>
              <w:suppressLineNumbers w:val="0"/>
              <w:spacing w:before="0" w:beforeLines="0" w:beforeAutospacing="0" w:after="0" w:afterLines="0" w:afterAutospacing="0" w:line="480" w:lineRule="exact"/>
              <w:ind w:left="0" w:right="0"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w:t>
            </w:r>
            <w:r>
              <w:rPr>
                <w:rFonts w:hint="eastAsia"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rPr>
              <w:t>）焊接烟尘</w:t>
            </w:r>
          </w:p>
          <w:p w14:paraId="5FFDC527">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本项目焊接工序焊口处熔融产生少量的烟尘。参考《排放源统计调查产排污核算方法和系数手册》中“机械行业系数手册”中实芯焊工艺，焊接工序颗粒物产污系数为9.19kg/t-原料，项目焊接</w:t>
            </w:r>
            <w:r>
              <w:rPr>
                <w:rFonts w:hint="eastAsia" w:ascii="Times New Roman" w:hAnsi="Times New Roman" w:eastAsia="宋体" w:cs="Times New Roman"/>
                <w:color w:val="auto"/>
                <w:sz w:val="24"/>
                <w:szCs w:val="24"/>
                <w:highlight w:val="none"/>
                <w:lang w:val="en-US" w:eastAsia="zh-CN"/>
              </w:rPr>
              <w:t>焊条用量</w:t>
            </w:r>
            <w:r>
              <w:rPr>
                <w:rFonts w:hint="default" w:ascii="Times New Roman" w:hAnsi="Times New Roman" w:eastAsia="宋体" w:cs="Times New Roman"/>
                <w:color w:val="auto"/>
                <w:sz w:val="24"/>
                <w:szCs w:val="24"/>
                <w:highlight w:val="none"/>
              </w:rPr>
              <w:t>5t/a，则颗粒物产生量为0.</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46t/a。焊接颗粒物经移动式焊烟净化器处理，移动焊烟净化器收集效率为70%，则焊接烟尘收集量为0.</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32t/a</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未收集部分排放量为0.014t/a</w:t>
            </w:r>
            <w:r>
              <w:rPr>
                <w:rFonts w:hint="default" w:ascii="Times New Roman" w:hAnsi="Times New Roman" w:eastAsia="宋体" w:cs="Times New Roman"/>
                <w:color w:val="auto"/>
                <w:sz w:val="24"/>
                <w:szCs w:val="24"/>
                <w:highlight w:val="none"/>
              </w:rPr>
              <w:t>。根据厂家提供信息，焊烟净化器处理效率为90%，则焊接烟尘排放量为0.0</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32t/a，排放速率为0.0</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14kg/h。</w:t>
            </w:r>
          </w:p>
          <w:p w14:paraId="34ACFD78">
            <w:pPr>
              <w:pStyle w:val="163"/>
              <w:keepNext w:val="0"/>
              <w:keepLines w:val="0"/>
              <w:suppressLineNumbers w:val="0"/>
              <w:tabs>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b/>
                <w:bCs w:val="0"/>
                <w:color w:val="auto"/>
                <w:szCs w:val="25"/>
                <w:highlight w:val="none"/>
              </w:rPr>
            </w:pPr>
            <w:r>
              <w:rPr>
                <w:rFonts w:hint="default" w:ascii="Times New Roman" w:hAnsi="Times New Roman" w:eastAsia="宋体" w:cs="Times New Roman"/>
                <w:b/>
                <w:bCs w:val="0"/>
                <w:color w:val="auto"/>
                <w:szCs w:val="25"/>
                <w:highlight w:val="none"/>
              </w:rPr>
              <w:t>（</w:t>
            </w:r>
            <w:r>
              <w:rPr>
                <w:rFonts w:hint="eastAsia" w:cs="Times New Roman"/>
                <w:b/>
                <w:bCs w:val="0"/>
                <w:color w:val="auto"/>
                <w:szCs w:val="25"/>
                <w:highlight w:val="none"/>
                <w:lang w:val="en-US" w:eastAsia="zh-CN"/>
              </w:rPr>
              <w:t>7</w:t>
            </w:r>
            <w:r>
              <w:rPr>
                <w:rFonts w:hint="default" w:ascii="Times New Roman" w:hAnsi="Times New Roman" w:eastAsia="宋体" w:cs="Times New Roman"/>
                <w:b/>
                <w:bCs w:val="0"/>
                <w:color w:val="auto"/>
                <w:szCs w:val="25"/>
                <w:highlight w:val="none"/>
              </w:rPr>
              <w:t>）无组织废气</w:t>
            </w:r>
          </w:p>
          <w:p w14:paraId="20B3C25A">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ascii="Times New Roman" w:hAnsi="Times New Roman" w:eastAsia="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综上，采用车间密闭措施后，少量未收集的废气无组织逸散，非甲烷总烃的无组织排放量为</w:t>
            </w:r>
            <w:r>
              <w:rPr>
                <w:rFonts w:hint="default"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11815</w:t>
            </w:r>
            <w:r>
              <w:rPr>
                <w:rFonts w:hint="default" w:ascii="Times New Roman" w:hAnsi="Times New Roman" w:eastAsia="宋体" w:cs="Times New Roman"/>
                <w:color w:val="auto"/>
                <w:sz w:val="24"/>
                <w:szCs w:val="24"/>
                <w:highlight w:val="none"/>
              </w:rPr>
              <w:t>t/a（其中</w:t>
            </w:r>
            <w:r>
              <w:rPr>
                <w:rFonts w:hint="default" w:ascii="Times New Roman" w:hAnsi="Times New Roman" w:eastAsia="宋体" w:cs="Times New Roman"/>
                <w:color w:val="auto"/>
                <w:sz w:val="24"/>
                <w:szCs w:val="24"/>
                <w:highlight w:val="none"/>
                <w:lang w:val="en-US" w:eastAsia="zh-CN"/>
              </w:rPr>
              <w:t>综合车间1</w:t>
            </w:r>
            <w:r>
              <w:rPr>
                <w:rFonts w:hint="default" w:ascii="Times New Roman" w:hAnsi="Times New Roman" w:eastAsia="宋体" w:cs="Times New Roman"/>
                <w:color w:val="auto"/>
                <w:sz w:val="24"/>
                <w:szCs w:val="24"/>
                <w:highlight w:val="none"/>
              </w:rPr>
              <w:t>非甲烷总烃的无组织排放量为0.</w:t>
            </w:r>
            <w:r>
              <w:rPr>
                <w:rFonts w:hint="eastAsia" w:cs="Times New Roman"/>
                <w:color w:val="auto"/>
                <w:sz w:val="24"/>
                <w:szCs w:val="24"/>
                <w:highlight w:val="none"/>
                <w:lang w:val="en-US" w:eastAsia="zh-CN"/>
              </w:rPr>
              <w:t>00115</w:t>
            </w:r>
            <w:r>
              <w:rPr>
                <w:rFonts w:hint="default" w:ascii="Times New Roman" w:hAnsi="Times New Roman" w:eastAsia="宋体" w:cs="Times New Roman"/>
                <w:color w:val="auto"/>
                <w:sz w:val="24"/>
                <w:szCs w:val="24"/>
                <w:highlight w:val="none"/>
              </w:rPr>
              <w:t>t/a，无组织排放速率为0.</w:t>
            </w:r>
            <w:r>
              <w:rPr>
                <w:rFonts w:hint="eastAsia" w:cs="Times New Roman"/>
                <w:color w:val="auto"/>
                <w:sz w:val="24"/>
                <w:szCs w:val="24"/>
                <w:highlight w:val="none"/>
                <w:lang w:val="en-US" w:eastAsia="zh-CN"/>
              </w:rPr>
              <w:t>00048</w:t>
            </w:r>
            <w:r>
              <w:rPr>
                <w:rFonts w:hint="default" w:ascii="Times New Roman" w:hAnsi="Times New Roman" w:eastAsia="Times New Roman" w:cs="Times New Roman"/>
                <w:color w:val="auto"/>
                <w:sz w:val="24"/>
                <w:szCs w:val="24"/>
                <w:highlight w:val="none"/>
              </w:rPr>
              <w:t>kg/h</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综合车间2</w:t>
            </w:r>
            <w:r>
              <w:rPr>
                <w:rFonts w:hint="default" w:ascii="Times New Roman" w:hAnsi="Times New Roman" w:eastAsia="宋体" w:cs="Times New Roman"/>
                <w:color w:val="auto"/>
                <w:sz w:val="24"/>
                <w:szCs w:val="24"/>
                <w:highlight w:val="none"/>
              </w:rPr>
              <w:t>厂房非甲烷总烃的无组织排放量为0.</w:t>
            </w:r>
            <w:r>
              <w:rPr>
                <w:rFonts w:hint="eastAsia" w:cs="Times New Roman"/>
                <w:color w:val="auto"/>
                <w:sz w:val="24"/>
                <w:szCs w:val="24"/>
                <w:highlight w:val="none"/>
                <w:lang w:val="en-US" w:eastAsia="zh-CN"/>
              </w:rPr>
              <w:t>117</w:t>
            </w:r>
            <w:r>
              <w:rPr>
                <w:rFonts w:hint="default" w:ascii="Times New Roman" w:hAnsi="Times New Roman" w:eastAsia="宋体" w:cs="Times New Roman"/>
                <w:color w:val="auto"/>
                <w:sz w:val="24"/>
                <w:szCs w:val="24"/>
                <w:highlight w:val="none"/>
              </w:rPr>
              <w:t>t/a，无组织排放速率为0.</w:t>
            </w:r>
            <w:r>
              <w:rPr>
                <w:rFonts w:hint="eastAsia" w:cs="Times New Roman"/>
                <w:color w:val="auto"/>
                <w:sz w:val="24"/>
                <w:szCs w:val="24"/>
                <w:highlight w:val="none"/>
                <w:lang w:val="en-US" w:eastAsia="zh-CN"/>
              </w:rPr>
              <w:t>049</w:t>
            </w:r>
            <w:r>
              <w:rPr>
                <w:rFonts w:hint="default" w:ascii="Times New Roman" w:hAnsi="Times New Roman" w:eastAsia="Times New Roman" w:cs="Times New Roman"/>
                <w:color w:val="auto"/>
                <w:sz w:val="24"/>
                <w:szCs w:val="24"/>
                <w:highlight w:val="none"/>
              </w:rPr>
              <w:t>kg/h</w:t>
            </w:r>
            <w:r>
              <w:rPr>
                <w:rFonts w:hint="default" w:ascii="Times New Roman" w:hAnsi="Times New Roman" w:eastAsia="宋体" w:cs="Times New Roman"/>
                <w:color w:val="auto"/>
                <w:sz w:val="24"/>
                <w:szCs w:val="24"/>
                <w:highlight w:val="none"/>
              </w:rPr>
              <w:t>）。</w:t>
            </w:r>
          </w:p>
          <w:p w14:paraId="61A6018B">
            <w:pPr>
              <w:pStyle w:val="163"/>
              <w:keepNext w:val="0"/>
              <w:keepLines w:val="0"/>
              <w:suppressLineNumbers w:val="0"/>
              <w:tabs>
                <w:tab w:val="left" w:pos="327"/>
                <w:tab w:val="left" w:pos="507"/>
                <w:tab w:val="right" w:pos="8913"/>
              </w:tabs>
              <w:spacing w:before="0" w:beforeLines="0" w:beforeAutospacing="0" w:after="0" w:afterLines="0" w:afterAutospacing="0" w:line="480" w:lineRule="exact"/>
              <w:ind w:left="0" w:right="0"/>
              <w:rPr>
                <w:rFonts w:hint="default" w:ascii="Times New Roman" w:hAnsi="Times New Roman" w:eastAsia="宋体" w:cs="Times New Roman"/>
                <w:color w:val="auto"/>
                <w:spacing w:val="-2"/>
                <w:sz w:val="24"/>
                <w:highlight w:val="none"/>
              </w:rPr>
            </w:pPr>
            <w:r>
              <w:rPr>
                <w:rFonts w:hint="eastAsia" w:cs="Times New Roman"/>
                <w:color w:val="auto"/>
                <w:sz w:val="24"/>
                <w:szCs w:val="24"/>
                <w:highlight w:val="none"/>
                <w:lang w:val="en-US" w:eastAsia="zh-CN"/>
              </w:rPr>
              <w:t>颗粒物的无组织排放量为0.2927t/a，无组织排放速率为0.122kg/h；无组织氯化氢排放量为0.0000189t/a，排放速率为0.00000787kg/h；无组织氯乙烯排放量为0.000000988t/a，排放速率为0.000000412kg/h；无组织氨排放量为0.004t/a，排放速率为0.0017kg/h；环氧氯丙烷的无组织排放量为0.0025t/a，无组织排放速率为0.00104kg/h；甲苯的无组织排放量为0.000025t/a，无组织排放速率为0.0000104kg/h；酚类的无组织排放量为0.00014t/a，无组织排放速率为0.0000583kg/h；</w:t>
            </w:r>
            <w:r>
              <w:rPr>
                <w:rFonts w:hint="default" w:ascii="Times New Roman" w:hAnsi="Times New Roman" w:eastAsia="宋体" w:cs="Times New Roman"/>
                <w:color w:val="auto"/>
                <w:spacing w:val="-2"/>
                <w:sz w:val="24"/>
                <w:highlight w:val="none"/>
              </w:rPr>
              <w:t>臭气浓度采用车间密闭措施，以无组织形式排放，臭气浓度&lt;20（无量纲）。</w:t>
            </w:r>
          </w:p>
          <w:p w14:paraId="3CCAFE26">
            <w:pPr>
              <w:keepNext w:val="0"/>
              <w:keepLines w:val="0"/>
              <w:suppressLineNumbers w:val="0"/>
              <w:adjustRightInd w:val="0"/>
              <w:snapToGrid w:val="0"/>
              <w:spacing w:before="0" w:beforeAutospacing="0" w:after="0" w:afterAutospacing="0" w:line="480" w:lineRule="exact"/>
              <w:ind w:left="0" w:right="0" w:firstLine="472" w:firstLineChars="200"/>
              <w:rPr>
                <w:rFonts w:hint="default" w:ascii="Times New Roman" w:hAnsi="Times New Roman" w:eastAsia="宋体" w:cs="Times New Roman"/>
                <w:color w:val="auto"/>
                <w:spacing w:val="-2"/>
                <w:sz w:val="24"/>
                <w:highlight w:val="none"/>
              </w:rPr>
            </w:pPr>
            <w:r>
              <w:rPr>
                <w:rFonts w:hint="eastAsia" w:cs="Times New Roman"/>
                <w:color w:val="auto"/>
                <w:spacing w:val="-2"/>
                <w:sz w:val="24"/>
                <w:highlight w:val="none"/>
                <w:lang w:val="en-US" w:eastAsia="zh-CN"/>
              </w:rPr>
              <w:t>综上，</w:t>
            </w:r>
            <w:r>
              <w:rPr>
                <w:rFonts w:hint="default" w:ascii="Times New Roman" w:hAnsi="Times New Roman" w:eastAsia="宋体" w:cs="Times New Roman"/>
                <w:color w:val="auto"/>
                <w:spacing w:val="-2"/>
                <w:sz w:val="24"/>
                <w:highlight w:val="none"/>
                <w:lang w:val="en-US" w:eastAsia="zh-CN"/>
              </w:rPr>
              <w:t>厂界</w:t>
            </w:r>
            <w:r>
              <w:rPr>
                <w:rFonts w:hint="eastAsia" w:cs="Times New Roman"/>
                <w:color w:val="auto"/>
                <w:spacing w:val="-2"/>
                <w:sz w:val="24"/>
                <w:highlight w:val="none"/>
                <w:lang w:val="en-US" w:eastAsia="zh-CN"/>
              </w:rPr>
              <w:t>颗粒物、</w:t>
            </w:r>
            <w:r>
              <w:rPr>
                <w:rFonts w:hint="default" w:ascii="Times New Roman" w:hAnsi="Times New Roman" w:eastAsia="宋体" w:cs="Times New Roman"/>
                <w:color w:val="auto"/>
                <w:spacing w:val="-2"/>
                <w:sz w:val="24"/>
                <w:highlight w:val="none"/>
                <w:lang w:val="en-US" w:eastAsia="zh-CN"/>
              </w:rPr>
              <w:t>非甲烷总烃</w:t>
            </w:r>
            <w:r>
              <w:rPr>
                <w:rFonts w:hint="eastAsia" w:cs="Times New Roman"/>
                <w:color w:val="auto"/>
                <w:spacing w:val="-2"/>
                <w:sz w:val="24"/>
                <w:highlight w:val="none"/>
                <w:lang w:val="en-US" w:eastAsia="zh-CN"/>
              </w:rPr>
              <w:t>、甲苯</w:t>
            </w:r>
            <w:r>
              <w:rPr>
                <w:rFonts w:hint="default" w:ascii="Times New Roman" w:hAnsi="Times New Roman" w:eastAsia="宋体" w:cs="Times New Roman"/>
                <w:color w:val="auto"/>
                <w:spacing w:val="-2"/>
                <w:sz w:val="24"/>
                <w:highlight w:val="none"/>
                <w:lang w:val="en-US" w:eastAsia="zh-CN"/>
              </w:rPr>
              <w:t>的无组织排放</w:t>
            </w:r>
            <w:r>
              <w:rPr>
                <w:rFonts w:hint="eastAsia" w:cs="Times New Roman"/>
                <w:color w:val="auto"/>
                <w:spacing w:val="-2"/>
                <w:sz w:val="24"/>
                <w:highlight w:val="none"/>
                <w:lang w:val="en-US" w:eastAsia="zh-CN"/>
              </w:rPr>
              <w:t>可</w:t>
            </w:r>
            <w:r>
              <w:rPr>
                <w:rFonts w:hint="default" w:ascii="Times New Roman" w:hAnsi="Times New Roman" w:eastAsia="宋体" w:cs="Times New Roman"/>
                <w:color w:val="auto"/>
                <w:spacing w:val="-2"/>
                <w:sz w:val="24"/>
                <w:highlight w:val="none"/>
                <w:lang w:val="en-US" w:eastAsia="zh-CN"/>
              </w:rPr>
              <w:t>满足《合成树脂工业污染物排放标准》（GB 31572-2015）（含 2024年修改单）表9企业边界大气污染物浓度限值要求；厂界</w:t>
            </w:r>
            <w:r>
              <w:rPr>
                <w:rFonts w:hint="eastAsia" w:cs="Times New Roman"/>
                <w:color w:val="auto"/>
                <w:spacing w:val="-2"/>
                <w:sz w:val="24"/>
                <w:highlight w:val="none"/>
                <w:lang w:val="en-US" w:eastAsia="zh-CN"/>
              </w:rPr>
              <w:t>氯化氢、氯乙烯、酚类的无组织排放满足《大气污染物综合排放标准》（GB16297-1996）表2无组织排放监控浓度限值；厂界氨、</w:t>
            </w:r>
            <w:r>
              <w:rPr>
                <w:rFonts w:hint="default" w:ascii="Times New Roman" w:hAnsi="Times New Roman" w:eastAsia="宋体" w:cs="Times New Roman"/>
                <w:color w:val="auto"/>
                <w:spacing w:val="-2"/>
                <w:sz w:val="24"/>
                <w:highlight w:val="none"/>
                <w:lang w:val="en-US" w:eastAsia="zh-CN"/>
              </w:rPr>
              <w:t>臭气浓度的无组织排放满足</w:t>
            </w:r>
            <w:r>
              <w:rPr>
                <w:rFonts w:hint="default" w:ascii="Times New Roman" w:hAnsi="Times New Roman" w:eastAsia="宋体" w:cs="Times New Roman"/>
                <w:color w:val="auto"/>
                <w:spacing w:val="-2"/>
                <w:sz w:val="24"/>
                <w:highlight w:val="none"/>
              </w:rPr>
              <w:t>《恶臭污染物排放标准》（GB 14554-93）表1恶臭污染物厂界标准值二级新扩改建标准。</w:t>
            </w:r>
          </w:p>
          <w:p w14:paraId="0B01DC5B">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1.3、治理措施可行性分析：</w:t>
            </w:r>
          </w:p>
          <w:p w14:paraId="4FA95922">
            <w:pPr>
              <w:keepNext w:val="0"/>
              <w:keepLines w:val="0"/>
              <w:suppressLineNumbers w:val="0"/>
              <w:adjustRightInd w:val="0"/>
              <w:snapToGrid w:val="0"/>
              <w:spacing w:before="0" w:beforeAutospacing="0" w:after="0" w:afterAutospacing="0" w:line="480" w:lineRule="exact"/>
              <w:ind w:left="0" w:right="0" w:firstLine="480"/>
              <w:rPr>
                <w:rFonts w:hint="default" w:ascii="Times New Roman" w:hAnsi="Times New Roman" w:cs="Times New Roman"/>
                <w:color w:val="auto"/>
                <w:kern w:val="2"/>
                <w:sz w:val="24"/>
                <w:highlight w:val="none"/>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val="en-US" w:eastAsia="zh-CN"/>
              </w:rPr>
              <w:t>有机废气</w:t>
            </w:r>
            <w:r>
              <w:rPr>
                <w:rFonts w:hint="default" w:ascii="Times New Roman" w:hAnsi="Times New Roman" w:cs="Times New Roman"/>
                <w:color w:val="auto"/>
                <w:sz w:val="24"/>
                <w:highlight w:val="none"/>
              </w:rPr>
              <w:t>收集后经过</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二级活性炭吸附</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处理，氨属于恶臭特征污染物范畴，</w:t>
            </w:r>
            <w:r>
              <w:rPr>
                <w:rFonts w:hint="eastAsia" w:cs="Times New Roman"/>
                <w:color w:val="auto"/>
                <w:sz w:val="24"/>
                <w:highlight w:val="none"/>
                <w:lang w:val="en-US" w:eastAsia="zh-CN"/>
              </w:rPr>
              <w:t>氨、臭气浓度</w:t>
            </w:r>
            <w:r>
              <w:rPr>
                <w:rFonts w:hint="default" w:ascii="Times New Roman" w:hAnsi="Times New Roman" w:cs="Times New Roman"/>
                <w:color w:val="auto"/>
                <w:sz w:val="24"/>
                <w:highlight w:val="none"/>
              </w:rPr>
              <w:t>收集后经过</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二级活性炭吸附</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处理</w:t>
            </w:r>
            <w:r>
              <w:rPr>
                <w:rFonts w:hint="eastAsia" w:cs="Times New Roman"/>
                <w:color w:val="auto"/>
                <w:sz w:val="24"/>
                <w:highlight w:val="none"/>
                <w:lang w:eastAsia="zh-CN"/>
              </w:rPr>
              <w:t>，</w:t>
            </w:r>
            <w:r>
              <w:rPr>
                <w:rFonts w:hint="eastAsia" w:cs="Times New Roman"/>
                <w:color w:val="auto"/>
                <w:sz w:val="24"/>
                <w:highlight w:val="none"/>
                <w:lang w:val="en-US" w:eastAsia="zh-CN"/>
              </w:rPr>
              <w:t>颗粒物收集后经过“布袋除尘器处理”，</w:t>
            </w:r>
            <w:r>
              <w:rPr>
                <w:rFonts w:hint="default" w:ascii="Times New Roman" w:hAnsi="Times New Roman" w:cs="Times New Roman"/>
                <w:color w:val="auto"/>
                <w:sz w:val="24"/>
                <w:highlight w:val="none"/>
              </w:rPr>
              <w:t>对照《排污许可证申请与核发技术规范 橡胶和塑料制品工业》（HJ1122-2020）表A.2，属于可行性技术。</w:t>
            </w:r>
          </w:p>
          <w:p w14:paraId="048BF7B2">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r>
              <w:rPr>
                <w:rFonts w:hint="default"/>
                <w:color w:val="auto"/>
                <w:kern w:val="2"/>
                <w:sz w:val="24"/>
                <w:highlight w:val="none"/>
              </w:rPr>
              <mc:AlternateContent>
                <mc:Choice Requires="wpg">
                  <w:drawing>
                    <wp:anchor distT="0" distB="0" distL="114300" distR="114300" simplePos="0" relativeHeight="251676672" behindDoc="0" locked="0" layoutInCell="1" allowOverlap="1">
                      <wp:simplePos x="0" y="0"/>
                      <wp:positionH relativeFrom="column">
                        <wp:posOffset>7620</wp:posOffset>
                      </wp:positionH>
                      <wp:positionV relativeFrom="paragraph">
                        <wp:posOffset>31750</wp:posOffset>
                      </wp:positionV>
                      <wp:extent cx="5783580" cy="2722880"/>
                      <wp:effectExtent l="0" t="0" r="7620" b="1270"/>
                      <wp:wrapNone/>
                      <wp:docPr id="54" name="组合 54"/>
                      <wp:cNvGraphicFramePr/>
                      <a:graphic xmlns:a="http://schemas.openxmlformats.org/drawingml/2006/main">
                        <a:graphicData uri="http://schemas.microsoft.com/office/word/2010/wordprocessingGroup">
                          <wpg:wgp>
                            <wpg:cNvGrpSpPr/>
                            <wpg:grpSpPr>
                              <a:xfrm>
                                <a:off x="0" y="0"/>
                                <a:ext cx="5783580" cy="2722880"/>
                                <a:chOff x="4509" y="1670469"/>
                                <a:chExt cx="9108" cy="4288"/>
                              </a:xfrm>
                            </wpg:grpSpPr>
                            <pic:pic xmlns:pic="http://schemas.openxmlformats.org/drawingml/2006/picture">
                              <pic:nvPicPr>
                                <pic:cNvPr id="5" name="图片 1094"/>
                                <pic:cNvPicPr>
                                  <a:picLocks noChangeAspect="1"/>
                                </pic:cNvPicPr>
                              </pic:nvPicPr>
                              <pic:blipFill>
                                <a:blip r:embed="rId25"/>
                                <a:stretch>
                                  <a:fillRect/>
                                </a:stretch>
                              </pic:blipFill>
                              <pic:spPr>
                                <a:xfrm>
                                  <a:off x="4509" y="1670469"/>
                                  <a:ext cx="9108" cy="4288"/>
                                </a:xfrm>
                                <a:prstGeom prst="rect">
                                  <a:avLst/>
                                </a:prstGeom>
                                <a:noFill/>
                                <a:ln>
                                  <a:noFill/>
                                </a:ln>
                              </pic:spPr>
                            </pic:pic>
                            <wps:wsp>
                              <wps:cNvPr id="53" name="文本框 53"/>
                              <wps:cNvSpPr txBox="1"/>
                              <wps:spPr>
                                <a:xfrm>
                                  <a:off x="9519" y="1672760"/>
                                  <a:ext cx="3951" cy="330"/>
                                </a:xfrm>
                                <a:prstGeom prst="rect">
                                  <a:avLst/>
                                </a:prstGeom>
                                <a:noFill/>
                                <a:ln w="28575">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78C329F4"/>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0.6pt;margin-top:2.5pt;height:214.4pt;width:455.4pt;z-index:251676672;mso-width-relative:page;mso-height-relative:page;" coordorigin="4509,1670469" coordsize="9108,4288" o:gfxdata="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">
                      <o:lock v:ext="edit" aspectratio="f"/>
                      <v:shape id="图片 1094" o:spid="_x0000_s1026" o:spt="75" type="#_x0000_t75" style="position:absolute;left:4509;top:1670469;height:4288;width:9108;" filled="f" o:preferrelative="t" stroked="f" coordsize="21600,21600" o:gfxdata="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UpHpr4A&#10;AADaAAAADwAAAAAAAAABACAAAAAiAAAAZHJzL2Rvd25yZXYueG1sUEsBAhQAFAAAAAgAh07iQDMv&#10;BZ47AAAAOQAAABAAAAAAAAAAAQAgAAAADQEAAGRycy9zaGFwZXhtbC54bWxQSwUGAAAAAAYABgBb&#10;AQAAtwMAAAAA&#10;">
                        <v:fill on="f" focussize="0,0"/>
                        <v:stroke on="f"/>
                        <v:imagedata r:id="rId25" o:title=""/>
                        <o:lock v:ext="edit" aspectratio="t"/>
                      </v:shape>
                      <v:shape id="_x0000_s1026" o:spid="_x0000_s1026" o:spt="202" type="#_x0000_t202" style="position:absolute;left:9519;top:1672760;height:330;width:3951;" filled="f" stroked="t" coordsize="21600,21600" o:gfxdata="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nhcL4A&#10;AADbAAAADwAAAAAAAAABACAAAAAiAAAAZHJzL2Rvd25yZXYueG1sUEsBAhQAFAAAAAgAh07iQDMv&#10;BZ47AAAAOQAAABAAAAAAAAAAAQAgAAAADQEAAGRycy9zaGFwZXhtbC54bWxQSwUGAAAAAAYABgBb&#10;AQAAtwMAAAAA&#10;">
                        <v:fill on="f" focussize="0,0"/>
                        <v:stroke weight="2.25pt" color="#FF0000 [3204]" joinstyle="round"/>
                        <v:imagedata o:title=""/>
                        <o:lock v:ext="edit" aspectratio="f"/>
                        <v:textbox>
                          <w:txbxContent>
                            <w:p w14:paraId="78C329F4"/>
                          </w:txbxContent>
                        </v:textbox>
                      </v:shape>
                    </v:group>
                  </w:pict>
                </mc:Fallback>
              </mc:AlternateContent>
            </w:r>
          </w:p>
          <w:p w14:paraId="4E4F515C">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1C1707DC">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5B26BB92">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64593295">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10F4F450">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40DEE9DF">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0D5E2FF8">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208B00BB">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64555E62">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36E1B5E6">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7B6BD3B1">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2B6B2839">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4"/>
                <w:highlight w:val="none"/>
              </w:rPr>
            </w:pPr>
          </w:p>
          <w:p w14:paraId="687389B7">
            <w:pPr>
              <w:pStyle w:val="47"/>
              <w:keepNext w:val="0"/>
              <w:keepLines w:val="0"/>
              <w:suppressLineNumbers w:val="0"/>
              <w:spacing w:before="0" w:beforeAutospacing="0" w:after="0" w:afterAutospacing="0"/>
              <w:ind w:left="0" w:right="0"/>
              <w:jc w:val="both"/>
              <w:rPr>
                <w:rFonts w:hint="default" w:ascii="Times New Roman" w:hAnsi="Times New Roman" w:cs="Times New Roman"/>
                <w:color w:val="auto"/>
                <w:kern w:val="2"/>
                <w:highlight w:val="none"/>
              </w:rPr>
            </w:pPr>
          </w:p>
          <w:p w14:paraId="1C5568E7">
            <w:pPr>
              <w:keepNext w:val="0"/>
              <w:keepLines w:val="0"/>
              <w:suppressLineNumbers w:val="0"/>
              <w:adjustRightInd w:val="0"/>
              <w:snapToGrid w:val="0"/>
              <w:spacing w:before="0" w:beforeLines="0" w:beforeAutospacing="0" w:after="0" w:afterLines="0" w:afterAutospacing="0" w:line="480" w:lineRule="exact"/>
              <w:ind w:left="0" w:right="0"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排污许可证申请与核发技术规范橡胶和塑料制品工业》（HJ1122-2020）中未考虑污染因子—氯化氢，同时未明确相应的可行治理技术；同时《排污单位自行监测技术指南橡胶和塑料制品》（HJ1207-2021）中亦未考虑污染因子—氯化氢。根据前文核算结果，DA00</w:t>
            </w:r>
            <w:r>
              <w:rPr>
                <w:rFonts w:hint="eastAsia"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排气筒氯化氢进口浓度为0.00</w:t>
            </w:r>
            <w:r>
              <w:rPr>
                <w:rFonts w:hint="eastAsia" w:ascii="Times New Roman" w:hAnsi="Times New Roman" w:cs="Times New Roman"/>
                <w:color w:val="auto"/>
                <w:sz w:val="24"/>
                <w:szCs w:val="24"/>
                <w:highlight w:val="none"/>
                <w:lang w:val="en-US" w:eastAsia="zh-CN"/>
              </w:rPr>
              <w:t>86</w:t>
            </w:r>
            <w:r>
              <w:rPr>
                <w:rFonts w:hint="default" w:ascii="Times New Roman" w:hAnsi="Times New Roman" w:eastAsia="Times New Roman" w:cs="Times New Roman"/>
                <w:color w:val="auto"/>
                <w:sz w:val="24"/>
                <w:szCs w:val="24"/>
                <w:highlight w:val="none"/>
              </w:rPr>
              <w:t>mg/m</w:t>
            </w:r>
            <w:r>
              <w:rPr>
                <w:rFonts w:hint="default" w:ascii="Times New Roman" w:hAnsi="Times New Roman" w:eastAsia="Times New Roman"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，已经远低于检出限（经查询，《环境空气和废气氯化氢的测定离子色谱法》（HJ549-2016）对氯化氢的最低检出限为0.2mg/m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（对于固定污染源废气，当采样体积为10L（标准状态），定容体积为50.0ml时，方法检出限为0.2mg/m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），《固定污染源废气氯化氢的测定硝酸银容量法》（HJ548-2016）对氯化氢的最低检出限为2mg/m</w:t>
            </w:r>
            <w:r>
              <w:rPr>
                <w:rFonts w:hint="default" w:ascii="Times New Roman" w:hAnsi="Times New Roman" w:eastAsia="Times New Roman"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（当采样体积为15L（标准状态），方法检出限为2mg/m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即本项目产生的氯化氢浓度已低于检出限的1/10，即产生浓度极低，已明显低于检出限；结合本项目废气特点，本项目废气中含水率极低，极少量的氯化氢不会形成盐酸，因此可忽略盐酸对管道和活性炭吸附装置的不利影响，极少量的氯化氢不会造成活性炭中毒；同时废气中极少量氯化氢不会与非甲烷总烃形成竞争性吸附，从而影响活性炭的吸附效率。</w:t>
            </w:r>
          </w:p>
          <w:p w14:paraId="23818B80">
            <w:pPr>
              <w:keepNext w:val="0"/>
              <w:keepLines w:val="0"/>
              <w:suppressLineNumbers w:val="0"/>
              <w:adjustRightInd w:val="0"/>
              <w:snapToGrid w:val="0"/>
              <w:spacing w:before="0" w:beforeLines="0" w:beforeAutospacing="0" w:after="0" w:afterLines="0" w:afterAutospacing="0" w:line="480" w:lineRule="exact"/>
              <w:ind w:left="0" w:right="0" w:firstLine="480"/>
              <w:rPr>
                <w:rFonts w:hint="default" w:ascii="Times New Roman" w:hAnsi="Times New Roman" w:eastAsia="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结合我国同类企业的实际运行情况，本项目极少量的氯化氢未对活性炭吸附装置的运行造成明显的不利影响，加之本项目在固废章节保守考虑了活性炭的更换频次，因此在严格按照活性炭吸附的操作规程进行操作，同时及时更换活性炭的情况下，极少量的氯化氢不会对活性炭吸附非甲烷总烃的效率造成明显影响。</w:t>
            </w:r>
          </w:p>
          <w:p w14:paraId="2EB64E88">
            <w:pPr>
              <w:keepNext w:val="0"/>
              <w:keepLines w:val="0"/>
              <w:suppressLineNumbers w:val="0"/>
              <w:adjustRightInd w:val="0"/>
              <w:snapToGrid w:val="0"/>
              <w:spacing w:before="0" w:beforeLines="0" w:beforeAutospacing="0" w:after="0" w:afterLines="0" w:afterAutospacing="0" w:line="480" w:lineRule="exact"/>
              <w:ind w:left="0" w:right="0" w:firstLine="480"/>
              <w:rPr>
                <w:rFonts w:hint="default" w:ascii="Times New Roman" w:hAnsi="Times New Roman" w:eastAsia="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根据前文核算结果，</w:t>
            </w:r>
            <w:r>
              <w:rPr>
                <w:rFonts w:hint="default" w:ascii="Times New Roman" w:hAnsi="Times New Roman" w:eastAsia="Times New Roman" w:cs="Times New Roman"/>
                <w:color w:val="auto"/>
                <w:sz w:val="24"/>
                <w:szCs w:val="24"/>
                <w:highlight w:val="none"/>
              </w:rPr>
              <w:t>DA003</w:t>
            </w:r>
            <w:r>
              <w:rPr>
                <w:rFonts w:hint="default" w:ascii="Times New Roman" w:hAnsi="Times New Roman" w:eastAsia="宋体" w:cs="Times New Roman"/>
                <w:color w:val="auto"/>
                <w:sz w:val="24"/>
                <w:szCs w:val="24"/>
                <w:highlight w:val="none"/>
              </w:rPr>
              <w:t>排气筒氯乙烯进口浓度为0.00</w:t>
            </w:r>
            <w:r>
              <w:rPr>
                <w:rFonts w:hint="eastAsia" w:ascii="Times New Roman" w:hAnsi="Times New Roman" w:cs="Times New Roman"/>
                <w:color w:val="auto"/>
                <w:sz w:val="24"/>
                <w:szCs w:val="24"/>
                <w:highlight w:val="none"/>
                <w:lang w:val="en-US" w:eastAsia="zh-CN"/>
              </w:rPr>
              <w:t>0463</w:t>
            </w:r>
            <w:r>
              <w:rPr>
                <w:rFonts w:hint="default" w:ascii="Times New Roman" w:hAnsi="Times New Roman" w:eastAsia="Times New Roman" w:cs="Times New Roman"/>
                <w:color w:val="auto"/>
                <w:sz w:val="24"/>
                <w:szCs w:val="24"/>
                <w:highlight w:val="none"/>
              </w:rPr>
              <w:t>mg/m</w:t>
            </w:r>
            <w:r>
              <w:rPr>
                <w:rFonts w:hint="default" w:ascii="Times New Roman" w:hAnsi="Times New Roman" w:eastAsia="Times New Roman"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，已经远低于检出限（经查询，《固定污染源排气中氯乙烯的测定气相色谱法》（HJ/T34-1999）对氯乙烯的最低检出限为0.08</w:t>
            </w:r>
            <w:r>
              <w:rPr>
                <w:rFonts w:hint="default" w:ascii="Times New Roman" w:hAnsi="Times New Roman" w:eastAsia="Times New Roman" w:cs="Times New Roman"/>
                <w:color w:val="auto"/>
                <w:sz w:val="24"/>
                <w:szCs w:val="24"/>
                <w:highlight w:val="none"/>
              </w:rPr>
              <w:t>mg/m</w:t>
            </w:r>
            <w:r>
              <w:rPr>
                <w:rFonts w:hint="default" w:ascii="Times New Roman" w:hAnsi="Times New Roman" w:eastAsia="Times New Roman"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（当色谱进样量为3ml时，方法的检出限为0.08mg/m</w:t>
            </w:r>
            <w:r>
              <w:rPr>
                <w:rFonts w:hint="default" w:ascii="Times New Roman" w:hAnsi="Times New Roman" w:eastAsia="Times New Roman"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），即本项目产生的氯乙烯产生浓度极低，已明显低于检出限；氯乙烯属于含氯挥发性有机物（c</w:t>
            </w:r>
            <w:r>
              <w:rPr>
                <w:rFonts w:hint="default" w:ascii="Times New Roman" w:hAnsi="Times New Roman" w:eastAsia="Times New Roman" w:cs="Times New Roman"/>
                <w:color w:val="auto"/>
                <w:sz w:val="24"/>
                <w:szCs w:val="24"/>
                <w:highlight w:val="none"/>
              </w:rPr>
              <w:t>VOC</w:t>
            </w:r>
            <w:r>
              <w:rPr>
                <w:rFonts w:hint="default" w:ascii="Times New Roman" w:hAnsi="Times New Roman" w:eastAsia="宋体" w:cs="Times New Roman"/>
                <w:color w:val="auto"/>
                <w:sz w:val="24"/>
                <w:szCs w:val="24"/>
                <w:highlight w:val="none"/>
              </w:rPr>
              <w:t>），活性炭通过范德华力吸附其分子。实际应用中，二级活性炭吸附氯乙烯的效率受进口浓度影响显著。研究表明，进口浓度越高，处理效率越高。</w:t>
            </w:r>
          </w:p>
          <w:p w14:paraId="44AE5E93">
            <w:pPr>
              <w:keepNext w:val="0"/>
              <w:keepLines w:val="0"/>
              <w:suppressLineNumbers w:val="0"/>
              <w:adjustRightInd w:val="0"/>
              <w:snapToGrid w:val="0"/>
              <w:spacing w:before="0" w:beforeLines="0" w:beforeAutospacing="0" w:after="0" w:afterLines="0" w:afterAutospacing="0" w:line="480" w:lineRule="exact"/>
              <w:ind w:left="0" w:right="0" w:firstLine="480"/>
              <w:rPr>
                <w:rFonts w:hint="default" w:ascii="Times New Roman" w:hAnsi="Times New Roman" w:eastAsia="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因此，本项目注塑废气中的氯化氢、氯乙烯产生浓度极低，经有组织收集后有组织排放，措施可行。</w:t>
            </w:r>
          </w:p>
          <w:p w14:paraId="1992E147">
            <w:pPr>
              <w:keepNext w:val="0"/>
              <w:keepLines w:val="0"/>
              <w:suppressLineNumbers w:val="0"/>
              <w:adjustRightInd w:val="0"/>
              <w:snapToGrid w:val="0"/>
              <w:spacing w:before="0" w:beforeAutospacing="0" w:after="0" w:afterAutospacing="0" w:line="480" w:lineRule="exact"/>
              <w:ind w:left="0" w:right="0" w:firstLine="48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综上，废气污染防治措施为可行技术。</w:t>
            </w:r>
          </w:p>
          <w:p w14:paraId="57C6F2D5">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1.4、非正常工况废气排放情况说明</w:t>
            </w:r>
          </w:p>
          <w:p w14:paraId="05CDC423">
            <w:pPr>
              <w:keepNext w:val="0"/>
              <w:keepLines w:val="0"/>
              <w:suppressLineNumbers w:val="0"/>
              <w:adjustRightInd w:val="0"/>
              <w:snapToGrid w:val="0"/>
              <w:spacing w:before="0" w:beforeAutospacing="0" w:after="0" w:afterAutospacing="0" w:line="480" w:lineRule="exact"/>
              <w:ind w:left="0" w:right="0"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本项目生产过程中若处理设施发生故障会使污染物浓度不经处理直接排放。非正常工况假设废气治理设施全部失效。</w:t>
            </w:r>
          </w:p>
          <w:p w14:paraId="16A4B4D7">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eastAsia" w:cs="Times New Roman"/>
                <w:b/>
                <w:bCs/>
                <w:color w:val="auto"/>
                <w:sz w:val="24"/>
                <w:highlight w:val="none"/>
                <w:lang w:val="en-US" w:eastAsia="zh-CN"/>
              </w:rPr>
              <w:t>9</w:t>
            </w:r>
            <w:r>
              <w:rPr>
                <w:rFonts w:hint="default" w:ascii="Times New Roman" w:hAnsi="Times New Roman" w:cs="Times New Roman"/>
                <w:b/>
                <w:bCs/>
                <w:color w:val="auto"/>
                <w:sz w:val="24"/>
                <w:highlight w:val="none"/>
              </w:rPr>
              <w:t xml:space="preserve">  非正常工况下污染物排放情况一览表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91"/>
              <w:gridCol w:w="1257"/>
              <w:gridCol w:w="1151"/>
              <w:gridCol w:w="1274"/>
              <w:gridCol w:w="991"/>
              <w:gridCol w:w="836"/>
              <w:gridCol w:w="1184"/>
              <w:gridCol w:w="938"/>
            </w:tblGrid>
            <w:tr w14:paraId="4B42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491" w:type="dxa"/>
                  <w:noWrap w:val="0"/>
                  <w:vAlign w:val="center"/>
                </w:tcPr>
                <w:p w14:paraId="477C7AE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污染源</w:t>
                  </w:r>
                </w:p>
              </w:tc>
              <w:tc>
                <w:tcPr>
                  <w:tcW w:w="1257" w:type="dxa"/>
                  <w:noWrap w:val="0"/>
                  <w:vAlign w:val="center"/>
                </w:tcPr>
                <w:p w14:paraId="6889A90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非正常排放原因</w:t>
                  </w:r>
                </w:p>
              </w:tc>
              <w:tc>
                <w:tcPr>
                  <w:tcW w:w="1151" w:type="dxa"/>
                  <w:noWrap w:val="0"/>
                  <w:vAlign w:val="center"/>
                </w:tcPr>
                <w:p w14:paraId="1371C06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污染物</w:t>
                  </w:r>
                </w:p>
              </w:tc>
              <w:tc>
                <w:tcPr>
                  <w:tcW w:w="1274" w:type="dxa"/>
                  <w:noWrap w:val="0"/>
                  <w:vAlign w:val="center"/>
                </w:tcPr>
                <w:p w14:paraId="2A04EC2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非正常排放</w:t>
                  </w:r>
                </w:p>
                <w:p w14:paraId="3A58DEC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速率（kg/h）</w:t>
                  </w:r>
                </w:p>
              </w:tc>
              <w:tc>
                <w:tcPr>
                  <w:tcW w:w="991" w:type="dxa"/>
                  <w:noWrap w:val="0"/>
                  <w:vAlign w:val="center"/>
                </w:tcPr>
                <w:p w14:paraId="3F341EB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单次持续时间/min</w:t>
                  </w:r>
                </w:p>
              </w:tc>
              <w:tc>
                <w:tcPr>
                  <w:tcW w:w="836" w:type="dxa"/>
                  <w:noWrap w:val="0"/>
                  <w:vAlign w:val="center"/>
                </w:tcPr>
                <w:p w14:paraId="4C76816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年发生</w:t>
                  </w:r>
                </w:p>
                <w:p w14:paraId="1D365A3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频次/年</w:t>
                  </w:r>
                </w:p>
              </w:tc>
              <w:tc>
                <w:tcPr>
                  <w:tcW w:w="1184" w:type="dxa"/>
                  <w:noWrap w:val="0"/>
                  <w:vAlign w:val="center"/>
                </w:tcPr>
                <w:p w14:paraId="46D24FE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非正常排放量（kg/a）</w:t>
                  </w:r>
                </w:p>
              </w:tc>
              <w:tc>
                <w:tcPr>
                  <w:tcW w:w="938" w:type="dxa"/>
                  <w:noWrap w:val="0"/>
                  <w:vAlign w:val="center"/>
                </w:tcPr>
                <w:p w14:paraId="704272F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应对</w:t>
                  </w:r>
                </w:p>
                <w:p w14:paraId="78B9D3C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措施</w:t>
                  </w:r>
                </w:p>
              </w:tc>
            </w:tr>
            <w:tr w14:paraId="757F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restart"/>
                  <w:noWrap w:val="0"/>
                  <w:vAlign w:val="center"/>
                </w:tcPr>
                <w:p w14:paraId="719B9E00">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Cs w:val="21"/>
                      <w:highlight w:val="none"/>
                      <w:lang w:val="en-US" w:eastAsia="zh-CN"/>
                    </w:rPr>
                    <w:t>安全帽、脚手架扣件配件注塑废气，绝缘梯、绝缘凳浸透、拉挤废气</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标识牌喷绘废气、覆膜废气，防坠落印字废气、喷码废气，铜线挤出废气</w:t>
                  </w:r>
                </w:p>
              </w:tc>
              <w:tc>
                <w:tcPr>
                  <w:tcW w:w="1257" w:type="dxa"/>
                  <w:vMerge w:val="restart"/>
                  <w:noWrap w:val="0"/>
                  <w:vAlign w:val="center"/>
                </w:tcPr>
                <w:p w14:paraId="1435D477">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污染治理设施发生故障，达不到应有去除效率</w:t>
                  </w:r>
                </w:p>
              </w:tc>
              <w:tc>
                <w:tcPr>
                  <w:tcW w:w="1151" w:type="dxa"/>
                  <w:noWrap w:val="0"/>
                  <w:vAlign w:val="center"/>
                </w:tcPr>
                <w:p w14:paraId="2D60013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非甲烷总烃</w:t>
                  </w:r>
                </w:p>
              </w:tc>
              <w:tc>
                <w:tcPr>
                  <w:tcW w:w="1274" w:type="dxa"/>
                  <w:noWrap w:val="0"/>
                  <w:vAlign w:val="center"/>
                </w:tcPr>
                <w:p w14:paraId="105E32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kern w:val="0"/>
                      <w:szCs w:val="21"/>
                      <w:highlight w:val="none"/>
                      <w:lang w:val="en-US" w:eastAsia="zh-CN" w:bidi="ar"/>
                    </w:rPr>
                    <w:t>0.438</w:t>
                  </w:r>
                </w:p>
              </w:tc>
              <w:tc>
                <w:tcPr>
                  <w:tcW w:w="991" w:type="dxa"/>
                  <w:vMerge w:val="restart"/>
                  <w:noWrap w:val="0"/>
                  <w:vAlign w:val="center"/>
                </w:tcPr>
                <w:p w14:paraId="239194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36" w:type="dxa"/>
                  <w:vMerge w:val="restart"/>
                  <w:noWrap w:val="0"/>
                  <w:vAlign w:val="center"/>
                </w:tcPr>
                <w:p w14:paraId="0EEA72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184" w:type="dxa"/>
                  <w:noWrap w:val="0"/>
                  <w:vAlign w:val="center"/>
                </w:tcPr>
                <w:p w14:paraId="4ED34C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kern w:val="0"/>
                      <w:szCs w:val="21"/>
                      <w:highlight w:val="none"/>
                      <w:lang w:val="en-US" w:eastAsia="zh-CN" w:bidi="ar"/>
                    </w:rPr>
                    <w:t>0.438</w:t>
                  </w:r>
                </w:p>
              </w:tc>
              <w:tc>
                <w:tcPr>
                  <w:tcW w:w="938" w:type="dxa"/>
                  <w:vMerge w:val="restart"/>
                  <w:noWrap w:val="0"/>
                  <w:vAlign w:val="center"/>
                </w:tcPr>
                <w:p w14:paraId="68D3DF3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立刻停止生产，对故障位置进行维修</w:t>
                  </w:r>
                </w:p>
              </w:tc>
            </w:tr>
            <w:tr w14:paraId="791F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3BC059EE">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210970D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6DF05576">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氨</w:t>
                  </w:r>
                </w:p>
              </w:tc>
              <w:tc>
                <w:tcPr>
                  <w:tcW w:w="1274" w:type="dxa"/>
                  <w:noWrap w:val="0"/>
                  <w:vAlign w:val="center"/>
                </w:tcPr>
                <w:p w14:paraId="7FE130AA">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0.015</w:t>
                  </w:r>
                </w:p>
              </w:tc>
              <w:tc>
                <w:tcPr>
                  <w:tcW w:w="991" w:type="dxa"/>
                  <w:vMerge w:val="continue"/>
                  <w:noWrap w:val="0"/>
                  <w:vAlign w:val="center"/>
                </w:tcPr>
                <w:p w14:paraId="3D6E0FB4">
                  <w:pPr>
                    <w:keepNext w:val="0"/>
                    <w:keepLines w:val="0"/>
                    <w:widowControl/>
                    <w:suppressLineNumbers w:val="0"/>
                    <w:spacing w:before="0" w:beforeAutospacing="0" w:after="0" w:afterAutospacing="0"/>
                    <w:ind w:left="0" w:right="0"/>
                    <w:jc w:val="center"/>
                    <w:textAlignment w:val="center"/>
                    <w:rPr>
                      <w:rFonts w:hint="eastAsia" w:cs="Times New Roman"/>
                      <w:color w:val="auto"/>
                      <w:highlight w:val="none"/>
                      <w:lang w:val="en-US" w:eastAsia="zh-CN"/>
                    </w:rPr>
                  </w:pPr>
                </w:p>
              </w:tc>
              <w:tc>
                <w:tcPr>
                  <w:tcW w:w="836" w:type="dxa"/>
                  <w:vMerge w:val="continue"/>
                  <w:noWrap w:val="0"/>
                  <w:vAlign w:val="center"/>
                </w:tcPr>
                <w:p w14:paraId="34DAD6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2CCF5751">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0.015</w:t>
                  </w:r>
                </w:p>
              </w:tc>
              <w:tc>
                <w:tcPr>
                  <w:tcW w:w="938" w:type="dxa"/>
                  <w:vMerge w:val="continue"/>
                  <w:noWrap w:val="0"/>
                  <w:vAlign w:val="center"/>
                </w:tcPr>
                <w:p w14:paraId="245ECD9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235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3EBBA6C3">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0C5A043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shd w:val="clear" w:color="auto" w:fill="auto"/>
                  <w:noWrap w:val="0"/>
                  <w:vAlign w:val="center"/>
                </w:tcPr>
                <w:p w14:paraId="5F49061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氯化氢</w:t>
                  </w:r>
                </w:p>
              </w:tc>
              <w:tc>
                <w:tcPr>
                  <w:tcW w:w="1274" w:type="dxa"/>
                  <w:shd w:val="clear" w:color="auto" w:fill="auto"/>
                  <w:noWrap w:val="0"/>
                  <w:vAlign w:val="center"/>
                </w:tcPr>
                <w:p w14:paraId="6A46A29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0.0000709</w:t>
                  </w:r>
                </w:p>
              </w:tc>
              <w:tc>
                <w:tcPr>
                  <w:tcW w:w="991" w:type="dxa"/>
                  <w:vMerge w:val="continue"/>
                  <w:noWrap w:val="0"/>
                  <w:vAlign w:val="center"/>
                </w:tcPr>
                <w:p w14:paraId="0C0206FB">
                  <w:pPr>
                    <w:keepNext w:val="0"/>
                    <w:keepLines w:val="0"/>
                    <w:widowControl/>
                    <w:suppressLineNumbers w:val="0"/>
                    <w:spacing w:before="0" w:beforeAutospacing="0" w:after="0" w:afterAutospacing="0"/>
                    <w:ind w:left="0" w:right="0"/>
                    <w:jc w:val="center"/>
                    <w:textAlignment w:val="center"/>
                    <w:rPr>
                      <w:rFonts w:hint="eastAsia" w:cs="Times New Roman"/>
                      <w:color w:val="auto"/>
                      <w:highlight w:val="none"/>
                      <w:lang w:val="en-US" w:eastAsia="zh-CN"/>
                    </w:rPr>
                  </w:pPr>
                </w:p>
              </w:tc>
              <w:tc>
                <w:tcPr>
                  <w:tcW w:w="836" w:type="dxa"/>
                  <w:vMerge w:val="continue"/>
                  <w:noWrap w:val="0"/>
                  <w:vAlign w:val="center"/>
                </w:tcPr>
                <w:p w14:paraId="256E4B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shd w:val="clear" w:color="auto" w:fill="auto"/>
                  <w:noWrap w:val="0"/>
                  <w:vAlign w:val="center"/>
                </w:tcPr>
                <w:p w14:paraId="5E9AC63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0.0000709</w:t>
                  </w:r>
                </w:p>
              </w:tc>
              <w:tc>
                <w:tcPr>
                  <w:tcW w:w="938" w:type="dxa"/>
                  <w:vMerge w:val="continue"/>
                  <w:noWrap w:val="0"/>
                  <w:vAlign w:val="center"/>
                </w:tcPr>
                <w:p w14:paraId="463559E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60F4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1BCAA939">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23D2F6A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shd w:val="clear" w:color="auto" w:fill="auto"/>
                  <w:noWrap w:val="0"/>
                  <w:vAlign w:val="center"/>
                </w:tcPr>
                <w:p w14:paraId="1A96C9F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氯乙烯</w:t>
                  </w:r>
                </w:p>
              </w:tc>
              <w:tc>
                <w:tcPr>
                  <w:tcW w:w="1274" w:type="dxa"/>
                  <w:shd w:val="clear" w:color="auto" w:fill="auto"/>
                  <w:noWrap w:val="0"/>
                  <w:vAlign w:val="center"/>
                </w:tcPr>
                <w:p w14:paraId="20FFF5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0.0000037</w:t>
                  </w:r>
                  <w:r>
                    <w:rPr>
                      <w:rFonts w:hint="eastAsia" w:ascii="Times New Roman" w:hAnsi="Times New Roman" w:cs="Times New Roman"/>
                      <w:color w:val="auto"/>
                      <w:highlight w:val="none"/>
                      <w:lang w:val="en-US" w:eastAsia="zh-CN"/>
                    </w:rPr>
                    <w:t>1</w:t>
                  </w:r>
                </w:p>
              </w:tc>
              <w:tc>
                <w:tcPr>
                  <w:tcW w:w="991" w:type="dxa"/>
                  <w:vMerge w:val="continue"/>
                  <w:noWrap w:val="0"/>
                  <w:vAlign w:val="center"/>
                </w:tcPr>
                <w:p w14:paraId="3358B47C">
                  <w:pPr>
                    <w:keepNext w:val="0"/>
                    <w:keepLines w:val="0"/>
                    <w:widowControl/>
                    <w:suppressLineNumbers w:val="0"/>
                    <w:spacing w:before="0" w:beforeAutospacing="0" w:after="0" w:afterAutospacing="0"/>
                    <w:ind w:left="0" w:right="0"/>
                    <w:jc w:val="center"/>
                    <w:textAlignment w:val="center"/>
                    <w:rPr>
                      <w:rFonts w:hint="eastAsia" w:cs="Times New Roman"/>
                      <w:color w:val="auto"/>
                      <w:highlight w:val="none"/>
                      <w:lang w:val="en-US" w:eastAsia="zh-CN"/>
                    </w:rPr>
                  </w:pPr>
                </w:p>
              </w:tc>
              <w:tc>
                <w:tcPr>
                  <w:tcW w:w="836" w:type="dxa"/>
                  <w:vMerge w:val="continue"/>
                  <w:noWrap w:val="0"/>
                  <w:vAlign w:val="center"/>
                </w:tcPr>
                <w:p w14:paraId="3836B3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shd w:val="clear" w:color="auto" w:fill="auto"/>
                  <w:noWrap w:val="0"/>
                  <w:vAlign w:val="center"/>
                </w:tcPr>
                <w:p w14:paraId="554BCB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0.0000037</w:t>
                  </w:r>
                  <w:r>
                    <w:rPr>
                      <w:rFonts w:hint="eastAsia" w:ascii="Times New Roman" w:hAnsi="Times New Roman" w:cs="Times New Roman"/>
                      <w:color w:val="auto"/>
                      <w:highlight w:val="none"/>
                      <w:lang w:val="en-US" w:eastAsia="zh-CN"/>
                    </w:rPr>
                    <w:t>1</w:t>
                  </w:r>
                </w:p>
              </w:tc>
              <w:tc>
                <w:tcPr>
                  <w:tcW w:w="938" w:type="dxa"/>
                  <w:vMerge w:val="continue"/>
                  <w:noWrap w:val="0"/>
                  <w:vAlign w:val="center"/>
                </w:tcPr>
                <w:p w14:paraId="620548F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C8F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7C2865E4">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2234B8B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shd w:val="clear" w:color="auto" w:fill="auto"/>
                  <w:noWrap w:val="0"/>
                  <w:vAlign w:val="center"/>
                </w:tcPr>
                <w:p w14:paraId="330FA95D">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环氧氯丙烷</w:t>
                  </w:r>
                </w:p>
              </w:tc>
              <w:tc>
                <w:tcPr>
                  <w:tcW w:w="1274" w:type="dxa"/>
                  <w:shd w:val="clear" w:color="auto" w:fill="auto"/>
                  <w:noWrap w:val="0"/>
                  <w:vAlign w:val="center"/>
                </w:tcPr>
                <w:p w14:paraId="5E6E52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bCs/>
                      <w:color w:val="auto"/>
                      <w:szCs w:val="24"/>
                      <w:highlight w:val="none"/>
                      <w:lang w:val="en-US" w:eastAsia="zh-CN"/>
                    </w:rPr>
                    <w:t>0.00938</w:t>
                  </w:r>
                </w:p>
              </w:tc>
              <w:tc>
                <w:tcPr>
                  <w:tcW w:w="991" w:type="dxa"/>
                  <w:vMerge w:val="continue"/>
                  <w:noWrap w:val="0"/>
                  <w:vAlign w:val="center"/>
                </w:tcPr>
                <w:p w14:paraId="168D56C3">
                  <w:pPr>
                    <w:keepNext w:val="0"/>
                    <w:keepLines w:val="0"/>
                    <w:widowControl/>
                    <w:suppressLineNumbers w:val="0"/>
                    <w:spacing w:before="0" w:beforeAutospacing="0" w:after="0" w:afterAutospacing="0"/>
                    <w:ind w:left="0" w:right="0"/>
                    <w:jc w:val="center"/>
                    <w:textAlignment w:val="center"/>
                    <w:rPr>
                      <w:rFonts w:hint="eastAsia" w:cs="Times New Roman"/>
                      <w:color w:val="auto"/>
                      <w:highlight w:val="none"/>
                      <w:lang w:val="en-US" w:eastAsia="zh-CN"/>
                    </w:rPr>
                  </w:pPr>
                </w:p>
              </w:tc>
              <w:tc>
                <w:tcPr>
                  <w:tcW w:w="836" w:type="dxa"/>
                  <w:vMerge w:val="continue"/>
                  <w:noWrap w:val="0"/>
                  <w:vAlign w:val="center"/>
                </w:tcPr>
                <w:p w14:paraId="4E02BE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shd w:val="clear" w:color="auto" w:fill="auto"/>
                  <w:noWrap w:val="0"/>
                  <w:vAlign w:val="center"/>
                </w:tcPr>
                <w:p w14:paraId="7C92E6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bCs/>
                      <w:color w:val="auto"/>
                      <w:szCs w:val="24"/>
                      <w:highlight w:val="none"/>
                      <w:lang w:val="en-US" w:eastAsia="zh-CN"/>
                    </w:rPr>
                    <w:t>0.00938</w:t>
                  </w:r>
                </w:p>
              </w:tc>
              <w:tc>
                <w:tcPr>
                  <w:tcW w:w="938" w:type="dxa"/>
                  <w:vMerge w:val="continue"/>
                  <w:noWrap w:val="0"/>
                  <w:vAlign w:val="center"/>
                </w:tcPr>
                <w:p w14:paraId="79FB10E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1BC7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68523B90">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1C9FE1D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shd w:val="clear" w:color="auto" w:fill="auto"/>
                  <w:noWrap w:val="0"/>
                  <w:vAlign w:val="center"/>
                </w:tcPr>
                <w:p w14:paraId="14ADEE9F">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酚类</w:t>
                  </w:r>
                </w:p>
              </w:tc>
              <w:tc>
                <w:tcPr>
                  <w:tcW w:w="1274" w:type="dxa"/>
                  <w:shd w:val="clear" w:color="auto" w:fill="auto"/>
                  <w:noWrap w:val="0"/>
                  <w:vAlign w:val="center"/>
                </w:tcPr>
                <w:p w14:paraId="2046A9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0.000525</w:t>
                  </w:r>
                </w:p>
              </w:tc>
              <w:tc>
                <w:tcPr>
                  <w:tcW w:w="991" w:type="dxa"/>
                  <w:vMerge w:val="continue"/>
                  <w:noWrap w:val="0"/>
                  <w:vAlign w:val="center"/>
                </w:tcPr>
                <w:p w14:paraId="5B88C499">
                  <w:pPr>
                    <w:keepNext w:val="0"/>
                    <w:keepLines w:val="0"/>
                    <w:widowControl/>
                    <w:suppressLineNumbers w:val="0"/>
                    <w:spacing w:before="0" w:beforeAutospacing="0" w:after="0" w:afterAutospacing="0"/>
                    <w:ind w:left="0" w:right="0"/>
                    <w:jc w:val="center"/>
                    <w:textAlignment w:val="center"/>
                    <w:rPr>
                      <w:rFonts w:hint="eastAsia" w:cs="Times New Roman"/>
                      <w:color w:val="auto"/>
                      <w:highlight w:val="none"/>
                      <w:lang w:val="en-US" w:eastAsia="zh-CN"/>
                    </w:rPr>
                  </w:pPr>
                </w:p>
              </w:tc>
              <w:tc>
                <w:tcPr>
                  <w:tcW w:w="836" w:type="dxa"/>
                  <w:vMerge w:val="continue"/>
                  <w:noWrap w:val="0"/>
                  <w:vAlign w:val="center"/>
                </w:tcPr>
                <w:p w14:paraId="2B6CBA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shd w:val="clear" w:color="auto" w:fill="auto"/>
                  <w:noWrap w:val="0"/>
                  <w:vAlign w:val="center"/>
                </w:tcPr>
                <w:p w14:paraId="7E422B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0.000525</w:t>
                  </w:r>
                </w:p>
              </w:tc>
              <w:tc>
                <w:tcPr>
                  <w:tcW w:w="938" w:type="dxa"/>
                  <w:vMerge w:val="continue"/>
                  <w:noWrap w:val="0"/>
                  <w:vAlign w:val="center"/>
                </w:tcPr>
                <w:p w14:paraId="4BB86ED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10B1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3ADB4C76">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6B317E6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shd w:val="clear" w:color="auto" w:fill="auto"/>
                  <w:noWrap w:val="0"/>
                  <w:vAlign w:val="center"/>
                </w:tcPr>
                <w:p w14:paraId="3870F14A">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highlight w:val="none"/>
                      <w:lang w:val="en-US" w:eastAsia="zh-CN"/>
                    </w:rPr>
                  </w:pPr>
                  <w:r>
                    <w:rPr>
                      <w:rFonts w:hint="eastAsia" w:cs="Times New Roman"/>
                      <w:color w:val="auto"/>
                      <w:highlight w:val="none"/>
                      <w:lang w:val="en-US" w:eastAsia="zh-CN"/>
                    </w:rPr>
                    <w:t>甲苯</w:t>
                  </w:r>
                </w:p>
              </w:tc>
              <w:tc>
                <w:tcPr>
                  <w:tcW w:w="1274" w:type="dxa"/>
                  <w:shd w:val="clear" w:color="auto" w:fill="auto"/>
                  <w:noWrap w:val="0"/>
                  <w:vAlign w:val="center"/>
                </w:tcPr>
                <w:p w14:paraId="2C00CD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bCs/>
                      <w:color w:val="auto"/>
                      <w:szCs w:val="24"/>
                      <w:highlight w:val="none"/>
                      <w:lang w:val="en-US" w:eastAsia="zh-CN"/>
                    </w:rPr>
                    <w:t>0.000094</w:t>
                  </w:r>
                </w:p>
              </w:tc>
              <w:tc>
                <w:tcPr>
                  <w:tcW w:w="991" w:type="dxa"/>
                  <w:vMerge w:val="continue"/>
                  <w:noWrap w:val="0"/>
                  <w:vAlign w:val="center"/>
                </w:tcPr>
                <w:p w14:paraId="4FB7D0D9">
                  <w:pPr>
                    <w:keepNext w:val="0"/>
                    <w:keepLines w:val="0"/>
                    <w:widowControl/>
                    <w:suppressLineNumbers w:val="0"/>
                    <w:spacing w:before="0" w:beforeAutospacing="0" w:after="0" w:afterAutospacing="0"/>
                    <w:ind w:left="0" w:right="0"/>
                    <w:jc w:val="center"/>
                    <w:textAlignment w:val="center"/>
                    <w:rPr>
                      <w:rFonts w:hint="eastAsia" w:cs="Times New Roman"/>
                      <w:color w:val="auto"/>
                      <w:highlight w:val="none"/>
                      <w:lang w:val="en-US" w:eastAsia="zh-CN"/>
                    </w:rPr>
                  </w:pPr>
                </w:p>
              </w:tc>
              <w:tc>
                <w:tcPr>
                  <w:tcW w:w="836" w:type="dxa"/>
                  <w:vMerge w:val="continue"/>
                  <w:noWrap w:val="0"/>
                  <w:vAlign w:val="center"/>
                </w:tcPr>
                <w:p w14:paraId="42B1B4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shd w:val="clear" w:color="auto" w:fill="auto"/>
                  <w:noWrap w:val="0"/>
                  <w:vAlign w:val="center"/>
                </w:tcPr>
                <w:p w14:paraId="486125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bCs/>
                      <w:color w:val="auto"/>
                      <w:szCs w:val="24"/>
                      <w:highlight w:val="none"/>
                      <w:lang w:val="en-US" w:eastAsia="zh-CN"/>
                    </w:rPr>
                    <w:t>0.000094</w:t>
                  </w:r>
                </w:p>
              </w:tc>
              <w:tc>
                <w:tcPr>
                  <w:tcW w:w="938" w:type="dxa"/>
                  <w:vMerge w:val="continue"/>
                  <w:noWrap w:val="0"/>
                  <w:vAlign w:val="center"/>
                </w:tcPr>
                <w:p w14:paraId="55ED4EA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182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8" w:hRule="atLeast"/>
                <w:jc w:val="center"/>
              </w:trPr>
              <w:tc>
                <w:tcPr>
                  <w:tcW w:w="1491" w:type="dxa"/>
                  <w:vMerge w:val="continue"/>
                  <w:noWrap w:val="0"/>
                  <w:vAlign w:val="center"/>
                </w:tcPr>
                <w:p w14:paraId="2C55197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c>
                <w:tcPr>
                  <w:tcW w:w="1257" w:type="dxa"/>
                  <w:vMerge w:val="continue"/>
                  <w:noWrap w:val="0"/>
                  <w:vAlign w:val="center"/>
                </w:tcPr>
                <w:p w14:paraId="0803FBF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c>
                <w:tcPr>
                  <w:tcW w:w="1151" w:type="dxa"/>
                  <w:noWrap w:val="0"/>
                  <w:vAlign w:val="center"/>
                </w:tcPr>
                <w:p w14:paraId="68BCCB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臭气浓度</w:t>
                  </w:r>
                </w:p>
              </w:tc>
              <w:tc>
                <w:tcPr>
                  <w:tcW w:w="1274" w:type="dxa"/>
                  <w:noWrap w:val="0"/>
                  <w:vAlign w:val="center"/>
                </w:tcPr>
                <w:p w14:paraId="15B65A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w:t>
                  </w:r>
                </w:p>
              </w:tc>
              <w:tc>
                <w:tcPr>
                  <w:tcW w:w="991" w:type="dxa"/>
                  <w:vMerge w:val="continue"/>
                  <w:noWrap w:val="0"/>
                  <w:vAlign w:val="center"/>
                </w:tcPr>
                <w:p w14:paraId="0B3CD3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269DDF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19232B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eastAsia="zh-CN"/>
                    </w:rPr>
                    <w:t>—</w:t>
                  </w:r>
                </w:p>
              </w:tc>
              <w:tc>
                <w:tcPr>
                  <w:tcW w:w="938" w:type="dxa"/>
                  <w:vMerge w:val="continue"/>
                  <w:noWrap w:val="0"/>
                  <w:vAlign w:val="center"/>
                </w:tcPr>
                <w:p w14:paraId="7CA93E0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r>
            <w:tr w14:paraId="06D1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 w:hRule="atLeast"/>
                <w:jc w:val="center"/>
              </w:trPr>
              <w:tc>
                <w:tcPr>
                  <w:tcW w:w="1491" w:type="dxa"/>
                  <w:vMerge w:val="restart"/>
                  <w:noWrap w:val="0"/>
                  <w:vAlign w:val="center"/>
                </w:tcPr>
                <w:p w14:paraId="49752AD1">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电缆桥架固化废气，MPP管挤出塑化、牵引喷码废气</w:t>
                  </w:r>
                </w:p>
              </w:tc>
              <w:tc>
                <w:tcPr>
                  <w:tcW w:w="1257" w:type="dxa"/>
                  <w:vMerge w:val="continue"/>
                  <w:noWrap w:val="0"/>
                  <w:vAlign w:val="center"/>
                </w:tcPr>
                <w:p w14:paraId="2846805A">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3891A92B">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非甲烷总烃</w:t>
                  </w:r>
                </w:p>
              </w:tc>
              <w:tc>
                <w:tcPr>
                  <w:tcW w:w="1274" w:type="dxa"/>
                  <w:noWrap w:val="0"/>
                  <w:vAlign w:val="center"/>
                </w:tcPr>
                <w:p w14:paraId="6284BE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0.</w:t>
                  </w:r>
                  <w:r>
                    <w:rPr>
                      <w:rFonts w:hint="eastAsia" w:cs="Times New Roman"/>
                      <w:color w:val="auto"/>
                      <w:kern w:val="0"/>
                      <w:szCs w:val="21"/>
                      <w:highlight w:val="none"/>
                      <w:lang w:val="en-US" w:eastAsia="zh-CN" w:bidi="ar"/>
                    </w:rPr>
                    <w:t>00574</w:t>
                  </w:r>
                </w:p>
              </w:tc>
              <w:tc>
                <w:tcPr>
                  <w:tcW w:w="991" w:type="dxa"/>
                  <w:vMerge w:val="continue"/>
                  <w:noWrap w:val="0"/>
                  <w:vAlign w:val="center"/>
                </w:tcPr>
                <w:p w14:paraId="6BCDD9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7D7574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31A0C4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0.</w:t>
                  </w:r>
                  <w:r>
                    <w:rPr>
                      <w:rFonts w:hint="eastAsia" w:cs="Times New Roman"/>
                      <w:color w:val="auto"/>
                      <w:kern w:val="0"/>
                      <w:szCs w:val="21"/>
                      <w:highlight w:val="none"/>
                      <w:lang w:val="en-US" w:eastAsia="zh-CN" w:bidi="ar"/>
                    </w:rPr>
                    <w:t>00574</w:t>
                  </w:r>
                </w:p>
              </w:tc>
              <w:tc>
                <w:tcPr>
                  <w:tcW w:w="938" w:type="dxa"/>
                  <w:vMerge w:val="continue"/>
                  <w:noWrap w:val="0"/>
                  <w:vAlign w:val="center"/>
                </w:tcPr>
                <w:p w14:paraId="74A905F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2604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 w:hRule="atLeast"/>
                <w:jc w:val="center"/>
              </w:trPr>
              <w:tc>
                <w:tcPr>
                  <w:tcW w:w="1491" w:type="dxa"/>
                  <w:vMerge w:val="continue"/>
                  <w:noWrap w:val="0"/>
                  <w:vAlign w:val="center"/>
                </w:tcPr>
                <w:p w14:paraId="5EDA63C1">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p>
              </w:tc>
              <w:tc>
                <w:tcPr>
                  <w:tcW w:w="1257" w:type="dxa"/>
                  <w:vMerge w:val="continue"/>
                  <w:noWrap w:val="0"/>
                  <w:vAlign w:val="center"/>
                </w:tcPr>
                <w:p w14:paraId="6550C68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1A0EB0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臭气浓度</w:t>
                  </w:r>
                </w:p>
              </w:tc>
              <w:tc>
                <w:tcPr>
                  <w:tcW w:w="1274" w:type="dxa"/>
                  <w:noWrap w:val="0"/>
                  <w:vAlign w:val="center"/>
                </w:tcPr>
                <w:p w14:paraId="3F93C6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highlight w:val="none"/>
                      <w:lang w:eastAsia="zh-CN"/>
                    </w:rPr>
                    <w:t>—</w:t>
                  </w:r>
                </w:p>
              </w:tc>
              <w:tc>
                <w:tcPr>
                  <w:tcW w:w="991" w:type="dxa"/>
                  <w:vMerge w:val="continue"/>
                  <w:noWrap w:val="0"/>
                  <w:vAlign w:val="center"/>
                </w:tcPr>
                <w:p w14:paraId="4267FF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5938CD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2620D8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highlight w:val="none"/>
                      <w:lang w:eastAsia="zh-CN"/>
                    </w:rPr>
                    <w:t>—</w:t>
                  </w:r>
                </w:p>
              </w:tc>
              <w:tc>
                <w:tcPr>
                  <w:tcW w:w="938" w:type="dxa"/>
                  <w:vMerge w:val="continue"/>
                  <w:noWrap w:val="0"/>
                  <w:vAlign w:val="center"/>
                </w:tcPr>
                <w:p w14:paraId="63F0A056">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54C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 w:hRule="atLeast"/>
                <w:jc w:val="center"/>
              </w:trPr>
              <w:tc>
                <w:tcPr>
                  <w:tcW w:w="1491" w:type="dxa"/>
                  <w:vMerge w:val="restart"/>
                  <w:noWrap w:val="0"/>
                  <w:vAlign w:val="center"/>
                </w:tcPr>
                <w:p w14:paraId="3E8A8C76">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auto"/>
                      <w:szCs w:val="21"/>
                      <w:highlight w:val="none"/>
                      <w:lang w:val="en-US" w:eastAsia="zh-CN" w:bidi="ar"/>
                    </w:rPr>
                  </w:pPr>
                  <w:r>
                    <w:rPr>
                      <w:rFonts w:hint="default" w:ascii="Times New Roman" w:hAnsi="Times New Roman" w:cs="Times New Roman"/>
                      <w:color w:val="auto"/>
                      <w:szCs w:val="21"/>
                      <w:highlight w:val="none"/>
                      <w:lang w:val="en-US" w:eastAsia="zh-CN"/>
                    </w:rPr>
                    <w:t>绝缘护罩模压成型废气</w:t>
                  </w:r>
                </w:p>
              </w:tc>
              <w:tc>
                <w:tcPr>
                  <w:tcW w:w="1257" w:type="dxa"/>
                  <w:vMerge w:val="continue"/>
                  <w:noWrap w:val="0"/>
                  <w:vAlign w:val="center"/>
                </w:tcPr>
                <w:p w14:paraId="560B2AD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6DB8F79D">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cs="Times New Roman"/>
                      <w:color w:val="auto"/>
                      <w:highlight w:val="none"/>
                    </w:rPr>
                    <w:t>非甲烷总烃</w:t>
                  </w:r>
                </w:p>
              </w:tc>
              <w:tc>
                <w:tcPr>
                  <w:tcW w:w="1274" w:type="dxa"/>
                  <w:noWrap w:val="0"/>
                  <w:vAlign w:val="center"/>
                </w:tcPr>
                <w:p w14:paraId="493D7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Cs w:val="21"/>
                      <w:highlight w:val="none"/>
                      <w:lang w:val="en-US" w:eastAsia="zh-CN" w:bidi="ar"/>
                    </w:rPr>
                  </w:pPr>
                  <w:r>
                    <w:rPr>
                      <w:rFonts w:hint="default" w:ascii="Times New Roman" w:hAnsi="Times New Roman" w:eastAsia="宋体" w:cs="Times New Roman"/>
                      <w:color w:val="auto"/>
                      <w:kern w:val="0"/>
                      <w:szCs w:val="21"/>
                      <w:highlight w:val="none"/>
                      <w:lang w:val="en-US" w:eastAsia="zh-CN" w:bidi="ar"/>
                    </w:rPr>
                    <w:t>0.</w:t>
                  </w:r>
                  <w:r>
                    <w:rPr>
                      <w:rFonts w:hint="eastAsia" w:cs="Times New Roman"/>
                      <w:color w:val="auto"/>
                      <w:kern w:val="0"/>
                      <w:szCs w:val="21"/>
                      <w:highlight w:val="none"/>
                      <w:lang w:val="en-US" w:eastAsia="zh-CN" w:bidi="ar"/>
                    </w:rPr>
                    <w:t>00008</w:t>
                  </w:r>
                </w:p>
              </w:tc>
              <w:tc>
                <w:tcPr>
                  <w:tcW w:w="991" w:type="dxa"/>
                  <w:vMerge w:val="continue"/>
                  <w:noWrap w:val="0"/>
                  <w:vAlign w:val="center"/>
                </w:tcPr>
                <w:p w14:paraId="2821A6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37E104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0E451F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Cs w:val="21"/>
                      <w:highlight w:val="none"/>
                      <w:lang w:val="en-US" w:eastAsia="zh-CN" w:bidi="ar"/>
                    </w:rPr>
                    <w:t>0.</w:t>
                  </w:r>
                  <w:r>
                    <w:rPr>
                      <w:rFonts w:hint="eastAsia" w:cs="Times New Roman"/>
                      <w:color w:val="auto"/>
                      <w:kern w:val="0"/>
                      <w:szCs w:val="21"/>
                      <w:highlight w:val="none"/>
                      <w:lang w:val="en-US" w:eastAsia="zh-CN" w:bidi="ar"/>
                    </w:rPr>
                    <w:t>00008</w:t>
                  </w:r>
                </w:p>
              </w:tc>
              <w:tc>
                <w:tcPr>
                  <w:tcW w:w="938" w:type="dxa"/>
                  <w:vMerge w:val="continue"/>
                  <w:noWrap w:val="0"/>
                  <w:vAlign w:val="center"/>
                </w:tcPr>
                <w:p w14:paraId="3D23B05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6870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 w:hRule="atLeast"/>
                <w:jc w:val="center"/>
              </w:trPr>
              <w:tc>
                <w:tcPr>
                  <w:tcW w:w="1491" w:type="dxa"/>
                  <w:vMerge w:val="continue"/>
                  <w:noWrap w:val="0"/>
                  <w:vAlign w:val="center"/>
                </w:tcPr>
                <w:p w14:paraId="4FCFF63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c>
                <w:tcPr>
                  <w:tcW w:w="1257" w:type="dxa"/>
                  <w:vMerge w:val="continue"/>
                  <w:noWrap w:val="0"/>
                  <w:vAlign w:val="center"/>
                </w:tcPr>
                <w:p w14:paraId="35BF79A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c>
                <w:tcPr>
                  <w:tcW w:w="1151" w:type="dxa"/>
                  <w:noWrap w:val="0"/>
                  <w:vAlign w:val="center"/>
                </w:tcPr>
                <w:p w14:paraId="05C5CC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臭气浓度</w:t>
                  </w:r>
                </w:p>
              </w:tc>
              <w:tc>
                <w:tcPr>
                  <w:tcW w:w="1274" w:type="dxa"/>
                  <w:noWrap w:val="0"/>
                  <w:vAlign w:val="center"/>
                </w:tcPr>
                <w:p w14:paraId="0CDAE0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p>
              </w:tc>
              <w:tc>
                <w:tcPr>
                  <w:tcW w:w="991" w:type="dxa"/>
                  <w:vMerge w:val="continue"/>
                  <w:noWrap w:val="0"/>
                  <w:vAlign w:val="center"/>
                </w:tcPr>
                <w:p w14:paraId="5F192DE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c>
                <w:tcPr>
                  <w:tcW w:w="836" w:type="dxa"/>
                  <w:vMerge w:val="continue"/>
                  <w:noWrap w:val="0"/>
                  <w:vAlign w:val="center"/>
                </w:tcPr>
                <w:p w14:paraId="51489B1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c>
                <w:tcPr>
                  <w:tcW w:w="1184" w:type="dxa"/>
                  <w:noWrap w:val="0"/>
                  <w:vAlign w:val="center"/>
                </w:tcPr>
                <w:p w14:paraId="4055B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p>
              </w:tc>
              <w:tc>
                <w:tcPr>
                  <w:tcW w:w="938" w:type="dxa"/>
                  <w:vMerge w:val="continue"/>
                  <w:noWrap w:val="0"/>
                  <w:vAlign w:val="center"/>
                </w:tcPr>
                <w:p w14:paraId="1B31E19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highlight w:val="none"/>
                    </w:rPr>
                  </w:pPr>
                </w:p>
              </w:tc>
            </w:tr>
            <w:tr w14:paraId="4951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3" w:hRule="atLeast"/>
                <w:jc w:val="center"/>
              </w:trPr>
              <w:tc>
                <w:tcPr>
                  <w:tcW w:w="1491" w:type="dxa"/>
                  <w:noWrap w:val="0"/>
                  <w:vAlign w:val="center"/>
                </w:tcPr>
                <w:p w14:paraId="72B5CE1E">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安全帽、脚手架扣件配件粉碎废气，标识牌裁剪、雕刻废气，开关钻孔粉尘，绝缘梯、绝缘凳切割废气、打孔废气</w:t>
                  </w:r>
                </w:p>
              </w:tc>
              <w:tc>
                <w:tcPr>
                  <w:tcW w:w="1257" w:type="dxa"/>
                  <w:vMerge w:val="continue"/>
                  <w:noWrap w:val="0"/>
                  <w:vAlign w:val="center"/>
                </w:tcPr>
                <w:p w14:paraId="165F835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00E69A06">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颗粒物</w:t>
                  </w:r>
                </w:p>
              </w:tc>
              <w:tc>
                <w:tcPr>
                  <w:tcW w:w="1274" w:type="dxa"/>
                  <w:noWrap w:val="0"/>
                  <w:vAlign w:val="center"/>
                </w:tcPr>
                <w:p w14:paraId="2FB67A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0.567</w:t>
                  </w:r>
                </w:p>
              </w:tc>
              <w:tc>
                <w:tcPr>
                  <w:tcW w:w="991" w:type="dxa"/>
                  <w:vMerge w:val="continue"/>
                  <w:noWrap w:val="0"/>
                  <w:vAlign w:val="center"/>
                </w:tcPr>
                <w:p w14:paraId="713D36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6E6422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59F632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kern w:val="0"/>
                      <w:szCs w:val="21"/>
                      <w:highlight w:val="none"/>
                      <w:lang w:val="en-US" w:eastAsia="zh-CN" w:bidi="ar"/>
                    </w:rPr>
                    <w:t>0.567</w:t>
                  </w:r>
                </w:p>
              </w:tc>
              <w:tc>
                <w:tcPr>
                  <w:tcW w:w="938" w:type="dxa"/>
                  <w:vMerge w:val="continue"/>
                  <w:noWrap w:val="0"/>
                  <w:vAlign w:val="center"/>
                </w:tcPr>
                <w:p w14:paraId="1690C46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6FBE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3" w:hRule="atLeast"/>
                <w:jc w:val="center"/>
              </w:trPr>
              <w:tc>
                <w:tcPr>
                  <w:tcW w:w="1491" w:type="dxa"/>
                  <w:noWrap w:val="0"/>
                  <w:vAlign w:val="center"/>
                </w:tcPr>
                <w:p w14:paraId="74D73253">
                  <w:pPr>
                    <w:keepNext w:val="0"/>
                    <w:keepLines w:val="0"/>
                    <w:widowControl/>
                    <w:suppressLineNumbers w:val="0"/>
                    <w:spacing w:before="0" w:beforeAutospacing="0" w:after="0" w:afterAutospacing="0" w:line="0" w:lineRule="atLeast"/>
                    <w:ind w:left="0" w:leftChars="0" w:right="0" w:rightChars="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电缆桥架喷塑粉尘，MPP管切割粉尘</w:t>
                  </w:r>
                </w:p>
              </w:tc>
              <w:tc>
                <w:tcPr>
                  <w:tcW w:w="1257" w:type="dxa"/>
                  <w:vMerge w:val="continue"/>
                  <w:noWrap w:val="0"/>
                  <w:vAlign w:val="center"/>
                </w:tcPr>
                <w:p w14:paraId="251FABB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0696069C">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颗粒物</w:t>
                  </w:r>
                </w:p>
              </w:tc>
              <w:tc>
                <w:tcPr>
                  <w:tcW w:w="1274" w:type="dxa"/>
                  <w:noWrap w:val="0"/>
                  <w:vAlign w:val="center"/>
                </w:tcPr>
                <w:p w14:paraId="0E978C45">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0.466</w:t>
                  </w:r>
                </w:p>
              </w:tc>
              <w:tc>
                <w:tcPr>
                  <w:tcW w:w="991" w:type="dxa"/>
                  <w:vMerge w:val="continue"/>
                  <w:noWrap w:val="0"/>
                  <w:vAlign w:val="center"/>
                </w:tcPr>
                <w:p w14:paraId="091809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40024B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688F23DB">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0.466</w:t>
                  </w:r>
                </w:p>
              </w:tc>
              <w:tc>
                <w:tcPr>
                  <w:tcW w:w="938" w:type="dxa"/>
                  <w:vMerge w:val="continue"/>
                  <w:noWrap w:val="0"/>
                  <w:vAlign w:val="center"/>
                </w:tcPr>
                <w:p w14:paraId="1BE9214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7D51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3" w:hRule="atLeast"/>
                <w:jc w:val="center"/>
              </w:trPr>
              <w:tc>
                <w:tcPr>
                  <w:tcW w:w="1491" w:type="dxa"/>
                  <w:noWrap w:val="0"/>
                  <w:vAlign w:val="center"/>
                </w:tcPr>
                <w:p w14:paraId="4D4F6D84">
                  <w:pPr>
                    <w:keepNext w:val="0"/>
                    <w:keepLines w:val="0"/>
                    <w:widowControl/>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焊接烟尘</w:t>
                  </w:r>
                </w:p>
              </w:tc>
              <w:tc>
                <w:tcPr>
                  <w:tcW w:w="1257" w:type="dxa"/>
                  <w:vMerge w:val="continue"/>
                  <w:noWrap w:val="0"/>
                  <w:vAlign w:val="center"/>
                </w:tcPr>
                <w:p w14:paraId="3266DF9B">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151" w:type="dxa"/>
                  <w:noWrap w:val="0"/>
                  <w:vAlign w:val="center"/>
                </w:tcPr>
                <w:p w14:paraId="4830F83C">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颗粒物</w:t>
                  </w:r>
                </w:p>
              </w:tc>
              <w:tc>
                <w:tcPr>
                  <w:tcW w:w="1274" w:type="dxa"/>
                  <w:noWrap w:val="0"/>
                  <w:vAlign w:val="center"/>
                </w:tcPr>
                <w:p w14:paraId="65C309C8">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0.013</w:t>
                  </w:r>
                </w:p>
              </w:tc>
              <w:tc>
                <w:tcPr>
                  <w:tcW w:w="991" w:type="dxa"/>
                  <w:vMerge w:val="continue"/>
                  <w:noWrap w:val="0"/>
                  <w:vAlign w:val="center"/>
                </w:tcPr>
                <w:p w14:paraId="50FF4C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836" w:type="dxa"/>
                  <w:vMerge w:val="continue"/>
                  <w:noWrap w:val="0"/>
                  <w:vAlign w:val="center"/>
                </w:tcPr>
                <w:p w14:paraId="2E0B39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highlight w:val="none"/>
                      <w:lang w:val="en-US" w:eastAsia="zh-CN"/>
                    </w:rPr>
                  </w:pPr>
                </w:p>
              </w:tc>
              <w:tc>
                <w:tcPr>
                  <w:tcW w:w="1184" w:type="dxa"/>
                  <w:noWrap w:val="0"/>
                  <w:vAlign w:val="center"/>
                </w:tcPr>
                <w:p w14:paraId="129F3C03">
                  <w:pPr>
                    <w:keepNext w:val="0"/>
                    <w:keepLines w:val="0"/>
                    <w:widowControl/>
                    <w:suppressLineNumbers w:val="0"/>
                    <w:spacing w:before="0" w:beforeAutospacing="0" w:after="0" w:afterAutospacing="0"/>
                    <w:ind w:left="0" w:leftChars="0" w:right="0" w:rightChars="0"/>
                    <w:jc w:val="center"/>
                    <w:textAlignment w:val="center"/>
                    <w:rPr>
                      <w:rFonts w:hint="eastAsia" w:cs="Times New Roman"/>
                      <w:color w:val="auto"/>
                      <w:highlight w:val="none"/>
                      <w:lang w:val="en-US" w:eastAsia="zh-CN"/>
                    </w:rPr>
                  </w:pPr>
                  <w:r>
                    <w:rPr>
                      <w:rFonts w:hint="eastAsia" w:cs="Times New Roman"/>
                      <w:color w:val="auto"/>
                      <w:kern w:val="0"/>
                      <w:szCs w:val="21"/>
                      <w:highlight w:val="none"/>
                      <w:lang w:val="en-US" w:eastAsia="zh-CN" w:bidi="ar"/>
                    </w:rPr>
                    <w:t>0.013</w:t>
                  </w:r>
                </w:p>
              </w:tc>
              <w:tc>
                <w:tcPr>
                  <w:tcW w:w="938" w:type="dxa"/>
                  <w:vMerge w:val="continue"/>
                  <w:noWrap w:val="0"/>
                  <w:vAlign w:val="center"/>
                </w:tcPr>
                <w:p w14:paraId="2DEC8FC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bl>
          <w:p w14:paraId="1FF5F0F6">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经分析，非正常工况下，废气排放浓度较处理后浓度增大，应立即对废气治理设施进行维修、更换，保证环保设施正常运行之后再继续生产。生产过程中通过加强管理，落实设备检查维修，保障设备的正常运行。</w:t>
            </w:r>
          </w:p>
          <w:p w14:paraId="73936F76">
            <w:pPr>
              <w:keepNext w:val="0"/>
              <w:keepLines w:val="0"/>
              <w:suppressLineNumbers w:val="0"/>
              <w:adjustRightInd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1.5、监测要求</w:t>
            </w:r>
          </w:p>
          <w:p w14:paraId="4BDDC618">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ascii="Times New Roman" w:hAnsi="Times New Roman" w:cs="Times New Roman"/>
                <w:bCs/>
                <w:color w:val="auto"/>
                <w:sz w:val="24"/>
                <w:szCs w:val="25"/>
                <w:highlight w:val="none"/>
              </w:rPr>
            </w:pPr>
            <w:r>
              <w:rPr>
                <w:rFonts w:hint="default" w:ascii="Times New Roman" w:hAnsi="Times New Roman" w:cs="Times New Roman"/>
                <w:bCs/>
                <w:color w:val="auto"/>
                <w:sz w:val="24"/>
                <w:szCs w:val="25"/>
                <w:highlight w:val="none"/>
              </w:rPr>
              <w:t>根据《排污许可证申请与核发技术规范 橡胶和塑料制品工业》（HJ 1122-2020）、《排污单位自行监测技术指南 橡胶和塑料制品》（HJ 1207-2021）</w:t>
            </w:r>
            <w:r>
              <w:rPr>
                <w:rFonts w:hint="eastAsia" w:cs="Times New Roman"/>
                <w:bCs/>
                <w:color w:val="auto"/>
                <w:sz w:val="24"/>
                <w:szCs w:val="25"/>
                <w:highlight w:val="none"/>
                <w:lang w:eastAsia="zh-CN"/>
              </w:rPr>
              <w:t>，</w:t>
            </w:r>
            <w:r>
              <w:rPr>
                <w:rFonts w:hint="eastAsia" w:cs="Times New Roman"/>
                <w:bCs/>
                <w:color w:val="auto"/>
                <w:sz w:val="24"/>
                <w:szCs w:val="25"/>
                <w:highlight w:val="none"/>
                <w:lang w:val="en-US" w:eastAsia="zh-CN"/>
              </w:rPr>
              <w:t>同时参照</w:t>
            </w:r>
            <w:r>
              <w:rPr>
                <w:rFonts w:hint="default" w:ascii="Times New Roman" w:hAnsi="Times New Roman" w:cs="Times New Roman"/>
                <w:bCs/>
                <w:color w:val="auto"/>
                <w:sz w:val="24"/>
                <w:szCs w:val="25"/>
                <w:highlight w:val="none"/>
                <w:lang w:eastAsia="zh-CN"/>
              </w:rPr>
              <w:t>《</w:t>
            </w:r>
            <w:r>
              <w:rPr>
                <w:rFonts w:hint="default" w:ascii="Times New Roman" w:hAnsi="Times New Roman" w:cs="Times New Roman"/>
                <w:bCs/>
                <w:color w:val="auto"/>
                <w:sz w:val="24"/>
                <w:szCs w:val="25"/>
                <w:highlight w:val="none"/>
                <w:lang w:eastAsia="zh-CN"/>
              </w:rPr>
              <w:fldChar w:fldCharType="begin"/>
            </w:r>
            <w:r>
              <w:rPr>
                <w:rFonts w:hint="default" w:ascii="Times New Roman" w:hAnsi="Times New Roman" w:cs="Times New Roman"/>
                <w:bCs/>
                <w:color w:val="auto"/>
                <w:sz w:val="24"/>
                <w:szCs w:val="25"/>
                <w:highlight w:val="none"/>
                <w:lang w:eastAsia="zh-CN"/>
              </w:rPr>
              <w:instrText xml:space="preserve"> HYPERLINK "https://www.eiacloud.com/hpyzs/lawsRegulations/searchDetail?modelName=%E6%8E%92%E6%B1%A1%E5%90%8D%E5%BD%95&amp;id=4e2f5433d5cb4ec6919cec9b364843ad" \t "https://www.eiacloud.com/hpyzs/category/_blank" </w:instrText>
            </w:r>
            <w:r>
              <w:rPr>
                <w:rFonts w:hint="default" w:ascii="Times New Roman" w:hAnsi="Times New Roman" w:cs="Times New Roman"/>
                <w:bCs/>
                <w:color w:val="auto"/>
                <w:sz w:val="24"/>
                <w:szCs w:val="25"/>
                <w:highlight w:val="none"/>
                <w:lang w:eastAsia="zh-CN"/>
              </w:rPr>
              <w:fldChar w:fldCharType="separate"/>
            </w:r>
            <w:r>
              <w:rPr>
                <w:rFonts w:hint="default" w:ascii="Times New Roman" w:hAnsi="Times New Roman" w:cs="Times New Roman"/>
                <w:bCs/>
                <w:color w:val="auto"/>
                <w:sz w:val="24"/>
                <w:szCs w:val="25"/>
                <w:highlight w:val="none"/>
                <w:lang w:eastAsia="zh-CN"/>
              </w:rPr>
              <w:t>排污许可证申请与核发技术规范 印刷工业</w:t>
            </w:r>
            <w:r>
              <w:rPr>
                <w:rFonts w:hint="default" w:ascii="Times New Roman" w:hAnsi="Times New Roman" w:cs="Times New Roman"/>
                <w:bCs/>
                <w:color w:val="auto"/>
                <w:sz w:val="24"/>
                <w:szCs w:val="25"/>
                <w:highlight w:val="none"/>
                <w:lang w:eastAsia="zh-CN"/>
              </w:rPr>
              <w:fldChar w:fldCharType="end"/>
            </w:r>
            <w:r>
              <w:rPr>
                <w:rFonts w:hint="default" w:ascii="Times New Roman" w:hAnsi="Times New Roman" w:cs="Times New Roman"/>
                <w:bCs/>
                <w:color w:val="auto"/>
                <w:sz w:val="24"/>
                <w:szCs w:val="25"/>
                <w:highlight w:val="none"/>
                <w:lang w:eastAsia="zh-CN"/>
              </w:rPr>
              <w:t>》（HJ1066-2019）、</w:t>
            </w:r>
            <w:r>
              <w:rPr>
                <w:rFonts w:hint="eastAsia" w:cs="Times New Roman"/>
                <w:bCs/>
                <w:color w:val="auto"/>
                <w:sz w:val="24"/>
                <w:szCs w:val="25"/>
                <w:highlight w:val="none"/>
                <w:lang w:eastAsia="zh-CN"/>
              </w:rPr>
              <w:t>《排污单位自行监测技术指南 涂装》（HJ1086-2020）、</w:t>
            </w:r>
            <w:r>
              <w:rPr>
                <w:rFonts w:hint="default" w:ascii="Times New Roman" w:hAnsi="Times New Roman" w:cs="Times New Roman"/>
                <w:bCs/>
                <w:color w:val="auto"/>
                <w:sz w:val="24"/>
                <w:szCs w:val="25"/>
                <w:highlight w:val="none"/>
                <w:lang w:eastAsia="zh-CN"/>
              </w:rPr>
              <w:t>《</w:t>
            </w:r>
            <w:r>
              <w:rPr>
                <w:rFonts w:hint="default" w:ascii="Times New Roman" w:hAnsi="Times New Roman" w:cs="Times New Roman"/>
                <w:bCs/>
                <w:color w:val="auto"/>
                <w:sz w:val="24"/>
                <w:szCs w:val="25"/>
                <w:highlight w:val="none"/>
                <w:lang w:eastAsia="zh-CN"/>
              </w:rPr>
              <w:fldChar w:fldCharType="begin"/>
            </w:r>
            <w:r>
              <w:rPr>
                <w:rFonts w:hint="default" w:ascii="Times New Roman" w:hAnsi="Times New Roman" w:cs="Times New Roman"/>
                <w:bCs/>
                <w:color w:val="auto"/>
                <w:sz w:val="24"/>
                <w:szCs w:val="25"/>
                <w:highlight w:val="none"/>
                <w:lang w:eastAsia="zh-CN"/>
              </w:rPr>
              <w:instrText xml:space="preserve"> HYPERLINK "https://www.eiacloud.com/hpyzs/lawsRegulations/searchDetail?modelName=%E6%8E%92%E6%B1%A1%E5%90%8D%E5%BD%95&amp;id=8a3340e54b744b2999946ac74d46bd67" \t "https://www.eiacloud.com/hpyzs/category/_blank" </w:instrText>
            </w:r>
            <w:r>
              <w:rPr>
                <w:rFonts w:hint="default" w:ascii="Times New Roman" w:hAnsi="Times New Roman" w:cs="Times New Roman"/>
                <w:bCs/>
                <w:color w:val="auto"/>
                <w:sz w:val="24"/>
                <w:szCs w:val="25"/>
                <w:highlight w:val="none"/>
                <w:lang w:eastAsia="zh-CN"/>
              </w:rPr>
              <w:fldChar w:fldCharType="separate"/>
            </w:r>
            <w:r>
              <w:rPr>
                <w:rFonts w:hint="default" w:ascii="Times New Roman" w:hAnsi="Times New Roman" w:cs="Times New Roman"/>
                <w:bCs/>
                <w:color w:val="auto"/>
                <w:sz w:val="24"/>
                <w:szCs w:val="25"/>
                <w:highlight w:val="none"/>
                <w:lang w:eastAsia="zh-CN"/>
              </w:rPr>
              <w:t>排污单位自行监测技术指南 印刷工业</w:t>
            </w:r>
            <w:r>
              <w:rPr>
                <w:rFonts w:hint="default" w:ascii="Times New Roman" w:hAnsi="Times New Roman" w:cs="Times New Roman"/>
                <w:bCs/>
                <w:color w:val="auto"/>
                <w:sz w:val="24"/>
                <w:szCs w:val="25"/>
                <w:highlight w:val="none"/>
                <w:lang w:eastAsia="zh-CN"/>
              </w:rPr>
              <w:fldChar w:fldCharType="end"/>
            </w:r>
            <w:r>
              <w:rPr>
                <w:rFonts w:hint="default" w:ascii="Times New Roman" w:hAnsi="Times New Roman" w:cs="Times New Roman"/>
                <w:bCs/>
                <w:color w:val="auto"/>
                <w:sz w:val="24"/>
                <w:szCs w:val="25"/>
                <w:highlight w:val="none"/>
                <w:lang w:eastAsia="zh-CN"/>
              </w:rPr>
              <w:t>》（HJ1246-2022）</w:t>
            </w:r>
            <w:r>
              <w:rPr>
                <w:rFonts w:hint="default" w:ascii="Times New Roman" w:hAnsi="Times New Roman" w:cs="Times New Roman"/>
                <w:bCs/>
                <w:color w:val="auto"/>
                <w:sz w:val="24"/>
                <w:szCs w:val="25"/>
                <w:highlight w:val="none"/>
              </w:rPr>
              <w:t>中相关规定，本项目大气监测计划一览表如下。</w:t>
            </w:r>
          </w:p>
          <w:p w14:paraId="082F7D38">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color w:val="auto"/>
                <w:highlight w:val="none"/>
              </w:rPr>
            </w:pPr>
            <w:r>
              <w:rPr>
                <w:rFonts w:hint="default" w:ascii="Times New Roman" w:hAnsi="Times New Roman" w:cs="Times New Roman"/>
                <w:b/>
                <w:bCs/>
                <w:color w:val="auto"/>
                <w:sz w:val="24"/>
                <w:highlight w:val="none"/>
              </w:rPr>
              <w:t>表4</w:t>
            </w:r>
            <w:r>
              <w:rPr>
                <w:rFonts w:hint="default" w:ascii="Times New Roman" w:hAnsi="Times New Roman" w:cs="Times New Roman"/>
                <w:b/>
                <w:bCs/>
                <w:color w:val="auto"/>
                <w:sz w:val="24"/>
                <w:highlight w:val="none"/>
                <w:lang w:val="en-US" w:eastAsia="zh-CN"/>
              </w:rPr>
              <w:t>-</w:t>
            </w:r>
            <w:r>
              <w:rPr>
                <w:rFonts w:hint="eastAsia" w:cs="Times New Roman"/>
                <w:b/>
                <w:bCs/>
                <w:color w:val="auto"/>
                <w:sz w:val="24"/>
                <w:highlight w:val="none"/>
                <w:lang w:val="en-US" w:eastAsia="zh-CN"/>
              </w:rPr>
              <w:t>10</w:t>
            </w:r>
            <w:r>
              <w:rPr>
                <w:rFonts w:hint="default" w:ascii="Times New Roman" w:hAnsi="Times New Roman" w:cs="Times New Roman"/>
                <w:b/>
                <w:bCs/>
                <w:color w:val="auto"/>
                <w:sz w:val="24"/>
                <w:highlight w:val="none"/>
              </w:rPr>
              <w:t xml:space="preserve">   环境监测计划一览表</w:t>
            </w:r>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4"/>
              <w:gridCol w:w="823"/>
              <w:gridCol w:w="2545"/>
              <w:gridCol w:w="1552"/>
              <w:gridCol w:w="2545"/>
            </w:tblGrid>
            <w:tr w14:paraId="1ECAB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jc w:val="center"/>
              </w:trPr>
              <w:tc>
                <w:tcPr>
                  <w:tcW w:w="1164" w:type="dxa"/>
                  <w:noWrap w:val="0"/>
                  <w:vAlign w:val="center"/>
                </w:tcPr>
                <w:p w14:paraId="2D217FFB">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lang w:eastAsia="zh-CN"/>
                    </w:rPr>
                    <w:t>监测对象</w:t>
                  </w:r>
                </w:p>
              </w:tc>
              <w:tc>
                <w:tcPr>
                  <w:tcW w:w="3368" w:type="dxa"/>
                  <w:gridSpan w:val="2"/>
                  <w:noWrap w:val="0"/>
                  <w:vAlign w:val="center"/>
                </w:tcPr>
                <w:p w14:paraId="2BE23213">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lang w:eastAsia="zh-CN"/>
                    </w:rPr>
                    <w:t>监测点</w:t>
                  </w:r>
                </w:p>
              </w:tc>
              <w:tc>
                <w:tcPr>
                  <w:tcW w:w="1552" w:type="dxa"/>
                  <w:noWrap w:val="0"/>
                  <w:vAlign w:val="center"/>
                </w:tcPr>
                <w:p w14:paraId="0B06C716">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lang w:eastAsia="zh-CN"/>
                    </w:rPr>
                    <w:t>监测项目</w:t>
                  </w:r>
                </w:p>
              </w:tc>
              <w:tc>
                <w:tcPr>
                  <w:tcW w:w="2545" w:type="dxa"/>
                  <w:noWrap w:val="0"/>
                  <w:vAlign w:val="center"/>
                </w:tcPr>
                <w:p w14:paraId="7FE1FDC4">
                  <w:pPr>
                    <w:pStyle w:val="2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lang w:eastAsia="zh-CN"/>
                    </w:rPr>
                    <w:t>监测频率</w:t>
                  </w:r>
                </w:p>
              </w:tc>
            </w:tr>
            <w:tr w14:paraId="4038B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restart"/>
                  <w:noWrap w:val="0"/>
                  <w:vAlign w:val="center"/>
                </w:tcPr>
                <w:p w14:paraId="2E1F4FFE">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有组织废气</w:t>
                  </w:r>
                </w:p>
              </w:tc>
              <w:tc>
                <w:tcPr>
                  <w:tcW w:w="3368" w:type="dxa"/>
                  <w:gridSpan w:val="2"/>
                  <w:vMerge w:val="restart"/>
                  <w:noWrap w:val="0"/>
                  <w:vAlign w:val="center"/>
                </w:tcPr>
                <w:p w14:paraId="632C6ABF">
                  <w:pPr>
                    <w:pStyle w:val="235"/>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bidi="ar"/>
                    </w:rPr>
                    <w:t>DA001</w:t>
                  </w:r>
                  <w:r>
                    <w:rPr>
                      <w:rFonts w:hint="default" w:ascii="Times New Roman" w:hAnsi="Times New Roman" w:cs="Times New Roman"/>
                      <w:color w:val="auto"/>
                      <w:sz w:val="21"/>
                      <w:szCs w:val="21"/>
                      <w:highlight w:val="none"/>
                      <w:lang w:eastAsia="zh-CN"/>
                    </w:rPr>
                    <w:t>出口</w:t>
                  </w:r>
                  <w:r>
                    <w:rPr>
                      <w:rFonts w:hint="default" w:ascii="Times New Roman" w:hAnsi="Times New Roman" w:cs="Times New Roman"/>
                      <w:color w:val="auto"/>
                      <w:highlight w:val="none"/>
                      <w:lang w:val="en-US" w:eastAsia="zh-CN"/>
                    </w:rPr>
                    <w:t>采样孔</w:t>
                  </w:r>
                </w:p>
              </w:tc>
              <w:tc>
                <w:tcPr>
                  <w:tcW w:w="1552" w:type="dxa"/>
                  <w:noWrap w:val="0"/>
                  <w:vAlign w:val="center"/>
                </w:tcPr>
                <w:p w14:paraId="0BE8114B">
                  <w:pPr>
                    <w:pStyle w:val="2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bidi="ar"/>
                    </w:rPr>
                    <w:t>非甲烷总烃</w:t>
                  </w:r>
                </w:p>
              </w:tc>
              <w:tc>
                <w:tcPr>
                  <w:tcW w:w="2545" w:type="dxa"/>
                  <w:noWrap w:val="0"/>
                  <w:vAlign w:val="center"/>
                </w:tcPr>
                <w:p w14:paraId="663C7B21">
                  <w:pPr>
                    <w:pStyle w:val="2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1次/</w:t>
                  </w:r>
                  <w:r>
                    <w:rPr>
                      <w:rFonts w:hint="eastAsia"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r>
            <w:tr w14:paraId="3EFDC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2E277D97">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6A0BF339">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16C90978">
                  <w:pPr>
                    <w:pStyle w:val="235"/>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szCs w:val="21"/>
                      <w:highlight w:val="none"/>
                      <w:lang w:val="en-US" w:eastAsia="zh-CN" w:bidi="ar"/>
                    </w:rPr>
                  </w:pPr>
                  <w:r>
                    <w:rPr>
                      <w:rFonts w:hint="eastAsia" w:ascii="Times New Roman" w:hAnsi="Times New Roman" w:cs="Times New Roman"/>
                      <w:color w:val="auto"/>
                      <w:sz w:val="21"/>
                      <w:szCs w:val="21"/>
                      <w:highlight w:val="none"/>
                      <w:lang w:val="en-US" w:eastAsia="zh-CN" w:bidi="ar"/>
                    </w:rPr>
                    <w:t>氨</w:t>
                  </w:r>
                </w:p>
              </w:tc>
              <w:tc>
                <w:tcPr>
                  <w:tcW w:w="2545" w:type="dxa"/>
                  <w:noWrap w:val="0"/>
                  <w:vAlign w:val="center"/>
                </w:tcPr>
                <w:p w14:paraId="1CAFB948">
                  <w:pPr>
                    <w:pStyle w:val="2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671C7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16D98930">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1DBEBDA4">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shd w:val="clear" w:color="auto" w:fill="auto"/>
                  <w:noWrap w:val="0"/>
                  <w:vAlign w:val="center"/>
                </w:tcPr>
                <w:p w14:paraId="68510A4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氯化氢</w:t>
                  </w:r>
                </w:p>
              </w:tc>
              <w:tc>
                <w:tcPr>
                  <w:tcW w:w="2545" w:type="dxa"/>
                  <w:shd w:val="clear" w:color="auto" w:fill="auto"/>
                  <w:noWrap w:val="0"/>
                  <w:vAlign w:val="center"/>
                </w:tcPr>
                <w:p w14:paraId="3F60D1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1次/年</w:t>
                  </w:r>
                </w:p>
              </w:tc>
            </w:tr>
            <w:tr w14:paraId="7E352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37CA1411">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60FCCE61">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shd w:val="clear" w:color="auto" w:fill="auto"/>
                  <w:noWrap w:val="0"/>
                  <w:vAlign w:val="center"/>
                </w:tcPr>
                <w:p w14:paraId="3665FE0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氯乙烯</w:t>
                  </w:r>
                </w:p>
              </w:tc>
              <w:tc>
                <w:tcPr>
                  <w:tcW w:w="2545" w:type="dxa"/>
                  <w:shd w:val="clear" w:color="auto" w:fill="auto"/>
                  <w:noWrap w:val="0"/>
                  <w:vAlign w:val="center"/>
                </w:tcPr>
                <w:p w14:paraId="0150DA8E">
                  <w:pPr>
                    <w:pStyle w:val="235"/>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0"/>
                      <w:sz w:val="21"/>
                      <w:szCs w:val="21"/>
                      <w:highlight w:val="none"/>
                      <w:lang w:val="en-US" w:eastAsia="en-US" w:bidi="ar-SA"/>
                    </w:rPr>
                  </w:pPr>
                  <w:r>
                    <w:rPr>
                      <w:rFonts w:hint="default" w:ascii="Times New Roman" w:hAnsi="Times New Roman" w:cs="Times New Roman"/>
                      <w:color w:val="auto"/>
                      <w:sz w:val="21"/>
                      <w:szCs w:val="21"/>
                      <w:highlight w:val="none"/>
                    </w:rPr>
                    <w:t>1次/年</w:t>
                  </w:r>
                </w:p>
              </w:tc>
            </w:tr>
            <w:tr w14:paraId="05FB5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3A9C0AFC">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5B3AA248">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shd w:val="clear" w:color="auto" w:fill="auto"/>
                  <w:noWrap w:val="0"/>
                  <w:vAlign w:val="center"/>
                </w:tcPr>
                <w:p w14:paraId="28A57F32">
                  <w:pPr>
                    <w:keepNext w:val="0"/>
                    <w:keepLines w:val="0"/>
                    <w:suppressLineNumbers w:val="0"/>
                    <w:spacing w:before="0" w:beforeAutospacing="0" w:after="0" w:afterAutospacing="0"/>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环氧氯丙烷</w:t>
                  </w:r>
                </w:p>
              </w:tc>
              <w:tc>
                <w:tcPr>
                  <w:tcW w:w="2545" w:type="dxa"/>
                  <w:shd w:val="clear" w:color="auto" w:fill="auto"/>
                  <w:noWrap w:val="0"/>
                  <w:vAlign w:val="center"/>
                </w:tcPr>
                <w:p w14:paraId="256A272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75DDA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63713834">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060EBCB6">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shd w:val="clear" w:color="auto" w:fill="auto"/>
                  <w:noWrap w:val="0"/>
                  <w:vAlign w:val="center"/>
                </w:tcPr>
                <w:p w14:paraId="61C9701C">
                  <w:pPr>
                    <w:keepNext w:val="0"/>
                    <w:keepLines w:val="0"/>
                    <w:suppressLineNumbers w:val="0"/>
                    <w:spacing w:before="0" w:beforeAutospacing="0" w:after="0" w:afterAutospacing="0"/>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酚类</w:t>
                  </w:r>
                </w:p>
              </w:tc>
              <w:tc>
                <w:tcPr>
                  <w:tcW w:w="2545" w:type="dxa"/>
                  <w:shd w:val="clear" w:color="auto" w:fill="auto"/>
                  <w:noWrap w:val="0"/>
                  <w:vAlign w:val="center"/>
                </w:tcPr>
                <w:p w14:paraId="27F0C63D">
                  <w:pPr>
                    <w:pStyle w:val="235"/>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0D943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4E221590">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1E88D2F6">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shd w:val="clear" w:color="auto" w:fill="auto"/>
                  <w:noWrap w:val="0"/>
                  <w:vAlign w:val="center"/>
                </w:tcPr>
                <w:p w14:paraId="551520E1">
                  <w:pPr>
                    <w:keepNext w:val="0"/>
                    <w:keepLines w:val="0"/>
                    <w:suppressLineNumbers w:val="0"/>
                    <w:spacing w:before="0" w:beforeAutospacing="0" w:after="0" w:afterAutospacing="0"/>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甲苯</w:t>
                  </w:r>
                </w:p>
              </w:tc>
              <w:tc>
                <w:tcPr>
                  <w:tcW w:w="2545" w:type="dxa"/>
                  <w:shd w:val="clear" w:color="auto" w:fill="auto"/>
                  <w:noWrap w:val="0"/>
                  <w:vAlign w:val="center"/>
                </w:tcPr>
                <w:p w14:paraId="3F18453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760A9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jc w:val="center"/>
              </w:trPr>
              <w:tc>
                <w:tcPr>
                  <w:tcW w:w="1164" w:type="dxa"/>
                  <w:vMerge w:val="continue"/>
                  <w:noWrap w:val="0"/>
                  <w:vAlign w:val="center"/>
                </w:tcPr>
                <w:p w14:paraId="0D54E39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p>
              </w:tc>
              <w:tc>
                <w:tcPr>
                  <w:tcW w:w="3368" w:type="dxa"/>
                  <w:gridSpan w:val="2"/>
                  <w:vMerge w:val="continue"/>
                  <w:noWrap w:val="0"/>
                  <w:vAlign w:val="center"/>
                </w:tcPr>
                <w:p w14:paraId="473B14D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p>
              </w:tc>
              <w:tc>
                <w:tcPr>
                  <w:tcW w:w="1552" w:type="dxa"/>
                  <w:noWrap w:val="0"/>
                  <w:vAlign w:val="center"/>
                </w:tcPr>
                <w:p w14:paraId="065B8DB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rPr>
                    <w:t>臭气浓度</w:t>
                  </w:r>
                </w:p>
              </w:tc>
              <w:tc>
                <w:tcPr>
                  <w:tcW w:w="2545" w:type="dxa"/>
                  <w:noWrap w:val="0"/>
                  <w:vAlign w:val="center"/>
                </w:tcPr>
                <w:p w14:paraId="2E0DEF8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 w:val="21"/>
                      <w:szCs w:val="21"/>
                      <w:highlight w:val="none"/>
                    </w:rPr>
                    <w:t>1次/年</w:t>
                  </w:r>
                </w:p>
              </w:tc>
            </w:tr>
            <w:tr w14:paraId="061DC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3658EA83">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restart"/>
                  <w:noWrap w:val="0"/>
                  <w:vAlign w:val="center"/>
                </w:tcPr>
                <w:p w14:paraId="70308625">
                  <w:pPr>
                    <w:pStyle w:val="235"/>
                    <w:keepNext w:val="0"/>
                    <w:keepLines w:val="0"/>
                    <w:suppressLineNumbers w:val="0"/>
                    <w:spacing w:before="0" w:beforeAutospacing="0" w:after="0" w:afterAutospacing="0" w:line="0" w:lineRule="atLeast"/>
                    <w:ind w:left="0" w:leftChars="0" w:right="0" w:right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DA00</w:t>
                  </w: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出口</w:t>
                  </w:r>
                  <w:r>
                    <w:rPr>
                      <w:rFonts w:hint="default" w:ascii="Times New Roman" w:hAnsi="Times New Roman" w:eastAsia="宋体" w:cs="Times New Roman"/>
                      <w:color w:val="auto"/>
                      <w:sz w:val="21"/>
                      <w:szCs w:val="21"/>
                      <w:highlight w:val="none"/>
                      <w:lang w:val="en-US" w:eastAsia="zh-CN"/>
                    </w:rPr>
                    <w:t>采样孔</w:t>
                  </w:r>
                </w:p>
              </w:tc>
              <w:tc>
                <w:tcPr>
                  <w:tcW w:w="1552" w:type="dxa"/>
                  <w:noWrap w:val="0"/>
                  <w:vAlign w:val="center"/>
                </w:tcPr>
                <w:p w14:paraId="53E3E03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非甲烷总烃</w:t>
                  </w:r>
                </w:p>
              </w:tc>
              <w:tc>
                <w:tcPr>
                  <w:tcW w:w="2545" w:type="dxa"/>
                  <w:noWrap w:val="0"/>
                  <w:vAlign w:val="center"/>
                </w:tcPr>
                <w:p w14:paraId="4FC7813F">
                  <w:pPr>
                    <w:pStyle w:val="235"/>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r>
            <w:tr w14:paraId="0FC98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11A6C420">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3BA4CD31">
                  <w:pPr>
                    <w:pStyle w:val="235"/>
                    <w:keepNext w:val="0"/>
                    <w:keepLines w:val="0"/>
                    <w:suppressLineNumbers w:val="0"/>
                    <w:spacing w:before="0" w:beforeAutospacing="0" w:after="0" w:afterAutospacing="0" w:line="0" w:lineRule="atLeast"/>
                    <w:ind w:left="0" w:leftChars="0" w:right="0" w:rightChars="0"/>
                    <w:rPr>
                      <w:rFonts w:hint="default" w:ascii="Times New Roman" w:hAnsi="Times New Roman" w:eastAsia="宋体" w:cs="Times New Roman"/>
                      <w:color w:val="auto"/>
                      <w:sz w:val="21"/>
                      <w:szCs w:val="21"/>
                      <w:highlight w:val="none"/>
                      <w:lang w:eastAsia="zh-CN"/>
                    </w:rPr>
                  </w:pPr>
                </w:p>
              </w:tc>
              <w:tc>
                <w:tcPr>
                  <w:tcW w:w="1552" w:type="dxa"/>
                  <w:noWrap w:val="0"/>
                  <w:vAlign w:val="center"/>
                </w:tcPr>
                <w:p w14:paraId="154A0EA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rPr>
                    <w:t>臭气浓度</w:t>
                  </w:r>
                </w:p>
              </w:tc>
              <w:tc>
                <w:tcPr>
                  <w:tcW w:w="2545" w:type="dxa"/>
                  <w:noWrap w:val="0"/>
                  <w:vAlign w:val="center"/>
                </w:tcPr>
                <w:p w14:paraId="5339E2D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090B6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53F3F90E">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restart"/>
                  <w:noWrap w:val="0"/>
                  <w:vAlign w:val="center"/>
                </w:tcPr>
                <w:p w14:paraId="3B513511">
                  <w:pPr>
                    <w:pStyle w:val="235"/>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DA00</w:t>
                  </w:r>
                  <w:r>
                    <w:rPr>
                      <w:rFonts w:hint="eastAsia"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eastAsia="zh-CN"/>
                    </w:rPr>
                    <w:t>出口</w:t>
                  </w:r>
                  <w:r>
                    <w:rPr>
                      <w:rFonts w:hint="default" w:ascii="Times New Roman" w:hAnsi="Times New Roman" w:eastAsia="宋体" w:cs="Times New Roman"/>
                      <w:color w:val="auto"/>
                      <w:sz w:val="21"/>
                      <w:szCs w:val="21"/>
                      <w:highlight w:val="none"/>
                      <w:lang w:val="en-US" w:eastAsia="zh-CN"/>
                    </w:rPr>
                    <w:t>采样孔</w:t>
                  </w:r>
                </w:p>
              </w:tc>
              <w:tc>
                <w:tcPr>
                  <w:tcW w:w="1552" w:type="dxa"/>
                  <w:noWrap w:val="0"/>
                  <w:vAlign w:val="center"/>
                </w:tcPr>
                <w:p w14:paraId="5F9839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非甲烷总烃</w:t>
                  </w:r>
                </w:p>
              </w:tc>
              <w:tc>
                <w:tcPr>
                  <w:tcW w:w="2545" w:type="dxa"/>
                  <w:noWrap w:val="0"/>
                  <w:vAlign w:val="center"/>
                </w:tcPr>
                <w:p w14:paraId="33A55719">
                  <w:pPr>
                    <w:pStyle w:val="235"/>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r>
            <w:tr w14:paraId="1D82C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7FCEC928">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vMerge w:val="continue"/>
                  <w:noWrap w:val="0"/>
                  <w:vAlign w:val="center"/>
                </w:tcPr>
                <w:p w14:paraId="2094E04A">
                  <w:pPr>
                    <w:pStyle w:val="235"/>
                    <w:keepNext w:val="0"/>
                    <w:keepLines w:val="0"/>
                    <w:suppressLineNumbers w:val="0"/>
                    <w:spacing w:before="0" w:beforeAutospacing="0" w:after="0" w:afterAutospacing="0" w:line="0" w:lineRule="atLeast"/>
                    <w:ind w:left="0" w:right="0"/>
                    <w:rPr>
                      <w:rFonts w:hint="default" w:ascii="Times New Roman" w:hAnsi="Times New Roman" w:eastAsia="宋体" w:cs="Times New Roman"/>
                      <w:color w:val="auto"/>
                      <w:sz w:val="21"/>
                      <w:szCs w:val="21"/>
                      <w:highlight w:val="none"/>
                      <w:lang w:eastAsia="zh-CN"/>
                    </w:rPr>
                  </w:pPr>
                </w:p>
              </w:tc>
              <w:tc>
                <w:tcPr>
                  <w:tcW w:w="1552" w:type="dxa"/>
                  <w:noWrap w:val="0"/>
                  <w:vAlign w:val="center"/>
                </w:tcPr>
                <w:p w14:paraId="794475F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rPr>
                    <w:t>臭气浓度</w:t>
                  </w:r>
                </w:p>
              </w:tc>
              <w:tc>
                <w:tcPr>
                  <w:tcW w:w="2545" w:type="dxa"/>
                  <w:noWrap w:val="0"/>
                  <w:vAlign w:val="center"/>
                </w:tcPr>
                <w:p w14:paraId="46B49D3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074BF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342DB09D">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noWrap w:val="0"/>
                  <w:vAlign w:val="center"/>
                </w:tcPr>
                <w:p w14:paraId="3BDA3C7D">
                  <w:pPr>
                    <w:pStyle w:val="235"/>
                    <w:keepNext w:val="0"/>
                    <w:keepLines w:val="0"/>
                    <w:suppressLineNumbers w:val="0"/>
                    <w:spacing w:before="0" w:beforeAutospacing="0" w:after="0" w:afterAutospacing="0" w:line="0" w:lineRule="atLeast"/>
                    <w:ind w:left="0" w:leftChars="0" w:right="0" w:right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DA00</w:t>
                  </w: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eastAsia="zh-CN"/>
                    </w:rPr>
                    <w:t>出口</w:t>
                  </w:r>
                  <w:r>
                    <w:rPr>
                      <w:rFonts w:hint="default" w:ascii="Times New Roman" w:hAnsi="Times New Roman" w:eastAsia="宋体" w:cs="Times New Roman"/>
                      <w:color w:val="auto"/>
                      <w:sz w:val="21"/>
                      <w:szCs w:val="21"/>
                      <w:highlight w:val="none"/>
                      <w:lang w:val="en-US" w:eastAsia="zh-CN"/>
                    </w:rPr>
                    <w:t>采样孔</w:t>
                  </w:r>
                </w:p>
              </w:tc>
              <w:tc>
                <w:tcPr>
                  <w:tcW w:w="1552" w:type="dxa"/>
                  <w:noWrap w:val="0"/>
                  <w:vAlign w:val="center"/>
                </w:tcPr>
                <w:p w14:paraId="75B0909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颗粒物</w:t>
                  </w:r>
                </w:p>
              </w:tc>
              <w:tc>
                <w:tcPr>
                  <w:tcW w:w="2545" w:type="dxa"/>
                  <w:noWrap w:val="0"/>
                  <w:vAlign w:val="center"/>
                </w:tcPr>
                <w:p w14:paraId="26148A5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2765D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4178424A">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noWrap w:val="0"/>
                  <w:vAlign w:val="center"/>
                </w:tcPr>
                <w:p w14:paraId="3FE96B86">
                  <w:pPr>
                    <w:pStyle w:val="235"/>
                    <w:keepNext w:val="0"/>
                    <w:keepLines w:val="0"/>
                    <w:suppressLineNumbers w:val="0"/>
                    <w:spacing w:before="0" w:beforeAutospacing="0" w:after="0" w:afterAutospacing="0" w:line="0" w:lineRule="atLeast"/>
                    <w:ind w:left="0" w:leftChars="0" w:right="0" w:right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喷塑工序滤芯除尘后</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布袋除尘器前</w:t>
                  </w:r>
                </w:p>
              </w:tc>
              <w:tc>
                <w:tcPr>
                  <w:tcW w:w="1552" w:type="dxa"/>
                  <w:noWrap w:val="0"/>
                  <w:vAlign w:val="center"/>
                </w:tcPr>
                <w:p w14:paraId="6E461B9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颗粒物</w:t>
                  </w:r>
                </w:p>
              </w:tc>
              <w:tc>
                <w:tcPr>
                  <w:tcW w:w="2545" w:type="dxa"/>
                  <w:noWrap w:val="0"/>
                  <w:vAlign w:val="center"/>
                </w:tcPr>
                <w:p w14:paraId="082E97B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6BA1E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1164" w:type="dxa"/>
                  <w:vMerge w:val="continue"/>
                  <w:noWrap w:val="0"/>
                  <w:vAlign w:val="center"/>
                </w:tcPr>
                <w:p w14:paraId="570EA2A1">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lang w:eastAsia="zh-CN"/>
                    </w:rPr>
                  </w:pPr>
                </w:p>
              </w:tc>
              <w:tc>
                <w:tcPr>
                  <w:tcW w:w="3368" w:type="dxa"/>
                  <w:gridSpan w:val="2"/>
                  <w:noWrap w:val="0"/>
                  <w:vAlign w:val="center"/>
                </w:tcPr>
                <w:p w14:paraId="094351F7">
                  <w:pPr>
                    <w:pStyle w:val="235"/>
                    <w:keepNext w:val="0"/>
                    <w:keepLines w:val="0"/>
                    <w:suppressLineNumbers w:val="0"/>
                    <w:spacing w:before="0" w:beforeAutospacing="0" w:after="0" w:afterAutospacing="0" w:line="0" w:lineRule="atLeast"/>
                    <w:ind w:left="0" w:leftChars="0" w:right="0" w:rightChars="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DA00</w:t>
                  </w:r>
                  <w:r>
                    <w:rPr>
                      <w:rFonts w:hint="eastAsia"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eastAsia="zh-CN"/>
                    </w:rPr>
                    <w:t>出口</w:t>
                  </w:r>
                  <w:r>
                    <w:rPr>
                      <w:rFonts w:hint="default" w:ascii="Times New Roman" w:hAnsi="Times New Roman" w:eastAsia="宋体" w:cs="Times New Roman"/>
                      <w:color w:val="auto"/>
                      <w:sz w:val="21"/>
                      <w:szCs w:val="21"/>
                      <w:highlight w:val="none"/>
                      <w:lang w:val="en-US" w:eastAsia="zh-CN"/>
                    </w:rPr>
                    <w:t>采样孔</w:t>
                  </w:r>
                </w:p>
              </w:tc>
              <w:tc>
                <w:tcPr>
                  <w:tcW w:w="1552" w:type="dxa"/>
                  <w:noWrap w:val="0"/>
                  <w:vAlign w:val="center"/>
                </w:tcPr>
                <w:p w14:paraId="5120F0A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颗粒物</w:t>
                  </w:r>
                </w:p>
              </w:tc>
              <w:tc>
                <w:tcPr>
                  <w:tcW w:w="2545" w:type="dxa"/>
                  <w:noWrap w:val="0"/>
                  <w:vAlign w:val="center"/>
                </w:tcPr>
                <w:p w14:paraId="1028B66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10F73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restart"/>
                  <w:noWrap w:val="0"/>
                  <w:vAlign w:val="center"/>
                </w:tcPr>
                <w:p w14:paraId="68213A2B">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无组织废气</w:t>
                  </w:r>
                </w:p>
              </w:tc>
              <w:tc>
                <w:tcPr>
                  <w:tcW w:w="3368" w:type="dxa"/>
                  <w:gridSpan w:val="2"/>
                  <w:vMerge w:val="restart"/>
                  <w:noWrap w:val="0"/>
                  <w:vAlign w:val="center"/>
                </w:tcPr>
                <w:p w14:paraId="6682DC77">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企业边界</w:t>
                  </w:r>
                </w:p>
              </w:tc>
              <w:tc>
                <w:tcPr>
                  <w:tcW w:w="1552" w:type="dxa"/>
                  <w:noWrap w:val="0"/>
                  <w:vAlign w:val="center"/>
                </w:tcPr>
                <w:p w14:paraId="3B7ED71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eastAsia="zh-CN"/>
                    </w:rPr>
                  </w:pPr>
                  <w:r>
                    <w:rPr>
                      <w:rFonts w:hint="eastAsia" w:ascii="Times New Roman" w:hAnsi="Times New Roman" w:cs="Times New Roman"/>
                      <w:color w:val="auto"/>
                      <w:szCs w:val="21"/>
                      <w:highlight w:val="none"/>
                      <w:lang w:val="en-US" w:eastAsia="zh-CN"/>
                    </w:rPr>
                    <w:t>颗粒物</w:t>
                  </w:r>
                </w:p>
              </w:tc>
              <w:tc>
                <w:tcPr>
                  <w:tcW w:w="2545" w:type="dxa"/>
                  <w:noWrap w:val="0"/>
                  <w:vAlign w:val="center"/>
                </w:tcPr>
                <w:p w14:paraId="08BC7DD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4C05F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1A258910">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6FA24607">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193C4573">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非甲烷总烃</w:t>
                  </w:r>
                </w:p>
              </w:tc>
              <w:tc>
                <w:tcPr>
                  <w:tcW w:w="2545" w:type="dxa"/>
                  <w:noWrap w:val="0"/>
                  <w:vAlign w:val="center"/>
                </w:tcPr>
                <w:p w14:paraId="685E32F9">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1次/年</w:t>
                  </w:r>
                </w:p>
              </w:tc>
            </w:tr>
            <w:tr w14:paraId="3B428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0F994498">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6095B3FA">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216D5C9A">
                  <w:pPr>
                    <w:pStyle w:val="235"/>
                    <w:keepNext w:val="0"/>
                    <w:keepLines w:val="0"/>
                    <w:suppressLineNumbers w:val="0"/>
                    <w:spacing w:before="0" w:beforeLines="0" w:beforeAutospacing="0" w:after="0" w:afterLines="0" w:afterAutospacing="0" w:line="24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氯化氢</w:t>
                  </w:r>
                </w:p>
              </w:tc>
              <w:tc>
                <w:tcPr>
                  <w:tcW w:w="2545" w:type="dxa"/>
                  <w:noWrap w:val="0"/>
                  <w:vAlign w:val="center"/>
                </w:tcPr>
                <w:p w14:paraId="2A5135AE">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3601A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03085CDB">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05DA4E26">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5F698BC6">
                  <w:pPr>
                    <w:pStyle w:val="235"/>
                    <w:keepNext w:val="0"/>
                    <w:keepLines w:val="0"/>
                    <w:suppressLineNumbers w:val="0"/>
                    <w:spacing w:before="0" w:beforeLines="0" w:beforeAutospacing="0" w:after="0" w:afterLines="0" w:afterAutospacing="0" w:line="24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氯乙烯</w:t>
                  </w:r>
                </w:p>
              </w:tc>
              <w:tc>
                <w:tcPr>
                  <w:tcW w:w="2545" w:type="dxa"/>
                  <w:noWrap w:val="0"/>
                  <w:vAlign w:val="center"/>
                </w:tcPr>
                <w:p w14:paraId="1E6448B1">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62582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1F1A6C02">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3E36E8F9">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28AC79C7">
                  <w:pPr>
                    <w:pStyle w:val="235"/>
                    <w:keepNext w:val="0"/>
                    <w:keepLines w:val="0"/>
                    <w:suppressLineNumbers w:val="0"/>
                    <w:spacing w:before="0" w:beforeLines="0" w:beforeAutospacing="0" w:after="0" w:afterLines="0" w:afterAutospacing="0" w:line="240" w:lineRule="atLeast"/>
                    <w:ind w:left="0" w:right="0"/>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氨</w:t>
                  </w:r>
                </w:p>
              </w:tc>
              <w:tc>
                <w:tcPr>
                  <w:tcW w:w="2545" w:type="dxa"/>
                  <w:noWrap w:val="0"/>
                  <w:vAlign w:val="center"/>
                </w:tcPr>
                <w:p w14:paraId="1AE54A51">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1FAAF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403FF02E">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699EA52A">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6705A8C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cs="Times New Roman"/>
                      <w:color w:val="auto"/>
                      <w:szCs w:val="21"/>
                      <w:highlight w:val="none"/>
                      <w:lang w:val="en-US" w:eastAsia="zh-CN"/>
                    </w:rPr>
                    <w:t>环氧氯丙烷</w:t>
                  </w:r>
                </w:p>
              </w:tc>
              <w:tc>
                <w:tcPr>
                  <w:tcW w:w="2545" w:type="dxa"/>
                  <w:noWrap w:val="0"/>
                  <w:vAlign w:val="center"/>
                </w:tcPr>
                <w:p w14:paraId="173B63F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7DD3F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47258A00">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10F1D3AC">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18EF0A4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cs="Times New Roman"/>
                      <w:color w:val="auto"/>
                      <w:szCs w:val="21"/>
                      <w:highlight w:val="none"/>
                      <w:lang w:val="en-US" w:eastAsia="zh-CN"/>
                    </w:rPr>
                    <w:t>酚类</w:t>
                  </w:r>
                </w:p>
              </w:tc>
              <w:tc>
                <w:tcPr>
                  <w:tcW w:w="2545" w:type="dxa"/>
                  <w:noWrap w:val="0"/>
                  <w:vAlign w:val="center"/>
                </w:tcPr>
                <w:p w14:paraId="7402E36A">
                  <w:pPr>
                    <w:pStyle w:val="235"/>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3EFB0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234B790E">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011C7D3C">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44FD6C0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cs="Times New Roman"/>
                      <w:color w:val="auto"/>
                      <w:szCs w:val="21"/>
                      <w:highlight w:val="none"/>
                      <w:lang w:val="en-US" w:eastAsia="zh-CN"/>
                    </w:rPr>
                    <w:t>甲苯</w:t>
                  </w:r>
                </w:p>
              </w:tc>
              <w:tc>
                <w:tcPr>
                  <w:tcW w:w="2545" w:type="dxa"/>
                  <w:noWrap w:val="0"/>
                  <w:vAlign w:val="center"/>
                </w:tcPr>
                <w:p w14:paraId="182CC9C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31BAF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164" w:type="dxa"/>
                  <w:vMerge w:val="continue"/>
                  <w:noWrap w:val="0"/>
                  <w:vAlign w:val="center"/>
                </w:tcPr>
                <w:p w14:paraId="4B0F4867">
                  <w:pPr>
                    <w:pStyle w:val="235"/>
                    <w:keepNext w:val="0"/>
                    <w:keepLines w:val="0"/>
                    <w:suppressLineNumbers w:val="0"/>
                    <w:spacing w:before="0" w:beforeAutospacing="0" w:after="0" w:afterAutospacing="0" w:line="278" w:lineRule="auto"/>
                    <w:ind w:left="0" w:right="0"/>
                    <w:rPr>
                      <w:rFonts w:hint="default" w:ascii="Times New Roman" w:hAnsi="Times New Roman" w:cs="Times New Roman"/>
                      <w:color w:val="auto"/>
                      <w:sz w:val="21"/>
                      <w:szCs w:val="21"/>
                      <w:highlight w:val="none"/>
                    </w:rPr>
                  </w:pPr>
                </w:p>
              </w:tc>
              <w:tc>
                <w:tcPr>
                  <w:tcW w:w="3368" w:type="dxa"/>
                  <w:gridSpan w:val="2"/>
                  <w:vMerge w:val="continue"/>
                  <w:noWrap w:val="0"/>
                  <w:vAlign w:val="center"/>
                </w:tcPr>
                <w:p w14:paraId="6DD9F808">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1552" w:type="dxa"/>
                  <w:noWrap w:val="0"/>
                  <w:vAlign w:val="center"/>
                </w:tcPr>
                <w:p w14:paraId="536DC28E">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臭气浓度</w:t>
                  </w:r>
                </w:p>
              </w:tc>
              <w:tc>
                <w:tcPr>
                  <w:tcW w:w="2545" w:type="dxa"/>
                  <w:noWrap w:val="0"/>
                  <w:vAlign w:val="center"/>
                </w:tcPr>
                <w:p w14:paraId="50F85E59">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r>
            <w:tr w14:paraId="07ACA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164" w:type="dxa"/>
                  <w:vMerge w:val="continue"/>
                  <w:noWrap w:val="0"/>
                  <w:vAlign w:val="center"/>
                </w:tcPr>
                <w:p w14:paraId="7CAB5D3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823" w:type="dxa"/>
                  <w:vMerge w:val="restart"/>
                  <w:noWrap w:val="0"/>
                  <w:vAlign w:val="center"/>
                </w:tcPr>
                <w:p w14:paraId="67CDDC03">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厂区内厂</w:t>
                  </w:r>
                </w:p>
                <w:p w14:paraId="7B136CA7">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房外监测点</w:t>
                  </w:r>
                </w:p>
              </w:tc>
              <w:tc>
                <w:tcPr>
                  <w:tcW w:w="2545" w:type="dxa"/>
                  <w:noWrap w:val="0"/>
                  <w:vAlign w:val="center"/>
                </w:tcPr>
                <w:p w14:paraId="0E17841E">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监控点处1h平均浓度值</w:t>
                  </w:r>
                </w:p>
              </w:tc>
              <w:tc>
                <w:tcPr>
                  <w:tcW w:w="1552" w:type="dxa"/>
                  <w:vMerge w:val="restart"/>
                  <w:noWrap w:val="0"/>
                  <w:vAlign w:val="center"/>
                </w:tcPr>
                <w:p w14:paraId="7E99812A">
                  <w:pPr>
                    <w:pStyle w:val="2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非甲烷总烃</w:t>
                  </w:r>
                </w:p>
              </w:tc>
              <w:tc>
                <w:tcPr>
                  <w:tcW w:w="2545" w:type="dxa"/>
                  <w:vMerge w:val="restart"/>
                  <w:noWrap w:val="0"/>
                  <w:vAlign w:val="center"/>
                </w:tcPr>
                <w:p w14:paraId="58CD4309">
                  <w:pPr>
                    <w:pStyle w:val="2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1</w:t>
                  </w:r>
                  <w:r>
                    <w:rPr>
                      <w:rFonts w:hint="default" w:ascii="Times New Roman" w:hAnsi="Times New Roman" w:cs="Times New Roman"/>
                      <w:color w:val="auto"/>
                      <w:sz w:val="21"/>
                      <w:szCs w:val="21"/>
                      <w:highlight w:val="none"/>
                    </w:rPr>
                    <w:t>次</w:t>
                  </w:r>
                  <w:r>
                    <w:rPr>
                      <w:rFonts w:hint="default" w:ascii="Times New Roman" w:hAnsi="Times New Roman" w:eastAsia="Times New Roman" w:cs="Times New Roman"/>
                      <w:color w:val="auto"/>
                      <w:sz w:val="21"/>
                      <w:szCs w:val="21"/>
                      <w:highlight w:val="none"/>
                    </w:rPr>
                    <w:t>/</w:t>
                  </w:r>
                  <w:r>
                    <w:rPr>
                      <w:rFonts w:hint="default" w:ascii="Times New Roman" w:hAnsi="Times New Roman" w:cs="Times New Roman"/>
                      <w:color w:val="auto"/>
                      <w:sz w:val="21"/>
                      <w:szCs w:val="21"/>
                      <w:highlight w:val="none"/>
                    </w:rPr>
                    <w:t>年</w:t>
                  </w:r>
                </w:p>
              </w:tc>
            </w:tr>
            <w:tr w14:paraId="49538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1164" w:type="dxa"/>
                  <w:vMerge w:val="continue"/>
                  <w:tcBorders>
                    <w:bottom w:val="single" w:color="auto" w:sz="4" w:space="0"/>
                  </w:tcBorders>
                  <w:noWrap w:val="0"/>
                  <w:vAlign w:val="center"/>
                </w:tcPr>
                <w:p w14:paraId="50757A7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823" w:type="dxa"/>
                  <w:vMerge w:val="continue"/>
                  <w:tcBorders>
                    <w:top w:val="nil"/>
                    <w:bottom w:val="single" w:color="auto" w:sz="4" w:space="0"/>
                  </w:tcBorders>
                  <w:noWrap w:val="0"/>
                  <w:vAlign w:val="center"/>
                </w:tcPr>
                <w:p w14:paraId="71471768">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p>
              </w:tc>
              <w:tc>
                <w:tcPr>
                  <w:tcW w:w="2545" w:type="dxa"/>
                  <w:tcBorders>
                    <w:bottom w:val="single" w:color="auto" w:sz="4" w:space="0"/>
                  </w:tcBorders>
                  <w:noWrap w:val="0"/>
                  <w:vAlign w:val="center"/>
                </w:tcPr>
                <w:p w14:paraId="4446CE43">
                  <w:pPr>
                    <w:pStyle w:val="235"/>
                    <w:keepNext w:val="0"/>
                    <w:keepLines w:val="0"/>
                    <w:suppressLineNumbers w:val="0"/>
                    <w:spacing w:before="0" w:beforeAutospacing="0" w:after="0" w:afterAutospacing="0" w:line="0" w:lineRule="atLeast"/>
                    <w:ind w:left="0" w:right="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监控点处任意一次浓度值</w:t>
                  </w:r>
                </w:p>
              </w:tc>
              <w:tc>
                <w:tcPr>
                  <w:tcW w:w="1552" w:type="dxa"/>
                  <w:vMerge w:val="continue"/>
                  <w:tcBorders>
                    <w:top w:val="nil"/>
                    <w:bottom w:val="single" w:color="auto" w:sz="4" w:space="0"/>
                  </w:tcBorders>
                  <w:noWrap w:val="0"/>
                  <w:vAlign w:val="center"/>
                </w:tcPr>
                <w:p w14:paraId="6EC6C10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2545" w:type="dxa"/>
                  <w:vMerge w:val="continue"/>
                  <w:tcBorders>
                    <w:top w:val="nil"/>
                    <w:bottom w:val="single" w:color="auto" w:sz="4" w:space="0"/>
                  </w:tcBorders>
                  <w:noWrap w:val="0"/>
                  <w:vAlign w:val="center"/>
                </w:tcPr>
                <w:p w14:paraId="4831AEC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654C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8629" w:type="dxa"/>
                  <w:gridSpan w:val="5"/>
                  <w:tcBorders>
                    <w:top w:val="single" w:color="auto" w:sz="4" w:space="0"/>
                    <w:left w:val="single" w:color="auto" w:sz="4" w:space="0"/>
                    <w:bottom w:val="single" w:color="auto" w:sz="4" w:space="0"/>
                    <w:right w:val="single" w:color="auto" w:sz="4" w:space="0"/>
                  </w:tcBorders>
                  <w:noWrap w:val="0"/>
                  <w:vAlign w:val="center"/>
                </w:tcPr>
                <w:p w14:paraId="5E4FB2AE">
                  <w:pPr>
                    <w:pStyle w:val="235"/>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 w:val="21"/>
                      <w:szCs w:val="21"/>
                      <w:highlight w:val="none"/>
                      <w:lang w:val="en-US" w:eastAsia="zh-CN"/>
                    </w:rPr>
                    <w:t>注：根据《工业企业挥发性有机物排放控制标准》（DB13/2322-2025）要求，非甲烷总烃最高允许排放速率达到或超过2.0kg/h时，应安装挥发性有机物自动监控设施。本项目各排气筒非甲烷总烃排放速率均小于2.0kg/h，未达到自动监控设施安装条件。项目其他污染因子亦未触发相关标准及自行监测技术指南中自动在线监测设施安装要求，因此本项目不涉及废气自动在线监测设施安装要求，按自行监测计划开展定期监测。</w:t>
                  </w:r>
                </w:p>
              </w:tc>
            </w:tr>
          </w:tbl>
          <w:p w14:paraId="16A9983D">
            <w:pPr>
              <w:keepNext w:val="0"/>
              <w:keepLines w:val="0"/>
              <w:suppressLineNumbers w:val="0"/>
              <w:adjustRightInd w:val="0"/>
              <w:snapToGrid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2、废水</w:t>
            </w:r>
          </w:p>
          <w:p w14:paraId="2421328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（1）废水污染物产生及排放情况</w:t>
            </w:r>
          </w:p>
          <w:p w14:paraId="1DE318ED">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本项目</w:t>
            </w:r>
            <w:r>
              <w:rPr>
                <w:rFonts w:hint="default" w:ascii="Times New Roman" w:hAnsi="Times New Roman" w:eastAsia="宋体" w:cs="Times New Roman"/>
                <w:color w:val="auto"/>
                <w:sz w:val="24"/>
                <w:szCs w:val="24"/>
                <w:highlight w:val="none"/>
                <w:lang w:val="en-US" w:eastAsia="zh-CN"/>
              </w:rPr>
              <w:t>冷却水循环使用不外排。</w:t>
            </w:r>
            <w:r>
              <w:rPr>
                <w:rFonts w:hint="default" w:ascii="Times New Roman" w:hAnsi="Times New Roman" w:cs="Times New Roman"/>
                <w:color w:val="auto"/>
                <w:sz w:val="24"/>
                <w:highlight w:val="none"/>
              </w:rPr>
              <w:t>职工盥洗废水厂区泼洒抑尘，其余生活污水排入防渗旱厕，定期清掏用作农肥。</w:t>
            </w:r>
          </w:p>
          <w:p w14:paraId="1376D4E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（2）排污口设置情况</w:t>
            </w:r>
          </w:p>
          <w:p w14:paraId="4ADE6E7F">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w:t>
            </w:r>
            <w:r>
              <w:rPr>
                <w:rFonts w:hint="default" w:ascii="Times New Roman" w:hAnsi="Times New Roman" w:cs="Times New Roman"/>
                <w:color w:val="auto"/>
                <w:sz w:val="24"/>
                <w:highlight w:val="none"/>
                <w:lang w:val="en-US" w:eastAsia="zh-CN"/>
              </w:rPr>
              <w:t>无废水外排</w:t>
            </w:r>
            <w:r>
              <w:rPr>
                <w:rFonts w:hint="default" w:ascii="Times New Roman" w:hAnsi="Times New Roman" w:cs="Times New Roman"/>
                <w:color w:val="auto"/>
                <w:sz w:val="24"/>
                <w:highlight w:val="none"/>
              </w:rPr>
              <w:t>。</w:t>
            </w:r>
          </w:p>
          <w:p w14:paraId="64B7E5B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（3）水环境影响分析</w:t>
            </w:r>
          </w:p>
          <w:p w14:paraId="5F128A3E">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本项目职工盥洗废水厂区泼洒抑尘，其余生活污水排入防渗旱厕，定期清掏用作农肥。</w:t>
            </w:r>
          </w:p>
          <w:p w14:paraId="62C6C96B">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（4）废水监测方案</w:t>
            </w:r>
          </w:p>
          <w:p w14:paraId="060976D9">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项目无废水排放口，不再制定废水污染源监测方案。</w:t>
            </w:r>
          </w:p>
          <w:p w14:paraId="36D8B3A3">
            <w:pPr>
              <w:keepNext w:val="0"/>
              <w:keepLines w:val="0"/>
              <w:suppressLineNumbers w:val="0"/>
              <w:adjustRightInd w:val="0"/>
              <w:snapToGrid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3、噪声</w:t>
            </w:r>
          </w:p>
          <w:p w14:paraId="4F14A47D">
            <w:pPr>
              <w:keepNext w:val="0"/>
              <w:keepLines w:val="0"/>
              <w:suppressLineNumbers w:val="0"/>
              <w:adjustRightInd w:val="0"/>
              <w:snapToGrid w:val="0"/>
              <w:spacing w:before="0" w:beforeAutospacing="0" w:after="0" w:afterAutospacing="0" w:line="480" w:lineRule="exact"/>
              <w:ind w:left="0" w:right="0"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3.1污染源及降噪措施</w:t>
            </w:r>
          </w:p>
          <w:p w14:paraId="2F1E008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本项目设备主要为UV打印机</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裁板机</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刻字机</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覆膜机等，噪声级在60～</w:t>
            </w:r>
            <w:r>
              <w:rPr>
                <w:rFonts w:hint="default" w:ascii="Times New Roman" w:hAnsi="Times New Roman" w:cs="Times New Roman"/>
                <w:color w:val="auto"/>
                <w:sz w:val="24"/>
                <w:highlight w:val="none"/>
                <w:lang w:val="en-US" w:eastAsia="zh-CN"/>
              </w:rPr>
              <w:t>90</w:t>
            </w:r>
            <w:r>
              <w:rPr>
                <w:rFonts w:hint="default" w:ascii="Times New Roman" w:hAnsi="Times New Roman" w:cs="Times New Roman"/>
                <w:color w:val="auto"/>
                <w:sz w:val="24"/>
                <w:highlight w:val="none"/>
              </w:rPr>
              <w:t>dB（A）之间，将厂区西南角作为（0，0</w:t>
            </w:r>
            <w:r>
              <w:rPr>
                <w:rFonts w:hint="eastAsia" w:cs="Times New Roman"/>
                <w:color w:val="auto"/>
                <w:sz w:val="24"/>
                <w:highlight w:val="none"/>
                <w:lang w:eastAsia="zh-CN"/>
              </w:rPr>
              <w:t>，</w:t>
            </w:r>
            <w:r>
              <w:rPr>
                <w:rFonts w:hint="eastAsia" w:cs="Times New Roman"/>
                <w:color w:val="auto"/>
                <w:sz w:val="24"/>
                <w:highlight w:val="none"/>
                <w:lang w:val="en-US" w:eastAsia="zh-CN"/>
              </w:rPr>
              <w:t>0</w:t>
            </w:r>
            <w:r>
              <w:rPr>
                <w:rFonts w:hint="default" w:ascii="Times New Roman" w:hAnsi="Times New Roman" w:cs="Times New Roman"/>
                <w:color w:val="auto"/>
                <w:sz w:val="24"/>
                <w:highlight w:val="none"/>
              </w:rPr>
              <w:t>）点</w:t>
            </w:r>
            <w:r>
              <w:rPr>
                <w:rFonts w:hint="default" w:ascii="Times New Roman" w:hAnsi="Times New Roman" w:cs="Times New Roman"/>
                <w:color w:val="auto"/>
                <w:sz w:val="24"/>
                <w:highlight w:val="none"/>
                <w:lang w:eastAsia="zh-CN"/>
              </w:rPr>
              <w:t>。</w:t>
            </w:r>
          </w:p>
          <w:p w14:paraId="7D8C4780">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z w:val="24"/>
                <w:szCs w:val="25"/>
                <w:highlight w:val="none"/>
              </w:rPr>
              <w:t>为了分析本项目产噪设备对周围声环境的影响，本评价预测分析本项目新增厂界噪声贡献值，分析说明本项目对周围声环境的影响。本项目采用《环境影响评价技术导则  声环境》</w:t>
            </w:r>
            <w:r>
              <w:rPr>
                <w:rFonts w:hint="default" w:ascii="Times New Roman" w:hAnsi="Times New Roman" w:cs="Times New Roman"/>
                <w:bCs/>
                <w:color w:val="auto"/>
                <w:sz w:val="24"/>
                <w:szCs w:val="25"/>
                <w:highlight w:val="none"/>
                <w:lang w:eastAsia="zh-CN"/>
              </w:rPr>
              <w:t>（</w:t>
            </w:r>
            <w:r>
              <w:rPr>
                <w:rFonts w:hint="default" w:ascii="Times New Roman" w:hAnsi="Times New Roman" w:cs="Times New Roman"/>
                <w:bCs/>
                <w:color w:val="auto"/>
                <w:sz w:val="24"/>
                <w:szCs w:val="25"/>
                <w:highlight w:val="none"/>
              </w:rPr>
              <w:t>HJ2.4-2021</w:t>
            </w:r>
            <w:r>
              <w:rPr>
                <w:rFonts w:hint="default" w:ascii="Times New Roman" w:hAnsi="Times New Roman" w:cs="Times New Roman"/>
                <w:bCs/>
                <w:color w:val="auto"/>
                <w:sz w:val="24"/>
                <w:szCs w:val="25"/>
                <w:highlight w:val="none"/>
                <w:lang w:eastAsia="zh-CN"/>
              </w:rPr>
              <w:t>）</w:t>
            </w:r>
            <w:r>
              <w:rPr>
                <w:rFonts w:hint="default" w:ascii="Times New Roman" w:hAnsi="Times New Roman" w:cs="Times New Roman"/>
                <w:bCs/>
                <w:color w:val="auto"/>
                <w:sz w:val="24"/>
                <w:szCs w:val="25"/>
                <w:highlight w:val="none"/>
              </w:rPr>
              <w:t>中推荐的模式进行计算。</w:t>
            </w:r>
            <w:r>
              <w:rPr>
                <w:rFonts w:hint="default" w:ascii="Times New Roman" w:hAnsi="Times New Roman" w:cs="Times New Roman"/>
                <w:color w:val="auto"/>
                <w:sz w:val="24"/>
                <w:highlight w:val="none"/>
              </w:rPr>
              <w:t>项目完成后，全厂噪声源强及污染防治措施治理效果见</w:t>
            </w:r>
            <w:r>
              <w:rPr>
                <w:rFonts w:hint="default" w:ascii="Times New Roman" w:hAnsi="Times New Roman" w:cs="Times New Roman"/>
                <w:color w:val="auto"/>
                <w:sz w:val="24"/>
                <w:highlight w:val="none"/>
                <w:lang w:val="en-US" w:eastAsia="zh-CN"/>
              </w:rPr>
              <w:t>下表</w:t>
            </w:r>
            <w:r>
              <w:rPr>
                <w:rFonts w:hint="default" w:ascii="Times New Roman" w:hAnsi="Times New Roman" w:cs="Times New Roman"/>
                <w:color w:val="auto"/>
                <w:sz w:val="24"/>
                <w:highlight w:val="none"/>
              </w:rPr>
              <w:t>。</w:t>
            </w:r>
          </w:p>
          <w:p w14:paraId="0B80B7EF">
            <w:pPr>
              <w:keepNext w:val="0"/>
              <w:keepLines w:val="0"/>
              <w:suppressLineNumbers w:val="0"/>
              <w:adjustRightInd w:val="0"/>
              <w:snapToGrid w:val="0"/>
              <w:spacing w:before="0" w:beforeLines="0" w:beforeAutospacing="0" w:after="157" w:afterLines="50" w:afterAutospacing="0" w:line="480" w:lineRule="exact"/>
              <w:ind w:left="0" w:right="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表4-</w:t>
            </w:r>
            <w:r>
              <w:rPr>
                <w:rFonts w:hint="eastAsia" w:cs="Times New Roman"/>
                <w:b/>
                <w:color w:val="auto"/>
                <w:sz w:val="24"/>
                <w:szCs w:val="24"/>
                <w:highlight w:val="none"/>
                <w:lang w:val="en-US" w:eastAsia="zh-CN"/>
              </w:rPr>
              <w:t>11</w:t>
            </w:r>
            <w:r>
              <w:rPr>
                <w:rFonts w:hint="default" w:ascii="Times New Roman" w:hAnsi="Times New Roman" w:cs="Times New Roman"/>
                <w:b/>
                <w:color w:val="auto"/>
                <w:sz w:val="24"/>
                <w:szCs w:val="24"/>
                <w:highlight w:val="none"/>
              </w:rPr>
              <w:t xml:space="preserve"> 噪声源及治理措施一览表（室外声源）</w:t>
            </w:r>
          </w:p>
          <w:tbl>
            <w:tblPr>
              <w:tblStyle w:val="38"/>
              <w:tblW w:w="494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424"/>
              <w:gridCol w:w="1515"/>
              <w:gridCol w:w="810"/>
              <w:gridCol w:w="703"/>
              <w:gridCol w:w="749"/>
              <w:gridCol w:w="680"/>
              <w:gridCol w:w="650"/>
              <w:gridCol w:w="1240"/>
              <w:gridCol w:w="1234"/>
              <w:gridCol w:w="1008"/>
            </w:tblGrid>
            <w:tr w14:paraId="38421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vMerge w:val="restart"/>
                  <w:tcBorders>
                    <w:top w:val="single" w:color="auto" w:sz="8" w:space="0"/>
                    <w:left w:val="single" w:color="auto" w:sz="4" w:space="0"/>
                    <w:bottom w:val="single" w:color="auto" w:sz="4" w:space="0"/>
                    <w:right w:val="single" w:color="auto" w:sz="4" w:space="0"/>
                    <w:tl2br w:val="nil"/>
                    <w:tr2bl w:val="nil"/>
                  </w:tcBorders>
                  <w:noWrap w:val="0"/>
                  <w:vAlign w:val="center"/>
                </w:tcPr>
                <w:p w14:paraId="06C307E5">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序号</w:t>
                  </w:r>
                </w:p>
              </w:tc>
              <w:tc>
                <w:tcPr>
                  <w:tcW w:w="840" w:type="pct"/>
                  <w:vMerge w:val="restart"/>
                  <w:tcBorders>
                    <w:top w:val="single" w:color="auto" w:sz="8" w:space="0"/>
                    <w:left w:val="single" w:color="auto" w:sz="4" w:space="0"/>
                    <w:bottom w:val="single" w:color="auto" w:sz="4" w:space="0"/>
                    <w:right w:val="single" w:color="auto" w:sz="4" w:space="0"/>
                    <w:tl2br w:val="nil"/>
                    <w:tr2bl w:val="nil"/>
                  </w:tcBorders>
                  <w:noWrap w:val="0"/>
                  <w:vAlign w:val="center"/>
                </w:tcPr>
                <w:p w14:paraId="0721540A">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声源名称</w:t>
                  </w:r>
                </w:p>
              </w:tc>
              <w:tc>
                <w:tcPr>
                  <w:tcW w:w="449" w:type="pct"/>
                  <w:vMerge w:val="restart"/>
                  <w:tcBorders>
                    <w:top w:val="single" w:color="auto" w:sz="8" w:space="0"/>
                    <w:left w:val="single" w:color="auto" w:sz="4" w:space="0"/>
                    <w:bottom w:val="single" w:color="auto" w:sz="4" w:space="0"/>
                    <w:right w:val="single" w:color="auto" w:sz="4" w:space="0"/>
                    <w:tl2br w:val="nil"/>
                    <w:tr2bl w:val="nil"/>
                  </w:tcBorders>
                  <w:noWrap w:val="0"/>
                  <w:vAlign w:val="center"/>
                </w:tcPr>
                <w:p w14:paraId="558020D5">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型号</w:t>
                  </w:r>
                </w:p>
              </w:tc>
              <w:tc>
                <w:tcPr>
                  <w:tcW w:w="1183" w:type="pct"/>
                  <w:gridSpan w:val="3"/>
                  <w:tcBorders>
                    <w:top w:val="single" w:color="auto" w:sz="8" w:space="0"/>
                    <w:left w:val="single" w:color="auto" w:sz="4" w:space="0"/>
                    <w:bottom w:val="single" w:color="auto" w:sz="4" w:space="0"/>
                    <w:right w:val="single" w:color="auto" w:sz="4" w:space="0"/>
                    <w:tl2br w:val="nil"/>
                    <w:tr2bl w:val="nil"/>
                  </w:tcBorders>
                  <w:noWrap w:val="0"/>
                  <w:vAlign w:val="center"/>
                </w:tcPr>
                <w:p w14:paraId="082464A8">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空间相对位置/m</w:t>
                  </w:r>
                </w:p>
              </w:tc>
              <w:tc>
                <w:tcPr>
                  <w:tcW w:w="360" w:type="pct"/>
                  <w:vMerge w:val="restart"/>
                  <w:tcBorders>
                    <w:top w:val="single" w:color="auto" w:sz="8" w:space="0"/>
                    <w:left w:val="single" w:color="auto" w:sz="4" w:space="0"/>
                    <w:bottom w:val="single" w:color="auto" w:sz="4" w:space="0"/>
                    <w:right w:val="single" w:color="auto" w:sz="4" w:space="0"/>
                    <w:tl2br w:val="nil"/>
                    <w:tr2bl w:val="nil"/>
                  </w:tcBorders>
                  <w:noWrap w:val="0"/>
                  <w:vAlign w:val="center"/>
                </w:tcPr>
                <w:p w14:paraId="02D5DA8D">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数量</w:t>
                  </w:r>
                </w:p>
              </w:tc>
              <w:tc>
                <w:tcPr>
                  <w:tcW w:w="687" w:type="pct"/>
                  <w:tcBorders>
                    <w:top w:val="single" w:color="auto" w:sz="8" w:space="0"/>
                    <w:left w:val="single" w:color="auto" w:sz="4" w:space="0"/>
                    <w:bottom w:val="single" w:color="auto" w:sz="4" w:space="0"/>
                    <w:right w:val="single" w:color="auto" w:sz="4" w:space="0"/>
                    <w:tl2br w:val="nil"/>
                    <w:tr2bl w:val="nil"/>
                  </w:tcBorders>
                  <w:noWrap w:val="0"/>
                  <w:vAlign w:val="center"/>
                </w:tcPr>
                <w:p w14:paraId="6AB981C3">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声源源强</w:t>
                  </w:r>
                </w:p>
              </w:tc>
              <w:tc>
                <w:tcPr>
                  <w:tcW w:w="684" w:type="pct"/>
                  <w:vMerge w:val="restart"/>
                  <w:tcBorders>
                    <w:top w:val="single" w:color="auto" w:sz="8" w:space="0"/>
                    <w:left w:val="single" w:color="auto" w:sz="4" w:space="0"/>
                    <w:bottom w:val="single" w:color="auto" w:sz="4" w:space="0"/>
                    <w:right w:val="single" w:color="auto" w:sz="4" w:space="0"/>
                    <w:tl2br w:val="nil"/>
                    <w:tr2bl w:val="nil"/>
                  </w:tcBorders>
                  <w:noWrap w:val="0"/>
                  <w:vAlign w:val="center"/>
                </w:tcPr>
                <w:p w14:paraId="2D105957">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声源控制</w:t>
                  </w:r>
                </w:p>
                <w:p w14:paraId="38E5B110">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措施</w:t>
                  </w:r>
                </w:p>
              </w:tc>
              <w:tc>
                <w:tcPr>
                  <w:tcW w:w="559" w:type="pct"/>
                  <w:vMerge w:val="restart"/>
                  <w:tcBorders>
                    <w:top w:val="single" w:color="auto" w:sz="8" w:space="0"/>
                    <w:left w:val="single" w:color="auto" w:sz="4" w:space="0"/>
                    <w:bottom w:val="single" w:color="auto" w:sz="4" w:space="0"/>
                    <w:right w:val="single" w:color="auto" w:sz="8" w:space="0"/>
                    <w:tl2br w:val="nil"/>
                    <w:tr2bl w:val="nil"/>
                  </w:tcBorders>
                  <w:noWrap w:val="0"/>
                  <w:vAlign w:val="center"/>
                </w:tcPr>
                <w:p w14:paraId="64AB0B4D">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运行</w:t>
                  </w:r>
                </w:p>
                <w:p w14:paraId="17BADF8E">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时段</w:t>
                  </w:r>
                </w:p>
              </w:tc>
            </w:tr>
            <w:tr w14:paraId="40599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vMerge w:val="continue"/>
                  <w:tcBorders>
                    <w:top w:val="single" w:color="auto" w:sz="8" w:space="0"/>
                    <w:left w:val="single" w:color="auto" w:sz="4" w:space="0"/>
                    <w:bottom w:val="single" w:color="auto" w:sz="4" w:space="0"/>
                    <w:right w:val="single" w:color="auto" w:sz="4" w:space="0"/>
                    <w:tl2br w:val="nil"/>
                    <w:tr2bl w:val="nil"/>
                  </w:tcBorders>
                  <w:noWrap w:val="0"/>
                  <w:vAlign w:val="center"/>
                </w:tcPr>
                <w:p w14:paraId="72EC5D6C">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p>
              </w:tc>
              <w:tc>
                <w:tcPr>
                  <w:tcW w:w="840" w:type="pct"/>
                  <w:vMerge w:val="continue"/>
                  <w:tcBorders>
                    <w:top w:val="single" w:color="auto" w:sz="8" w:space="0"/>
                    <w:left w:val="single" w:color="auto" w:sz="4" w:space="0"/>
                    <w:bottom w:val="single" w:color="auto" w:sz="4" w:space="0"/>
                    <w:right w:val="single" w:color="auto" w:sz="4" w:space="0"/>
                    <w:tl2br w:val="nil"/>
                    <w:tr2bl w:val="nil"/>
                  </w:tcBorders>
                  <w:noWrap w:val="0"/>
                  <w:vAlign w:val="center"/>
                </w:tcPr>
                <w:p w14:paraId="11EB325C">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p>
              </w:tc>
              <w:tc>
                <w:tcPr>
                  <w:tcW w:w="449" w:type="pct"/>
                  <w:vMerge w:val="continue"/>
                  <w:tcBorders>
                    <w:top w:val="single" w:color="auto" w:sz="8" w:space="0"/>
                    <w:left w:val="single" w:color="auto" w:sz="4" w:space="0"/>
                    <w:bottom w:val="single" w:color="auto" w:sz="4" w:space="0"/>
                    <w:right w:val="single" w:color="auto" w:sz="4" w:space="0"/>
                    <w:tl2br w:val="nil"/>
                    <w:tr2bl w:val="nil"/>
                  </w:tcBorders>
                  <w:noWrap w:val="0"/>
                  <w:vAlign w:val="center"/>
                </w:tcPr>
                <w:p w14:paraId="7969586B">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26C78A">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X</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1F2FB0">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Y</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20D879">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Z</w:t>
                  </w:r>
                </w:p>
              </w:tc>
              <w:tc>
                <w:tcPr>
                  <w:tcW w:w="360" w:type="pct"/>
                  <w:vMerge w:val="continue"/>
                  <w:tcBorders>
                    <w:top w:val="single" w:color="auto" w:sz="8" w:space="0"/>
                    <w:left w:val="single" w:color="auto" w:sz="4" w:space="0"/>
                    <w:bottom w:val="single" w:color="auto" w:sz="4" w:space="0"/>
                    <w:right w:val="single" w:color="auto" w:sz="4" w:space="0"/>
                    <w:tl2br w:val="nil"/>
                    <w:tr2bl w:val="nil"/>
                  </w:tcBorders>
                  <w:noWrap w:val="0"/>
                  <w:vAlign w:val="center"/>
                </w:tcPr>
                <w:p w14:paraId="2309295E">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27E18E">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spacing w:val="-10"/>
                      <w:kern w:val="0"/>
                      <w:sz w:val="21"/>
                      <w:szCs w:val="21"/>
                      <w:highlight w:val="none"/>
                    </w:rPr>
                    <w:t>声功率级dB(A)</w:t>
                  </w:r>
                </w:p>
              </w:tc>
              <w:tc>
                <w:tcPr>
                  <w:tcW w:w="684" w:type="pct"/>
                  <w:vMerge w:val="continue"/>
                  <w:tcBorders>
                    <w:top w:val="single" w:color="auto" w:sz="8" w:space="0"/>
                    <w:left w:val="single" w:color="auto" w:sz="4" w:space="0"/>
                    <w:bottom w:val="single" w:color="auto" w:sz="4" w:space="0"/>
                    <w:right w:val="single" w:color="auto" w:sz="4" w:space="0"/>
                    <w:tl2br w:val="nil"/>
                    <w:tr2bl w:val="nil"/>
                  </w:tcBorders>
                  <w:noWrap w:val="0"/>
                  <w:vAlign w:val="center"/>
                </w:tcPr>
                <w:p w14:paraId="3B4A9415">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8" w:space="0"/>
                    <w:left w:val="single" w:color="auto" w:sz="4" w:space="0"/>
                    <w:bottom w:val="single" w:color="auto" w:sz="4" w:space="0"/>
                    <w:right w:val="single" w:color="auto" w:sz="8" w:space="0"/>
                    <w:tl2br w:val="nil"/>
                    <w:tr2bl w:val="nil"/>
                  </w:tcBorders>
                  <w:noWrap w:val="0"/>
                  <w:vAlign w:val="center"/>
                </w:tcPr>
                <w:p w14:paraId="1600302D">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r w14:paraId="5D490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393F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1</w:t>
                  </w:r>
                </w:p>
              </w:tc>
              <w:tc>
                <w:tcPr>
                  <w:tcW w:w="8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6F4B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eastAsia="zh-CN"/>
                    </w:rPr>
                  </w:pPr>
                  <w:r>
                    <w:rPr>
                      <w:rFonts w:hint="default" w:ascii="Times New Roman" w:hAnsi="Times New Roman" w:eastAsia="宋体" w:cs="Times New Roman"/>
                      <w:b w:val="0"/>
                      <w:bCs w:val="0"/>
                      <w:color w:val="auto"/>
                      <w:spacing w:val="-10"/>
                      <w:kern w:val="0"/>
                      <w:szCs w:val="21"/>
                      <w:highlight w:val="none"/>
                      <w:lang w:val="en-US" w:eastAsia="zh-CN"/>
                    </w:rPr>
                    <w:t>风机</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69ABE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C54C2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98</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B0028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207</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5B4F0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eastAsia="zh-CN"/>
                    </w:rPr>
                  </w:pPr>
                  <w:r>
                    <w:rPr>
                      <w:rFonts w:hint="default" w:ascii="Times New Roman" w:hAnsi="Times New Roman" w:eastAsia="宋体" w:cs="Times New Roman"/>
                      <w:b w:val="0"/>
                      <w:bCs w:val="0"/>
                      <w:color w:val="auto"/>
                      <w:spacing w:val="-10"/>
                      <w:kern w:val="0"/>
                      <w:szCs w:val="21"/>
                      <w:highlight w:val="none"/>
                    </w:rPr>
                    <w:t>1.</w:t>
                  </w:r>
                  <w:r>
                    <w:rPr>
                      <w:rFonts w:hint="default" w:ascii="Times New Roman" w:hAnsi="Times New Roman" w:eastAsia="宋体" w:cs="Times New Roman"/>
                      <w:b w:val="0"/>
                      <w:bCs w:val="0"/>
                      <w:color w:val="auto"/>
                      <w:spacing w:val="-10"/>
                      <w:kern w:val="0"/>
                      <w:szCs w:val="21"/>
                      <w:highlight w:val="none"/>
                      <w:lang w:val="en-US" w:eastAsia="zh-CN"/>
                    </w:rPr>
                    <w:t>0</w:t>
                  </w:r>
                </w:p>
              </w:tc>
              <w:tc>
                <w:tcPr>
                  <w:tcW w:w="3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9401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1</w:t>
                  </w: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5962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90</w:t>
                  </w:r>
                </w:p>
              </w:tc>
              <w:tc>
                <w:tcPr>
                  <w:tcW w:w="68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749A05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基础减振</w:t>
                  </w:r>
                </w:p>
              </w:tc>
              <w:tc>
                <w:tcPr>
                  <w:tcW w:w="559" w:type="pct"/>
                  <w:vMerge w:val="restart"/>
                  <w:tcBorders>
                    <w:top w:val="single" w:color="auto" w:sz="4" w:space="0"/>
                    <w:left w:val="single" w:color="auto" w:sz="4" w:space="0"/>
                    <w:bottom w:val="single" w:color="auto" w:sz="4" w:space="0"/>
                    <w:right w:val="single" w:color="auto" w:sz="8" w:space="0"/>
                    <w:tl2br w:val="nil"/>
                    <w:tr2bl w:val="nil"/>
                  </w:tcBorders>
                  <w:noWrap w:val="0"/>
                  <w:vAlign w:val="center"/>
                </w:tcPr>
                <w:p w14:paraId="0C4C21E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每天运行</w:t>
                  </w:r>
                  <w:r>
                    <w:rPr>
                      <w:rFonts w:hint="default" w:ascii="Times New Roman" w:hAnsi="Times New Roman" w:eastAsia="宋体" w:cs="Times New Roman"/>
                      <w:b w:val="0"/>
                      <w:bCs w:val="0"/>
                      <w:color w:val="auto"/>
                      <w:spacing w:val="-10"/>
                      <w:kern w:val="0"/>
                      <w:szCs w:val="21"/>
                      <w:highlight w:val="none"/>
                      <w:lang w:val="en-US" w:eastAsia="zh-CN"/>
                    </w:rPr>
                    <w:t>8</w:t>
                  </w:r>
                  <w:r>
                    <w:rPr>
                      <w:rFonts w:hint="default" w:ascii="Times New Roman" w:hAnsi="Times New Roman" w:eastAsia="宋体" w:cs="Times New Roman"/>
                      <w:b w:val="0"/>
                      <w:bCs w:val="0"/>
                      <w:color w:val="auto"/>
                      <w:spacing w:val="-10"/>
                      <w:kern w:val="0"/>
                      <w:szCs w:val="21"/>
                      <w:highlight w:val="none"/>
                    </w:rPr>
                    <w:t>h</w:t>
                  </w:r>
                </w:p>
              </w:tc>
            </w:tr>
            <w:tr w14:paraId="7D8A9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B8B8F4">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w:t>
                  </w:r>
                </w:p>
              </w:tc>
              <w:tc>
                <w:tcPr>
                  <w:tcW w:w="8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DD2C4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rPr>
                  </w:pPr>
                  <w:r>
                    <w:rPr>
                      <w:rFonts w:hint="default" w:ascii="Times New Roman" w:hAnsi="Times New Roman" w:eastAsia="宋体" w:cs="Times New Roman"/>
                      <w:b w:val="0"/>
                      <w:bCs w:val="0"/>
                      <w:color w:val="auto"/>
                      <w:spacing w:val="-10"/>
                      <w:kern w:val="0"/>
                      <w:szCs w:val="21"/>
                      <w:highlight w:val="none"/>
                      <w:lang w:val="en-US" w:eastAsia="zh-CN"/>
                    </w:rPr>
                    <w:t>风机</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DE5B7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88CDD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40</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CB43C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2</w:t>
                  </w:r>
                  <w:r>
                    <w:rPr>
                      <w:rFonts w:hint="eastAsia" w:cs="Times New Roman"/>
                      <w:b w:val="0"/>
                      <w:bCs w:val="0"/>
                      <w:color w:val="auto"/>
                      <w:spacing w:val="-10"/>
                      <w:kern w:val="0"/>
                      <w:szCs w:val="21"/>
                      <w:highlight w:val="none"/>
                      <w:lang w:val="en-US" w:eastAsia="zh-CN"/>
                    </w:rPr>
                    <w:t>07</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F76EB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rPr>
                    <w:t>1.</w:t>
                  </w:r>
                  <w:r>
                    <w:rPr>
                      <w:rFonts w:hint="default" w:ascii="Times New Roman" w:hAnsi="Times New Roman" w:eastAsia="宋体" w:cs="Times New Roman"/>
                      <w:b w:val="0"/>
                      <w:bCs w:val="0"/>
                      <w:color w:val="auto"/>
                      <w:spacing w:val="-10"/>
                      <w:kern w:val="0"/>
                      <w:szCs w:val="21"/>
                      <w:highlight w:val="none"/>
                      <w:lang w:val="en-US" w:eastAsia="zh-CN"/>
                    </w:rPr>
                    <w:t>0</w:t>
                  </w:r>
                </w:p>
              </w:tc>
              <w:tc>
                <w:tcPr>
                  <w:tcW w:w="3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1F968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1</w:t>
                  </w: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B0287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90</w:t>
                  </w:r>
                </w:p>
              </w:tc>
              <w:tc>
                <w:tcPr>
                  <w:tcW w:w="6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CE1793">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4" w:space="0"/>
                    <w:left w:val="single" w:color="auto" w:sz="4" w:space="0"/>
                    <w:bottom w:val="single" w:color="auto" w:sz="4" w:space="0"/>
                    <w:right w:val="single" w:color="auto" w:sz="8" w:space="0"/>
                    <w:tl2br w:val="nil"/>
                    <w:tr2bl w:val="nil"/>
                  </w:tcBorders>
                  <w:noWrap w:val="0"/>
                  <w:vAlign w:val="center"/>
                </w:tcPr>
                <w:p w14:paraId="244C53A7">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r w14:paraId="551755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C26FA9">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w:t>
                  </w:r>
                </w:p>
              </w:tc>
              <w:tc>
                <w:tcPr>
                  <w:tcW w:w="8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1C3E1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风机</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366408">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BA3A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120</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53325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207</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4B2A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1.0</w:t>
                  </w:r>
                </w:p>
              </w:tc>
              <w:tc>
                <w:tcPr>
                  <w:tcW w:w="3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7600AB">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w:t>
                  </w: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06B8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90</w:t>
                  </w:r>
                </w:p>
              </w:tc>
              <w:tc>
                <w:tcPr>
                  <w:tcW w:w="6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882B41">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4" w:space="0"/>
                    <w:left w:val="single" w:color="auto" w:sz="4" w:space="0"/>
                    <w:bottom w:val="single" w:color="auto" w:sz="4" w:space="0"/>
                    <w:right w:val="single" w:color="auto" w:sz="8" w:space="0"/>
                    <w:tl2br w:val="nil"/>
                    <w:tr2bl w:val="nil"/>
                  </w:tcBorders>
                  <w:noWrap w:val="0"/>
                  <w:vAlign w:val="center"/>
                </w:tcPr>
                <w:p w14:paraId="58838F65">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r w14:paraId="6D47F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4D8820">
                  <w:pPr>
                    <w:keepNext w:val="0"/>
                    <w:keepLines w:val="0"/>
                    <w:suppressLineNumbers w:val="0"/>
                    <w:spacing w:before="0" w:beforeLines="0" w:beforeAutospacing="0" w:after="0" w:afterLines="0" w:afterAutospacing="0" w:line="240" w:lineRule="atLeast"/>
                    <w:ind w:left="0" w:right="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w:t>
                  </w:r>
                </w:p>
              </w:tc>
              <w:tc>
                <w:tcPr>
                  <w:tcW w:w="8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15BD2E">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风机</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BD46C5">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064FAD">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82</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B61DDC">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153</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546076">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1.0</w:t>
                  </w:r>
                </w:p>
              </w:tc>
              <w:tc>
                <w:tcPr>
                  <w:tcW w:w="3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A99A1A">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w:t>
                  </w: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FBFB78">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90</w:t>
                  </w:r>
                </w:p>
              </w:tc>
              <w:tc>
                <w:tcPr>
                  <w:tcW w:w="6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0B7AE2">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4" w:space="0"/>
                    <w:left w:val="single" w:color="auto" w:sz="4" w:space="0"/>
                    <w:bottom w:val="single" w:color="auto" w:sz="4" w:space="0"/>
                    <w:right w:val="single" w:color="auto" w:sz="8" w:space="0"/>
                    <w:tl2br w:val="nil"/>
                    <w:tr2bl w:val="nil"/>
                  </w:tcBorders>
                  <w:noWrap w:val="0"/>
                  <w:vAlign w:val="center"/>
                </w:tcPr>
                <w:p w14:paraId="50F2A5C4">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r w14:paraId="38945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D992F0">
                  <w:pPr>
                    <w:keepNext w:val="0"/>
                    <w:keepLines w:val="0"/>
                    <w:suppressLineNumbers w:val="0"/>
                    <w:spacing w:before="0" w:beforeLines="0" w:beforeAutospacing="0" w:after="0" w:afterLines="0" w:afterAutospacing="0" w:line="240" w:lineRule="atLeast"/>
                    <w:ind w:left="0" w:right="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w:t>
                  </w:r>
                </w:p>
              </w:tc>
              <w:tc>
                <w:tcPr>
                  <w:tcW w:w="8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2E6D23">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风机</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5DD061">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72120A">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13</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4A7D5D">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207</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A30A05">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1.0</w:t>
                  </w:r>
                </w:p>
              </w:tc>
              <w:tc>
                <w:tcPr>
                  <w:tcW w:w="3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DD728C">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w:t>
                  </w: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759A94">
                  <w:pPr>
                    <w:keepNext w:val="0"/>
                    <w:keepLines w:val="0"/>
                    <w:widowControl/>
                    <w:suppressLineNumbers w:val="0"/>
                    <w:spacing w:before="0" w:beforeAutospacing="0" w:after="0" w:afterAutospacing="0" w:line="240" w:lineRule="auto"/>
                    <w:ind w:left="0" w:right="0"/>
                    <w:jc w:val="center"/>
                    <w:rPr>
                      <w:rFonts w:hint="default"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90</w:t>
                  </w:r>
                </w:p>
              </w:tc>
              <w:tc>
                <w:tcPr>
                  <w:tcW w:w="6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D47D11">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4" w:space="0"/>
                    <w:left w:val="single" w:color="auto" w:sz="4" w:space="0"/>
                    <w:bottom w:val="single" w:color="auto" w:sz="4" w:space="0"/>
                    <w:right w:val="single" w:color="auto" w:sz="8" w:space="0"/>
                    <w:tl2br w:val="nil"/>
                    <w:tr2bl w:val="nil"/>
                  </w:tcBorders>
                  <w:noWrap w:val="0"/>
                  <w:vAlign w:val="center"/>
                </w:tcPr>
                <w:p w14:paraId="2CFDA318">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r w14:paraId="2F1AD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6AACCE">
                  <w:pPr>
                    <w:keepNext w:val="0"/>
                    <w:keepLines w:val="0"/>
                    <w:suppressLineNumbers w:val="0"/>
                    <w:spacing w:before="0" w:beforeLines="0" w:beforeAutospacing="0" w:after="0" w:afterLines="0" w:afterAutospacing="0" w:line="240" w:lineRule="atLeast"/>
                    <w:ind w:left="0" w:right="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w:t>
                  </w:r>
                </w:p>
              </w:tc>
              <w:tc>
                <w:tcPr>
                  <w:tcW w:w="15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ED96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风机</w:t>
                  </w:r>
                </w:p>
              </w:tc>
              <w:tc>
                <w:tcPr>
                  <w:tcW w:w="8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98340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w:t>
                  </w:r>
                </w:p>
              </w:tc>
              <w:tc>
                <w:tcPr>
                  <w:tcW w:w="7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E2D5B0">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12</w:t>
                  </w:r>
                </w:p>
              </w:tc>
              <w:tc>
                <w:tcPr>
                  <w:tcW w:w="7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8538BB">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207</w:t>
                  </w:r>
                </w:p>
              </w:tc>
              <w:tc>
                <w:tcPr>
                  <w:tcW w:w="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2BB8C">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1.0</w:t>
                  </w: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D57B5C">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w:t>
                  </w:r>
                </w:p>
              </w:tc>
              <w:tc>
                <w:tcPr>
                  <w:tcW w:w="12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E9BEF8">
                  <w:pPr>
                    <w:keepNext w:val="0"/>
                    <w:keepLines w:val="0"/>
                    <w:widowControl/>
                    <w:suppressLineNumbers w:val="0"/>
                    <w:spacing w:before="0" w:beforeAutospacing="0" w:after="0" w:afterAutospacing="0" w:line="240" w:lineRule="auto"/>
                    <w:ind w:left="0" w:leftChars="0" w:right="0" w:rightChars="0"/>
                    <w:jc w:val="center"/>
                    <w:rPr>
                      <w:rFonts w:hint="eastAsia"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90</w:t>
                  </w:r>
                </w:p>
              </w:tc>
              <w:tc>
                <w:tcPr>
                  <w:tcW w:w="6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0ED32D">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4" w:space="0"/>
                    <w:left w:val="single" w:color="auto" w:sz="4" w:space="0"/>
                    <w:bottom w:val="single" w:color="auto" w:sz="4" w:space="0"/>
                    <w:right w:val="single" w:color="auto" w:sz="8" w:space="0"/>
                    <w:tl2br w:val="nil"/>
                    <w:tr2bl w:val="nil"/>
                  </w:tcBorders>
                  <w:noWrap w:val="0"/>
                  <w:vAlign w:val="center"/>
                </w:tcPr>
                <w:p w14:paraId="17DADC1C">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r w14:paraId="71F8BD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FA0F05">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w:t>
                  </w:r>
                </w:p>
              </w:tc>
              <w:tc>
                <w:tcPr>
                  <w:tcW w:w="84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D5AB8B">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冷却塔</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05163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01CD0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109</w:t>
                  </w:r>
                </w:p>
              </w:tc>
              <w:tc>
                <w:tcPr>
                  <w:tcW w:w="4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42166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eastAsia" w:cs="Times New Roman"/>
                      <w:b w:val="0"/>
                      <w:bCs w:val="0"/>
                      <w:color w:val="auto"/>
                      <w:spacing w:val="-10"/>
                      <w:kern w:val="0"/>
                      <w:szCs w:val="21"/>
                      <w:highlight w:val="none"/>
                      <w:lang w:val="en-US" w:eastAsia="zh-CN"/>
                    </w:rPr>
                    <w:t>105</w:t>
                  </w:r>
                </w:p>
              </w:tc>
              <w:tc>
                <w:tcPr>
                  <w:tcW w:w="3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9CA7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rPr>
                    <w:t>1.</w:t>
                  </w:r>
                  <w:r>
                    <w:rPr>
                      <w:rFonts w:hint="default" w:ascii="Times New Roman" w:hAnsi="Times New Roman" w:eastAsia="宋体" w:cs="Times New Roman"/>
                      <w:b w:val="0"/>
                      <w:bCs w:val="0"/>
                      <w:color w:val="auto"/>
                      <w:spacing w:val="-10"/>
                      <w:kern w:val="0"/>
                      <w:szCs w:val="21"/>
                      <w:highlight w:val="none"/>
                      <w:lang w:val="en-US" w:eastAsia="zh-CN"/>
                    </w:rPr>
                    <w:t>0</w:t>
                  </w:r>
                </w:p>
              </w:tc>
              <w:tc>
                <w:tcPr>
                  <w:tcW w:w="3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832E9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rPr>
                  </w:pPr>
                  <w:r>
                    <w:rPr>
                      <w:rFonts w:hint="default" w:ascii="Times New Roman" w:hAnsi="Times New Roman" w:eastAsia="宋体" w:cs="Times New Roman"/>
                      <w:b w:val="0"/>
                      <w:bCs w:val="0"/>
                      <w:color w:val="auto"/>
                      <w:spacing w:val="-10"/>
                      <w:kern w:val="0"/>
                      <w:szCs w:val="21"/>
                      <w:highlight w:val="none"/>
                    </w:rPr>
                    <w:t>1</w:t>
                  </w:r>
                </w:p>
              </w:tc>
              <w:tc>
                <w:tcPr>
                  <w:tcW w:w="6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7EAA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spacing w:val="-10"/>
                      <w:kern w:val="0"/>
                      <w:szCs w:val="21"/>
                      <w:highlight w:val="none"/>
                      <w:lang w:val="en-US" w:eastAsia="zh-CN"/>
                    </w:rPr>
                  </w:pPr>
                  <w:r>
                    <w:rPr>
                      <w:rFonts w:hint="default" w:ascii="Times New Roman" w:hAnsi="Times New Roman" w:eastAsia="宋体" w:cs="Times New Roman"/>
                      <w:b w:val="0"/>
                      <w:bCs w:val="0"/>
                      <w:color w:val="auto"/>
                      <w:spacing w:val="-10"/>
                      <w:kern w:val="0"/>
                      <w:szCs w:val="21"/>
                      <w:highlight w:val="none"/>
                      <w:lang w:val="en-US" w:eastAsia="zh-CN"/>
                    </w:rPr>
                    <w:t>85</w:t>
                  </w:r>
                </w:p>
              </w:tc>
              <w:tc>
                <w:tcPr>
                  <w:tcW w:w="6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527576">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c>
                <w:tcPr>
                  <w:tcW w:w="559" w:type="pct"/>
                  <w:vMerge w:val="continue"/>
                  <w:tcBorders>
                    <w:top w:val="single" w:color="auto" w:sz="4" w:space="0"/>
                    <w:left w:val="single" w:color="auto" w:sz="4" w:space="0"/>
                    <w:bottom w:val="single" w:color="auto" w:sz="4" w:space="0"/>
                    <w:right w:val="single" w:color="auto" w:sz="8" w:space="0"/>
                    <w:tl2br w:val="nil"/>
                    <w:tr2bl w:val="nil"/>
                  </w:tcBorders>
                  <w:noWrap w:val="0"/>
                  <w:vAlign w:val="center"/>
                </w:tcPr>
                <w:p w14:paraId="08FB2E8B">
                  <w:pPr>
                    <w:keepNext w:val="0"/>
                    <w:keepLines w:val="0"/>
                    <w:suppressLineNumbers w:val="0"/>
                    <w:spacing w:before="0" w:beforeLines="0" w:beforeAutospacing="0" w:after="0" w:afterLines="0" w:afterAutospacing="0" w:line="240" w:lineRule="atLeast"/>
                    <w:ind w:left="0" w:right="0"/>
                    <w:jc w:val="center"/>
                    <w:rPr>
                      <w:rFonts w:hint="default" w:ascii="Times New Roman" w:hAnsi="Times New Roman" w:cs="Times New Roman"/>
                      <w:color w:val="auto"/>
                      <w:kern w:val="0"/>
                      <w:sz w:val="21"/>
                      <w:szCs w:val="21"/>
                      <w:highlight w:val="none"/>
                    </w:rPr>
                  </w:pPr>
                </w:p>
              </w:tc>
            </w:tr>
          </w:tbl>
          <w:p w14:paraId="28C0877B">
            <w:pPr>
              <w:keepNext w:val="0"/>
              <w:keepLines w:val="0"/>
              <w:suppressLineNumbers w:val="0"/>
              <w:spacing w:before="0" w:beforeAutospacing="0" w:after="0" w:afterAutospacing="0"/>
              <w:ind w:left="0" w:right="0" w:firstLine="482" w:firstLineChars="20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b/>
                <w:color w:val="auto"/>
                <w:sz w:val="24"/>
                <w:highlight w:val="none"/>
              </w:rPr>
              <w:t>表</w:t>
            </w:r>
            <w:r>
              <w:rPr>
                <w:rFonts w:hint="default" w:ascii="Times New Roman" w:hAnsi="Times New Roman" w:cs="Times New Roman"/>
                <w:b/>
                <w:color w:val="auto"/>
                <w:sz w:val="24"/>
                <w:highlight w:val="none"/>
                <w:lang w:val="en-US" w:eastAsia="zh-CN"/>
              </w:rPr>
              <w:t>4-</w:t>
            </w:r>
            <w:r>
              <w:rPr>
                <w:rFonts w:hint="eastAsia" w:cs="Times New Roman"/>
                <w:b/>
                <w:color w:val="auto"/>
                <w:sz w:val="24"/>
                <w:highlight w:val="none"/>
                <w:lang w:val="en-US" w:eastAsia="zh-CN"/>
              </w:rPr>
              <w:t xml:space="preserve">12 </w:t>
            </w:r>
            <w:r>
              <w:rPr>
                <w:rFonts w:hint="default" w:ascii="Times New Roman" w:hAnsi="Times New Roman" w:cs="Times New Roman"/>
                <w:b/>
                <w:color w:val="auto"/>
                <w:sz w:val="24"/>
                <w:highlight w:val="none"/>
              </w:rPr>
              <w:t xml:space="preserve"> </w:t>
            </w:r>
            <w:r>
              <w:rPr>
                <w:rFonts w:hint="default" w:ascii="Times New Roman" w:hAnsi="Times New Roman" w:cs="Times New Roman"/>
                <w:b/>
                <w:bCs/>
                <w:color w:val="auto"/>
                <w:sz w:val="24"/>
                <w:highlight w:val="none"/>
              </w:rPr>
              <w:t>噪声源及治理措施一览表</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lang w:val="en-US" w:eastAsia="zh-CN"/>
              </w:rPr>
              <w:t>室内</w:t>
            </w:r>
            <w:r>
              <w:rPr>
                <w:rFonts w:hint="default" w:ascii="Times New Roman" w:hAnsi="Times New Roman" w:cs="Times New Roman"/>
                <w:b/>
                <w:bCs/>
                <w:color w:val="auto"/>
                <w:sz w:val="24"/>
                <w:highlight w:val="none"/>
                <w:lang w:eastAsia="zh-CN"/>
              </w:rPr>
              <w:t>）</w:t>
            </w:r>
          </w:p>
          <w:tbl>
            <w:tblPr>
              <w:tblStyle w:val="38"/>
              <w:tblW w:w="9105" w:type="dxa"/>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28" w:type="dxa"/>
                <w:bottom w:w="0" w:type="dxa"/>
                <w:right w:w="28" w:type="dxa"/>
              </w:tblCellMar>
            </w:tblPr>
            <w:tblGrid>
              <w:gridCol w:w="409"/>
              <w:gridCol w:w="450"/>
              <w:gridCol w:w="1043"/>
              <w:gridCol w:w="763"/>
              <w:gridCol w:w="795"/>
              <w:gridCol w:w="662"/>
              <w:gridCol w:w="597"/>
              <w:gridCol w:w="543"/>
              <w:gridCol w:w="584"/>
              <w:gridCol w:w="546"/>
              <w:gridCol w:w="633"/>
              <w:gridCol w:w="724"/>
              <w:gridCol w:w="703"/>
              <w:gridCol w:w="653"/>
            </w:tblGrid>
            <w:tr w14:paraId="021A740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PrEx>
              <w:trPr>
                <w:trHeight w:val="630" w:hRule="atLeast"/>
                <w:jc w:val="center"/>
              </w:trPr>
              <w:tc>
                <w:tcPr>
                  <w:tcW w:w="409"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7B3607FF">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序号</w:t>
                  </w:r>
                </w:p>
              </w:tc>
              <w:tc>
                <w:tcPr>
                  <w:tcW w:w="450"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0D6743C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建筑物名称</w:t>
                  </w:r>
                </w:p>
              </w:tc>
              <w:tc>
                <w:tcPr>
                  <w:tcW w:w="1043"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44CD525C">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声源名称</w:t>
                  </w:r>
                </w:p>
              </w:tc>
              <w:tc>
                <w:tcPr>
                  <w:tcW w:w="76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7743EF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声源源强</w:t>
                  </w:r>
                </w:p>
              </w:tc>
              <w:tc>
                <w:tcPr>
                  <w:tcW w:w="795"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5E78708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bidi="ar-SA"/>
                    </w:rPr>
                  </w:pPr>
                  <w:r>
                    <w:rPr>
                      <w:rFonts w:hint="default" w:ascii="Times New Roman" w:hAnsi="Times New Roman" w:cs="Times New Roman"/>
                      <w:b/>
                      <w:color w:val="auto"/>
                      <w:spacing w:val="-10"/>
                      <w:kern w:val="0"/>
                      <w:sz w:val="21"/>
                      <w:szCs w:val="21"/>
                      <w:highlight w:val="none"/>
                    </w:rPr>
                    <w:t>声源控制措施</w:t>
                  </w:r>
                </w:p>
                <w:p w14:paraId="139D5581">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802" w:type="dxa"/>
                  <w:gridSpan w:val="3"/>
                  <w:tcBorders>
                    <w:top w:val="single" w:color="auto" w:sz="8" w:space="0"/>
                    <w:left w:val="single" w:color="000000" w:sz="4" w:space="0"/>
                    <w:bottom w:val="single" w:color="000000" w:sz="4" w:space="0"/>
                    <w:right w:val="single" w:color="000000" w:sz="4" w:space="0"/>
                    <w:tl2br w:val="nil"/>
                    <w:tr2bl w:val="nil"/>
                  </w:tcBorders>
                  <w:noWrap w:val="0"/>
                  <w:vAlign w:val="center"/>
                </w:tcPr>
                <w:p w14:paraId="79DBF734">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空间相对位置/m</w:t>
                  </w:r>
                </w:p>
              </w:tc>
              <w:tc>
                <w:tcPr>
                  <w:tcW w:w="584"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1424CED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距室内边界距离/m</w:t>
                  </w:r>
                </w:p>
              </w:tc>
              <w:tc>
                <w:tcPr>
                  <w:tcW w:w="546"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7070171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室内边界声级/dB</w:t>
                  </w:r>
                </w:p>
                <w:p w14:paraId="5773C8A4">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(A)</w:t>
                  </w:r>
                </w:p>
              </w:tc>
              <w:tc>
                <w:tcPr>
                  <w:tcW w:w="633"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0D4B091B">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运行时段</w:t>
                  </w:r>
                </w:p>
              </w:tc>
              <w:tc>
                <w:tcPr>
                  <w:tcW w:w="724" w:type="dxa"/>
                  <w:vMerge w:val="restart"/>
                  <w:tcBorders>
                    <w:top w:val="single" w:color="auto" w:sz="8" w:space="0"/>
                    <w:left w:val="single" w:color="000000" w:sz="4" w:space="0"/>
                    <w:bottom w:val="single" w:color="000000" w:sz="4" w:space="0"/>
                    <w:right w:val="single" w:color="000000" w:sz="4" w:space="0"/>
                    <w:tl2br w:val="nil"/>
                    <w:tr2bl w:val="nil"/>
                  </w:tcBorders>
                  <w:noWrap w:val="0"/>
                  <w:vAlign w:val="center"/>
                </w:tcPr>
                <w:p w14:paraId="5FE02F01">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建筑物插入损失/dB(A)</w:t>
                  </w:r>
                </w:p>
              </w:tc>
              <w:tc>
                <w:tcPr>
                  <w:tcW w:w="1356" w:type="dxa"/>
                  <w:gridSpan w:val="2"/>
                  <w:tcBorders>
                    <w:top w:val="single" w:color="auto" w:sz="8" w:space="0"/>
                    <w:left w:val="single" w:color="000000" w:sz="4" w:space="0"/>
                    <w:bottom w:val="nil"/>
                    <w:right w:val="single" w:color="auto" w:sz="8" w:space="0"/>
                    <w:tl2br w:val="nil"/>
                    <w:tr2bl w:val="nil"/>
                  </w:tcBorders>
                  <w:noWrap w:val="0"/>
                  <w:vAlign w:val="center"/>
                </w:tcPr>
                <w:p w14:paraId="7FA219A8">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建筑物外噪声</w:t>
                  </w:r>
                </w:p>
              </w:tc>
            </w:tr>
            <w:tr w14:paraId="5522B0F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25433027">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450"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7B648F8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0603C7F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7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17B7B8">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声功率级(dB(A)</w:t>
                  </w:r>
                </w:p>
              </w:tc>
              <w:tc>
                <w:tcPr>
                  <w:tcW w:w="795"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248539BA">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4B7D39">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X</w:t>
                  </w:r>
                </w:p>
              </w:tc>
              <w:tc>
                <w:tcPr>
                  <w:tcW w:w="5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132AF3">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Y</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63EB43">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Z</w:t>
                  </w:r>
                </w:p>
              </w:tc>
              <w:tc>
                <w:tcPr>
                  <w:tcW w:w="584"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5F6D494C">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546"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1DFA5BE3">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3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4F7D52">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724" w:type="dxa"/>
                  <w:vMerge w:val="continue"/>
                  <w:tcBorders>
                    <w:top w:val="single" w:color="auto" w:sz="8" w:space="0"/>
                    <w:left w:val="single" w:color="000000" w:sz="4" w:space="0"/>
                    <w:bottom w:val="single" w:color="000000" w:sz="4" w:space="0"/>
                    <w:right w:val="single" w:color="000000" w:sz="4" w:space="0"/>
                    <w:tl2br w:val="nil"/>
                    <w:tr2bl w:val="nil"/>
                  </w:tcBorders>
                  <w:noWrap w:val="0"/>
                  <w:vAlign w:val="center"/>
                </w:tcPr>
                <w:p w14:paraId="554BEAD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DDB13C">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声压级/dB(A)</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1EC9D50">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color w:val="auto"/>
                      <w:spacing w:val="-10"/>
                      <w:kern w:val="0"/>
                      <w:sz w:val="21"/>
                      <w:szCs w:val="21"/>
                      <w:highlight w:val="none"/>
                    </w:rPr>
                    <w:t>建筑物外距离</w:t>
                  </w:r>
                </w:p>
              </w:tc>
            </w:tr>
            <w:tr w14:paraId="4B9EA7B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2E64CD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r>
                    <w:rPr>
                      <w:rFonts w:hint="default" w:ascii="Times New Roman" w:hAnsi="Times New Roman" w:cs="Times New Roman"/>
                      <w:color w:val="auto"/>
                      <w:sz w:val="21"/>
                      <w:szCs w:val="21"/>
                      <w:highlight w:val="none"/>
                    </w:rPr>
                    <w:t>1</w:t>
                  </w:r>
                </w:p>
              </w:tc>
              <w:tc>
                <w:tcPr>
                  <w:tcW w:w="450" w:type="dxa"/>
                  <w:vMerge w:val="restart"/>
                  <w:tcBorders>
                    <w:top w:val="single" w:color="auto" w:sz="8" w:space="0"/>
                    <w:left w:val="single" w:color="000000" w:sz="4" w:space="0"/>
                    <w:right w:val="single" w:color="000000" w:sz="4" w:space="0"/>
                    <w:tl2br w:val="nil"/>
                    <w:tr2bl w:val="nil"/>
                  </w:tcBorders>
                  <w:noWrap w:val="0"/>
                  <w:vAlign w:val="center"/>
                </w:tcPr>
                <w:p w14:paraId="0497AD8B">
                  <w:pPr>
                    <w:keepNext w:val="0"/>
                    <w:keepLines w:val="0"/>
                    <w:widowControl/>
                    <w:suppressLineNumbers w:val="0"/>
                    <w:spacing w:before="0" w:beforeLines="0" w:beforeAutospacing="0" w:after="0" w:afterLines="0" w:afterAutospacing="0"/>
                    <w:ind w:left="0" w:right="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综合车间1</w:t>
                  </w: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CB6C77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val="0"/>
                      <w:bCs w:val="0"/>
                      <w:color w:val="auto"/>
                      <w:spacing w:val="-10"/>
                      <w:kern w:val="0"/>
                      <w:sz w:val="21"/>
                      <w:szCs w:val="21"/>
                      <w:highlight w:val="none"/>
                      <w:lang w:val="en-US" w:eastAsia="zh-CN"/>
                    </w:rPr>
                    <w:t>铆接机（1台/套）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F4836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restart"/>
                  <w:tcBorders>
                    <w:top w:val="single" w:color="auto" w:sz="8" w:space="0"/>
                    <w:left w:val="single" w:color="000000" w:sz="4" w:space="0"/>
                    <w:right w:val="single" w:color="000000" w:sz="4" w:space="0"/>
                    <w:tl2br w:val="nil"/>
                    <w:tr2bl w:val="nil"/>
                  </w:tcBorders>
                  <w:noWrap w:val="0"/>
                  <w:vAlign w:val="center"/>
                </w:tcPr>
                <w:p w14:paraId="64FE6EE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color w:val="auto"/>
                      <w:spacing w:val="-10"/>
                      <w:kern w:val="0"/>
                      <w:sz w:val="21"/>
                      <w:szCs w:val="21"/>
                      <w:highlight w:val="none"/>
                      <w:lang w:val="en-US" w:eastAsia="zh-CN"/>
                    </w:rPr>
                  </w:pPr>
                  <w:r>
                    <w:rPr>
                      <w:rFonts w:hint="default" w:ascii="Times New Roman" w:hAnsi="Times New Roman" w:cs="Times New Roman"/>
                      <w:b w:val="0"/>
                      <w:bCs/>
                      <w:color w:val="auto"/>
                      <w:spacing w:val="-10"/>
                      <w:kern w:val="0"/>
                      <w:sz w:val="21"/>
                      <w:szCs w:val="21"/>
                      <w:highlight w:val="none"/>
                      <w:lang w:val="en-US" w:eastAsia="zh-CN"/>
                    </w:rPr>
                    <w:t>基础减震+厂房隔声</w:t>
                  </w: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2663F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34171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52</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1D6D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26320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A2C29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5C45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689AB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A6A3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28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0E2218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94157A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1C780E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r>
                    <w:rPr>
                      <w:rFonts w:hint="default" w:ascii="Times New Roman" w:hAnsi="Times New Roman" w:cs="Times New Roman"/>
                      <w:color w:val="auto"/>
                      <w:sz w:val="21"/>
                      <w:szCs w:val="21"/>
                      <w:highlight w:val="none"/>
                    </w:rPr>
                    <w:t>2</w:t>
                  </w:r>
                </w:p>
              </w:tc>
              <w:tc>
                <w:tcPr>
                  <w:tcW w:w="450" w:type="dxa"/>
                  <w:vMerge w:val="continue"/>
                  <w:tcBorders>
                    <w:left w:val="single" w:color="000000" w:sz="4" w:space="0"/>
                    <w:right w:val="single" w:color="000000" w:sz="4" w:space="0"/>
                    <w:tl2br w:val="nil"/>
                    <w:tr2bl w:val="nil"/>
                  </w:tcBorders>
                  <w:noWrap w:val="0"/>
                  <w:vAlign w:val="center"/>
                </w:tcPr>
                <w:p w14:paraId="5287AB3A">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EAAEC4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val="0"/>
                      <w:bCs w:val="0"/>
                      <w:color w:val="auto"/>
                      <w:spacing w:val="-10"/>
                      <w:kern w:val="0"/>
                      <w:sz w:val="21"/>
                      <w:szCs w:val="21"/>
                      <w:highlight w:val="none"/>
                      <w:lang w:val="en-US" w:eastAsia="zh-CN"/>
                    </w:rPr>
                    <w:t>打包机（1台/套）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4B8EFD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70</w:t>
                  </w:r>
                </w:p>
              </w:tc>
              <w:tc>
                <w:tcPr>
                  <w:tcW w:w="795" w:type="dxa"/>
                  <w:vMerge w:val="continue"/>
                  <w:tcBorders>
                    <w:left w:val="single" w:color="000000" w:sz="4" w:space="0"/>
                    <w:right w:val="single" w:color="000000" w:sz="4" w:space="0"/>
                    <w:tl2br w:val="nil"/>
                    <w:tr2bl w:val="nil"/>
                  </w:tcBorders>
                  <w:noWrap w:val="0"/>
                  <w:vAlign w:val="center"/>
                </w:tcPr>
                <w:p w14:paraId="2562476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4A9EC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22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B2BAE8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38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BD0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DED48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F7D6E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36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60CF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F5645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DA75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24BA2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12D48A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8D81F0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r>
                    <w:rPr>
                      <w:rFonts w:hint="default" w:ascii="Times New Roman" w:hAnsi="Times New Roman" w:cs="Times New Roman"/>
                      <w:color w:val="auto"/>
                      <w:sz w:val="21"/>
                      <w:szCs w:val="21"/>
                      <w:highlight w:val="none"/>
                    </w:rPr>
                    <w:t>3</w:t>
                  </w:r>
                </w:p>
              </w:tc>
              <w:tc>
                <w:tcPr>
                  <w:tcW w:w="450" w:type="dxa"/>
                  <w:vMerge w:val="continue"/>
                  <w:tcBorders>
                    <w:left w:val="single" w:color="000000" w:sz="4" w:space="0"/>
                    <w:right w:val="single" w:color="000000" w:sz="4" w:space="0"/>
                    <w:tl2br w:val="nil"/>
                    <w:tr2bl w:val="nil"/>
                  </w:tcBorders>
                  <w:noWrap w:val="0"/>
                  <w:vAlign w:val="center"/>
                </w:tcPr>
                <w:p w14:paraId="6EFDE13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7500D7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b w:val="0"/>
                      <w:bCs w:val="0"/>
                      <w:color w:val="auto"/>
                      <w:spacing w:val="-10"/>
                      <w:kern w:val="0"/>
                      <w:sz w:val="21"/>
                      <w:szCs w:val="21"/>
                      <w:highlight w:val="none"/>
                      <w:lang w:val="en-US" w:eastAsia="zh-CN"/>
                    </w:rPr>
                    <w:t>台式钻床（1台/套）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04F4E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75</w:t>
                  </w:r>
                </w:p>
              </w:tc>
              <w:tc>
                <w:tcPr>
                  <w:tcW w:w="795" w:type="dxa"/>
                  <w:vMerge w:val="continue"/>
                  <w:tcBorders>
                    <w:left w:val="single" w:color="000000" w:sz="4" w:space="0"/>
                    <w:right w:val="single" w:color="000000" w:sz="4" w:space="0"/>
                    <w:tl2br w:val="nil"/>
                    <w:tr2bl w:val="nil"/>
                  </w:tcBorders>
                  <w:noWrap w:val="0"/>
                  <w:vAlign w:val="center"/>
                </w:tcPr>
                <w:p w14:paraId="74C3AB7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35216E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B97EED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036C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8B4B2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45A2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929A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D92F4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34C2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076790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361A6C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06ECC6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r>
                    <w:rPr>
                      <w:rFonts w:hint="default" w:ascii="Times New Roman" w:hAnsi="Times New Roman" w:cs="Times New Roman"/>
                      <w:color w:val="auto"/>
                      <w:sz w:val="21"/>
                      <w:szCs w:val="21"/>
                      <w:highlight w:val="none"/>
                    </w:rPr>
                    <w:t>4</w:t>
                  </w:r>
                </w:p>
              </w:tc>
              <w:tc>
                <w:tcPr>
                  <w:tcW w:w="450" w:type="dxa"/>
                  <w:vMerge w:val="continue"/>
                  <w:tcBorders>
                    <w:left w:val="single" w:color="000000" w:sz="4" w:space="0"/>
                    <w:right w:val="single" w:color="000000" w:sz="4" w:space="0"/>
                    <w:tl2br w:val="nil"/>
                    <w:tr2bl w:val="nil"/>
                  </w:tcBorders>
                  <w:noWrap w:val="0"/>
                  <w:vAlign w:val="center"/>
                </w:tcPr>
                <w:p w14:paraId="639B2ACF">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35D339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电动冲床机（1台/套）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92DE8D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221EDBB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5F2303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23</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122374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64</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7F71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721F8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32269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47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5214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020AB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DE24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31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235C4F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40E785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71FF0A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r>
                    <w:rPr>
                      <w:rFonts w:hint="default" w:ascii="Times New Roman" w:hAnsi="Times New Roman" w:cs="Times New Roman"/>
                      <w:color w:val="auto"/>
                      <w:sz w:val="21"/>
                      <w:szCs w:val="21"/>
                      <w:highlight w:val="none"/>
                    </w:rPr>
                    <w:t>5</w:t>
                  </w:r>
                </w:p>
              </w:tc>
              <w:tc>
                <w:tcPr>
                  <w:tcW w:w="450" w:type="dxa"/>
                  <w:vMerge w:val="continue"/>
                  <w:tcBorders>
                    <w:left w:val="single" w:color="000000" w:sz="4" w:space="0"/>
                    <w:right w:val="single" w:color="000000" w:sz="4" w:space="0"/>
                    <w:tl2br w:val="nil"/>
                    <w:tr2bl w:val="nil"/>
                  </w:tcBorders>
                  <w:noWrap w:val="0"/>
                  <w:vAlign w:val="center"/>
                </w:tcPr>
                <w:p w14:paraId="74064850">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B2B831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平板模压机（7台/套）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C555A2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88.5</w:t>
                  </w:r>
                </w:p>
              </w:tc>
              <w:tc>
                <w:tcPr>
                  <w:tcW w:w="795" w:type="dxa"/>
                  <w:vMerge w:val="continue"/>
                  <w:tcBorders>
                    <w:left w:val="single" w:color="000000" w:sz="4" w:space="0"/>
                    <w:right w:val="single" w:color="000000" w:sz="4" w:space="0"/>
                    <w:tl2br w:val="nil"/>
                    <w:tr2bl w:val="nil"/>
                  </w:tcBorders>
                  <w:noWrap w:val="0"/>
                  <w:vAlign w:val="center"/>
                </w:tcPr>
                <w:p w14:paraId="13DF0A5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BFA994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55</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B70EBC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188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0045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17792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9CBDC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56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83C8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901CE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FAD8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40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156E1F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367C25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424107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6</w:t>
                  </w:r>
                </w:p>
              </w:tc>
              <w:tc>
                <w:tcPr>
                  <w:tcW w:w="450" w:type="dxa"/>
                  <w:vMerge w:val="continue"/>
                  <w:tcBorders>
                    <w:left w:val="single" w:color="000000" w:sz="4" w:space="0"/>
                    <w:right w:val="single" w:color="000000" w:sz="4" w:space="0"/>
                    <w:tl2br w:val="nil"/>
                    <w:tr2bl w:val="nil"/>
                  </w:tcBorders>
                  <w:noWrap w:val="0"/>
                  <w:vAlign w:val="center"/>
                </w:tcPr>
                <w:p w14:paraId="56F4CE37">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FD21DC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带钢扁铁自冲孔剪切机（2台/套）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1FF99D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88</w:t>
                  </w:r>
                </w:p>
              </w:tc>
              <w:tc>
                <w:tcPr>
                  <w:tcW w:w="795" w:type="dxa"/>
                  <w:vMerge w:val="continue"/>
                  <w:tcBorders>
                    <w:left w:val="single" w:color="000000" w:sz="4" w:space="0"/>
                    <w:right w:val="single" w:color="000000" w:sz="4" w:space="0"/>
                    <w:tl2br w:val="nil"/>
                    <w:tr2bl w:val="nil"/>
                  </w:tcBorders>
                  <w:noWrap w:val="0"/>
                  <w:vAlign w:val="center"/>
                </w:tcPr>
                <w:p w14:paraId="4A670F8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AA6E8E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14</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C3265A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160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27B7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8BC3F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9AA23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55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895F9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BF704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0C4CE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39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4E274E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368BB43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F1A0B04">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7</w:t>
                  </w:r>
                </w:p>
              </w:tc>
              <w:tc>
                <w:tcPr>
                  <w:tcW w:w="450" w:type="dxa"/>
                  <w:vMerge w:val="continue"/>
                  <w:tcBorders>
                    <w:left w:val="single" w:color="000000" w:sz="4" w:space="0"/>
                    <w:right w:val="single" w:color="000000" w:sz="4" w:space="0"/>
                    <w:tl2br w:val="nil"/>
                    <w:tr2bl w:val="nil"/>
                  </w:tcBorders>
                  <w:noWrap w:val="0"/>
                  <w:vAlign w:val="center"/>
                </w:tcPr>
                <w:p w14:paraId="46AA7AD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EC2952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带钢扁铁自成型折弯机（1台/套）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BB835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315AD52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57A12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20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9F77C3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132</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2EE9E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2F77D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14BC3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EE8CB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914C7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96F17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5C5800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0B3754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93BC83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8</w:t>
                  </w:r>
                </w:p>
              </w:tc>
              <w:tc>
                <w:tcPr>
                  <w:tcW w:w="450" w:type="dxa"/>
                  <w:vMerge w:val="continue"/>
                  <w:tcBorders>
                    <w:left w:val="single" w:color="000000" w:sz="4" w:space="0"/>
                    <w:right w:val="single" w:color="000000" w:sz="4" w:space="0"/>
                    <w:tl2br w:val="nil"/>
                    <w:tr2bl w:val="nil"/>
                  </w:tcBorders>
                  <w:noWrap w:val="0"/>
                  <w:vAlign w:val="center"/>
                </w:tcPr>
                <w:p w14:paraId="5471DB8E">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F3A219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智能数控焊接机（3台/套）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FB1651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84.8</w:t>
                  </w:r>
                </w:p>
              </w:tc>
              <w:tc>
                <w:tcPr>
                  <w:tcW w:w="795" w:type="dxa"/>
                  <w:vMerge w:val="continue"/>
                  <w:tcBorders>
                    <w:left w:val="single" w:color="000000" w:sz="4" w:space="0"/>
                    <w:right w:val="single" w:color="000000" w:sz="4" w:space="0"/>
                    <w:tl2br w:val="nil"/>
                    <w:tr2bl w:val="nil"/>
                  </w:tcBorders>
                  <w:noWrap w:val="0"/>
                  <w:vAlign w:val="center"/>
                </w:tcPr>
                <w:p w14:paraId="5A0FF687">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3FCFD0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AF73A7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120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28248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7F298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9BDFE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49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FD54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9A6CA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505FF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33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7244DB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232CBA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E654DE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9</w:t>
                  </w:r>
                </w:p>
              </w:tc>
              <w:tc>
                <w:tcPr>
                  <w:tcW w:w="450" w:type="dxa"/>
                  <w:vMerge w:val="continue"/>
                  <w:tcBorders>
                    <w:left w:val="single" w:color="000000" w:sz="4" w:space="0"/>
                    <w:right w:val="single" w:color="000000" w:sz="4" w:space="0"/>
                    <w:tl2br w:val="nil"/>
                    <w:tr2bl w:val="nil"/>
                  </w:tcBorders>
                  <w:noWrap w:val="0"/>
                  <w:vAlign w:val="center"/>
                </w:tcPr>
                <w:p w14:paraId="66738E49">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83ED20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角钢自动冲孔剪切</w:t>
                  </w:r>
                  <w:r>
                    <w:rPr>
                      <w:rFonts w:hint="default" w:ascii="Times New Roman" w:hAnsi="Times New Roman" w:cs="Times New Roman"/>
                      <w:b w:val="0"/>
                      <w:bCs w:val="0"/>
                      <w:color w:val="auto"/>
                      <w:spacing w:val="-10"/>
                      <w:kern w:val="0"/>
                      <w:sz w:val="21"/>
                      <w:szCs w:val="21"/>
                      <w:highlight w:val="none"/>
                      <w:lang w:val="en-US" w:eastAsia="zh-CN"/>
                    </w:rPr>
                    <w:t>生产线</w:t>
                  </w:r>
                  <w:r>
                    <w:rPr>
                      <w:rFonts w:hint="default" w:ascii="Times New Roman" w:hAnsi="Times New Roman" w:eastAsia="宋体" w:cs="Times New Roman"/>
                      <w:b w:val="0"/>
                      <w:bCs w:val="0"/>
                      <w:color w:val="auto"/>
                      <w:spacing w:val="-10"/>
                      <w:kern w:val="0"/>
                      <w:sz w:val="21"/>
                      <w:szCs w:val="21"/>
                      <w:highlight w:val="none"/>
                      <w:lang w:val="en-US" w:eastAsia="zh-CN"/>
                    </w:rPr>
                    <w:t>（1台/套）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8D864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26EC3422">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6A8175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22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D1CB6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170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A3F08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3C6C6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4D427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DEC89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3FC2F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ADC17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32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454A02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031EA2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E72B89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10</w:t>
                  </w:r>
                </w:p>
              </w:tc>
              <w:tc>
                <w:tcPr>
                  <w:tcW w:w="450" w:type="dxa"/>
                  <w:vMerge w:val="continue"/>
                  <w:tcBorders>
                    <w:left w:val="single" w:color="000000" w:sz="4" w:space="0"/>
                    <w:right w:val="single" w:color="000000" w:sz="4" w:space="0"/>
                    <w:tl2br w:val="nil"/>
                    <w:tr2bl w:val="nil"/>
                  </w:tcBorders>
                  <w:noWrap w:val="0"/>
                  <w:vAlign w:val="center"/>
                </w:tcPr>
                <w:p w14:paraId="698CA9F2">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26928D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车床（2台/套）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795398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83</w:t>
                  </w:r>
                </w:p>
              </w:tc>
              <w:tc>
                <w:tcPr>
                  <w:tcW w:w="795" w:type="dxa"/>
                  <w:vMerge w:val="continue"/>
                  <w:tcBorders>
                    <w:left w:val="single" w:color="000000" w:sz="4" w:space="0"/>
                    <w:right w:val="single" w:color="000000" w:sz="4" w:space="0"/>
                    <w:tl2br w:val="nil"/>
                    <w:tr2bl w:val="nil"/>
                  </w:tcBorders>
                  <w:noWrap w:val="0"/>
                  <w:vAlign w:val="center"/>
                </w:tcPr>
                <w:p w14:paraId="1001352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87C63D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32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D9DE66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140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AC8E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DF681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31</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4B20C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42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85BF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4A02F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A10C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35DD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082853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648589D">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11</w:t>
                  </w:r>
                </w:p>
              </w:tc>
              <w:tc>
                <w:tcPr>
                  <w:tcW w:w="450" w:type="dxa"/>
                  <w:vMerge w:val="continue"/>
                  <w:tcBorders>
                    <w:left w:val="single" w:color="000000" w:sz="4" w:space="0"/>
                    <w:right w:val="single" w:color="000000" w:sz="4" w:space="0"/>
                    <w:tl2br w:val="nil"/>
                    <w:tr2bl w:val="nil"/>
                  </w:tcBorders>
                  <w:noWrap w:val="0"/>
                  <w:vAlign w:val="center"/>
                </w:tcPr>
                <w:p w14:paraId="15984BAE">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F00881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T型钢折弯机（1台/套）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891CF5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06405620">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FF6A4F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38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AC7293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C6F3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C8C67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8A069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39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6BE9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32A3F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D404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605C70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098CEE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D8A526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12</w:t>
                  </w:r>
                </w:p>
              </w:tc>
              <w:tc>
                <w:tcPr>
                  <w:tcW w:w="450" w:type="dxa"/>
                  <w:vMerge w:val="continue"/>
                  <w:tcBorders>
                    <w:left w:val="single" w:color="000000" w:sz="4" w:space="0"/>
                    <w:right w:val="single" w:color="000000" w:sz="4" w:space="0"/>
                    <w:tl2br w:val="nil"/>
                    <w:tr2bl w:val="nil"/>
                  </w:tcBorders>
                  <w:noWrap w:val="0"/>
                  <w:vAlign w:val="center"/>
                </w:tcPr>
                <w:p w14:paraId="410204FF">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5AEBBF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T型钢冲孔机（1台/套）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20085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301A518E">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AAE51C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44</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BB98B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12E9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4F32A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26</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6AD69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692A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D96FD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134F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17DECD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8C0E7B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12D585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13</w:t>
                  </w:r>
                </w:p>
              </w:tc>
              <w:tc>
                <w:tcPr>
                  <w:tcW w:w="450" w:type="dxa"/>
                  <w:vMerge w:val="continue"/>
                  <w:tcBorders>
                    <w:left w:val="single" w:color="000000" w:sz="4" w:space="0"/>
                    <w:right w:val="single" w:color="000000" w:sz="4" w:space="0"/>
                    <w:tl2br w:val="nil"/>
                    <w:tr2bl w:val="nil"/>
                  </w:tcBorders>
                  <w:noWrap w:val="0"/>
                  <w:vAlign w:val="center"/>
                </w:tcPr>
                <w:p w14:paraId="1B0EC1E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6CCD84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扁铁折弯机（1台/套）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603BAA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2A579CC0">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F48AD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1A83F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799F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67972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9C7C7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AD77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B7224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AF03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5D36D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86BD82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24C288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14</w:t>
                  </w:r>
                </w:p>
              </w:tc>
              <w:tc>
                <w:tcPr>
                  <w:tcW w:w="450" w:type="dxa"/>
                  <w:vMerge w:val="continue"/>
                  <w:tcBorders>
                    <w:left w:val="single" w:color="000000" w:sz="4" w:space="0"/>
                    <w:right w:val="single" w:color="000000" w:sz="4" w:space="0"/>
                    <w:tl2br w:val="nil"/>
                    <w:tr2bl w:val="nil"/>
                  </w:tcBorders>
                  <w:noWrap w:val="0"/>
                  <w:vAlign w:val="center"/>
                </w:tcPr>
                <w:p w14:paraId="3C2D0090">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9F863A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抱箍压弯机（1台/套）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573D4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38134324">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DF5DC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56</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483E0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6D4B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8D63F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4C293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AC17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D09BC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BABE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47EB6D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0036A0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3626C2F">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15</w:t>
                  </w:r>
                </w:p>
              </w:tc>
              <w:tc>
                <w:tcPr>
                  <w:tcW w:w="450" w:type="dxa"/>
                  <w:vMerge w:val="continue"/>
                  <w:tcBorders>
                    <w:left w:val="single" w:color="000000" w:sz="4" w:space="0"/>
                    <w:right w:val="single" w:color="000000" w:sz="4" w:space="0"/>
                    <w:tl2br w:val="nil"/>
                    <w:tr2bl w:val="nil"/>
                  </w:tcBorders>
                  <w:noWrap w:val="0"/>
                  <w:vAlign w:val="center"/>
                </w:tcPr>
                <w:p w14:paraId="29DA8E29">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B9A1C3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扁铁抱箍成型机（1台/套）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F83303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2262576B">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739AAC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5B4534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A04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94514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23EAB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51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C179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AAC8E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1CFA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75F6CC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0042932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72FBB69">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16</w:t>
                  </w:r>
                </w:p>
              </w:tc>
              <w:tc>
                <w:tcPr>
                  <w:tcW w:w="450" w:type="dxa"/>
                  <w:vMerge w:val="continue"/>
                  <w:tcBorders>
                    <w:left w:val="single" w:color="000000" w:sz="4" w:space="0"/>
                    <w:right w:val="single" w:color="000000" w:sz="4" w:space="0"/>
                    <w:tl2br w:val="nil"/>
                    <w:tr2bl w:val="nil"/>
                  </w:tcBorders>
                  <w:noWrap w:val="0"/>
                  <w:vAlign w:val="center"/>
                </w:tcPr>
                <w:p w14:paraId="6BCA5DD0">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9DDE02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数控快速扁铁/槽钢组合生产线（1台/套）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FF5918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395D50B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5D8C7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45</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79C56A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108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568F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5AC31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25</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B2D8B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4C28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5F7F9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4B0F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CCB9F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354318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4AA6669">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17</w:t>
                  </w:r>
                </w:p>
              </w:tc>
              <w:tc>
                <w:tcPr>
                  <w:tcW w:w="450" w:type="dxa"/>
                  <w:vMerge w:val="continue"/>
                  <w:tcBorders>
                    <w:left w:val="single" w:color="000000" w:sz="4" w:space="0"/>
                    <w:right w:val="single" w:color="000000" w:sz="4" w:space="0"/>
                    <w:tl2br w:val="nil"/>
                    <w:tr2bl w:val="nil"/>
                  </w:tcBorders>
                  <w:noWrap w:val="0"/>
                  <w:vAlign w:val="center"/>
                </w:tcPr>
                <w:p w14:paraId="40BB9D2A">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C6721D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数控快速角钢组合生产线（1台/套）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9E312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156AF81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1A525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55</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8F7122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112</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5251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37B8D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C55B7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50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422C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2216A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1C00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BA830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07056DB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184A945">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18</w:t>
                  </w:r>
                </w:p>
              </w:tc>
              <w:tc>
                <w:tcPr>
                  <w:tcW w:w="450" w:type="dxa"/>
                  <w:vMerge w:val="continue"/>
                  <w:tcBorders>
                    <w:left w:val="single" w:color="000000" w:sz="4" w:space="0"/>
                    <w:right w:val="single" w:color="000000" w:sz="4" w:space="0"/>
                    <w:tl2br w:val="nil"/>
                    <w:tr2bl w:val="nil"/>
                  </w:tcBorders>
                  <w:noWrap w:val="0"/>
                  <w:vAlign w:val="center"/>
                </w:tcPr>
                <w:p w14:paraId="0773BD4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C259A5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焊接一体机（1台/套）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ED2BD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761F587E">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E5A571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2D1EDE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100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9619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8B338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03562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16FA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3A7C6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A2E7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6B4BFA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D57C4F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75EFD12">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19</w:t>
                  </w:r>
                </w:p>
              </w:tc>
              <w:tc>
                <w:tcPr>
                  <w:tcW w:w="450" w:type="dxa"/>
                  <w:vMerge w:val="continue"/>
                  <w:tcBorders>
                    <w:left w:val="single" w:color="000000" w:sz="4" w:space="0"/>
                    <w:right w:val="single" w:color="000000" w:sz="4" w:space="0"/>
                    <w:tl2br w:val="nil"/>
                    <w:tr2bl w:val="nil"/>
                  </w:tcBorders>
                  <w:noWrap w:val="0"/>
                  <w:vAlign w:val="center"/>
                </w:tcPr>
                <w:p w14:paraId="4EE460E3">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19D9BA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逆变式熔化极气体保护弧焊机（</w:t>
                  </w:r>
                  <w:r>
                    <w:rPr>
                      <w:rFonts w:hint="default" w:ascii="Times New Roman" w:hAnsi="Times New Roman" w:cs="Times New Roman"/>
                      <w:b w:val="0"/>
                      <w:bCs w:val="0"/>
                      <w:color w:val="auto"/>
                      <w:spacing w:val="-10"/>
                      <w:kern w:val="0"/>
                      <w:sz w:val="21"/>
                      <w:szCs w:val="21"/>
                      <w:highlight w:val="none"/>
                      <w:lang w:val="en-US" w:eastAsia="zh-CN"/>
                    </w:rPr>
                    <w:t>6</w:t>
                  </w:r>
                  <w:r>
                    <w:rPr>
                      <w:rFonts w:hint="default" w:ascii="Times New Roman" w:hAnsi="Times New Roman" w:eastAsia="宋体" w:cs="Times New Roman"/>
                      <w:b w:val="0"/>
                      <w:bCs w:val="0"/>
                      <w:color w:val="auto"/>
                      <w:spacing w:val="-10"/>
                      <w:kern w:val="0"/>
                      <w:sz w:val="21"/>
                      <w:szCs w:val="21"/>
                      <w:highlight w:val="none"/>
                      <w:lang w:val="en-US" w:eastAsia="zh-CN"/>
                    </w:rPr>
                    <w:t>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A15D95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87.8</w:t>
                  </w:r>
                </w:p>
              </w:tc>
              <w:tc>
                <w:tcPr>
                  <w:tcW w:w="795" w:type="dxa"/>
                  <w:vMerge w:val="continue"/>
                  <w:tcBorders>
                    <w:left w:val="single" w:color="000000" w:sz="4" w:space="0"/>
                    <w:right w:val="single" w:color="000000" w:sz="4" w:space="0"/>
                    <w:tl2br w:val="nil"/>
                    <w:tr2bl w:val="nil"/>
                  </w:tcBorders>
                  <w:noWrap w:val="0"/>
                  <w:vAlign w:val="center"/>
                </w:tcPr>
                <w:p w14:paraId="308A4BC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BD5BCF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42A92A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92</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50AF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CB15A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8FFAB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59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C6FC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347C7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F4F4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6500AF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8084AB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895686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20</w:t>
                  </w:r>
                </w:p>
              </w:tc>
              <w:tc>
                <w:tcPr>
                  <w:tcW w:w="450" w:type="dxa"/>
                  <w:vMerge w:val="continue"/>
                  <w:tcBorders>
                    <w:left w:val="single" w:color="000000" w:sz="4" w:space="0"/>
                    <w:right w:val="single" w:color="000000" w:sz="4" w:space="0"/>
                    <w:tl2br w:val="nil"/>
                    <w:tr2bl w:val="nil"/>
                  </w:tcBorders>
                  <w:noWrap w:val="0"/>
                  <w:vAlign w:val="center"/>
                </w:tcPr>
                <w:p w14:paraId="333A662C">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904C1B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绝缘子压接机（1台/套）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295918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58C3C3C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56B93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64</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D5887F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84</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8BD1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D9EA3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F0CB9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53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50F5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EDE56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569A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37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FEA6C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90F1E3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9E49842">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rPr>
                    <w:t>21</w:t>
                  </w:r>
                </w:p>
              </w:tc>
              <w:tc>
                <w:tcPr>
                  <w:tcW w:w="450" w:type="dxa"/>
                  <w:vMerge w:val="continue"/>
                  <w:tcBorders>
                    <w:left w:val="single" w:color="000000" w:sz="4" w:space="0"/>
                    <w:right w:val="single" w:color="000000" w:sz="4" w:space="0"/>
                    <w:tl2br w:val="nil"/>
                    <w:tr2bl w:val="nil"/>
                  </w:tcBorders>
                  <w:noWrap w:val="0"/>
                  <w:vAlign w:val="center"/>
                </w:tcPr>
                <w:p w14:paraId="034AEB9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FAEBB6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液压机（6台/套）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DCC6F1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eastAsia" w:ascii="Times New Roman" w:hAnsi="Times New Roman" w:cs="Times New Roman"/>
                      <w:b w:val="0"/>
                      <w:bCs w:val="0"/>
                      <w:color w:val="auto"/>
                      <w:spacing w:val="-10"/>
                      <w:kern w:val="0"/>
                      <w:sz w:val="21"/>
                      <w:szCs w:val="21"/>
                      <w:highlight w:val="none"/>
                      <w:lang w:val="en-US" w:eastAsia="zh-CN"/>
                    </w:rPr>
                    <w:t>93</w:t>
                  </w:r>
                </w:p>
              </w:tc>
              <w:tc>
                <w:tcPr>
                  <w:tcW w:w="795" w:type="dxa"/>
                  <w:vMerge w:val="continue"/>
                  <w:tcBorders>
                    <w:left w:val="single" w:color="000000" w:sz="4" w:space="0"/>
                    <w:right w:val="single" w:color="000000" w:sz="4" w:space="0"/>
                    <w:tl2br w:val="nil"/>
                    <w:tr2bl w:val="nil"/>
                  </w:tcBorders>
                  <w:noWrap w:val="0"/>
                  <w:vAlign w:val="center"/>
                </w:tcPr>
                <w:p w14:paraId="473049A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BEA27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eastAsia" w:ascii="Times New Roman" w:hAnsi="Times New Roman" w:cs="Times New Roman"/>
                      <w:b w:val="0"/>
                      <w:bCs w:val="0"/>
                      <w:color w:val="auto"/>
                      <w:spacing w:val="-10"/>
                      <w:kern w:val="0"/>
                      <w:sz w:val="21"/>
                      <w:szCs w:val="21"/>
                      <w:highlight w:val="none"/>
                      <w:lang w:val="en-US" w:eastAsia="zh-CN"/>
                    </w:rPr>
                    <w:t>65</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DA54C1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eastAsia" w:ascii="Times New Roman" w:hAnsi="Times New Roman" w:cs="Times New Roman"/>
                      <w:b w:val="0"/>
                      <w:bCs w:val="0"/>
                      <w:color w:val="auto"/>
                      <w:spacing w:val="-10"/>
                      <w:kern w:val="0"/>
                      <w:sz w:val="21"/>
                      <w:szCs w:val="21"/>
                      <w:highlight w:val="none"/>
                      <w:lang w:val="en-US" w:eastAsia="zh-CN"/>
                    </w:rPr>
                    <w:t>85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F7D0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E4EAE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7</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E3E97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65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3B89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ED264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68BD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49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644E8F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1.0</w:t>
                  </w:r>
                </w:p>
              </w:tc>
            </w:tr>
            <w:tr w14:paraId="539C053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73EA021">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rPr>
                    <w:t>22</w:t>
                  </w:r>
                </w:p>
              </w:tc>
              <w:tc>
                <w:tcPr>
                  <w:tcW w:w="450" w:type="dxa"/>
                  <w:vMerge w:val="continue"/>
                  <w:tcBorders>
                    <w:left w:val="single" w:color="000000" w:sz="4" w:space="0"/>
                    <w:right w:val="single" w:color="000000" w:sz="4" w:space="0"/>
                    <w:tl2br w:val="nil"/>
                    <w:tr2bl w:val="nil"/>
                  </w:tcBorders>
                  <w:noWrap w:val="0"/>
                  <w:vAlign w:val="center"/>
                </w:tcPr>
                <w:p w14:paraId="10DC5D27">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7A2BA7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数控车床（5台/套）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76BF52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eastAsia" w:ascii="Times New Roman" w:hAnsi="Times New Roman" w:cs="Times New Roman"/>
                      <w:b w:val="0"/>
                      <w:bCs w:val="0"/>
                      <w:color w:val="auto"/>
                      <w:spacing w:val="-10"/>
                      <w:kern w:val="0"/>
                      <w:sz w:val="21"/>
                      <w:szCs w:val="21"/>
                      <w:highlight w:val="none"/>
                      <w:lang w:val="en-US" w:eastAsia="zh-CN"/>
                    </w:rPr>
                    <w:t>92</w:t>
                  </w:r>
                </w:p>
              </w:tc>
              <w:tc>
                <w:tcPr>
                  <w:tcW w:w="795" w:type="dxa"/>
                  <w:vMerge w:val="continue"/>
                  <w:tcBorders>
                    <w:left w:val="single" w:color="000000" w:sz="4" w:space="0"/>
                    <w:right w:val="single" w:color="000000" w:sz="4" w:space="0"/>
                    <w:tl2br w:val="nil"/>
                    <w:tr2bl w:val="nil"/>
                  </w:tcBorders>
                  <w:noWrap w:val="0"/>
                  <w:vAlign w:val="center"/>
                </w:tcPr>
                <w:p w14:paraId="544ABE44">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14A1C4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eastAsia" w:ascii="Times New Roman" w:hAnsi="Times New Roman" w:cs="Times New Roman"/>
                      <w:b w:val="0"/>
                      <w:bCs w:val="0"/>
                      <w:color w:val="auto"/>
                      <w:spacing w:val="-10"/>
                      <w:kern w:val="0"/>
                      <w:sz w:val="21"/>
                      <w:szCs w:val="21"/>
                      <w:highlight w:val="none"/>
                      <w:lang w:val="en-US" w:eastAsia="zh-CN"/>
                    </w:rPr>
                    <w:t>65</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877A01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eastAsia" w:ascii="Times New Roman" w:hAnsi="Times New Roman" w:cs="Times New Roman"/>
                      <w:b w:val="0"/>
                      <w:bCs w:val="0"/>
                      <w:color w:val="auto"/>
                      <w:spacing w:val="-10"/>
                      <w:kern w:val="0"/>
                      <w:sz w:val="21"/>
                      <w:szCs w:val="21"/>
                      <w:highlight w:val="none"/>
                      <w:lang w:val="en-US" w:eastAsia="zh-CN"/>
                    </w:rPr>
                    <w:t>88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2F1B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FEE2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9</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13069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62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6518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C3CB4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C525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AFD9A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1.0</w:t>
                  </w:r>
                </w:p>
              </w:tc>
            </w:tr>
            <w:tr w14:paraId="52B13F8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93C450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23</w:t>
                  </w:r>
                </w:p>
              </w:tc>
              <w:tc>
                <w:tcPr>
                  <w:tcW w:w="450" w:type="dxa"/>
                  <w:vMerge w:val="continue"/>
                  <w:tcBorders>
                    <w:left w:val="single" w:color="000000" w:sz="4" w:space="0"/>
                    <w:right w:val="single" w:color="000000" w:sz="4" w:space="0"/>
                    <w:tl2br w:val="nil"/>
                    <w:tr2bl w:val="nil"/>
                  </w:tcBorders>
                  <w:noWrap w:val="0"/>
                  <w:vAlign w:val="center"/>
                </w:tcPr>
                <w:p w14:paraId="477DC26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3A5205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挤出机（1台/套）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F84624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shd w:val="clear" w:color="auto" w:fill="auto"/>
                  <w:noWrap w:val="0"/>
                  <w:vAlign w:val="center"/>
                </w:tcPr>
                <w:p w14:paraId="3298B96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bidi="ar-SA"/>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51B261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6FA41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160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0D8D2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FB01D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7A27E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51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9114E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43CF2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7EE6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7FCD60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09F64C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10F0139">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24</w:t>
                  </w:r>
                </w:p>
              </w:tc>
              <w:tc>
                <w:tcPr>
                  <w:tcW w:w="450" w:type="dxa"/>
                  <w:vMerge w:val="continue"/>
                  <w:tcBorders>
                    <w:left w:val="single" w:color="000000" w:sz="4" w:space="0"/>
                    <w:right w:val="single" w:color="000000" w:sz="4" w:space="0"/>
                    <w:tl2br w:val="nil"/>
                    <w:tr2bl w:val="nil"/>
                  </w:tcBorders>
                  <w:noWrap w:val="0"/>
                  <w:vAlign w:val="center"/>
                </w:tcPr>
                <w:p w14:paraId="06BE84A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5820A2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束丝机（1台/套）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3E12C7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75</w:t>
                  </w:r>
                </w:p>
              </w:tc>
              <w:tc>
                <w:tcPr>
                  <w:tcW w:w="795" w:type="dxa"/>
                  <w:vMerge w:val="continue"/>
                  <w:tcBorders>
                    <w:left w:val="single" w:color="000000" w:sz="4" w:space="0"/>
                    <w:right w:val="single" w:color="000000" w:sz="4" w:space="0"/>
                    <w:tl2br w:val="nil"/>
                    <w:tr2bl w:val="nil"/>
                  </w:tcBorders>
                  <w:noWrap w:val="0"/>
                  <w:vAlign w:val="center"/>
                </w:tcPr>
                <w:p w14:paraId="648C4BC4">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9625A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BE8898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148</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FB172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305B6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36380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97ACF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D1550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A46D5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6A755E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5859EC3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DC78535">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25</w:t>
                  </w:r>
                </w:p>
              </w:tc>
              <w:tc>
                <w:tcPr>
                  <w:tcW w:w="450" w:type="dxa"/>
                  <w:vMerge w:val="continue"/>
                  <w:tcBorders>
                    <w:left w:val="single" w:color="000000" w:sz="4" w:space="0"/>
                    <w:right w:val="single" w:color="000000" w:sz="4" w:space="0"/>
                    <w:tl2br w:val="nil"/>
                    <w:tr2bl w:val="nil"/>
                  </w:tcBorders>
                  <w:noWrap w:val="0"/>
                  <w:vAlign w:val="center"/>
                </w:tcPr>
                <w:p w14:paraId="21BC8C8C">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29AB55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织带机（3台/套）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1504C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79.8</w:t>
                  </w:r>
                </w:p>
              </w:tc>
              <w:tc>
                <w:tcPr>
                  <w:tcW w:w="795" w:type="dxa"/>
                  <w:vMerge w:val="continue"/>
                  <w:tcBorders>
                    <w:left w:val="single" w:color="000000" w:sz="4" w:space="0"/>
                    <w:right w:val="single" w:color="000000" w:sz="4" w:space="0"/>
                    <w:tl2br w:val="nil"/>
                    <w:tr2bl w:val="nil"/>
                  </w:tcBorders>
                  <w:noWrap w:val="0"/>
                  <w:vAlign w:val="center"/>
                </w:tcPr>
                <w:p w14:paraId="59AE24D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234313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64</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78BFA8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136</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03B29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E2AA2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54C5D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53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DFCAD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AE6E4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845F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37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04BB40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F9C740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90B776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26</w:t>
                  </w:r>
                </w:p>
              </w:tc>
              <w:tc>
                <w:tcPr>
                  <w:tcW w:w="450" w:type="dxa"/>
                  <w:vMerge w:val="continue"/>
                  <w:tcBorders>
                    <w:left w:val="single" w:color="000000" w:sz="4" w:space="0"/>
                    <w:right w:val="single" w:color="000000" w:sz="4" w:space="0"/>
                    <w:tl2br w:val="nil"/>
                    <w:tr2bl w:val="nil"/>
                  </w:tcBorders>
                  <w:noWrap w:val="0"/>
                  <w:vAlign w:val="center"/>
                </w:tcPr>
                <w:p w14:paraId="6A2C4488">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1E995D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合股机（2台/套）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02B29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78</w:t>
                  </w:r>
                </w:p>
              </w:tc>
              <w:tc>
                <w:tcPr>
                  <w:tcW w:w="795" w:type="dxa"/>
                  <w:vMerge w:val="continue"/>
                  <w:tcBorders>
                    <w:left w:val="single" w:color="000000" w:sz="4" w:space="0"/>
                    <w:right w:val="single" w:color="000000" w:sz="4" w:space="0"/>
                    <w:tl2br w:val="nil"/>
                    <w:tr2bl w:val="nil"/>
                  </w:tcBorders>
                  <w:noWrap w:val="0"/>
                  <w:vAlign w:val="center"/>
                </w:tcPr>
                <w:p w14:paraId="3C29BEDA">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3FBDAF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495DF0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124</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FF663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71DA0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D418A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45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67B83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A018C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0BE73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707CD6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9E6200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D9BEA4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27</w:t>
                  </w:r>
                </w:p>
              </w:tc>
              <w:tc>
                <w:tcPr>
                  <w:tcW w:w="450" w:type="dxa"/>
                  <w:vMerge w:val="continue"/>
                  <w:tcBorders>
                    <w:left w:val="single" w:color="000000" w:sz="4" w:space="0"/>
                    <w:right w:val="single" w:color="000000" w:sz="4" w:space="0"/>
                    <w:tl2br w:val="nil"/>
                    <w:tr2bl w:val="nil"/>
                  </w:tcBorders>
                  <w:noWrap w:val="0"/>
                  <w:vAlign w:val="center"/>
                </w:tcPr>
                <w:p w14:paraId="4816A73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08C0DD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锁管机（2台/套）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72FC8E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78</w:t>
                  </w:r>
                </w:p>
              </w:tc>
              <w:tc>
                <w:tcPr>
                  <w:tcW w:w="795" w:type="dxa"/>
                  <w:vMerge w:val="continue"/>
                  <w:tcBorders>
                    <w:left w:val="single" w:color="000000" w:sz="4" w:space="0"/>
                    <w:right w:val="single" w:color="000000" w:sz="4" w:space="0"/>
                    <w:tl2br w:val="nil"/>
                    <w:tr2bl w:val="nil"/>
                  </w:tcBorders>
                  <w:noWrap w:val="0"/>
                  <w:vAlign w:val="center"/>
                </w:tcPr>
                <w:p w14:paraId="69ED5F2C">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5BAD41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64</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DE7943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116</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F093C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6E0DB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C2739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51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83C7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01549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BA8A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4DB6BA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2BA8E0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8CA6DBB">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28</w:t>
                  </w:r>
                </w:p>
              </w:tc>
              <w:tc>
                <w:tcPr>
                  <w:tcW w:w="450" w:type="dxa"/>
                  <w:vMerge w:val="continue"/>
                  <w:tcBorders>
                    <w:left w:val="single" w:color="000000" w:sz="4" w:space="0"/>
                    <w:right w:val="single" w:color="000000" w:sz="4" w:space="0"/>
                    <w:tl2br w:val="nil"/>
                    <w:tr2bl w:val="nil"/>
                  </w:tcBorders>
                  <w:noWrap w:val="0"/>
                  <w:vAlign w:val="center"/>
                </w:tcPr>
                <w:p w14:paraId="64881957">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6E1BB4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桥架生产线</w:t>
                  </w:r>
                  <w:r>
                    <w:rPr>
                      <w:rFonts w:hint="default" w:ascii="Times New Roman" w:hAnsi="Times New Roman" w:eastAsia="宋体" w:cs="Times New Roman"/>
                      <w:b w:val="0"/>
                      <w:bCs w:val="0"/>
                      <w:color w:val="auto"/>
                      <w:spacing w:val="-10"/>
                      <w:kern w:val="0"/>
                      <w:sz w:val="21"/>
                      <w:szCs w:val="21"/>
                      <w:highlight w:val="none"/>
                      <w:lang w:val="en-US" w:eastAsia="zh-CN"/>
                    </w:rPr>
                    <w:t>（1台/套）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7E32B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shd w:val="clear" w:color="auto" w:fill="auto"/>
                  <w:noWrap w:val="0"/>
                  <w:vAlign w:val="center"/>
                </w:tcPr>
                <w:p w14:paraId="67C20B2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bidi="ar-SA"/>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D3D029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6E7ECA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B4577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90B1C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3E0F8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4C0C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48929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B3DB4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1C696B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BA066E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577F35D">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29</w:t>
                  </w:r>
                </w:p>
              </w:tc>
              <w:tc>
                <w:tcPr>
                  <w:tcW w:w="450" w:type="dxa"/>
                  <w:vMerge w:val="continue"/>
                  <w:tcBorders>
                    <w:left w:val="single" w:color="000000" w:sz="4" w:space="0"/>
                    <w:right w:val="single" w:color="000000" w:sz="4" w:space="0"/>
                    <w:tl2br w:val="nil"/>
                    <w:tr2bl w:val="nil"/>
                  </w:tcBorders>
                  <w:noWrap w:val="0"/>
                  <w:vAlign w:val="center"/>
                </w:tcPr>
                <w:p w14:paraId="6734CD7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FF1F06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桥架喷涂设备线（1台/套）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77F95C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3E47EE1A">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9AAC95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A3D466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0F265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C657E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AEE3C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54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6B5C6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FEB4A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2A60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38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3EBBB1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3A1174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467396F">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30</w:t>
                  </w:r>
                </w:p>
              </w:tc>
              <w:tc>
                <w:tcPr>
                  <w:tcW w:w="450" w:type="dxa"/>
                  <w:vMerge w:val="continue"/>
                  <w:tcBorders>
                    <w:left w:val="single" w:color="000000" w:sz="4" w:space="0"/>
                    <w:right w:val="single" w:color="000000" w:sz="4" w:space="0"/>
                    <w:tl2br w:val="nil"/>
                    <w:tr2bl w:val="nil"/>
                  </w:tcBorders>
                  <w:noWrap w:val="0"/>
                  <w:vAlign w:val="center"/>
                </w:tcPr>
                <w:p w14:paraId="2BE84A55">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91A4C2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激光刻印机（2台/套）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EB369A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68</w:t>
                  </w:r>
                </w:p>
              </w:tc>
              <w:tc>
                <w:tcPr>
                  <w:tcW w:w="795" w:type="dxa"/>
                  <w:vMerge w:val="continue"/>
                  <w:tcBorders>
                    <w:left w:val="single" w:color="000000" w:sz="4" w:space="0"/>
                    <w:right w:val="single" w:color="000000" w:sz="4" w:space="0"/>
                    <w:tl2br w:val="nil"/>
                    <w:tr2bl w:val="nil"/>
                  </w:tcBorders>
                  <w:shd w:val="clear" w:color="auto" w:fill="auto"/>
                  <w:noWrap w:val="0"/>
                  <w:vAlign w:val="center"/>
                </w:tcPr>
                <w:p w14:paraId="68F6CB0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bidi="ar-SA"/>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62951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A97673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115</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91D2F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01E66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30FD3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39B8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A2E9D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DB579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11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2767A3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AEDA16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423D65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31</w:t>
                  </w:r>
                </w:p>
              </w:tc>
              <w:tc>
                <w:tcPr>
                  <w:tcW w:w="450" w:type="dxa"/>
                  <w:vMerge w:val="continue"/>
                  <w:tcBorders>
                    <w:left w:val="single" w:color="000000" w:sz="4" w:space="0"/>
                    <w:right w:val="single" w:color="000000" w:sz="4" w:space="0"/>
                    <w:tl2br w:val="nil"/>
                    <w:tr2bl w:val="nil"/>
                  </w:tcBorders>
                  <w:noWrap w:val="0"/>
                  <w:vAlign w:val="center"/>
                </w:tcPr>
                <w:p w14:paraId="41CB989B">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02B4229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喷码机（1台/套）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C8959D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65</w:t>
                  </w:r>
                </w:p>
              </w:tc>
              <w:tc>
                <w:tcPr>
                  <w:tcW w:w="795" w:type="dxa"/>
                  <w:vMerge w:val="continue"/>
                  <w:tcBorders>
                    <w:left w:val="single" w:color="000000" w:sz="4" w:space="0"/>
                    <w:right w:val="single" w:color="000000" w:sz="4" w:space="0"/>
                    <w:tl2br w:val="nil"/>
                    <w:tr2bl w:val="nil"/>
                  </w:tcBorders>
                  <w:noWrap w:val="0"/>
                  <w:vAlign w:val="center"/>
                </w:tcPr>
                <w:p w14:paraId="09B8765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2E94D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3535A6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BC02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0B5C9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EBE66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27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901B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76334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56FE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11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467DD2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BCD8AF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C945E6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32</w:t>
                  </w:r>
                </w:p>
              </w:tc>
              <w:tc>
                <w:tcPr>
                  <w:tcW w:w="450" w:type="dxa"/>
                  <w:vMerge w:val="continue"/>
                  <w:tcBorders>
                    <w:left w:val="single" w:color="000000" w:sz="4" w:space="0"/>
                    <w:right w:val="single" w:color="000000" w:sz="4" w:space="0"/>
                    <w:tl2br w:val="nil"/>
                    <w:tr2bl w:val="nil"/>
                  </w:tcBorders>
                  <w:noWrap w:val="0"/>
                  <w:vAlign w:val="center"/>
                </w:tcPr>
                <w:p w14:paraId="2464BB62">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670BEE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切断机</w:t>
                  </w:r>
                  <w:r>
                    <w:rPr>
                      <w:rFonts w:hint="default" w:ascii="Times New Roman" w:hAnsi="Times New Roman" w:eastAsia="宋体" w:cs="Times New Roman"/>
                      <w:b w:val="0"/>
                      <w:bCs w:val="0"/>
                      <w:color w:val="auto"/>
                      <w:spacing w:val="-10"/>
                      <w:kern w:val="0"/>
                      <w:sz w:val="21"/>
                      <w:szCs w:val="21"/>
                      <w:highlight w:val="none"/>
                      <w:lang w:val="en-US" w:eastAsia="zh-CN"/>
                    </w:rPr>
                    <w:t>（</w:t>
                  </w:r>
                  <w:r>
                    <w:rPr>
                      <w:rFonts w:hint="default" w:ascii="Times New Roman" w:hAnsi="Times New Roman" w:cs="Times New Roman"/>
                      <w:b w:val="0"/>
                      <w:bCs w:val="0"/>
                      <w:color w:val="auto"/>
                      <w:spacing w:val="-10"/>
                      <w:kern w:val="0"/>
                      <w:sz w:val="21"/>
                      <w:szCs w:val="21"/>
                      <w:highlight w:val="none"/>
                      <w:lang w:val="en-US" w:eastAsia="zh-CN"/>
                    </w:rPr>
                    <w:t>2</w:t>
                  </w:r>
                  <w:r>
                    <w:rPr>
                      <w:rFonts w:hint="default" w:ascii="Times New Roman" w:hAnsi="Times New Roman" w:eastAsia="宋体" w:cs="Times New Roman"/>
                      <w:b w:val="0"/>
                      <w:bCs w:val="0"/>
                      <w:color w:val="auto"/>
                      <w:spacing w:val="-10"/>
                      <w:kern w:val="0"/>
                      <w:sz w:val="21"/>
                      <w:szCs w:val="21"/>
                      <w:highlight w:val="none"/>
                      <w:lang w:val="en-US" w:eastAsia="zh-CN"/>
                    </w:rPr>
                    <w:t>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A1FCA5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88</w:t>
                  </w:r>
                </w:p>
              </w:tc>
              <w:tc>
                <w:tcPr>
                  <w:tcW w:w="795" w:type="dxa"/>
                  <w:vMerge w:val="continue"/>
                  <w:tcBorders>
                    <w:left w:val="single" w:color="000000" w:sz="4" w:space="0"/>
                    <w:right w:val="single" w:color="000000" w:sz="4" w:space="0"/>
                    <w:tl2br w:val="nil"/>
                    <w:tr2bl w:val="nil"/>
                  </w:tcBorders>
                  <w:noWrap w:val="0"/>
                  <w:vAlign w:val="center"/>
                </w:tcPr>
                <w:p w14:paraId="2FA8F8C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B76A4D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86F94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0859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2F05C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C1339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50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813C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1C6F5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116B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035460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55FB9D4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3B724EB">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33</w:t>
                  </w:r>
                </w:p>
              </w:tc>
              <w:tc>
                <w:tcPr>
                  <w:tcW w:w="450" w:type="dxa"/>
                  <w:vMerge w:val="continue"/>
                  <w:tcBorders>
                    <w:left w:val="single" w:color="000000" w:sz="4" w:space="0"/>
                    <w:right w:val="single" w:color="000000" w:sz="4" w:space="0"/>
                    <w:tl2br w:val="nil"/>
                    <w:tr2bl w:val="nil"/>
                  </w:tcBorders>
                  <w:noWrap w:val="0"/>
                  <w:vAlign w:val="center"/>
                </w:tcPr>
                <w:p w14:paraId="0193D9C3">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CE01B2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数控折弯机（1台/套）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C1413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6240D45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5532EE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573C3D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209E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6A927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FF715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44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BED1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A52C1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D477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28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11EA7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F45799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EB323A4">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34</w:t>
                  </w:r>
                </w:p>
              </w:tc>
              <w:tc>
                <w:tcPr>
                  <w:tcW w:w="450" w:type="dxa"/>
                  <w:vMerge w:val="continue"/>
                  <w:tcBorders>
                    <w:left w:val="single" w:color="000000" w:sz="4" w:space="0"/>
                    <w:right w:val="single" w:color="000000" w:sz="4" w:space="0"/>
                    <w:tl2br w:val="nil"/>
                    <w:tr2bl w:val="nil"/>
                  </w:tcBorders>
                  <w:noWrap w:val="0"/>
                  <w:vAlign w:val="center"/>
                </w:tcPr>
                <w:p w14:paraId="213401C6">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D4F376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工字钢/工字铝折弯机（1台/套）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1577E1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2988785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3D5CB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58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0DC652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120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83D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999B6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58556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47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C381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F1373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E72B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31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04ED8A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70FB2F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4ED86C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35</w:t>
                  </w:r>
                </w:p>
              </w:tc>
              <w:tc>
                <w:tcPr>
                  <w:tcW w:w="450" w:type="dxa"/>
                  <w:vMerge w:val="continue"/>
                  <w:tcBorders>
                    <w:left w:val="single" w:color="000000" w:sz="4" w:space="0"/>
                    <w:right w:val="single" w:color="000000" w:sz="4" w:space="0"/>
                    <w:tl2br w:val="nil"/>
                    <w:tr2bl w:val="nil"/>
                  </w:tcBorders>
                  <w:noWrap w:val="0"/>
                  <w:vAlign w:val="center"/>
                </w:tcPr>
                <w:p w14:paraId="3469B69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C99C25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弯管机（1台/套）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D24D4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2BC6388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D55FCD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62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5345B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7623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02771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0C2AE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51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707E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1488A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F341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DA0FD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8E8438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8C50882">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rPr>
                    <w:t>36</w:t>
                  </w:r>
                </w:p>
              </w:tc>
              <w:tc>
                <w:tcPr>
                  <w:tcW w:w="450" w:type="dxa"/>
                  <w:vMerge w:val="continue"/>
                  <w:tcBorders>
                    <w:left w:val="single" w:color="000000" w:sz="4" w:space="0"/>
                    <w:right w:val="single" w:color="000000" w:sz="4" w:space="0"/>
                    <w:tl2br w:val="nil"/>
                    <w:tr2bl w:val="nil"/>
                  </w:tcBorders>
                  <w:noWrap w:val="0"/>
                  <w:vAlign w:val="center"/>
                </w:tcPr>
                <w:p w14:paraId="481BB498">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51C5ADA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MPP电力管生产线（</w:t>
                  </w:r>
                  <w:r>
                    <w:rPr>
                      <w:rFonts w:hint="default" w:ascii="Times New Roman" w:hAnsi="Times New Roman" w:cs="Times New Roman"/>
                      <w:b w:val="0"/>
                      <w:bCs w:val="0"/>
                      <w:color w:val="auto"/>
                      <w:spacing w:val="-10"/>
                      <w:kern w:val="0"/>
                      <w:sz w:val="21"/>
                      <w:szCs w:val="21"/>
                      <w:highlight w:val="none"/>
                      <w:lang w:val="en-US" w:eastAsia="zh-CN"/>
                    </w:rPr>
                    <w:t>2</w:t>
                  </w:r>
                  <w:r>
                    <w:rPr>
                      <w:rFonts w:hint="default" w:ascii="Times New Roman" w:hAnsi="Times New Roman" w:eastAsia="宋体" w:cs="Times New Roman"/>
                      <w:b w:val="0"/>
                      <w:bCs w:val="0"/>
                      <w:color w:val="auto"/>
                      <w:spacing w:val="-10"/>
                      <w:kern w:val="0"/>
                      <w:sz w:val="21"/>
                      <w:szCs w:val="21"/>
                      <w:highlight w:val="none"/>
                      <w:lang w:val="en-US" w:eastAsia="zh-CN"/>
                    </w:rPr>
                    <w:t>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E5A451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83</w:t>
                  </w:r>
                </w:p>
              </w:tc>
              <w:tc>
                <w:tcPr>
                  <w:tcW w:w="795" w:type="dxa"/>
                  <w:vMerge w:val="continue"/>
                  <w:tcBorders>
                    <w:left w:val="single" w:color="000000" w:sz="4" w:space="0"/>
                    <w:right w:val="single" w:color="000000" w:sz="4" w:space="0"/>
                    <w:tl2br w:val="nil"/>
                    <w:tr2bl w:val="nil"/>
                  </w:tcBorders>
                  <w:noWrap w:val="0"/>
                  <w:vAlign w:val="center"/>
                </w:tcPr>
                <w:p w14:paraId="2C6EFB9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849AFD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80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627F46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130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2309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504331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1.0</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E9C63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72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12D5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C76FD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3A8A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56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1081B1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cs="Times New Roman"/>
                      <w:i w:val="0"/>
                      <w:iCs w:val="0"/>
                      <w:color w:val="auto"/>
                      <w:kern w:val="0"/>
                      <w:sz w:val="21"/>
                      <w:szCs w:val="21"/>
                      <w:highlight w:val="none"/>
                      <w:u w:val="none"/>
                      <w:lang w:val="en-US" w:eastAsia="zh-CN" w:bidi="ar"/>
                    </w:rPr>
                    <w:t>1.0</w:t>
                  </w:r>
                </w:p>
              </w:tc>
            </w:tr>
            <w:tr w14:paraId="6191793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487CEA0">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37</w:t>
                  </w:r>
                </w:p>
              </w:tc>
              <w:tc>
                <w:tcPr>
                  <w:tcW w:w="450" w:type="dxa"/>
                  <w:vMerge w:val="continue"/>
                  <w:tcBorders>
                    <w:left w:val="single" w:color="000000" w:sz="4" w:space="0"/>
                    <w:right w:val="single" w:color="000000" w:sz="4" w:space="0"/>
                    <w:tl2br w:val="nil"/>
                    <w:tr2bl w:val="nil"/>
                  </w:tcBorders>
                  <w:noWrap w:val="0"/>
                  <w:vAlign w:val="center"/>
                </w:tcPr>
                <w:p w14:paraId="5377FE43">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6A5D11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冲床（1</w:t>
                  </w:r>
                  <w:r>
                    <w:rPr>
                      <w:rFonts w:hint="default" w:ascii="Times New Roman" w:hAnsi="Times New Roman" w:cs="Times New Roman"/>
                      <w:b w:val="0"/>
                      <w:bCs w:val="0"/>
                      <w:color w:val="auto"/>
                      <w:spacing w:val="-10"/>
                      <w:kern w:val="0"/>
                      <w:sz w:val="21"/>
                      <w:szCs w:val="21"/>
                      <w:highlight w:val="none"/>
                      <w:lang w:val="en-US" w:eastAsia="zh-CN"/>
                    </w:rPr>
                    <w:t>0</w:t>
                  </w:r>
                  <w:r>
                    <w:rPr>
                      <w:rFonts w:hint="default" w:ascii="Times New Roman" w:hAnsi="Times New Roman" w:eastAsia="宋体" w:cs="Times New Roman"/>
                      <w:b w:val="0"/>
                      <w:bCs w:val="0"/>
                      <w:color w:val="auto"/>
                      <w:spacing w:val="-10"/>
                      <w:kern w:val="0"/>
                      <w:sz w:val="21"/>
                      <w:szCs w:val="21"/>
                      <w:highlight w:val="none"/>
                      <w:lang w:val="en-US" w:eastAsia="zh-CN"/>
                    </w:rPr>
                    <w:t>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AF6F0C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95</w:t>
                  </w:r>
                </w:p>
              </w:tc>
              <w:tc>
                <w:tcPr>
                  <w:tcW w:w="795" w:type="dxa"/>
                  <w:vMerge w:val="continue"/>
                  <w:tcBorders>
                    <w:left w:val="single" w:color="000000" w:sz="4" w:space="0"/>
                    <w:right w:val="single" w:color="000000" w:sz="4" w:space="0"/>
                    <w:tl2br w:val="nil"/>
                    <w:tr2bl w:val="nil"/>
                  </w:tcBorders>
                  <w:noWrap w:val="0"/>
                  <w:vAlign w:val="center"/>
                </w:tcPr>
                <w:p w14:paraId="2C66AF6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6C838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36</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E5FB03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4328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037C8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34</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13A792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53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3E8E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2F1194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6428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37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76DA92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23491B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16EB79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38</w:t>
                  </w:r>
                </w:p>
              </w:tc>
              <w:tc>
                <w:tcPr>
                  <w:tcW w:w="450" w:type="dxa"/>
                  <w:vMerge w:val="continue"/>
                  <w:tcBorders>
                    <w:left w:val="single" w:color="000000" w:sz="4" w:space="0"/>
                    <w:right w:val="single" w:color="000000" w:sz="4" w:space="0"/>
                    <w:tl2br w:val="nil"/>
                    <w:tr2bl w:val="nil"/>
                  </w:tcBorders>
                  <w:noWrap w:val="0"/>
                  <w:vAlign w:val="center"/>
                </w:tcPr>
                <w:p w14:paraId="5A2860DA">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82A296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台钻（</w:t>
                  </w:r>
                  <w:r>
                    <w:rPr>
                      <w:rFonts w:hint="default" w:ascii="Times New Roman" w:hAnsi="Times New Roman" w:cs="Times New Roman"/>
                      <w:b w:val="0"/>
                      <w:bCs w:val="0"/>
                      <w:color w:val="auto"/>
                      <w:spacing w:val="-10"/>
                      <w:kern w:val="0"/>
                      <w:sz w:val="21"/>
                      <w:szCs w:val="21"/>
                      <w:highlight w:val="none"/>
                      <w:lang w:val="en-US" w:eastAsia="zh-CN"/>
                    </w:rPr>
                    <w:t>2</w:t>
                  </w:r>
                  <w:r>
                    <w:rPr>
                      <w:rFonts w:hint="default" w:ascii="Times New Roman" w:hAnsi="Times New Roman" w:eastAsia="宋体" w:cs="Times New Roman"/>
                      <w:b w:val="0"/>
                      <w:bCs w:val="0"/>
                      <w:color w:val="auto"/>
                      <w:spacing w:val="-10"/>
                      <w:kern w:val="0"/>
                      <w:sz w:val="21"/>
                      <w:szCs w:val="21"/>
                      <w:highlight w:val="none"/>
                      <w:lang w:val="en-US" w:eastAsia="zh-CN"/>
                    </w:rPr>
                    <w:t>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E7942C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78</w:t>
                  </w:r>
                </w:p>
              </w:tc>
              <w:tc>
                <w:tcPr>
                  <w:tcW w:w="795" w:type="dxa"/>
                  <w:vMerge w:val="continue"/>
                  <w:tcBorders>
                    <w:left w:val="single" w:color="000000" w:sz="4" w:space="0"/>
                    <w:right w:val="single" w:color="000000" w:sz="4" w:space="0"/>
                    <w:tl2br w:val="nil"/>
                    <w:tr2bl w:val="nil"/>
                  </w:tcBorders>
                  <w:noWrap w:val="0"/>
                  <w:vAlign w:val="center"/>
                </w:tcPr>
                <w:p w14:paraId="0849F23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6139E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54201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A441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F9F5C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28</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8D8EC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38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7D84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4BCC4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DC60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2D8B82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3328A8B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B745045">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39</w:t>
                  </w:r>
                </w:p>
              </w:tc>
              <w:tc>
                <w:tcPr>
                  <w:tcW w:w="450" w:type="dxa"/>
                  <w:vMerge w:val="continue"/>
                  <w:tcBorders>
                    <w:left w:val="single" w:color="000000" w:sz="4" w:space="0"/>
                    <w:right w:val="single" w:color="000000" w:sz="4" w:space="0"/>
                    <w:tl2br w:val="nil"/>
                    <w:tr2bl w:val="nil"/>
                  </w:tcBorders>
                  <w:noWrap w:val="0"/>
                  <w:vAlign w:val="center"/>
                </w:tcPr>
                <w:p w14:paraId="0D0C307D">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2E4E57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液压万能试验机</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210477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75</w:t>
                  </w:r>
                </w:p>
              </w:tc>
              <w:tc>
                <w:tcPr>
                  <w:tcW w:w="795" w:type="dxa"/>
                  <w:vMerge w:val="continue"/>
                  <w:tcBorders>
                    <w:left w:val="single" w:color="000000" w:sz="4" w:space="0"/>
                    <w:right w:val="single" w:color="000000" w:sz="4" w:space="0"/>
                    <w:tl2br w:val="nil"/>
                    <w:tr2bl w:val="nil"/>
                  </w:tcBorders>
                  <w:noWrap w:val="0"/>
                  <w:vAlign w:val="center"/>
                </w:tcPr>
                <w:p w14:paraId="0DB65F4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D09555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48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67B8DB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5773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7BED77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15138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37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AA45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6930EF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ABCE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21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2F70C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51CAC7A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1E232D05">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40</w:t>
                  </w:r>
                </w:p>
              </w:tc>
              <w:tc>
                <w:tcPr>
                  <w:tcW w:w="450" w:type="dxa"/>
                  <w:vMerge w:val="restart"/>
                  <w:tcBorders>
                    <w:top w:val="single" w:color="auto" w:sz="8" w:space="0"/>
                    <w:left w:val="single" w:color="000000" w:sz="4" w:space="0"/>
                    <w:right w:val="single" w:color="000000" w:sz="4" w:space="0"/>
                    <w:tl2br w:val="nil"/>
                    <w:tr2bl w:val="nil"/>
                  </w:tcBorders>
                  <w:noWrap w:val="0"/>
                  <w:vAlign w:val="center"/>
                </w:tcPr>
                <w:p w14:paraId="23444DE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综合车间2</w:t>
                  </w:r>
                </w:p>
                <w:p w14:paraId="2C81E81D">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9311AC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注塑机（</w:t>
                  </w:r>
                  <w:r>
                    <w:rPr>
                      <w:rFonts w:hint="default" w:ascii="Times New Roman" w:hAnsi="Times New Roman" w:cs="Times New Roman"/>
                      <w:b w:val="0"/>
                      <w:bCs w:val="0"/>
                      <w:color w:val="auto"/>
                      <w:spacing w:val="-10"/>
                      <w:kern w:val="0"/>
                      <w:sz w:val="21"/>
                      <w:szCs w:val="21"/>
                      <w:highlight w:val="none"/>
                      <w:lang w:val="en-US" w:eastAsia="zh-CN"/>
                    </w:rPr>
                    <w:t>1</w:t>
                  </w:r>
                  <w:r>
                    <w:rPr>
                      <w:rFonts w:hint="default" w:ascii="Times New Roman" w:hAnsi="Times New Roman" w:eastAsia="宋体" w:cs="Times New Roman"/>
                      <w:b w:val="0"/>
                      <w:bCs w:val="0"/>
                      <w:color w:val="auto"/>
                      <w:spacing w:val="-10"/>
                      <w:kern w:val="0"/>
                      <w:sz w:val="21"/>
                      <w:szCs w:val="21"/>
                      <w:highlight w:val="none"/>
                      <w:lang w:val="en-US" w:eastAsia="zh-CN"/>
                    </w:rPr>
                    <w:t>5台/套）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62B514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87</w:t>
                  </w:r>
                </w:p>
              </w:tc>
              <w:tc>
                <w:tcPr>
                  <w:tcW w:w="795" w:type="dxa"/>
                  <w:vMerge w:val="restart"/>
                  <w:tcBorders>
                    <w:top w:val="single" w:color="auto" w:sz="8" w:space="0"/>
                    <w:left w:val="single" w:color="000000" w:sz="4" w:space="0"/>
                    <w:right w:val="single" w:color="000000" w:sz="4" w:space="0"/>
                    <w:tl2br w:val="nil"/>
                    <w:tr2bl w:val="nil"/>
                  </w:tcBorders>
                  <w:shd w:val="clear" w:color="auto" w:fill="auto"/>
                  <w:noWrap w:val="0"/>
                  <w:vAlign w:val="center"/>
                </w:tcPr>
                <w:p w14:paraId="0E46469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基础减振+</w:t>
                  </w:r>
                </w:p>
                <w:p w14:paraId="3406CD4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厂房隔声</w:t>
                  </w: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507012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122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C9A5D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190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71EA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6169D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0DEF6C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59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71FFE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99404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46D68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43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163DE0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78DCA75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7DD5AEC">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41</w:t>
                  </w:r>
                </w:p>
              </w:tc>
              <w:tc>
                <w:tcPr>
                  <w:tcW w:w="450" w:type="dxa"/>
                  <w:vMerge w:val="continue"/>
                  <w:tcBorders>
                    <w:left w:val="single" w:color="000000" w:sz="4" w:space="0"/>
                    <w:right w:val="single" w:color="000000" w:sz="4" w:space="0"/>
                    <w:tl2br w:val="nil"/>
                    <w:tr2bl w:val="nil"/>
                  </w:tcBorders>
                  <w:noWrap w:val="0"/>
                  <w:vAlign w:val="center"/>
                </w:tcPr>
                <w:p w14:paraId="18300EDB">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3BC2EBF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粉碎机（1台/套）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37C17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90</w:t>
                  </w:r>
                </w:p>
              </w:tc>
              <w:tc>
                <w:tcPr>
                  <w:tcW w:w="795" w:type="dxa"/>
                  <w:vMerge w:val="continue"/>
                  <w:tcBorders>
                    <w:left w:val="single" w:color="000000" w:sz="4" w:space="0"/>
                    <w:right w:val="single" w:color="000000" w:sz="4" w:space="0"/>
                    <w:tl2br w:val="nil"/>
                    <w:tr2bl w:val="nil"/>
                  </w:tcBorders>
                  <w:noWrap w:val="0"/>
                  <w:vAlign w:val="center"/>
                </w:tcPr>
                <w:p w14:paraId="1A6C3E5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8A1661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84</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570665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193</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1F0AA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2BFC5A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9E396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62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993C8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59D43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11196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0B120B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A83097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35" w:hRule="atLeast"/>
                <w:jc w:val="center"/>
              </w:trPr>
              <w:tc>
                <w:tcPr>
                  <w:tcW w:w="409"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7EF4AA9D">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r>
                    <w:rPr>
                      <w:rFonts w:hint="default" w:ascii="Times New Roman" w:hAnsi="Times New Roman" w:cs="Times New Roman"/>
                      <w:color w:val="auto"/>
                      <w:sz w:val="21"/>
                      <w:szCs w:val="21"/>
                      <w:highlight w:val="none"/>
                    </w:rPr>
                    <w:t>42</w:t>
                  </w:r>
                </w:p>
              </w:tc>
              <w:tc>
                <w:tcPr>
                  <w:tcW w:w="450" w:type="dxa"/>
                  <w:vMerge w:val="continue"/>
                  <w:tcBorders>
                    <w:left w:val="single" w:color="000000" w:sz="4" w:space="0"/>
                    <w:right w:val="single" w:color="000000" w:sz="4" w:space="0"/>
                    <w:tl2br w:val="nil"/>
                    <w:tr2bl w:val="nil"/>
                  </w:tcBorders>
                  <w:noWrap w:val="0"/>
                  <w:vAlign w:val="center"/>
                </w:tcPr>
                <w:p w14:paraId="6B14775E">
                  <w:pPr>
                    <w:keepNext w:val="0"/>
                    <w:keepLines w:val="0"/>
                    <w:widowControl/>
                    <w:suppressLineNumbers w:val="0"/>
                    <w:spacing w:before="0" w:beforeLines="0" w:beforeAutospacing="0" w:after="0" w:afterLines="0" w:afterAutospacing="0"/>
                    <w:ind w:left="0" w:right="0"/>
                    <w:jc w:val="center"/>
                    <w:rPr>
                      <w:rFonts w:hint="default" w:ascii="Times New Roman" w:hAnsi="Times New Roman" w:cs="Times New Roman"/>
                      <w:b/>
                      <w:color w:val="auto"/>
                      <w:spacing w:val="-10"/>
                      <w:kern w:val="0"/>
                      <w:sz w:val="21"/>
                      <w:szCs w:val="21"/>
                      <w:highlight w:val="none"/>
                    </w:rPr>
                  </w:pPr>
                </w:p>
              </w:tc>
              <w:tc>
                <w:tcPr>
                  <w:tcW w:w="1043"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4D481A0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中央混料烘干供料系统（1台/套）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EE32AF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4A53CC9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color w:val="auto"/>
                      <w:spacing w:val="-10"/>
                      <w:kern w:val="0"/>
                      <w:sz w:val="21"/>
                      <w:szCs w:val="21"/>
                      <w:highlight w:val="none"/>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760BE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FC0C0F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175</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EA06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6FBEF3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546" w:type="dxa"/>
                  <w:tcBorders>
                    <w:top w:val="single" w:color="auto" w:sz="8" w:space="0"/>
                    <w:left w:val="single" w:color="000000" w:sz="4" w:space="0"/>
                    <w:bottom w:val="single" w:color="000000" w:sz="4" w:space="0"/>
                    <w:right w:val="single" w:color="000000" w:sz="4" w:space="0"/>
                    <w:tl2br w:val="nil"/>
                    <w:tr2bl w:val="nil"/>
                  </w:tcBorders>
                  <w:shd w:val="clear" w:color="auto" w:fill="auto"/>
                  <w:noWrap w:val="0"/>
                  <w:vAlign w:val="center"/>
                </w:tcPr>
                <w:p w14:paraId="412E5A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D996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auto" w:sz="8" w:space="0"/>
                    <w:left w:val="single" w:color="000000" w:sz="4" w:space="0"/>
                    <w:bottom w:val="single" w:color="000000" w:sz="4" w:space="0"/>
                    <w:right w:val="single" w:color="000000" w:sz="4" w:space="0"/>
                    <w:tl2br w:val="nil"/>
                    <w:tr2bl w:val="nil"/>
                  </w:tcBorders>
                  <w:noWrap w:val="0"/>
                  <w:vAlign w:val="center"/>
                </w:tcPr>
                <w:p w14:paraId="37A924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5716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32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227B84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81861A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25"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5856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43</w:t>
                  </w:r>
                </w:p>
              </w:tc>
              <w:tc>
                <w:tcPr>
                  <w:tcW w:w="450" w:type="dxa"/>
                  <w:vMerge w:val="continue"/>
                  <w:tcBorders>
                    <w:left w:val="single" w:color="000000" w:sz="4" w:space="0"/>
                    <w:right w:val="single" w:color="000000" w:sz="4" w:space="0"/>
                    <w:tl2br w:val="nil"/>
                    <w:tr2bl w:val="nil"/>
                  </w:tcBorders>
                  <w:noWrap w:val="0"/>
                  <w:vAlign w:val="center"/>
                </w:tcPr>
                <w:p w14:paraId="7664681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C786E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UV打印机（3台/套）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49E55D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74.8</w:t>
                  </w:r>
                </w:p>
              </w:tc>
              <w:tc>
                <w:tcPr>
                  <w:tcW w:w="795" w:type="dxa"/>
                  <w:vMerge w:val="continue"/>
                  <w:tcBorders>
                    <w:left w:val="single" w:color="000000" w:sz="4" w:space="0"/>
                    <w:right w:val="single" w:color="000000" w:sz="4" w:space="0"/>
                    <w:tl2br w:val="nil"/>
                    <w:tr2bl w:val="nil"/>
                  </w:tcBorders>
                  <w:noWrap w:val="0"/>
                  <w:vAlign w:val="center"/>
                </w:tcPr>
                <w:p w14:paraId="37A1A70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F80A11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96</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97AE3D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188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3980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8F412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95CE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42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2401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939E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9830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029653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3927DBA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925"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1A1FA2">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44</w:t>
                  </w:r>
                </w:p>
              </w:tc>
              <w:tc>
                <w:tcPr>
                  <w:tcW w:w="450" w:type="dxa"/>
                  <w:vMerge w:val="continue"/>
                  <w:tcBorders>
                    <w:left w:val="single" w:color="000000" w:sz="4" w:space="0"/>
                    <w:right w:val="single" w:color="000000" w:sz="4" w:space="0"/>
                    <w:tl2br w:val="nil"/>
                    <w:tr2bl w:val="nil"/>
                  </w:tcBorders>
                  <w:noWrap w:val="0"/>
                  <w:vAlign w:val="center"/>
                </w:tcPr>
                <w:p w14:paraId="6D2F83A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30818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裁板机（2台/套）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EF99D77">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88</w:t>
                  </w:r>
                </w:p>
              </w:tc>
              <w:tc>
                <w:tcPr>
                  <w:tcW w:w="795" w:type="dxa"/>
                  <w:vMerge w:val="continue"/>
                  <w:tcBorders>
                    <w:left w:val="single" w:color="000000" w:sz="4" w:space="0"/>
                    <w:right w:val="single" w:color="000000" w:sz="4" w:space="0"/>
                    <w:tl2br w:val="nil"/>
                    <w:tr2bl w:val="nil"/>
                  </w:tcBorders>
                  <w:noWrap w:val="0"/>
                  <w:vAlign w:val="center"/>
                </w:tcPr>
                <w:p w14:paraId="356F7500">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8C72B5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3FE40C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178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5C8F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B711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A5879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53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050C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0CD1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5575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37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7B615C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59AAF78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447"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DB9450">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45</w:t>
                  </w:r>
                </w:p>
              </w:tc>
              <w:tc>
                <w:tcPr>
                  <w:tcW w:w="450" w:type="dxa"/>
                  <w:vMerge w:val="continue"/>
                  <w:tcBorders>
                    <w:left w:val="single" w:color="000000" w:sz="4" w:space="0"/>
                    <w:right w:val="single" w:color="000000" w:sz="4" w:space="0"/>
                    <w:tl2br w:val="nil"/>
                    <w:tr2bl w:val="nil"/>
                  </w:tcBorders>
                  <w:noWrap w:val="0"/>
                  <w:vAlign w:val="center"/>
                </w:tcPr>
                <w:p w14:paraId="4BB103D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905CD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刻字机（1台/套）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84ACF2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75</w:t>
                  </w:r>
                </w:p>
              </w:tc>
              <w:tc>
                <w:tcPr>
                  <w:tcW w:w="795" w:type="dxa"/>
                  <w:vMerge w:val="continue"/>
                  <w:tcBorders>
                    <w:left w:val="single" w:color="000000" w:sz="4" w:space="0"/>
                    <w:right w:val="single" w:color="000000" w:sz="4" w:space="0"/>
                    <w:tl2br w:val="nil"/>
                    <w:tr2bl w:val="nil"/>
                  </w:tcBorders>
                  <w:noWrap w:val="0"/>
                  <w:vAlign w:val="center"/>
                </w:tcPr>
                <w:p w14:paraId="48CFB6EF">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ABD51E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14583D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168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355A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1962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9694A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38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D659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0996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1841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1C347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15CA294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195F7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46</w:t>
                  </w:r>
                </w:p>
              </w:tc>
              <w:tc>
                <w:tcPr>
                  <w:tcW w:w="450" w:type="dxa"/>
                  <w:vMerge w:val="continue"/>
                  <w:tcBorders>
                    <w:left w:val="single" w:color="000000" w:sz="4" w:space="0"/>
                    <w:right w:val="single" w:color="000000" w:sz="4" w:space="0"/>
                    <w:tl2br w:val="nil"/>
                    <w:tr2bl w:val="nil"/>
                  </w:tcBorders>
                  <w:noWrap w:val="0"/>
                  <w:vAlign w:val="center"/>
                </w:tcPr>
                <w:p w14:paraId="5C0BCE89">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E4E31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覆膜机（1台/套）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DDDD3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75</w:t>
                  </w:r>
                </w:p>
              </w:tc>
              <w:tc>
                <w:tcPr>
                  <w:tcW w:w="795" w:type="dxa"/>
                  <w:vMerge w:val="continue"/>
                  <w:tcBorders>
                    <w:left w:val="single" w:color="000000" w:sz="4" w:space="0"/>
                    <w:right w:val="single" w:color="000000" w:sz="4" w:space="0"/>
                    <w:tl2br w:val="nil"/>
                    <w:tr2bl w:val="nil"/>
                  </w:tcBorders>
                  <w:noWrap w:val="0"/>
                  <w:vAlign w:val="center"/>
                </w:tcPr>
                <w:p w14:paraId="4A0996E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40D8F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100</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FDDBD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178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8108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309B2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A0FB1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37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70CE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FE3B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DBAC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21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5B5811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5B4614F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B6A6F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47</w:t>
                  </w:r>
                </w:p>
              </w:tc>
              <w:tc>
                <w:tcPr>
                  <w:tcW w:w="450" w:type="dxa"/>
                  <w:vMerge w:val="continue"/>
                  <w:tcBorders>
                    <w:left w:val="single" w:color="000000" w:sz="4" w:space="0"/>
                    <w:right w:val="single" w:color="000000" w:sz="4" w:space="0"/>
                    <w:tl2br w:val="nil"/>
                    <w:tr2bl w:val="nil"/>
                  </w:tcBorders>
                  <w:noWrap w:val="0"/>
                  <w:vAlign w:val="center"/>
                </w:tcPr>
                <w:p w14:paraId="426D077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0F841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冲床（8台/套）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BD5857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94</w:t>
                  </w:r>
                </w:p>
              </w:tc>
              <w:tc>
                <w:tcPr>
                  <w:tcW w:w="795" w:type="dxa"/>
                  <w:vMerge w:val="continue"/>
                  <w:tcBorders>
                    <w:left w:val="single" w:color="000000" w:sz="4" w:space="0"/>
                    <w:right w:val="single" w:color="000000" w:sz="4" w:space="0"/>
                    <w:tl2br w:val="nil"/>
                    <w:tr2bl w:val="nil"/>
                  </w:tcBorders>
                  <w:noWrap w:val="0"/>
                  <w:vAlign w:val="center"/>
                </w:tcPr>
                <w:p w14:paraId="1101503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7FB9D7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95</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350CDA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150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9688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6DD5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7CBDD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56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8C94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1E4B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43E2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40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45DB61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47386A5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BF04C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48</w:t>
                  </w:r>
                </w:p>
              </w:tc>
              <w:tc>
                <w:tcPr>
                  <w:tcW w:w="450" w:type="dxa"/>
                  <w:vMerge w:val="continue"/>
                  <w:tcBorders>
                    <w:left w:val="single" w:color="000000" w:sz="4" w:space="0"/>
                    <w:right w:val="single" w:color="000000" w:sz="4" w:space="0"/>
                    <w:tl2br w:val="nil"/>
                    <w:tr2bl w:val="nil"/>
                  </w:tcBorders>
                  <w:noWrap w:val="0"/>
                  <w:vAlign w:val="center"/>
                </w:tcPr>
                <w:p w14:paraId="7C1DFB3C">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3B89D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玻璃钢拉挤生产线（7台/套）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3ADDA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83.5</w:t>
                  </w:r>
                </w:p>
              </w:tc>
              <w:tc>
                <w:tcPr>
                  <w:tcW w:w="795" w:type="dxa"/>
                  <w:vMerge w:val="continue"/>
                  <w:tcBorders>
                    <w:left w:val="single" w:color="000000" w:sz="4" w:space="0"/>
                    <w:right w:val="single" w:color="000000" w:sz="4" w:space="0"/>
                    <w:tl2br w:val="nil"/>
                    <w:tr2bl w:val="nil"/>
                  </w:tcBorders>
                  <w:noWrap w:val="0"/>
                  <w:vAlign w:val="center"/>
                </w:tcPr>
                <w:p w14:paraId="0634A700">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55A011A">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E565B05">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130</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FC17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F2099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011FB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1ABA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5A56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3FB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32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7D9924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A6FCF1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21C5D2">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49</w:t>
                  </w:r>
                </w:p>
              </w:tc>
              <w:tc>
                <w:tcPr>
                  <w:tcW w:w="450" w:type="dxa"/>
                  <w:vMerge w:val="continue"/>
                  <w:tcBorders>
                    <w:left w:val="single" w:color="000000" w:sz="4" w:space="0"/>
                    <w:right w:val="single" w:color="000000" w:sz="4" w:space="0"/>
                    <w:tl2br w:val="nil"/>
                    <w:tr2bl w:val="nil"/>
                  </w:tcBorders>
                  <w:noWrap w:val="0"/>
                  <w:vAlign w:val="center"/>
                </w:tcPr>
                <w:p w14:paraId="25C886B5">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56A73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切割机（2台/套）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DC06A9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88</w:t>
                  </w:r>
                </w:p>
              </w:tc>
              <w:tc>
                <w:tcPr>
                  <w:tcW w:w="795" w:type="dxa"/>
                  <w:vMerge w:val="continue"/>
                  <w:tcBorders>
                    <w:left w:val="single" w:color="000000" w:sz="4" w:space="0"/>
                    <w:right w:val="single" w:color="000000" w:sz="4" w:space="0"/>
                    <w:tl2br w:val="nil"/>
                    <w:tr2bl w:val="nil"/>
                  </w:tcBorders>
                  <w:noWrap w:val="0"/>
                  <w:vAlign w:val="center"/>
                </w:tcPr>
                <w:p w14:paraId="37B7276F">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8D25DB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86</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2D8C16D">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118</w:t>
                  </w:r>
                </w:p>
              </w:tc>
              <w:tc>
                <w:tcPr>
                  <w:tcW w:w="54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C14E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9945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090CB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55 </w:t>
                  </w:r>
                </w:p>
              </w:tc>
              <w:tc>
                <w:tcPr>
                  <w:tcW w:w="6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7007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68F4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19F2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39 </w:t>
                  </w:r>
                </w:p>
              </w:tc>
              <w:tc>
                <w:tcPr>
                  <w:tcW w:w="653" w:type="dxa"/>
                  <w:tcBorders>
                    <w:top w:val="single" w:color="000000" w:sz="4" w:space="0"/>
                    <w:left w:val="single" w:color="000000" w:sz="4" w:space="0"/>
                    <w:bottom w:val="single" w:color="000000" w:sz="4" w:space="0"/>
                    <w:right w:val="single" w:color="auto" w:sz="8" w:space="0"/>
                    <w:tl2br w:val="nil"/>
                    <w:tr2bl w:val="nil"/>
                  </w:tcBorders>
                  <w:noWrap w:val="0"/>
                  <w:vAlign w:val="center"/>
                </w:tcPr>
                <w:p w14:paraId="3382E0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392BA20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70A256">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50</w:t>
                  </w:r>
                </w:p>
              </w:tc>
              <w:tc>
                <w:tcPr>
                  <w:tcW w:w="450" w:type="dxa"/>
                  <w:vMerge w:val="continue"/>
                  <w:tcBorders>
                    <w:left w:val="single" w:color="000000" w:sz="4" w:space="0"/>
                    <w:right w:val="single" w:color="000000" w:sz="4" w:space="0"/>
                    <w:tl2br w:val="nil"/>
                    <w:tr2bl w:val="nil"/>
                  </w:tcBorders>
                  <w:noWrap w:val="0"/>
                  <w:vAlign w:val="center"/>
                </w:tcPr>
                <w:p w14:paraId="17D5C05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57B26E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雕刻机（2台/套）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180CF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83</w:t>
                  </w:r>
                </w:p>
              </w:tc>
              <w:tc>
                <w:tcPr>
                  <w:tcW w:w="795" w:type="dxa"/>
                  <w:vMerge w:val="continue"/>
                  <w:tcBorders>
                    <w:left w:val="single" w:color="000000" w:sz="4" w:space="0"/>
                    <w:right w:val="single" w:color="000000" w:sz="4" w:space="0"/>
                    <w:tl2br w:val="nil"/>
                    <w:tr2bl w:val="nil"/>
                  </w:tcBorders>
                  <w:shd w:val="clear" w:color="auto" w:fill="auto"/>
                  <w:noWrap w:val="0"/>
                  <w:vAlign w:val="center"/>
                </w:tcPr>
                <w:p w14:paraId="4B81F2F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bidi="ar-SA"/>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B155D7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5AE1D8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108</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4F66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02B30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845B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46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6A816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5826D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B189C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335F39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04C0982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EA5A10">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51</w:t>
                  </w:r>
                </w:p>
              </w:tc>
              <w:tc>
                <w:tcPr>
                  <w:tcW w:w="450" w:type="dxa"/>
                  <w:vMerge w:val="continue"/>
                  <w:tcBorders>
                    <w:left w:val="single" w:color="000000" w:sz="4" w:space="0"/>
                    <w:right w:val="single" w:color="000000" w:sz="4" w:space="0"/>
                    <w:tl2br w:val="nil"/>
                    <w:tr2bl w:val="nil"/>
                  </w:tcBorders>
                  <w:noWrap w:val="0"/>
                  <w:vAlign w:val="center"/>
                </w:tcPr>
                <w:p w14:paraId="5708EC9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05B86B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台钻（2台/套）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463942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78</w:t>
                  </w:r>
                </w:p>
              </w:tc>
              <w:tc>
                <w:tcPr>
                  <w:tcW w:w="795" w:type="dxa"/>
                  <w:vMerge w:val="continue"/>
                  <w:tcBorders>
                    <w:left w:val="single" w:color="000000" w:sz="4" w:space="0"/>
                    <w:right w:val="single" w:color="000000" w:sz="4" w:space="0"/>
                    <w:tl2br w:val="nil"/>
                    <w:tr2bl w:val="nil"/>
                  </w:tcBorders>
                  <w:shd w:val="clear" w:color="auto" w:fill="auto"/>
                  <w:noWrap w:val="0"/>
                  <w:vAlign w:val="center"/>
                </w:tcPr>
                <w:p w14:paraId="292D5241">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3C41372">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98</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96A9D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100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A667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1F18D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25</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6F99A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39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A18D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6000D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BA251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54B5F9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69A1456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D4CFA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52</w:t>
                  </w:r>
                </w:p>
              </w:tc>
              <w:tc>
                <w:tcPr>
                  <w:tcW w:w="450" w:type="dxa"/>
                  <w:vMerge w:val="continue"/>
                  <w:tcBorders>
                    <w:left w:val="single" w:color="000000" w:sz="4" w:space="0"/>
                    <w:right w:val="single" w:color="000000" w:sz="4" w:space="0"/>
                    <w:tl2br w:val="nil"/>
                    <w:tr2bl w:val="nil"/>
                  </w:tcBorders>
                  <w:noWrap w:val="0"/>
                  <w:vAlign w:val="center"/>
                </w:tcPr>
                <w:p w14:paraId="4653F66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5447C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数控钻（1台/套）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01CC44">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80</w:t>
                  </w:r>
                </w:p>
              </w:tc>
              <w:tc>
                <w:tcPr>
                  <w:tcW w:w="795" w:type="dxa"/>
                  <w:vMerge w:val="continue"/>
                  <w:tcBorders>
                    <w:left w:val="single" w:color="000000" w:sz="4" w:space="0"/>
                    <w:right w:val="single" w:color="000000" w:sz="4" w:space="0"/>
                    <w:tl2br w:val="nil"/>
                    <w:tr2bl w:val="nil"/>
                  </w:tcBorders>
                  <w:noWrap w:val="0"/>
                  <w:vAlign w:val="center"/>
                </w:tcPr>
                <w:p w14:paraId="01ACFC08">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FA2BB79">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106</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EA1BB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98</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F339D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549B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23</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2B2FD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42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CCF2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005D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49978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26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0A8E1B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3A546F3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F6DC3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color w:val="auto"/>
                      <w:sz w:val="21"/>
                      <w:szCs w:val="21"/>
                      <w:highlight w:val="none"/>
                    </w:rPr>
                    <w:t>53</w:t>
                  </w:r>
                </w:p>
              </w:tc>
              <w:tc>
                <w:tcPr>
                  <w:tcW w:w="450" w:type="dxa"/>
                  <w:vMerge w:val="continue"/>
                  <w:tcBorders>
                    <w:left w:val="single" w:color="000000" w:sz="4" w:space="0"/>
                    <w:right w:val="single" w:color="000000" w:sz="4" w:space="0"/>
                    <w:tl2br w:val="nil"/>
                    <w:tr2bl w:val="nil"/>
                  </w:tcBorders>
                  <w:noWrap w:val="0"/>
                  <w:vAlign w:val="center"/>
                </w:tcPr>
                <w:p w14:paraId="16F4BBEA">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10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614B541">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砂轮（1台/套）</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FADB1A6">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85</w:t>
                  </w:r>
                </w:p>
              </w:tc>
              <w:tc>
                <w:tcPr>
                  <w:tcW w:w="795" w:type="dxa"/>
                  <w:vMerge w:val="continue"/>
                  <w:tcBorders>
                    <w:left w:val="single" w:color="000000" w:sz="4" w:space="0"/>
                    <w:right w:val="single" w:color="000000" w:sz="4" w:space="0"/>
                    <w:tl2br w:val="nil"/>
                    <w:tr2bl w:val="nil"/>
                  </w:tcBorders>
                  <w:noWrap w:val="0"/>
                  <w:vAlign w:val="center"/>
                </w:tcPr>
                <w:p w14:paraId="78D6C61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8AE44CC">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112</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A6C27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eastAsia="宋体" w:cs="Times New Roman"/>
                      <w:b w:val="0"/>
                      <w:bCs w:val="0"/>
                      <w:color w:val="auto"/>
                      <w:spacing w:val="-10"/>
                      <w:kern w:val="0"/>
                      <w:sz w:val="21"/>
                      <w:szCs w:val="21"/>
                      <w:highlight w:val="none"/>
                      <w:lang w:val="en-US" w:eastAsia="zh-CN"/>
                    </w:rPr>
                    <w:t>90</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A2FD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5C4D3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4FD2F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49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902BC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5CC8E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C116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33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3A100F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r w14:paraId="2EC4AC5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28" w:type="dxa"/>
                  <w:bottom w:w="0" w:type="dxa"/>
                  <w:right w:w="28" w:type="dxa"/>
                </w:tblCellMar>
              </w:tblPrEx>
              <w:trPr>
                <w:trHeight w:val="620" w:hRule="atLeast"/>
                <w:jc w:val="center"/>
              </w:trPr>
              <w:tc>
                <w:tcPr>
                  <w:tcW w:w="4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6C0489">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rPr>
                    <w:t>54</w:t>
                  </w:r>
                </w:p>
              </w:tc>
              <w:tc>
                <w:tcPr>
                  <w:tcW w:w="450" w:type="dxa"/>
                  <w:tcBorders>
                    <w:left w:val="single" w:color="000000" w:sz="4" w:space="0"/>
                    <w:right w:val="single" w:color="000000" w:sz="4" w:space="0"/>
                    <w:tl2br w:val="nil"/>
                    <w:tr2bl w:val="nil"/>
                  </w:tcBorders>
                  <w:noWrap w:val="0"/>
                  <w:vAlign w:val="center"/>
                </w:tcPr>
                <w:p w14:paraId="5156A96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水泵房</w:t>
                  </w:r>
                </w:p>
              </w:tc>
              <w:tc>
                <w:tcPr>
                  <w:tcW w:w="10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561100B">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水泵</w:t>
                  </w:r>
                </w:p>
              </w:tc>
              <w:tc>
                <w:tcPr>
                  <w:tcW w:w="76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8B647C3">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85</w:t>
                  </w:r>
                </w:p>
              </w:tc>
              <w:tc>
                <w:tcPr>
                  <w:tcW w:w="795" w:type="dxa"/>
                  <w:tcBorders>
                    <w:left w:val="single" w:color="000000" w:sz="4" w:space="0"/>
                    <w:right w:val="single" w:color="000000" w:sz="4" w:space="0"/>
                    <w:tl2br w:val="nil"/>
                    <w:tr2bl w:val="nil"/>
                  </w:tcBorders>
                  <w:noWrap w:val="0"/>
                  <w:vAlign w:val="center"/>
                </w:tcPr>
                <w:p w14:paraId="6DCD8F9E">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基础减振+</w:t>
                  </w:r>
                </w:p>
                <w:p w14:paraId="124FD2F7">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厂房隔声</w:t>
                  </w:r>
                </w:p>
              </w:tc>
              <w:tc>
                <w:tcPr>
                  <w:tcW w:w="66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4589F2E">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97</w:t>
                  </w:r>
                </w:p>
              </w:tc>
              <w:tc>
                <w:tcPr>
                  <w:tcW w:w="59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CB2C898">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pacing w:val="-10"/>
                      <w:kern w:val="0"/>
                      <w:sz w:val="21"/>
                      <w:szCs w:val="21"/>
                      <w:highlight w:val="none"/>
                      <w:lang w:val="en-US" w:eastAsia="zh-CN"/>
                    </w:rPr>
                  </w:pPr>
                  <w:r>
                    <w:rPr>
                      <w:rFonts w:hint="default" w:ascii="Times New Roman" w:hAnsi="Times New Roman" w:cs="Times New Roman"/>
                      <w:b w:val="0"/>
                      <w:bCs w:val="0"/>
                      <w:color w:val="auto"/>
                      <w:spacing w:val="-10"/>
                      <w:kern w:val="0"/>
                      <w:sz w:val="21"/>
                      <w:szCs w:val="21"/>
                      <w:highlight w:val="none"/>
                      <w:lang w:val="en-US" w:eastAsia="zh-CN"/>
                    </w:rPr>
                    <w:t>25</w:t>
                  </w:r>
                </w:p>
              </w:tc>
              <w:tc>
                <w:tcPr>
                  <w:tcW w:w="54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5AF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1.0</w:t>
                  </w:r>
                </w:p>
              </w:tc>
              <w:tc>
                <w:tcPr>
                  <w:tcW w:w="58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29F21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5A862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56 </w:t>
                  </w:r>
                </w:p>
              </w:tc>
              <w:tc>
                <w:tcPr>
                  <w:tcW w:w="63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EDA1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每天运行8h</w:t>
                  </w:r>
                </w:p>
              </w:tc>
              <w:tc>
                <w:tcPr>
                  <w:tcW w:w="724"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B5E4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Times New Roman" w:hAnsi="Times New Roman" w:cs="Times New Roman"/>
                      <w:i w:val="0"/>
                      <w:iCs w:val="0"/>
                      <w:color w:val="auto"/>
                      <w:kern w:val="0"/>
                      <w:sz w:val="21"/>
                      <w:szCs w:val="21"/>
                      <w:highlight w:val="none"/>
                      <w:u w:val="none"/>
                      <w:lang w:val="en-US" w:eastAsia="zh-CN" w:bidi="ar"/>
                    </w:rPr>
                    <w:t>6</w:t>
                  </w:r>
                </w:p>
              </w:tc>
              <w:tc>
                <w:tcPr>
                  <w:tcW w:w="703"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35EA9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40 </w:t>
                  </w:r>
                </w:p>
              </w:tc>
              <w:tc>
                <w:tcPr>
                  <w:tcW w:w="653" w:type="dxa"/>
                  <w:tcBorders>
                    <w:top w:val="single" w:color="000000" w:sz="4" w:space="0"/>
                    <w:left w:val="single" w:color="000000" w:sz="4" w:space="0"/>
                    <w:bottom w:val="single" w:color="000000" w:sz="4" w:space="0"/>
                    <w:right w:val="single" w:color="auto" w:sz="8" w:space="0"/>
                    <w:tl2br w:val="nil"/>
                    <w:tr2bl w:val="nil"/>
                  </w:tcBorders>
                  <w:shd w:val="clear" w:color="auto" w:fill="auto"/>
                  <w:noWrap w:val="0"/>
                  <w:vAlign w:val="center"/>
                </w:tcPr>
                <w:p w14:paraId="3766D5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1.0</w:t>
                  </w:r>
                </w:p>
              </w:tc>
            </w:tr>
          </w:tbl>
          <w:p w14:paraId="6C15B804">
            <w:pPr>
              <w:keepNext w:val="0"/>
              <w:keepLines w:val="0"/>
              <w:widowControl/>
              <w:suppressLineNumbers w:val="0"/>
              <w:spacing w:before="0" w:beforeAutospacing="0" w:after="0" w:afterAutospacing="0" w:line="480" w:lineRule="exact"/>
              <w:ind w:left="0" w:right="0" w:firstLine="420" w:firstLineChars="200"/>
              <w:rPr>
                <w:rFonts w:hint="default" w:ascii="Times New Roman" w:hAnsi="Times New Roman" w:cs="Times New Roman"/>
                <w:color w:val="auto"/>
                <w:highlight w:val="none"/>
              </w:rPr>
            </w:pPr>
          </w:p>
        </w:tc>
      </w:tr>
      <w:tr w14:paraId="3FF8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7" w:hRule="atLeast"/>
        </w:trPr>
        <w:tc>
          <w:tcPr>
            <w:tcW w:w="454" w:type="dxa"/>
            <w:tcBorders>
              <w:top w:val="single" w:color="auto" w:sz="4" w:space="0"/>
              <w:left w:val="single" w:color="auto" w:sz="4" w:space="0"/>
              <w:right w:val="single" w:color="auto" w:sz="4" w:space="0"/>
            </w:tcBorders>
            <w:noWrap w:val="0"/>
            <w:vAlign w:val="center"/>
          </w:tcPr>
          <w:p w14:paraId="590FE1F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营运期环境影响和保护措施</w:t>
            </w:r>
          </w:p>
        </w:tc>
        <w:tc>
          <w:tcPr>
            <w:tcW w:w="9348" w:type="dxa"/>
            <w:tcBorders>
              <w:top w:val="single" w:color="auto" w:sz="4" w:space="0"/>
              <w:left w:val="single" w:color="auto" w:sz="4" w:space="0"/>
              <w:bottom w:val="single" w:color="auto" w:sz="4" w:space="0"/>
              <w:right w:val="single" w:color="auto" w:sz="4" w:space="0"/>
            </w:tcBorders>
            <w:noWrap w:val="0"/>
            <w:vAlign w:val="top"/>
          </w:tcPr>
          <w:p w14:paraId="01C192CE">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3.2评价范围</w:t>
            </w:r>
          </w:p>
          <w:p w14:paraId="1007503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本项目噪声评价范围为厂界外50m。</w:t>
            </w:r>
          </w:p>
          <w:p w14:paraId="5EC4C9CE">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3.3达标分析</w:t>
            </w:r>
          </w:p>
          <w:p w14:paraId="7FD65F6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z w:val="24"/>
                <w:highlight w:val="none"/>
              </w:rPr>
              <w:t>为了更好</w:t>
            </w:r>
            <w:r>
              <w:rPr>
                <w:rFonts w:hint="default" w:ascii="Times New Roman" w:hAnsi="Times New Roman" w:cs="Times New Roman"/>
                <w:bCs/>
                <w:color w:val="auto"/>
                <w:sz w:val="24"/>
                <w:highlight w:val="none"/>
                <w:lang w:eastAsia="zh-CN"/>
              </w:rPr>
              <w:t>地</w:t>
            </w:r>
            <w:r>
              <w:rPr>
                <w:rFonts w:hint="default" w:ascii="Times New Roman" w:hAnsi="Times New Roman" w:cs="Times New Roman"/>
                <w:bCs/>
                <w:color w:val="auto"/>
                <w:sz w:val="24"/>
                <w:highlight w:val="none"/>
              </w:rPr>
              <w:t>控制本项目噪声源对周边环境的影响，本项目设备采取的噪声控制措施为：</w:t>
            </w:r>
            <w:r>
              <w:rPr>
                <w:rFonts w:hint="default" w:ascii="Times New Roman" w:hAnsi="Times New Roman" w:cs="Times New Roman"/>
                <w:color w:val="auto"/>
                <w:sz w:val="24"/>
                <w:highlight w:val="none"/>
              </w:rPr>
              <w:t>厂房隔声、基础减振降噪，项目车间为钢结构，其噪声削减量为15～25dB（A），本评价按</w:t>
            </w:r>
            <w:r>
              <w:rPr>
                <w:rFonts w:hint="eastAsia" w:cs="Times New Roman"/>
                <w:color w:val="auto"/>
                <w:sz w:val="24"/>
                <w:highlight w:val="none"/>
                <w:lang w:val="en-US" w:eastAsia="zh-CN"/>
              </w:rPr>
              <w:t>21</w:t>
            </w:r>
            <w:r>
              <w:rPr>
                <w:rFonts w:hint="default" w:ascii="Times New Roman" w:hAnsi="Times New Roman" w:cs="Times New Roman"/>
                <w:color w:val="auto"/>
                <w:sz w:val="24"/>
                <w:highlight w:val="none"/>
              </w:rPr>
              <w:t>dB（A）进行计算。项目风机选用低噪声设备，风机底座采用减振器，</w:t>
            </w:r>
            <w:r>
              <w:rPr>
                <w:rFonts w:hint="default" w:ascii="Times New Roman" w:hAnsi="Times New Roman" w:cs="Times New Roman"/>
                <w:color w:val="auto"/>
                <w:sz w:val="24"/>
                <w:highlight w:val="none"/>
                <w:lang w:val="en-US" w:eastAsia="zh-CN"/>
              </w:rPr>
              <w:t>隔声罩</w:t>
            </w:r>
            <w:r>
              <w:rPr>
                <w:rFonts w:hint="default" w:ascii="Times New Roman" w:hAnsi="Times New Roman" w:cs="Times New Roman"/>
                <w:color w:val="auto"/>
                <w:sz w:val="24"/>
                <w:highlight w:val="none"/>
                <w:lang w:eastAsia="zh-CN"/>
              </w:rPr>
              <w:t>等</w:t>
            </w:r>
            <w:r>
              <w:rPr>
                <w:rFonts w:hint="default" w:ascii="Times New Roman" w:hAnsi="Times New Roman" w:cs="Times New Roman"/>
                <w:color w:val="auto"/>
                <w:sz w:val="24"/>
                <w:highlight w:val="none"/>
              </w:rPr>
              <w:t>，可降噪约20dB（A）。</w:t>
            </w:r>
          </w:p>
          <w:p w14:paraId="20C9A8A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z w:val="24"/>
                <w:szCs w:val="25"/>
                <w:highlight w:val="none"/>
              </w:rPr>
              <w:t>本项目采用《环境影响评价技术导则  声环境》（HJ2.4-2021）中推荐的模式进行计算。</w:t>
            </w:r>
            <w:r>
              <w:rPr>
                <w:rFonts w:hint="default" w:ascii="Times New Roman" w:hAnsi="Times New Roman" w:cs="Times New Roman"/>
                <w:color w:val="auto"/>
                <w:sz w:val="24"/>
                <w:highlight w:val="none"/>
              </w:rPr>
              <w:t>本项目预测结果见下表。</w:t>
            </w:r>
          </w:p>
          <w:p w14:paraId="694D9B0B">
            <w:pPr>
              <w:keepNext w:val="0"/>
              <w:keepLines w:val="0"/>
              <w:suppressLineNumbers w:val="0"/>
              <w:autoSpaceDE w:val="0"/>
              <w:autoSpaceDN w:val="0"/>
              <w:adjustRightInd w:val="0"/>
              <w:spacing w:before="0" w:beforeAutospacing="0" w:after="0" w:afterAutospacing="0" w:line="480" w:lineRule="exact"/>
              <w:ind w:left="0" w:right="0" w:firstLine="472" w:firstLineChars="196"/>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w:t>
            </w:r>
            <w:r>
              <w:rPr>
                <w:rFonts w:hint="eastAsia" w:cs="Times New Roman"/>
                <w:b/>
                <w:color w:val="auto"/>
                <w:sz w:val="24"/>
                <w:highlight w:val="none"/>
                <w:lang w:val="en-US" w:eastAsia="zh-CN"/>
              </w:rPr>
              <w:t>13</w:t>
            </w:r>
            <w:r>
              <w:rPr>
                <w:rFonts w:hint="default" w:ascii="Times New Roman" w:hAnsi="Times New Roman" w:cs="Times New Roman"/>
                <w:b/>
                <w:color w:val="auto"/>
                <w:sz w:val="24"/>
                <w:highlight w:val="none"/>
              </w:rPr>
              <w:t xml:space="preserve">  本项目建成后全厂设备噪声预测结果一览表   单位：dB（A）</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616"/>
              <w:gridCol w:w="1517"/>
              <w:gridCol w:w="1367"/>
              <w:gridCol w:w="1309"/>
              <w:gridCol w:w="1084"/>
            </w:tblGrid>
            <w:tr w14:paraId="650B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5" w:type="dxa"/>
                  <w:vMerge w:val="restart"/>
                  <w:tcBorders>
                    <w:top w:val="single" w:color="auto" w:sz="4" w:space="0"/>
                    <w:left w:val="single" w:color="auto" w:sz="4" w:space="0"/>
                    <w:right w:val="single" w:color="auto" w:sz="4" w:space="0"/>
                  </w:tcBorders>
                  <w:noWrap w:val="0"/>
                  <w:vAlign w:val="center"/>
                </w:tcPr>
                <w:p w14:paraId="321365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预测方位</w:t>
                  </w:r>
                </w:p>
              </w:tc>
              <w:tc>
                <w:tcPr>
                  <w:tcW w:w="3133" w:type="dxa"/>
                  <w:gridSpan w:val="2"/>
                  <w:tcBorders>
                    <w:top w:val="single" w:color="auto" w:sz="4" w:space="0"/>
                    <w:left w:val="single" w:color="auto" w:sz="4" w:space="0"/>
                    <w:right w:val="single" w:color="auto" w:sz="4" w:space="0"/>
                  </w:tcBorders>
                  <w:noWrap w:val="0"/>
                  <w:vAlign w:val="center"/>
                </w:tcPr>
                <w:p w14:paraId="2EE3FB8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贡献值</w:t>
                  </w:r>
                </w:p>
              </w:tc>
              <w:tc>
                <w:tcPr>
                  <w:tcW w:w="2676" w:type="dxa"/>
                  <w:gridSpan w:val="2"/>
                  <w:tcBorders>
                    <w:top w:val="single" w:color="auto" w:sz="4" w:space="0"/>
                    <w:left w:val="single" w:color="auto" w:sz="4" w:space="0"/>
                    <w:bottom w:val="single" w:color="auto" w:sz="4" w:space="0"/>
                    <w:right w:val="single" w:color="auto" w:sz="4" w:space="0"/>
                  </w:tcBorders>
                  <w:noWrap w:val="0"/>
                  <w:vAlign w:val="center"/>
                </w:tcPr>
                <w:p w14:paraId="1EF308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标准限值</w:t>
                  </w:r>
                </w:p>
              </w:tc>
              <w:tc>
                <w:tcPr>
                  <w:tcW w:w="1084" w:type="dxa"/>
                  <w:vMerge w:val="restart"/>
                  <w:tcBorders>
                    <w:top w:val="single" w:color="auto" w:sz="4" w:space="0"/>
                    <w:left w:val="single" w:color="auto" w:sz="4" w:space="0"/>
                    <w:right w:val="single" w:color="auto" w:sz="4" w:space="0"/>
                  </w:tcBorders>
                  <w:noWrap w:val="0"/>
                  <w:vAlign w:val="center"/>
                </w:tcPr>
                <w:p w14:paraId="2453EE3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
                      <w:bCs w:val="0"/>
                      <w:color w:val="auto"/>
                      <w:szCs w:val="21"/>
                      <w:highlight w:val="none"/>
                    </w:rPr>
                    <w:t>达标情况</w:t>
                  </w:r>
                </w:p>
              </w:tc>
            </w:tr>
            <w:tr w14:paraId="55D9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805" w:type="dxa"/>
                  <w:vMerge w:val="continue"/>
                  <w:tcBorders>
                    <w:left w:val="single" w:color="auto" w:sz="4" w:space="0"/>
                    <w:bottom w:val="single" w:color="auto" w:sz="4" w:space="0"/>
                    <w:right w:val="single" w:color="auto" w:sz="4" w:space="0"/>
                  </w:tcBorders>
                  <w:noWrap w:val="0"/>
                  <w:vAlign w:val="center"/>
                </w:tcPr>
                <w:p w14:paraId="2CB0FB0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highlight w:val="none"/>
                    </w:rPr>
                  </w:pPr>
                </w:p>
              </w:tc>
              <w:tc>
                <w:tcPr>
                  <w:tcW w:w="1616" w:type="dxa"/>
                  <w:tcBorders>
                    <w:left w:val="single" w:color="auto" w:sz="4" w:space="0"/>
                    <w:bottom w:val="single" w:color="auto" w:sz="4" w:space="0"/>
                    <w:right w:val="single" w:color="auto" w:sz="4" w:space="0"/>
                  </w:tcBorders>
                  <w:noWrap w:val="0"/>
                  <w:vAlign w:val="center"/>
                </w:tcPr>
                <w:p w14:paraId="414BF9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昼间</w:t>
                  </w:r>
                </w:p>
              </w:tc>
              <w:tc>
                <w:tcPr>
                  <w:tcW w:w="1517" w:type="dxa"/>
                  <w:tcBorders>
                    <w:left w:val="single" w:color="auto" w:sz="4" w:space="0"/>
                    <w:bottom w:val="single" w:color="auto" w:sz="4" w:space="0"/>
                    <w:right w:val="single" w:color="auto" w:sz="4" w:space="0"/>
                  </w:tcBorders>
                  <w:noWrap w:val="0"/>
                  <w:vAlign w:val="center"/>
                </w:tcPr>
                <w:p w14:paraId="063C19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夜间</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9C2B2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昼间</w:t>
                  </w:r>
                </w:p>
              </w:tc>
              <w:tc>
                <w:tcPr>
                  <w:tcW w:w="1309" w:type="dxa"/>
                  <w:tcBorders>
                    <w:top w:val="single" w:color="auto" w:sz="4" w:space="0"/>
                    <w:left w:val="single" w:color="auto" w:sz="4" w:space="0"/>
                    <w:bottom w:val="single" w:color="auto" w:sz="4" w:space="0"/>
                    <w:right w:val="single" w:color="auto" w:sz="4" w:space="0"/>
                  </w:tcBorders>
                  <w:noWrap w:val="0"/>
                  <w:vAlign w:val="center"/>
                </w:tcPr>
                <w:p w14:paraId="15384C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夜间</w:t>
                  </w:r>
                </w:p>
              </w:tc>
              <w:tc>
                <w:tcPr>
                  <w:tcW w:w="1084" w:type="dxa"/>
                  <w:vMerge w:val="continue"/>
                  <w:tcBorders>
                    <w:left w:val="single" w:color="auto" w:sz="4" w:space="0"/>
                    <w:bottom w:val="single" w:color="auto" w:sz="4" w:space="0"/>
                    <w:right w:val="single" w:color="auto" w:sz="4" w:space="0"/>
                  </w:tcBorders>
                  <w:noWrap w:val="0"/>
                  <w:vAlign w:val="center"/>
                </w:tcPr>
                <w:p w14:paraId="423311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p>
              </w:tc>
            </w:tr>
            <w:tr w14:paraId="44DC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F8A5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东厂界</w:t>
                  </w:r>
                </w:p>
              </w:tc>
              <w:tc>
                <w:tcPr>
                  <w:tcW w:w="16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94EC0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44.3</w:t>
                  </w:r>
                </w:p>
              </w:tc>
              <w:tc>
                <w:tcPr>
                  <w:tcW w:w="15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81A45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eastAsia" w:cs="Times New Roman"/>
                      <w:bCs/>
                      <w:color w:val="auto"/>
                      <w:szCs w:val="21"/>
                      <w:highlight w:val="none"/>
                      <w:lang w:val="en-US" w:eastAsia="zh-CN"/>
                    </w:rPr>
                    <w:t>44.3</w:t>
                  </w:r>
                </w:p>
              </w:tc>
              <w:tc>
                <w:tcPr>
                  <w:tcW w:w="13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9C50C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rPr>
                  </w:pPr>
                  <w:r>
                    <w:rPr>
                      <w:rFonts w:hint="eastAsia" w:cs="Times New Roman"/>
                      <w:color w:val="auto"/>
                      <w:szCs w:val="21"/>
                      <w:highlight w:val="none"/>
                      <w:lang w:val="en-US" w:eastAsia="zh-CN"/>
                    </w:rPr>
                    <w:t>60</w:t>
                  </w:r>
                </w:p>
              </w:tc>
              <w:tc>
                <w:tcPr>
                  <w:tcW w:w="13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9EFA5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bCs/>
                      <w:color w:val="auto"/>
                      <w:szCs w:val="21"/>
                      <w:highlight w:val="none"/>
                      <w:lang w:val="en-US" w:eastAsia="zh-CN"/>
                    </w:rPr>
                    <w:t>55</w:t>
                  </w:r>
                </w:p>
              </w:tc>
              <w:tc>
                <w:tcPr>
                  <w:tcW w:w="10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FF40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达标</w:t>
                  </w:r>
                </w:p>
              </w:tc>
            </w:tr>
            <w:tr w14:paraId="1F9A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A01E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南厂界</w:t>
                  </w:r>
                </w:p>
              </w:tc>
              <w:tc>
                <w:tcPr>
                  <w:tcW w:w="16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523ED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43.7</w:t>
                  </w:r>
                </w:p>
              </w:tc>
              <w:tc>
                <w:tcPr>
                  <w:tcW w:w="15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EA0D2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43.7</w:t>
                  </w:r>
                </w:p>
              </w:tc>
              <w:tc>
                <w:tcPr>
                  <w:tcW w:w="13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8BEEF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rPr>
                  </w:pPr>
                  <w:r>
                    <w:rPr>
                      <w:rFonts w:hint="eastAsia" w:cs="Times New Roman"/>
                      <w:color w:val="auto"/>
                      <w:szCs w:val="21"/>
                      <w:highlight w:val="none"/>
                      <w:lang w:val="en-US" w:eastAsia="zh-CN"/>
                    </w:rPr>
                    <w:t>70</w:t>
                  </w:r>
                </w:p>
              </w:tc>
              <w:tc>
                <w:tcPr>
                  <w:tcW w:w="13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5903A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rPr>
                  </w:pPr>
                  <w:r>
                    <w:rPr>
                      <w:rFonts w:hint="eastAsia" w:cs="Times New Roman"/>
                      <w:bCs/>
                      <w:color w:val="auto"/>
                      <w:szCs w:val="21"/>
                      <w:highlight w:val="none"/>
                      <w:lang w:val="en-US" w:eastAsia="zh-CN"/>
                    </w:rPr>
                    <w:t>55</w:t>
                  </w:r>
                </w:p>
              </w:tc>
              <w:tc>
                <w:tcPr>
                  <w:tcW w:w="10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140A0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达标</w:t>
                  </w:r>
                </w:p>
              </w:tc>
            </w:tr>
            <w:tr w14:paraId="154B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26BF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西厂界</w:t>
                  </w:r>
                </w:p>
              </w:tc>
              <w:tc>
                <w:tcPr>
                  <w:tcW w:w="16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61DD8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46.7</w:t>
                  </w:r>
                </w:p>
              </w:tc>
              <w:tc>
                <w:tcPr>
                  <w:tcW w:w="15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519C7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rPr>
                  </w:pPr>
                  <w:r>
                    <w:rPr>
                      <w:rFonts w:hint="eastAsia" w:cs="Times New Roman"/>
                      <w:bCs/>
                      <w:color w:val="auto"/>
                      <w:szCs w:val="21"/>
                      <w:highlight w:val="none"/>
                      <w:lang w:val="en-US" w:eastAsia="zh-CN"/>
                    </w:rPr>
                    <w:t>46.7</w:t>
                  </w:r>
                </w:p>
              </w:tc>
              <w:tc>
                <w:tcPr>
                  <w:tcW w:w="13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2AF80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rPr>
                  </w:pPr>
                  <w:r>
                    <w:rPr>
                      <w:rFonts w:hint="eastAsia" w:cs="Times New Roman"/>
                      <w:color w:val="auto"/>
                      <w:szCs w:val="21"/>
                      <w:highlight w:val="none"/>
                      <w:lang w:val="en-US" w:eastAsia="zh-CN"/>
                    </w:rPr>
                    <w:t>60</w:t>
                  </w:r>
                </w:p>
              </w:tc>
              <w:tc>
                <w:tcPr>
                  <w:tcW w:w="13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FB09B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rPr>
                  </w:pPr>
                  <w:r>
                    <w:rPr>
                      <w:rFonts w:hint="eastAsia" w:cs="Times New Roman"/>
                      <w:bCs/>
                      <w:color w:val="auto"/>
                      <w:szCs w:val="21"/>
                      <w:highlight w:val="none"/>
                      <w:lang w:val="en-US" w:eastAsia="zh-CN"/>
                    </w:rPr>
                    <w:t>55</w:t>
                  </w:r>
                </w:p>
              </w:tc>
              <w:tc>
                <w:tcPr>
                  <w:tcW w:w="10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87975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达标</w:t>
                  </w:r>
                </w:p>
              </w:tc>
            </w:tr>
            <w:tr w14:paraId="513C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82DFA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北厂界</w:t>
                  </w:r>
                </w:p>
              </w:tc>
              <w:tc>
                <w:tcPr>
                  <w:tcW w:w="16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03A34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35.6</w:t>
                  </w:r>
                </w:p>
              </w:tc>
              <w:tc>
                <w:tcPr>
                  <w:tcW w:w="15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7ECB9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eastAsia" w:cs="Times New Roman"/>
                      <w:bCs/>
                      <w:color w:val="auto"/>
                      <w:szCs w:val="21"/>
                      <w:highlight w:val="none"/>
                      <w:lang w:val="en-US" w:eastAsia="zh-CN"/>
                    </w:rPr>
                    <w:t>35.6</w:t>
                  </w:r>
                </w:p>
              </w:tc>
              <w:tc>
                <w:tcPr>
                  <w:tcW w:w="13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F3FE1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rPr>
                  </w:pPr>
                  <w:r>
                    <w:rPr>
                      <w:rFonts w:hint="eastAsia" w:cs="Times New Roman"/>
                      <w:color w:val="auto"/>
                      <w:szCs w:val="21"/>
                      <w:highlight w:val="none"/>
                      <w:lang w:val="en-US" w:eastAsia="zh-CN"/>
                    </w:rPr>
                    <w:t>60</w:t>
                  </w:r>
                </w:p>
              </w:tc>
              <w:tc>
                <w:tcPr>
                  <w:tcW w:w="13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942BE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rPr>
                  </w:pPr>
                  <w:r>
                    <w:rPr>
                      <w:rFonts w:hint="eastAsia" w:cs="Times New Roman"/>
                      <w:bCs/>
                      <w:color w:val="auto"/>
                      <w:szCs w:val="21"/>
                      <w:highlight w:val="none"/>
                      <w:lang w:val="en-US" w:eastAsia="zh-CN"/>
                    </w:rPr>
                    <w:t>55</w:t>
                  </w:r>
                </w:p>
              </w:tc>
              <w:tc>
                <w:tcPr>
                  <w:tcW w:w="10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F5466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达标</w:t>
                  </w:r>
                </w:p>
              </w:tc>
            </w:tr>
          </w:tbl>
          <w:p w14:paraId="66BA1745">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由上表可知，项目实施后，</w:t>
            </w:r>
            <w:r>
              <w:rPr>
                <w:rFonts w:hint="default" w:ascii="Times New Roman" w:hAnsi="Times New Roman" w:cs="Times New Roman"/>
                <w:color w:val="auto"/>
                <w:sz w:val="24"/>
                <w:highlight w:val="none"/>
              </w:rPr>
              <w:t>选用低噪声设备，并采取厂房隔声、基础减振等降噪措施。风机基础减振、安装隔声罩</w:t>
            </w:r>
            <w:r>
              <w:rPr>
                <w:rFonts w:hint="default" w:ascii="Times New Roman" w:hAnsi="Times New Roman" w:eastAsia="宋体" w:cs="Times New Roman"/>
                <w:bCs/>
                <w:color w:val="auto"/>
                <w:sz w:val="24"/>
                <w:highlight w:val="none"/>
              </w:rPr>
              <w:t>等</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采取上述</w:t>
            </w:r>
            <w:r>
              <w:rPr>
                <w:rFonts w:hint="default" w:ascii="Times New Roman" w:hAnsi="Times New Roman" w:eastAsia="宋体" w:cs="Times New Roman"/>
                <w:bCs/>
                <w:color w:val="auto"/>
                <w:sz w:val="24"/>
                <w:highlight w:val="none"/>
              </w:rPr>
              <w:t>措施的情况下</w:t>
            </w:r>
            <w:r>
              <w:rPr>
                <w:rFonts w:hint="eastAsia" w:cs="Times New Roman"/>
                <w:bCs/>
                <w:color w:val="auto"/>
                <w:sz w:val="24"/>
                <w:highlight w:val="none"/>
                <w:lang w:val="en-US" w:eastAsia="zh-CN"/>
              </w:rPr>
              <w:t>南</w:t>
            </w:r>
            <w:r>
              <w:rPr>
                <w:rFonts w:hint="default" w:ascii="Times New Roman" w:hAnsi="Times New Roman" w:eastAsia="宋体" w:cs="Times New Roman"/>
                <w:bCs/>
                <w:color w:val="auto"/>
                <w:sz w:val="24"/>
                <w:highlight w:val="none"/>
              </w:rPr>
              <w:t>厂界</w:t>
            </w:r>
            <w:r>
              <w:rPr>
                <w:rFonts w:hint="default" w:ascii="Times New Roman" w:hAnsi="Times New Roman" w:eastAsia="宋体" w:cs="Times New Roman"/>
                <w:bCs/>
                <w:color w:val="auto"/>
                <w:sz w:val="24"/>
                <w:highlight w:val="none"/>
                <w:lang w:val="en-US" w:eastAsia="zh-CN"/>
              </w:rPr>
              <w:t>噪声贡献值</w:t>
            </w:r>
            <w:r>
              <w:rPr>
                <w:rFonts w:hint="default" w:ascii="Times New Roman" w:hAnsi="Times New Roman" w:eastAsia="宋体" w:cs="Times New Roman"/>
                <w:bCs/>
                <w:color w:val="auto"/>
                <w:sz w:val="24"/>
                <w:highlight w:val="none"/>
              </w:rPr>
              <w:t>满足《工业企业厂界环境噪声排放标准》</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GB12348-2008</w:t>
            </w:r>
            <w:r>
              <w:rPr>
                <w:rFonts w:hint="default" w:ascii="Times New Roman" w:hAnsi="Times New Roman" w:eastAsia="宋体" w:cs="Times New Roman"/>
                <w:bCs/>
                <w:color w:val="auto"/>
                <w:sz w:val="24"/>
                <w:highlight w:val="none"/>
                <w:lang w:eastAsia="zh-CN"/>
              </w:rPr>
              <w:t>）</w:t>
            </w:r>
            <w:r>
              <w:rPr>
                <w:rFonts w:hint="eastAsia" w:cs="Times New Roman"/>
                <w:bCs/>
                <w:color w:val="auto"/>
                <w:sz w:val="24"/>
                <w:highlight w:val="none"/>
                <w:lang w:val="en-US" w:eastAsia="zh-CN"/>
              </w:rPr>
              <w:t>4类</w:t>
            </w:r>
            <w:r>
              <w:rPr>
                <w:rFonts w:hint="default" w:ascii="Times New Roman" w:hAnsi="Times New Roman" w:eastAsia="宋体" w:cs="Times New Roman"/>
                <w:bCs/>
                <w:color w:val="auto"/>
                <w:sz w:val="24"/>
                <w:highlight w:val="none"/>
              </w:rPr>
              <w:t>标准</w:t>
            </w:r>
            <w:r>
              <w:rPr>
                <w:rFonts w:hint="eastAsia" w:cs="Times New Roman"/>
                <w:bCs/>
                <w:color w:val="auto"/>
                <w:sz w:val="24"/>
                <w:highlight w:val="none"/>
                <w:lang w:eastAsia="zh-CN"/>
              </w:rPr>
              <w:t>，</w:t>
            </w:r>
            <w:r>
              <w:rPr>
                <w:rFonts w:hint="eastAsia" w:cs="Times New Roman"/>
                <w:bCs/>
                <w:color w:val="auto"/>
                <w:sz w:val="24"/>
                <w:highlight w:val="none"/>
                <w:lang w:val="en-US" w:eastAsia="zh-CN"/>
              </w:rPr>
              <w:t>其他</w:t>
            </w:r>
            <w:r>
              <w:rPr>
                <w:rFonts w:hint="eastAsia" w:cs="Times New Roman"/>
                <w:bCs/>
                <w:color w:val="auto"/>
                <w:sz w:val="24"/>
                <w:highlight w:val="none"/>
                <w:lang w:eastAsia="zh-CN"/>
              </w:rPr>
              <w:t>厂界</w:t>
            </w:r>
            <w:r>
              <w:rPr>
                <w:rFonts w:hint="eastAsia" w:cs="Times New Roman"/>
                <w:bCs/>
                <w:color w:val="auto"/>
                <w:sz w:val="24"/>
                <w:highlight w:val="none"/>
                <w:lang w:val="en-US" w:eastAsia="zh-CN"/>
              </w:rPr>
              <w:t>噪声贡献值</w:t>
            </w:r>
            <w:r>
              <w:rPr>
                <w:rFonts w:hint="eastAsia" w:cs="Times New Roman"/>
                <w:bCs/>
                <w:color w:val="auto"/>
                <w:sz w:val="24"/>
                <w:highlight w:val="none"/>
                <w:lang w:eastAsia="zh-CN"/>
              </w:rPr>
              <w:t>满足《工业企业厂界环境噪声排放标准》（GB12348-2008）</w:t>
            </w:r>
            <w:r>
              <w:rPr>
                <w:rFonts w:hint="eastAsia" w:cs="Times New Roman"/>
                <w:bCs/>
                <w:color w:val="auto"/>
                <w:sz w:val="24"/>
                <w:highlight w:val="none"/>
                <w:lang w:val="en-US" w:eastAsia="zh-CN"/>
              </w:rPr>
              <w:t>3</w:t>
            </w:r>
            <w:r>
              <w:rPr>
                <w:rFonts w:hint="eastAsia" w:cs="Times New Roman"/>
                <w:bCs/>
                <w:color w:val="auto"/>
                <w:sz w:val="24"/>
                <w:highlight w:val="none"/>
                <w:lang w:eastAsia="zh-CN"/>
              </w:rPr>
              <w:t>类</w:t>
            </w:r>
            <w:r>
              <w:rPr>
                <w:rFonts w:hint="eastAsia" w:cs="Times New Roman"/>
                <w:bCs/>
                <w:color w:val="auto"/>
                <w:sz w:val="24"/>
                <w:highlight w:val="none"/>
                <w:lang w:val="en-US" w:eastAsia="zh-CN"/>
              </w:rPr>
              <w:t>标准</w:t>
            </w:r>
            <w:r>
              <w:rPr>
                <w:rFonts w:hint="default" w:ascii="Times New Roman" w:hAnsi="Times New Roman" w:eastAsia="宋体" w:cs="Times New Roman"/>
                <w:bCs/>
                <w:color w:val="auto"/>
                <w:sz w:val="24"/>
                <w:highlight w:val="none"/>
              </w:rPr>
              <w:t>。项目产生的噪声不会对周围声环境产生明显影响。因此，本项目噪声污染防治措施可行。</w:t>
            </w:r>
          </w:p>
          <w:p w14:paraId="64112C5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3.4、声环境监测计划</w:t>
            </w:r>
          </w:p>
          <w:p w14:paraId="58948E93">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rPr>
            </w:pPr>
            <w:r>
              <w:rPr>
                <w:rFonts w:hint="default" w:ascii="Times New Roman" w:hAnsi="Times New Roman" w:cs="Times New Roman"/>
                <w:bCs/>
                <w:color w:val="auto"/>
                <w:szCs w:val="25"/>
                <w:highlight w:val="none"/>
              </w:rPr>
              <w:t>参照《排污单位自行监测技术指南 总则》（HJ</w:t>
            </w:r>
            <w:r>
              <w:rPr>
                <w:rFonts w:hint="default" w:ascii="Times New Roman" w:hAnsi="Times New Roman" w:cs="Times New Roman"/>
                <w:bCs/>
                <w:color w:val="auto"/>
                <w:szCs w:val="25"/>
                <w:highlight w:val="none"/>
                <w:lang w:val="en-US" w:eastAsia="zh-CN"/>
              </w:rPr>
              <w:t>819</w:t>
            </w:r>
            <w:r>
              <w:rPr>
                <w:rFonts w:hint="default" w:ascii="Times New Roman" w:hAnsi="Times New Roman" w:cs="Times New Roman"/>
                <w:bCs/>
                <w:color w:val="auto"/>
                <w:szCs w:val="25"/>
                <w:highlight w:val="none"/>
              </w:rPr>
              <w:t>-20</w:t>
            </w:r>
            <w:r>
              <w:rPr>
                <w:rFonts w:hint="default" w:ascii="Times New Roman" w:hAnsi="Times New Roman" w:cs="Times New Roman"/>
                <w:bCs/>
                <w:color w:val="auto"/>
                <w:szCs w:val="25"/>
                <w:highlight w:val="none"/>
                <w:lang w:val="en-US" w:eastAsia="zh-CN"/>
              </w:rPr>
              <w:t>17</w:t>
            </w:r>
            <w:r>
              <w:rPr>
                <w:rFonts w:hint="default" w:ascii="Times New Roman" w:hAnsi="Times New Roman" w:cs="Times New Roman"/>
                <w:bCs/>
                <w:color w:val="auto"/>
                <w:szCs w:val="25"/>
                <w:highlight w:val="none"/>
              </w:rPr>
              <w:t>）、《排污许可证申请与核发技术规范 工业噪声》（HJ 1301-2023）中的有关规定要求，针对本项目产排污特点，制定监测计划，具体内容见</w:t>
            </w:r>
            <w:r>
              <w:rPr>
                <w:rFonts w:hint="eastAsia" w:cs="Times New Roman"/>
                <w:bCs/>
                <w:color w:val="auto"/>
                <w:szCs w:val="25"/>
                <w:highlight w:val="none"/>
                <w:lang w:val="en-US" w:eastAsia="zh-CN"/>
              </w:rPr>
              <w:t>下表</w:t>
            </w:r>
            <w:r>
              <w:rPr>
                <w:rFonts w:hint="default" w:ascii="Times New Roman" w:hAnsi="Times New Roman" w:cs="Times New Roman"/>
                <w:bCs/>
                <w:color w:val="auto"/>
                <w:szCs w:val="25"/>
                <w:highlight w:val="none"/>
              </w:rPr>
              <w:t>。</w:t>
            </w:r>
          </w:p>
          <w:p w14:paraId="27F5DBD5">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firstLine="482"/>
              <w:jc w:val="center"/>
              <w:rPr>
                <w:rFonts w:hint="default" w:ascii="Times New Roman" w:hAnsi="Times New Roman" w:cs="Times New Roman"/>
                <w:b/>
                <w:color w:val="auto"/>
                <w:szCs w:val="25"/>
                <w:highlight w:val="none"/>
              </w:rPr>
            </w:pPr>
            <w:r>
              <w:rPr>
                <w:rFonts w:hint="default" w:ascii="Times New Roman" w:hAnsi="Times New Roman" w:cs="Times New Roman"/>
                <w:b/>
                <w:color w:val="auto"/>
                <w:szCs w:val="25"/>
                <w:highlight w:val="none"/>
              </w:rPr>
              <w:t>表4-</w:t>
            </w:r>
            <w:r>
              <w:rPr>
                <w:rFonts w:hint="default" w:ascii="Times New Roman" w:hAnsi="Times New Roman" w:cs="Times New Roman"/>
                <w:b/>
                <w:color w:val="auto"/>
                <w:szCs w:val="25"/>
                <w:highlight w:val="none"/>
                <w:lang w:val="en-US" w:eastAsia="zh-CN"/>
              </w:rPr>
              <w:t>1</w:t>
            </w:r>
            <w:r>
              <w:rPr>
                <w:rFonts w:hint="eastAsia" w:cs="Times New Roman"/>
                <w:b/>
                <w:color w:val="auto"/>
                <w:szCs w:val="25"/>
                <w:highlight w:val="none"/>
                <w:lang w:val="en-US" w:eastAsia="zh-CN"/>
              </w:rPr>
              <w:t>4</w:t>
            </w:r>
            <w:r>
              <w:rPr>
                <w:rFonts w:hint="default" w:ascii="Times New Roman" w:hAnsi="Times New Roman" w:cs="Times New Roman"/>
                <w:b/>
                <w:color w:val="auto"/>
                <w:szCs w:val="25"/>
                <w:highlight w:val="none"/>
                <w:lang w:val="en-US" w:eastAsia="zh-CN"/>
              </w:rPr>
              <w:t xml:space="preserve"> </w:t>
            </w:r>
            <w:r>
              <w:rPr>
                <w:rFonts w:hint="default" w:ascii="Times New Roman" w:hAnsi="Times New Roman" w:cs="Times New Roman"/>
                <w:b/>
                <w:color w:val="auto"/>
                <w:szCs w:val="25"/>
                <w:highlight w:val="none"/>
              </w:rPr>
              <w:t xml:space="preserve">  声环境监测计划一览表</w:t>
            </w:r>
          </w:p>
          <w:tbl>
            <w:tblPr>
              <w:tblStyle w:val="38"/>
              <w:tblW w:w="91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552"/>
              <w:gridCol w:w="797"/>
              <w:gridCol w:w="990"/>
              <w:gridCol w:w="1441"/>
              <w:gridCol w:w="997"/>
              <w:gridCol w:w="933"/>
              <w:gridCol w:w="1452"/>
              <w:gridCol w:w="2033"/>
            </w:tblGrid>
            <w:tr w14:paraId="4EFA72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2" w:type="dxa"/>
                  <w:noWrap w:val="0"/>
                  <w:vAlign w:val="center"/>
                </w:tcPr>
                <w:p w14:paraId="5B2D0EC3">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序号</w:t>
                  </w:r>
                </w:p>
              </w:tc>
              <w:tc>
                <w:tcPr>
                  <w:tcW w:w="797" w:type="dxa"/>
                  <w:noWrap w:val="0"/>
                  <w:vAlign w:val="center"/>
                </w:tcPr>
                <w:p w14:paraId="23A31B6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项目</w:t>
                  </w:r>
                </w:p>
              </w:tc>
              <w:tc>
                <w:tcPr>
                  <w:tcW w:w="990" w:type="dxa"/>
                  <w:noWrap w:val="0"/>
                  <w:vAlign w:val="center"/>
                </w:tcPr>
                <w:p w14:paraId="6A28BBFA">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监测项目</w:t>
                  </w:r>
                </w:p>
              </w:tc>
              <w:tc>
                <w:tcPr>
                  <w:tcW w:w="1441" w:type="dxa"/>
                  <w:noWrap w:val="0"/>
                  <w:vAlign w:val="center"/>
                </w:tcPr>
                <w:p w14:paraId="0FC66313">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监测点位</w:t>
                  </w:r>
                </w:p>
              </w:tc>
              <w:tc>
                <w:tcPr>
                  <w:tcW w:w="997" w:type="dxa"/>
                  <w:noWrap w:val="0"/>
                  <w:vAlign w:val="center"/>
                </w:tcPr>
                <w:p w14:paraId="435E66FC">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监测因子</w:t>
                  </w:r>
                </w:p>
              </w:tc>
              <w:tc>
                <w:tcPr>
                  <w:tcW w:w="933" w:type="dxa"/>
                  <w:noWrap w:val="0"/>
                  <w:vAlign w:val="center"/>
                </w:tcPr>
                <w:p w14:paraId="27571A5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监测点位</w:t>
                  </w:r>
                </w:p>
              </w:tc>
              <w:tc>
                <w:tcPr>
                  <w:tcW w:w="1452" w:type="dxa"/>
                  <w:noWrap w:val="0"/>
                  <w:vAlign w:val="center"/>
                </w:tcPr>
                <w:p w14:paraId="6E42CC26">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监测频次</w:t>
                  </w:r>
                </w:p>
              </w:tc>
              <w:tc>
                <w:tcPr>
                  <w:tcW w:w="2033" w:type="dxa"/>
                  <w:noWrap w:val="0"/>
                  <w:vAlign w:val="center"/>
                </w:tcPr>
                <w:p w14:paraId="6272474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执行标准</w:t>
                  </w:r>
                </w:p>
              </w:tc>
            </w:tr>
            <w:tr w14:paraId="5E116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52" w:type="dxa"/>
                  <w:noWrap w:val="0"/>
                  <w:vAlign w:val="center"/>
                </w:tcPr>
                <w:p w14:paraId="67109A9E">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1</w:t>
                  </w:r>
                </w:p>
              </w:tc>
              <w:tc>
                <w:tcPr>
                  <w:tcW w:w="797" w:type="dxa"/>
                  <w:vMerge w:val="restart"/>
                  <w:noWrap w:val="0"/>
                  <w:vAlign w:val="center"/>
                </w:tcPr>
                <w:p w14:paraId="71370F68">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lang w:eastAsia="zh-CN"/>
                    </w:rPr>
                  </w:pPr>
                  <w:r>
                    <w:rPr>
                      <w:rFonts w:hint="default" w:ascii="Times New Roman" w:hAnsi="Times New Roman" w:cs="Times New Roman"/>
                      <w:bCs/>
                      <w:color w:val="auto"/>
                      <w:sz w:val="21"/>
                      <w:highlight w:val="none"/>
                      <w:lang w:val="en-US" w:eastAsia="zh-CN"/>
                    </w:rPr>
                    <w:t>噪声</w:t>
                  </w:r>
                </w:p>
              </w:tc>
              <w:tc>
                <w:tcPr>
                  <w:tcW w:w="990" w:type="dxa"/>
                  <w:vMerge w:val="restart"/>
                  <w:noWrap w:val="0"/>
                  <w:vAlign w:val="center"/>
                </w:tcPr>
                <w:p w14:paraId="5F14634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lang w:val="en-US" w:eastAsia="zh-CN"/>
                    </w:rPr>
                    <w:t>等效连续A声级</w:t>
                  </w:r>
                </w:p>
              </w:tc>
              <w:tc>
                <w:tcPr>
                  <w:tcW w:w="1441" w:type="dxa"/>
                  <w:noWrap w:val="0"/>
                  <w:vAlign w:val="center"/>
                </w:tcPr>
                <w:p w14:paraId="19B3271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东厂界</w:t>
                  </w:r>
                </w:p>
              </w:tc>
              <w:tc>
                <w:tcPr>
                  <w:tcW w:w="997" w:type="dxa"/>
                  <w:vMerge w:val="restart"/>
                  <w:noWrap w:val="0"/>
                  <w:vAlign w:val="center"/>
                </w:tcPr>
                <w:p w14:paraId="0F78C640">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Leq</w:t>
                  </w:r>
                </w:p>
              </w:tc>
              <w:tc>
                <w:tcPr>
                  <w:tcW w:w="933" w:type="dxa"/>
                  <w:vMerge w:val="restart"/>
                  <w:noWrap w:val="0"/>
                  <w:vAlign w:val="center"/>
                </w:tcPr>
                <w:p w14:paraId="1160EB1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厂界外1m处</w:t>
                  </w:r>
                </w:p>
              </w:tc>
              <w:tc>
                <w:tcPr>
                  <w:tcW w:w="1452" w:type="dxa"/>
                  <w:vMerge w:val="restart"/>
                  <w:noWrap w:val="0"/>
                  <w:vAlign w:val="center"/>
                </w:tcPr>
                <w:p w14:paraId="7CC800AE">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r>
                    <w:rPr>
                      <w:rFonts w:hint="default" w:ascii="Times New Roman" w:hAnsi="Times New Roman" w:eastAsia="宋体" w:cs="Times New Roman"/>
                      <w:bCs/>
                      <w:color w:val="auto"/>
                      <w:sz w:val="21"/>
                      <w:highlight w:val="none"/>
                    </w:rPr>
                    <w:t>每</w:t>
                  </w:r>
                  <w:r>
                    <w:rPr>
                      <w:rFonts w:hint="default" w:ascii="Times New Roman" w:hAnsi="Times New Roman" w:eastAsia="宋体" w:cs="Times New Roman"/>
                      <w:bCs/>
                      <w:color w:val="auto"/>
                      <w:sz w:val="21"/>
                      <w:highlight w:val="none"/>
                      <w:lang w:eastAsia="zh-CN"/>
                    </w:rPr>
                    <w:t>季度</w:t>
                  </w:r>
                  <w:r>
                    <w:rPr>
                      <w:rFonts w:hint="default" w:ascii="Times New Roman" w:hAnsi="Times New Roman" w:eastAsia="宋体" w:cs="Times New Roman"/>
                      <w:bCs/>
                      <w:color w:val="auto"/>
                      <w:sz w:val="21"/>
                      <w:highlight w:val="none"/>
                    </w:rPr>
                    <w:t>一次</w:t>
                  </w:r>
                </w:p>
              </w:tc>
              <w:tc>
                <w:tcPr>
                  <w:tcW w:w="2033" w:type="dxa"/>
                  <w:vMerge w:val="restart"/>
                  <w:noWrap w:val="0"/>
                  <w:vAlign w:val="center"/>
                </w:tcPr>
                <w:p w14:paraId="3007FE4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南厂界噪声</w:t>
                  </w:r>
                  <w:r>
                    <w:rPr>
                      <w:rFonts w:hint="eastAsia" w:cs="Times New Roman"/>
                      <w:bCs/>
                      <w:color w:val="auto"/>
                      <w:sz w:val="21"/>
                      <w:highlight w:val="none"/>
                      <w:lang w:val="en-US" w:eastAsia="zh-CN"/>
                    </w:rPr>
                    <w:t>执行</w:t>
                  </w:r>
                  <w:r>
                    <w:rPr>
                      <w:rFonts w:hint="default" w:ascii="Times New Roman" w:hAnsi="Times New Roman" w:cs="Times New Roman"/>
                      <w:bCs/>
                      <w:color w:val="auto"/>
                      <w:sz w:val="21"/>
                      <w:highlight w:val="none"/>
                    </w:rPr>
                    <w:t>《工业企业厂界环境噪声排放标准》（GB12348-2008）4类标准，其他厂界噪声</w:t>
                  </w:r>
                  <w:r>
                    <w:rPr>
                      <w:rFonts w:hint="eastAsia" w:cs="Times New Roman"/>
                      <w:bCs/>
                      <w:color w:val="auto"/>
                      <w:sz w:val="21"/>
                      <w:highlight w:val="none"/>
                      <w:lang w:val="en-US" w:eastAsia="zh-CN"/>
                    </w:rPr>
                    <w:t>执行</w:t>
                  </w:r>
                  <w:r>
                    <w:rPr>
                      <w:rFonts w:hint="default" w:ascii="Times New Roman" w:hAnsi="Times New Roman" w:cs="Times New Roman"/>
                      <w:bCs/>
                      <w:color w:val="auto"/>
                      <w:sz w:val="21"/>
                      <w:highlight w:val="none"/>
                    </w:rPr>
                    <w:t>《工业企业厂界环境噪声排放标准》（GB12348-2008）3类标准</w:t>
                  </w:r>
                </w:p>
              </w:tc>
            </w:tr>
            <w:tr w14:paraId="54D7C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52" w:type="dxa"/>
                  <w:noWrap w:val="0"/>
                  <w:vAlign w:val="center"/>
                </w:tcPr>
                <w:p w14:paraId="5AAE620B">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2</w:t>
                  </w:r>
                </w:p>
              </w:tc>
              <w:tc>
                <w:tcPr>
                  <w:tcW w:w="797" w:type="dxa"/>
                  <w:vMerge w:val="continue"/>
                  <w:noWrap w:val="0"/>
                  <w:vAlign w:val="center"/>
                </w:tcPr>
                <w:p w14:paraId="7F83F28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90" w:type="dxa"/>
                  <w:vMerge w:val="continue"/>
                  <w:noWrap w:val="0"/>
                  <w:vAlign w:val="center"/>
                </w:tcPr>
                <w:p w14:paraId="720DCEC9">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1441" w:type="dxa"/>
                  <w:noWrap w:val="0"/>
                  <w:vAlign w:val="center"/>
                </w:tcPr>
                <w:p w14:paraId="25479EF9">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南厂界</w:t>
                  </w:r>
                </w:p>
              </w:tc>
              <w:tc>
                <w:tcPr>
                  <w:tcW w:w="997" w:type="dxa"/>
                  <w:vMerge w:val="continue"/>
                  <w:noWrap w:val="0"/>
                  <w:vAlign w:val="center"/>
                </w:tcPr>
                <w:p w14:paraId="45E2D355">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933" w:type="dxa"/>
                  <w:vMerge w:val="continue"/>
                  <w:noWrap w:val="0"/>
                  <w:vAlign w:val="center"/>
                </w:tcPr>
                <w:p w14:paraId="2C1FE02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1452" w:type="dxa"/>
                  <w:vMerge w:val="continue"/>
                  <w:noWrap w:val="0"/>
                  <w:vAlign w:val="center"/>
                </w:tcPr>
                <w:p w14:paraId="72E6447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p>
              </w:tc>
              <w:tc>
                <w:tcPr>
                  <w:tcW w:w="2033" w:type="dxa"/>
                  <w:vMerge w:val="continue"/>
                  <w:noWrap w:val="0"/>
                  <w:vAlign w:val="center"/>
                </w:tcPr>
                <w:p w14:paraId="53CB80A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r>
            <w:tr w14:paraId="4A4FE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3" w:hRule="atLeast"/>
                <w:jc w:val="center"/>
              </w:trPr>
              <w:tc>
                <w:tcPr>
                  <w:tcW w:w="552" w:type="dxa"/>
                  <w:noWrap w:val="0"/>
                  <w:vAlign w:val="center"/>
                </w:tcPr>
                <w:p w14:paraId="1CD3A087">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3</w:t>
                  </w:r>
                </w:p>
              </w:tc>
              <w:tc>
                <w:tcPr>
                  <w:tcW w:w="797" w:type="dxa"/>
                  <w:vMerge w:val="continue"/>
                  <w:noWrap w:val="0"/>
                  <w:vAlign w:val="center"/>
                </w:tcPr>
                <w:p w14:paraId="30EB7AC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90" w:type="dxa"/>
                  <w:vMerge w:val="continue"/>
                  <w:noWrap w:val="0"/>
                  <w:vAlign w:val="center"/>
                </w:tcPr>
                <w:p w14:paraId="319FE90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1441" w:type="dxa"/>
                  <w:noWrap w:val="0"/>
                  <w:vAlign w:val="center"/>
                </w:tcPr>
                <w:p w14:paraId="58376967">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北厂界</w:t>
                  </w:r>
                </w:p>
              </w:tc>
              <w:tc>
                <w:tcPr>
                  <w:tcW w:w="997" w:type="dxa"/>
                  <w:vMerge w:val="continue"/>
                  <w:noWrap w:val="0"/>
                  <w:vAlign w:val="center"/>
                </w:tcPr>
                <w:p w14:paraId="373F04CE">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933" w:type="dxa"/>
                  <w:vMerge w:val="continue"/>
                  <w:noWrap w:val="0"/>
                  <w:vAlign w:val="center"/>
                </w:tcPr>
                <w:p w14:paraId="3FD9BF6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1452" w:type="dxa"/>
                  <w:vMerge w:val="continue"/>
                  <w:noWrap w:val="0"/>
                  <w:vAlign w:val="center"/>
                </w:tcPr>
                <w:p w14:paraId="1C10EA46">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p>
              </w:tc>
              <w:tc>
                <w:tcPr>
                  <w:tcW w:w="2033" w:type="dxa"/>
                  <w:vMerge w:val="continue"/>
                  <w:noWrap w:val="0"/>
                  <w:vAlign w:val="center"/>
                </w:tcPr>
                <w:p w14:paraId="6A085F6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r>
            <w:tr w14:paraId="50C68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52" w:type="dxa"/>
                  <w:noWrap w:val="0"/>
                  <w:vAlign w:val="center"/>
                </w:tcPr>
                <w:p w14:paraId="1A79574A">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4</w:t>
                  </w:r>
                </w:p>
              </w:tc>
              <w:tc>
                <w:tcPr>
                  <w:tcW w:w="797" w:type="dxa"/>
                  <w:vMerge w:val="continue"/>
                  <w:noWrap w:val="0"/>
                  <w:vAlign w:val="center"/>
                </w:tcPr>
                <w:p w14:paraId="613828F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90" w:type="dxa"/>
                  <w:vMerge w:val="continue"/>
                  <w:noWrap w:val="0"/>
                  <w:vAlign w:val="center"/>
                </w:tcPr>
                <w:p w14:paraId="19BFAE87">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1441" w:type="dxa"/>
                  <w:noWrap w:val="0"/>
                  <w:vAlign w:val="center"/>
                </w:tcPr>
                <w:p w14:paraId="03D44238">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西厂界</w:t>
                  </w:r>
                </w:p>
              </w:tc>
              <w:tc>
                <w:tcPr>
                  <w:tcW w:w="997" w:type="dxa"/>
                  <w:vMerge w:val="continue"/>
                  <w:noWrap w:val="0"/>
                  <w:vAlign w:val="center"/>
                </w:tcPr>
                <w:p w14:paraId="6F6E72F4">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933" w:type="dxa"/>
                  <w:vMerge w:val="continue"/>
                  <w:noWrap w:val="0"/>
                  <w:vAlign w:val="center"/>
                </w:tcPr>
                <w:p w14:paraId="31646FA5">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1452" w:type="dxa"/>
                  <w:vMerge w:val="continue"/>
                  <w:noWrap w:val="0"/>
                  <w:vAlign w:val="center"/>
                </w:tcPr>
                <w:p w14:paraId="65373A6C">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p>
              </w:tc>
              <w:tc>
                <w:tcPr>
                  <w:tcW w:w="2033" w:type="dxa"/>
                  <w:vMerge w:val="continue"/>
                  <w:noWrap w:val="0"/>
                  <w:vAlign w:val="center"/>
                </w:tcPr>
                <w:p w14:paraId="6A8289E3">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r>
            <w:tr w14:paraId="61F662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 w:hRule="atLeast"/>
                <w:jc w:val="center"/>
              </w:trPr>
              <w:tc>
                <w:tcPr>
                  <w:tcW w:w="552" w:type="dxa"/>
                  <w:noWrap w:val="0"/>
                  <w:vAlign w:val="center"/>
                </w:tcPr>
                <w:p w14:paraId="783B3EE8">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lang w:val="en-US" w:eastAsia="zh-CN"/>
                    </w:rPr>
                  </w:pPr>
                  <w:r>
                    <w:rPr>
                      <w:rFonts w:hint="default" w:ascii="Times New Roman" w:hAnsi="Times New Roman" w:cs="Times New Roman"/>
                      <w:bCs/>
                      <w:color w:val="auto"/>
                      <w:sz w:val="21"/>
                      <w:highlight w:val="none"/>
                      <w:lang w:val="en-US" w:eastAsia="zh-CN"/>
                    </w:rPr>
                    <w:t>5</w:t>
                  </w:r>
                </w:p>
              </w:tc>
              <w:tc>
                <w:tcPr>
                  <w:tcW w:w="797" w:type="dxa"/>
                  <w:vMerge w:val="continue"/>
                  <w:noWrap w:val="0"/>
                  <w:vAlign w:val="center"/>
                </w:tcPr>
                <w:p w14:paraId="365BCC5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90" w:type="dxa"/>
                  <w:vMerge w:val="restart"/>
                  <w:noWrap w:val="0"/>
                  <w:vAlign w:val="center"/>
                </w:tcPr>
                <w:p w14:paraId="68B97F6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r>
                    <w:rPr>
                      <w:rFonts w:hint="default" w:ascii="Times New Roman" w:hAnsi="Times New Roman" w:eastAsia="宋体" w:cs="Times New Roman"/>
                      <w:bCs/>
                      <w:color w:val="auto"/>
                      <w:sz w:val="21"/>
                      <w:highlight w:val="none"/>
                      <w:lang w:val="en-US" w:eastAsia="zh-CN"/>
                    </w:rPr>
                    <w:t>夜间频发、偶发最大A声级</w:t>
                  </w:r>
                </w:p>
              </w:tc>
              <w:tc>
                <w:tcPr>
                  <w:tcW w:w="1441" w:type="dxa"/>
                  <w:noWrap w:val="0"/>
                  <w:vAlign w:val="center"/>
                </w:tcPr>
                <w:p w14:paraId="3F74D750">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r>
                    <w:rPr>
                      <w:rFonts w:hint="default" w:ascii="Times New Roman" w:hAnsi="Times New Roman" w:eastAsia="宋体" w:cs="Times New Roman"/>
                      <w:bCs/>
                      <w:color w:val="auto"/>
                      <w:sz w:val="21"/>
                      <w:highlight w:val="none"/>
                    </w:rPr>
                    <w:t>东厂界</w:t>
                  </w:r>
                </w:p>
              </w:tc>
              <w:tc>
                <w:tcPr>
                  <w:tcW w:w="997" w:type="dxa"/>
                  <w:vMerge w:val="restart"/>
                  <w:noWrap w:val="0"/>
                  <w:vAlign w:val="center"/>
                </w:tcPr>
                <w:p w14:paraId="0690C40B">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color w:val="auto"/>
                      <w:highlight w:val="none"/>
                      <w:lang w:val="en-US" w:eastAsia="zh-CN"/>
                    </w:rPr>
                    <w:t>Lmax</w:t>
                  </w:r>
                </w:p>
              </w:tc>
              <w:tc>
                <w:tcPr>
                  <w:tcW w:w="933" w:type="dxa"/>
                  <w:vMerge w:val="continue"/>
                  <w:noWrap w:val="0"/>
                  <w:vAlign w:val="center"/>
                </w:tcPr>
                <w:p w14:paraId="1C2445D8">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p>
              </w:tc>
              <w:tc>
                <w:tcPr>
                  <w:tcW w:w="1452" w:type="dxa"/>
                  <w:vMerge w:val="restart"/>
                  <w:noWrap w:val="0"/>
                  <w:vAlign w:val="center"/>
                </w:tcPr>
                <w:p w14:paraId="7E3C55C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highlight w:val="none"/>
                    </w:rPr>
                    <w:t>每</w:t>
                  </w:r>
                  <w:r>
                    <w:rPr>
                      <w:rFonts w:hint="default" w:ascii="Times New Roman" w:hAnsi="Times New Roman" w:eastAsia="宋体" w:cs="Times New Roman"/>
                      <w:bCs/>
                      <w:color w:val="auto"/>
                      <w:sz w:val="21"/>
                      <w:highlight w:val="none"/>
                      <w:lang w:val="en-US" w:eastAsia="zh-CN"/>
                    </w:rPr>
                    <w:t>季度</w:t>
                  </w:r>
                  <w:r>
                    <w:rPr>
                      <w:rFonts w:hint="default" w:ascii="Times New Roman" w:hAnsi="Times New Roman" w:eastAsia="宋体" w:cs="Times New Roman"/>
                      <w:bCs/>
                      <w:color w:val="auto"/>
                      <w:sz w:val="21"/>
                      <w:highlight w:val="none"/>
                    </w:rPr>
                    <w:t>一次</w:t>
                  </w:r>
                  <w:r>
                    <w:rPr>
                      <w:rFonts w:hint="default" w:ascii="Times New Roman" w:hAnsi="Times New Roman" w:eastAsia="宋体" w:cs="Times New Roman"/>
                      <w:bCs/>
                      <w:color w:val="auto"/>
                      <w:sz w:val="21"/>
                      <w:highlight w:val="none"/>
                      <w:lang w:eastAsia="zh-CN"/>
                    </w:rPr>
                    <w:t>，</w:t>
                  </w:r>
                  <w:r>
                    <w:rPr>
                      <w:rFonts w:hint="default" w:ascii="Times New Roman" w:hAnsi="Times New Roman" w:eastAsia="宋体" w:cs="Times New Roman"/>
                      <w:bCs/>
                      <w:color w:val="auto"/>
                      <w:sz w:val="21"/>
                      <w:highlight w:val="none"/>
                      <w:lang w:val="en-US" w:eastAsia="zh-CN"/>
                    </w:rPr>
                    <w:t>频发、偶发噪声</w:t>
                  </w:r>
                  <w:r>
                    <w:rPr>
                      <w:rFonts w:hint="default" w:ascii="Times New Roman" w:hAnsi="Times New Roman" w:eastAsia="宋体" w:cs="Times New Roman"/>
                      <w:bCs/>
                      <w:color w:val="auto"/>
                      <w:kern w:val="0"/>
                      <w:sz w:val="21"/>
                      <w:szCs w:val="21"/>
                      <w:highlight w:val="none"/>
                      <w:lang w:val="en-US" w:eastAsia="zh-CN" w:bidi="ar-SA"/>
                    </w:rPr>
                    <w:t>在发生时监测</w:t>
                  </w:r>
                </w:p>
              </w:tc>
              <w:tc>
                <w:tcPr>
                  <w:tcW w:w="2033" w:type="dxa"/>
                  <w:vMerge w:val="continue"/>
                  <w:noWrap w:val="0"/>
                  <w:vAlign w:val="center"/>
                </w:tcPr>
                <w:p w14:paraId="2A7468EB">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lang w:val="en-US" w:eastAsia="zh-CN" w:bidi="ar-SA"/>
                    </w:rPr>
                  </w:pPr>
                </w:p>
              </w:tc>
            </w:tr>
            <w:tr w14:paraId="17D37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 w:hRule="atLeast"/>
                <w:jc w:val="center"/>
              </w:trPr>
              <w:tc>
                <w:tcPr>
                  <w:tcW w:w="552" w:type="dxa"/>
                  <w:noWrap w:val="0"/>
                  <w:vAlign w:val="center"/>
                </w:tcPr>
                <w:p w14:paraId="776AFD8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6</w:t>
                  </w:r>
                </w:p>
              </w:tc>
              <w:tc>
                <w:tcPr>
                  <w:tcW w:w="797" w:type="dxa"/>
                  <w:vMerge w:val="continue"/>
                  <w:noWrap w:val="0"/>
                  <w:vAlign w:val="center"/>
                </w:tcPr>
                <w:p w14:paraId="18932A7E">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color w:val="auto"/>
                      <w:highlight w:val="none"/>
                    </w:rPr>
                  </w:pPr>
                </w:p>
              </w:tc>
              <w:tc>
                <w:tcPr>
                  <w:tcW w:w="990" w:type="dxa"/>
                  <w:vMerge w:val="continue"/>
                  <w:noWrap w:val="0"/>
                  <w:vAlign w:val="center"/>
                </w:tcPr>
                <w:p w14:paraId="78DE656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p>
              </w:tc>
              <w:tc>
                <w:tcPr>
                  <w:tcW w:w="1441" w:type="dxa"/>
                  <w:noWrap w:val="0"/>
                  <w:vAlign w:val="center"/>
                </w:tcPr>
                <w:p w14:paraId="7CFD759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r>
                    <w:rPr>
                      <w:rFonts w:hint="default" w:ascii="Times New Roman" w:hAnsi="Times New Roman" w:eastAsia="宋体" w:cs="Times New Roman"/>
                      <w:bCs/>
                      <w:color w:val="auto"/>
                      <w:sz w:val="21"/>
                      <w:highlight w:val="none"/>
                    </w:rPr>
                    <w:t>南厂界</w:t>
                  </w:r>
                </w:p>
              </w:tc>
              <w:tc>
                <w:tcPr>
                  <w:tcW w:w="997" w:type="dxa"/>
                  <w:vMerge w:val="continue"/>
                  <w:noWrap w:val="0"/>
                  <w:vAlign w:val="center"/>
                </w:tcPr>
                <w:p w14:paraId="40664D9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33" w:type="dxa"/>
                  <w:vMerge w:val="continue"/>
                  <w:noWrap w:val="0"/>
                  <w:vAlign w:val="center"/>
                </w:tcPr>
                <w:p w14:paraId="600C4A79">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1452" w:type="dxa"/>
                  <w:vMerge w:val="continue"/>
                  <w:noWrap w:val="0"/>
                  <w:vAlign w:val="center"/>
                </w:tcPr>
                <w:p w14:paraId="5242F374">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2033" w:type="dxa"/>
                  <w:vMerge w:val="continue"/>
                  <w:noWrap w:val="0"/>
                  <w:vAlign w:val="center"/>
                </w:tcPr>
                <w:p w14:paraId="0214BB7F">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r>
            <w:tr w14:paraId="133025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 w:hRule="atLeast"/>
                <w:jc w:val="center"/>
              </w:trPr>
              <w:tc>
                <w:tcPr>
                  <w:tcW w:w="552" w:type="dxa"/>
                  <w:noWrap w:val="0"/>
                  <w:vAlign w:val="center"/>
                </w:tcPr>
                <w:p w14:paraId="110CD1C6">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lang w:val="en-US" w:eastAsia="zh-CN"/>
                    </w:rPr>
                  </w:pPr>
                  <w:r>
                    <w:rPr>
                      <w:rFonts w:hint="default" w:ascii="Times New Roman" w:hAnsi="Times New Roman" w:cs="Times New Roman"/>
                      <w:bCs/>
                      <w:color w:val="auto"/>
                      <w:sz w:val="21"/>
                      <w:highlight w:val="none"/>
                      <w:lang w:val="en-US" w:eastAsia="zh-CN"/>
                    </w:rPr>
                    <w:t>7</w:t>
                  </w:r>
                </w:p>
              </w:tc>
              <w:tc>
                <w:tcPr>
                  <w:tcW w:w="797" w:type="dxa"/>
                  <w:vMerge w:val="continue"/>
                  <w:noWrap w:val="0"/>
                  <w:vAlign w:val="center"/>
                </w:tcPr>
                <w:p w14:paraId="4727596A">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90" w:type="dxa"/>
                  <w:vMerge w:val="continue"/>
                  <w:noWrap w:val="0"/>
                  <w:vAlign w:val="center"/>
                </w:tcPr>
                <w:p w14:paraId="4A4FCCA0">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p>
              </w:tc>
              <w:tc>
                <w:tcPr>
                  <w:tcW w:w="1441" w:type="dxa"/>
                  <w:noWrap w:val="0"/>
                  <w:vAlign w:val="center"/>
                </w:tcPr>
                <w:p w14:paraId="5C217D3D">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r>
                    <w:rPr>
                      <w:rFonts w:hint="default" w:ascii="Times New Roman" w:hAnsi="Times New Roman" w:eastAsia="宋体" w:cs="Times New Roman"/>
                      <w:bCs/>
                      <w:color w:val="auto"/>
                      <w:sz w:val="21"/>
                      <w:highlight w:val="none"/>
                    </w:rPr>
                    <w:t>北厂界</w:t>
                  </w:r>
                </w:p>
              </w:tc>
              <w:tc>
                <w:tcPr>
                  <w:tcW w:w="997" w:type="dxa"/>
                  <w:vMerge w:val="continue"/>
                  <w:noWrap w:val="0"/>
                  <w:vAlign w:val="center"/>
                </w:tcPr>
                <w:p w14:paraId="114028D9">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33" w:type="dxa"/>
                  <w:vMerge w:val="continue"/>
                  <w:noWrap w:val="0"/>
                  <w:vAlign w:val="center"/>
                </w:tcPr>
                <w:p w14:paraId="30D92B61">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1452" w:type="dxa"/>
                  <w:vMerge w:val="continue"/>
                  <w:noWrap w:val="0"/>
                  <w:vAlign w:val="center"/>
                </w:tcPr>
                <w:p w14:paraId="625C9D7E">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2033" w:type="dxa"/>
                  <w:vMerge w:val="continue"/>
                  <w:noWrap w:val="0"/>
                  <w:vAlign w:val="center"/>
                </w:tcPr>
                <w:p w14:paraId="6E996C2C">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r>
            <w:tr w14:paraId="5478E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 w:hRule="atLeast"/>
                <w:jc w:val="center"/>
              </w:trPr>
              <w:tc>
                <w:tcPr>
                  <w:tcW w:w="552" w:type="dxa"/>
                  <w:noWrap w:val="0"/>
                  <w:vAlign w:val="center"/>
                </w:tcPr>
                <w:p w14:paraId="3BABC3F2">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lang w:val="en-US" w:eastAsia="zh-CN"/>
                    </w:rPr>
                  </w:pPr>
                  <w:r>
                    <w:rPr>
                      <w:rFonts w:hint="default" w:ascii="Times New Roman" w:hAnsi="Times New Roman" w:cs="Times New Roman"/>
                      <w:bCs/>
                      <w:color w:val="auto"/>
                      <w:sz w:val="21"/>
                      <w:highlight w:val="none"/>
                      <w:lang w:val="en-US" w:eastAsia="zh-CN"/>
                    </w:rPr>
                    <w:t>8</w:t>
                  </w:r>
                </w:p>
              </w:tc>
              <w:tc>
                <w:tcPr>
                  <w:tcW w:w="797" w:type="dxa"/>
                  <w:vMerge w:val="continue"/>
                  <w:noWrap w:val="0"/>
                  <w:vAlign w:val="center"/>
                </w:tcPr>
                <w:p w14:paraId="3E30B756">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90" w:type="dxa"/>
                  <w:vMerge w:val="continue"/>
                  <w:noWrap w:val="0"/>
                  <w:vAlign w:val="center"/>
                </w:tcPr>
                <w:p w14:paraId="173F24DC">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p>
              </w:tc>
              <w:tc>
                <w:tcPr>
                  <w:tcW w:w="1441" w:type="dxa"/>
                  <w:noWrap w:val="0"/>
                  <w:vAlign w:val="center"/>
                </w:tcPr>
                <w:p w14:paraId="52E87949">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z w:val="21"/>
                      <w:highlight w:val="none"/>
                    </w:rPr>
                  </w:pPr>
                  <w:r>
                    <w:rPr>
                      <w:rFonts w:hint="default" w:ascii="Times New Roman" w:hAnsi="Times New Roman" w:eastAsia="宋体" w:cs="Times New Roman"/>
                      <w:bCs/>
                      <w:color w:val="auto"/>
                      <w:sz w:val="21"/>
                      <w:highlight w:val="none"/>
                    </w:rPr>
                    <w:t>西厂界</w:t>
                  </w:r>
                </w:p>
              </w:tc>
              <w:tc>
                <w:tcPr>
                  <w:tcW w:w="997" w:type="dxa"/>
                  <w:vMerge w:val="continue"/>
                  <w:noWrap w:val="0"/>
                  <w:vAlign w:val="center"/>
                </w:tcPr>
                <w:p w14:paraId="6A0D4A03">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933" w:type="dxa"/>
                  <w:vMerge w:val="continue"/>
                  <w:noWrap w:val="0"/>
                  <w:vAlign w:val="center"/>
                </w:tcPr>
                <w:p w14:paraId="4324B0FA">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1452" w:type="dxa"/>
                  <w:vMerge w:val="continue"/>
                  <w:noWrap w:val="0"/>
                  <w:vAlign w:val="center"/>
                </w:tcPr>
                <w:p w14:paraId="05178F53">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c>
                <w:tcPr>
                  <w:tcW w:w="2033" w:type="dxa"/>
                  <w:vMerge w:val="continue"/>
                  <w:noWrap w:val="0"/>
                  <w:vAlign w:val="center"/>
                </w:tcPr>
                <w:p w14:paraId="7D4D25F9">
                  <w:pPr>
                    <w:pStyle w:val="163"/>
                    <w:keepNext w:val="0"/>
                    <w:keepLines w:val="0"/>
                    <w:suppressLineNumbers w:val="0"/>
                    <w:tabs>
                      <w:tab w:val="left" w:pos="282"/>
                      <w:tab w:val="left" w:pos="327"/>
                      <w:tab w:val="left" w:pos="50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p>
              </w:tc>
            </w:tr>
          </w:tbl>
          <w:p w14:paraId="58F21C2E">
            <w:pPr>
              <w:keepNext w:val="0"/>
              <w:keepLines w:val="0"/>
              <w:suppressLineNumbers w:val="0"/>
              <w:adjustRightInd w:val="0"/>
              <w:snapToGrid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4、固体废物</w:t>
            </w:r>
          </w:p>
          <w:p w14:paraId="645819A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根据《国家危险废物名录（2025年版）》、《危险废物鉴别标准 通则》（GB5085.7-2019）和《危险废物排除管理清单（202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年版）》（公告202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年第</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号），本项目产生的固体废物包括一般工业固体废物和危险废物、</w:t>
            </w:r>
            <w:r>
              <w:rPr>
                <w:rFonts w:hint="default" w:ascii="Times New Roman" w:hAnsi="Times New Roman" w:cs="Times New Roman"/>
                <w:bCs/>
                <w:color w:val="auto"/>
                <w:sz w:val="24"/>
                <w:szCs w:val="25"/>
                <w:highlight w:val="none"/>
              </w:rPr>
              <w:t>生活垃圾</w:t>
            </w:r>
            <w:r>
              <w:rPr>
                <w:rFonts w:hint="default" w:ascii="Times New Roman" w:hAnsi="Times New Roman" w:cs="Times New Roman"/>
                <w:color w:val="auto"/>
                <w:sz w:val="24"/>
                <w:highlight w:val="none"/>
              </w:rPr>
              <w:t>。</w:t>
            </w:r>
          </w:p>
          <w:p w14:paraId="6F984D5A">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rPr>
            </w:pPr>
            <w:r>
              <w:rPr>
                <w:rFonts w:hint="default" w:ascii="Times New Roman" w:hAnsi="Times New Roman" w:cs="Times New Roman"/>
                <w:bCs/>
                <w:color w:val="auto"/>
                <w:szCs w:val="25"/>
                <w:highlight w:val="none"/>
              </w:rPr>
              <w:t>（1）一般工业固体废物</w:t>
            </w:r>
          </w:p>
          <w:p w14:paraId="1C3FC226">
            <w:pPr>
              <w:keepNext w:val="0"/>
              <w:keepLines w:val="0"/>
              <w:suppressLineNumbers w:val="0"/>
              <w:spacing w:before="0" w:beforeAutospacing="0" w:after="0" w:afterAutospacing="0" w:line="480" w:lineRule="exact"/>
              <w:ind w:left="0" w:right="0" w:firstLine="470" w:firstLineChars="196"/>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①</w:t>
            </w:r>
            <w:r>
              <w:rPr>
                <w:rFonts w:hint="default" w:ascii="Times New Roman" w:hAnsi="Times New Roman" w:cs="Times New Roman"/>
                <w:color w:val="auto"/>
                <w:sz w:val="24"/>
                <w:highlight w:val="none"/>
                <w:lang w:val="en-US" w:eastAsia="zh-CN"/>
              </w:rPr>
              <w:t>废包装材料</w:t>
            </w:r>
          </w:p>
          <w:p w14:paraId="60B2428B">
            <w:pPr>
              <w:keepNext w:val="0"/>
              <w:keepLines w:val="0"/>
              <w:suppressLineNumbers w:val="0"/>
              <w:spacing w:before="0" w:beforeAutospacing="0" w:after="0" w:afterAutospacing="0" w:line="480" w:lineRule="exact"/>
              <w:ind w:left="0" w:right="0" w:firstLine="470" w:firstLineChars="196"/>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根据厂家反馈，</w:t>
            </w:r>
            <w:r>
              <w:rPr>
                <w:rFonts w:hint="default" w:ascii="Times New Roman" w:hAnsi="Times New Roman" w:cs="Times New Roman"/>
                <w:color w:val="auto"/>
                <w:sz w:val="24"/>
                <w:highlight w:val="none"/>
                <w:lang w:val="en-US" w:eastAsia="zh-CN"/>
              </w:rPr>
              <w:t>废包装袋产生量为1</w:t>
            </w:r>
            <w:r>
              <w:rPr>
                <w:rFonts w:hint="eastAsia" w:cs="Times New Roman"/>
                <w:color w:val="auto"/>
                <w:sz w:val="24"/>
                <w:highlight w:val="none"/>
                <w:lang w:val="en-US" w:eastAsia="zh-CN"/>
              </w:rPr>
              <w:t>4060</w:t>
            </w:r>
            <w:r>
              <w:rPr>
                <w:rFonts w:hint="default" w:ascii="Times New Roman" w:hAnsi="Times New Roman" w:cs="Times New Roman"/>
                <w:color w:val="auto"/>
                <w:sz w:val="24"/>
                <w:highlight w:val="none"/>
                <w:lang w:val="en-US" w:eastAsia="zh-CN"/>
              </w:rPr>
              <w:t>个/年，重量按照90g/个计算，则废包装袋产生量约为</w:t>
            </w:r>
            <w:r>
              <w:rPr>
                <w:rFonts w:hint="eastAsia" w:cs="Times New Roman"/>
                <w:color w:val="auto"/>
                <w:sz w:val="24"/>
                <w:highlight w:val="none"/>
                <w:lang w:val="en-US" w:eastAsia="zh-CN"/>
              </w:rPr>
              <w:t>1.2654</w:t>
            </w:r>
            <w:r>
              <w:rPr>
                <w:rFonts w:hint="default" w:ascii="Times New Roman" w:hAnsi="Times New Roman" w:cs="Times New Roman"/>
                <w:color w:val="auto"/>
                <w:sz w:val="24"/>
                <w:highlight w:val="none"/>
                <w:lang w:val="en-US" w:eastAsia="zh-CN"/>
              </w:rPr>
              <w:t>t/a</w:t>
            </w:r>
            <w:r>
              <w:rPr>
                <w:rFonts w:hint="eastAsia" w:cs="Times New Roman"/>
                <w:color w:val="auto"/>
                <w:sz w:val="24"/>
                <w:highlight w:val="none"/>
                <w:lang w:val="en-US" w:eastAsia="zh-CN"/>
              </w:rPr>
              <w:t>；废包装箱产生量为160个/年，重量按照1kg/个计算，则废包装箱产生量约为0.16t/a，废包装桶产生量为160个/年，重量按照1kg/个计算，则废包装桶产生量约为0.16t/a，本项目废包装材料产生量合计约1.5854t/a。</w:t>
            </w:r>
          </w:p>
          <w:p w14:paraId="329F7D85">
            <w:pPr>
              <w:keepNext w:val="0"/>
              <w:keepLines w:val="0"/>
              <w:suppressLineNumbers w:val="0"/>
              <w:spacing w:before="0" w:beforeAutospacing="0" w:after="0" w:afterAutospacing="0" w:line="480" w:lineRule="exact"/>
              <w:ind w:left="0" w:right="0" w:firstLine="470" w:firstLineChars="196"/>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②边角料、</w:t>
            </w:r>
            <w:r>
              <w:rPr>
                <w:rFonts w:hint="default" w:ascii="Times New Roman" w:hAnsi="Times New Roman" w:cs="Times New Roman"/>
                <w:color w:val="auto"/>
                <w:sz w:val="24"/>
                <w:highlight w:val="none"/>
                <w:lang w:val="en-US" w:eastAsia="zh-CN"/>
              </w:rPr>
              <w:t>不合格品</w:t>
            </w:r>
          </w:p>
          <w:p w14:paraId="64885F44">
            <w:pPr>
              <w:keepNext w:val="0"/>
              <w:keepLines w:val="0"/>
              <w:suppressLineNumbers w:val="0"/>
              <w:spacing w:before="0" w:beforeAutospacing="0" w:after="0" w:afterAutospacing="0" w:line="480" w:lineRule="exact"/>
              <w:ind w:left="0" w:right="0"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根据企业反馈，</w:t>
            </w:r>
            <w:r>
              <w:rPr>
                <w:rFonts w:hint="eastAsia" w:cs="Times New Roman"/>
                <w:color w:val="auto"/>
                <w:sz w:val="24"/>
                <w:highlight w:val="none"/>
                <w:lang w:val="en-US" w:eastAsia="zh-CN"/>
              </w:rPr>
              <w:t>项目各生产线会产生边角料和不合格品，根据建设单位提供资料，本项目产生的</w:t>
            </w:r>
            <w:r>
              <w:rPr>
                <w:rFonts w:hint="default" w:ascii="Times New Roman" w:hAnsi="Times New Roman" w:cs="Times New Roman"/>
                <w:color w:val="auto"/>
                <w:sz w:val="24"/>
                <w:highlight w:val="none"/>
                <w:lang w:val="en-US" w:eastAsia="zh-CN"/>
              </w:rPr>
              <w:t>边角料、不合格品产生量约为产品的1%，则边角料、</w:t>
            </w:r>
            <w:r>
              <w:rPr>
                <w:rFonts w:hint="default" w:ascii="Times New Roman" w:hAnsi="Times New Roman" w:eastAsia="宋体" w:cs="Times New Roman"/>
                <w:color w:val="auto"/>
                <w:kern w:val="2"/>
                <w:sz w:val="24"/>
                <w:szCs w:val="24"/>
                <w:highlight w:val="none"/>
                <w:lang w:val="en-US" w:eastAsia="zh-CN" w:bidi="ar-SA"/>
              </w:rPr>
              <w:t>不合格品</w:t>
            </w:r>
            <w:r>
              <w:rPr>
                <w:rFonts w:hint="default" w:ascii="Times New Roman" w:hAnsi="Times New Roman" w:cs="Times New Roman"/>
                <w:color w:val="auto"/>
                <w:sz w:val="24"/>
                <w:highlight w:val="none"/>
                <w:lang w:val="en-US" w:eastAsia="zh-CN"/>
              </w:rPr>
              <w:t>产生量约为</w:t>
            </w:r>
            <w:r>
              <w:rPr>
                <w:rFonts w:hint="eastAsia" w:cs="Times New Roman"/>
                <w:color w:val="auto"/>
                <w:sz w:val="24"/>
                <w:highlight w:val="none"/>
                <w:lang w:val="en-US" w:eastAsia="zh-CN"/>
              </w:rPr>
              <w:t>71.141</w:t>
            </w:r>
            <w:r>
              <w:rPr>
                <w:rFonts w:hint="default" w:ascii="Times New Roman" w:hAnsi="Times New Roman" w:cs="Times New Roman"/>
                <w:color w:val="auto"/>
                <w:sz w:val="24"/>
                <w:highlight w:val="none"/>
                <w:lang w:val="en-US" w:eastAsia="zh-CN"/>
              </w:rPr>
              <w:t>t/a</w:t>
            </w:r>
            <w:r>
              <w:rPr>
                <w:rFonts w:hint="eastAsia" w:cs="Times New Roman"/>
                <w:color w:val="auto"/>
                <w:sz w:val="24"/>
                <w:highlight w:val="none"/>
                <w:lang w:val="en-US" w:eastAsia="zh-CN"/>
              </w:rPr>
              <w:t>。（其中废反光膜边角料0.025t/a，板材边角料1.3t/a，绝缘护罩边角料、不合格品0.04t/a，绝缘梯、绝缘凳废边角料、不合格品0.056t/a，铁附件盒电缆桥架金属边角料、不合格品49.55t/a，废铜线头、铜线不合格品3t/a，防坠落边角料、不合格品12t/a；安全帽、脚手架扣件配件边角料、不合格品2.8t/a，标识牌不合格品1.3t/a，开关不合格品1t/a，MPP电力管边角料、不合格品0.07t/a）</w:t>
            </w:r>
            <w:r>
              <w:rPr>
                <w:rFonts w:hint="default" w:ascii="Times New Roman" w:hAnsi="Times New Roman" w:cs="Times New Roman"/>
                <w:color w:val="auto"/>
                <w:sz w:val="24"/>
                <w:highlight w:val="none"/>
              </w:rPr>
              <w:t>，安全帽、脚手架扣件配件</w:t>
            </w:r>
            <w:r>
              <w:rPr>
                <w:rFonts w:hint="eastAsia" w:cs="Times New Roman"/>
                <w:color w:val="auto"/>
                <w:sz w:val="24"/>
                <w:highlight w:val="none"/>
                <w:lang w:val="en-US" w:eastAsia="zh-CN"/>
              </w:rPr>
              <w:t>边角料、</w:t>
            </w:r>
            <w:r>
              <w:rPr>
                <w:rFonts w:hint="default" w:ascii="Times New Roman" w:hAnsi="Times New Roman" w:cs="Times New Roman"/>
                <w:color w:val="auto"/>
                <w:sz w:val="24"/>
                <w:highlight w:val="none"/>
              </w:rPr>
              <w:t>不合格品</w:t>
            </w:r>
            <w:r>
              <w:rPr>
                <w:rFonts w:hint="default" w:ascii="Times New Roman" w:hAnsi="Times New Roman" w:cs="Times New Roman"/>
                <w:color w:val="auto"/>
                <w:sz w:val="24"/>
                <w:highlight w:val="none"/>
                <w:lang w:val="en-US" w:eastAsia="zh-CN"/>
              </w:rPr>
              <w:t>收集后进入粉碎机粉碎，粉碎后的塑料碎料回用于同类产品生产</w:t>
            </w:r>
            <w:r>
              <w:rPr>
                <w:rFonts w:hint="eastAsia" w:cs="Times New Roman"/>
                <w:color w:val="auto"/>
                <w:sz w:val="24"/>
                <w:highlight w:val="none"/>
                <w:lang w:val="en-US" w:eastAsia="zh-CN"/>
              </w:rPr>
              <w:t>，其他边角料不合格品</w:t>
            </w:r>
            <w:r>
              <w:rPr>
                <w:rFonts w:hint="default" w:ascii="Times New Roman" w:hAnsi="Times New Roman" w:cs="Times New Roman"/>
                <w:color w:val="auto"/>
                <w:sz w:val="24"/>
                <w:highlight w:val="none"/>
              </w:rPr>
              <w:t>暂存于</w:t>
            </w:r>
            <w:r>
              <w:rPr>
                <w:rFonts w:hint="default" w:ascii="Times New Roman" w:hAnsi="Times New Roman" w:cs="Times New Roman"/>
                <w:color w:val="auto"/>
                <w:sz w:val="24"/>
                <w:highlight w:val="none"/>
                <w:lang w:eastAsia="zh-CN"/>
              </w:rPr>
              <w:t>一般固废间</w:t>
            </w:r>
            <w:r>
              <w:rPr>
                <w:rFonts w:hint="default" w:ascii="Times New Roman" w:hAnsi="Times New Roman" w:cs="Times New Roman"/>
                <w:color w:val="auto"/>
                <w:sz w:val="24"/>
                <w:highlight w:val="none"/>
              </w:rPr>
              <w:t>，收集后外售。</w:t>
            </w:r>
          </w:p>
          <w:p w14:paraId="0F55CB60">
            <w:pPr>
              <w:keepNext w:val="0"/>
              <w:keepLines w:val="0"/>
              <w:suppressLineNumbers w:val="0"/>
              <w:spacing w:before="0" w:beforeAutospacing="0" w:after="0" w:afterAutospacing="0" w:line="480" w:lineRule="exact"/>
              <w:ind w:left="0" w:right="0" w:firstLine="470" w:firstLineChars="196"/>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③</w:t>
            </w:r>
            <w:r>
              <w:rPr>
                <w:rFonts w:hint="eastAsia" w:cs="Times New Roman"/>
                <w:color w:val="auto"/>
                <w:sz w:val="24"/>
                <w:highlight w:val="none"/>
                <w:lang w:val="en-US" w:eastAsia="zh-CN"/>
              </w:rPr>
              <w:t>废金属屑</w:t>
            </w:r>
          </w:p>
          <w:p w14:paraId="72F107B6">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rPr>
            </w:pPr>
            <w:r>
              <w:rPr>
                <w:rFonts w:hint="default" w:ascii="Times New Roman" w:hAnsi="Times New Roman" w:cs="Times New Roman"/>
                <w:bCs/>
                <w:color w:val="auto"/>
                <w:szCs w:val="25"/>
                <w:highlight w:val="none"/>
              </w:rPr>
              <w:t>根据</w:t>
            </w:r>
            <w:r>
              <w:rPr>
                <w:rFonts w:hint="eastAsia" w:cs="Times New Roman"/>
                <w:bCs/>
                <w:color w:val="auto"/>
                <w:szCs w:val="25"/>
                <w:highlight w:val="none"/>
                <w:lang w:val="en-US" w:eastAsia="zh-CN"/>
              </w:rPr>
              <w:t>物料衡算</w:t>
            </w:r>
            <w:r>
              <w:rPr>
                <w:rFonts w:hint="default" w:ascii="Times New Roman" w:hAnsi="Times New Roman" w:cs="Times New Roman"/>
                <w:bCs/>
                <w:color w:val="auto"/>
                <w:szCs w:val="25"/>
                <w:highlight w:val="none"/>
              </w:rPr>
              <w:t>，</w:t>
            </w:r>
            <w:r>
              <w:rPr>
                <w:rFonts w:hint="default" w:ascii="Times New Roman" w:hAnsi="Times New Roman" w:cs="Times New Roman"/>
                <w:bCs/>
                <w:color w:val="auto"/>
                <w:szCs w:val="25"/>
                <w:highlight w:val="none"/>
                <w:lang w:val="en-US" w:eastAsia="zh-CN"/>
              </w:rPr>
              <w:t>废</w:t>
            </w:r>
            <w:r>
              <w:rPr>
                <w:rFonts w:hint="eastAsia" w:cs="Times New Roman"/>
                <w:bCs/>
                <w:color w:val="auto"/>
                <w:szCs w:val="25"/>
                <w:highlight w:val="none"/>
                <w:lang w:val="en-US" w:eastAsia="zh-CN"/>
              </w:rPr>
              <w:t>金属屑</w:t>
            </w:r>
            <w:r>
              <w:rPr>
                <w:rFonts w:hint="default" w:ascii="Times New Roman" w:hAnsi="Times New Roman" w:cs="Times New Roman"/>
                <w:bCs/>
                <w:color w:val="auto"/>
                <w:szCs w:val="25"/>
                <w:highlight w:val="none"/>
                <w:lang w:eastAsia="zh-CN"/>
              </w:rPr>
              <w:t>产生量约为</w:t>
            </w:r>
            <w:r>
              <w:rPr>
                <w:rFonts w:hint="eastAsia" w:cs="Times New Roman"/>
                <w:bCs/>
                <w:color w:val="auto"/>
                <w:szCs w:val="25"/>
                <w:highlight w:val="none"/>
                <w:lang w:val="en-US" w:eastAsia="zh-CN"/>
              </w:rPr>
              <w:t>0.8</w:t>
            </w:r>
            <w:r>
              <w:rPr>
                <w:rFonts w:hint="default" w:ascii="Times New Roman" w:hAnsi="Times New Roman" w:cs="Times New Roman"/>
                <w:bCs/>
                <w:color w:val="auto"/>
                <w:szCs w:val="25"/>
                <w:highlight w:val="none"/>
              </w:rPr>
              <w:t>t/a</w:t>
            </w:r>
            <w:r>
              <w:rPr>
                <w:rFonts w:hint="default" w:ascii="Times New Roman" w:hAnsi="Times New Roman" w:cs="Times New Roman"/>
                <w:bCs/>
                <w:color w:val="auto"/>
                <w:szCs w:val="25"/>
                <w:highlight w:val="none"/>
                <w:lang w:eastAsia="zh-CN"/>
              </w:rPr>
              <w:t>，</w:t>
            </w:r>
            <w:r>
              <w:rPr>
                <w:rFonts w:hint="default" w:ascii="Times New Roman" w:hAnsi="Times New Roman" w:cs="Times New Roman"/>
                <w:bCs/>
                <w:color w:val="auto"/>
                <w:szCs w:val="25"/>
                <w:highlight w:val="none"/>
              </w:rPr>
              <w:t>暂存于一般固废间，收集后外售。</w:t>
            </w:r>
          </w:p>
          <w:p w14:paraId="1E0243DD">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④除尘灰</w:t>
            </w:r>
          </w:p>
          <w:p w14:paraId="411AA92D">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根据前文核算，本项目生产过程中除尘灰产生量约</w:t>
            </w:r>
            <w:r>
              <w:rPr>
                <w:rFonts w:hint="eastAsia" w:cs="Times New Roman"/>
                <w:color w:val="auto"/>
                <w:kern w:val="2"/>
                <w:sz w:val="24"/>
                <w:szCs w:val="24"/>
                <w:highlight w:val="none"/>
                <w:lang w:val="en-US" w:eastAsia="zh-CN" w:bidi="ar-SA"/>
              </w:rPr>
              <w:t>2.358</w:t>
            </w:r>
            <w:r>
              <w:rPr>
                <w:rFonts w:hint="eastAsia" w:ascii="Times New Roman" w:hAnsi="Times New Roman" w:eastAsia="宋体" w:cs="Times New Roman"/>
                <w:color w:val="auto"/>
                <w:kern w:val="2"/>
                <w:sz w:val="24"/>
                <w:szCs w:val="24"/>
                <w:highlight w:val="none"/>
                <w:lang w:val="en-US" w:eastAsia="zh-CN" w:bidi="ar-SA"/>
              </w:rPr>
              <w:t>t/a，于灰斗中暂存，定期外售。</w:t>
            </w:r>
          </w:p>
          <w:p w14:paraId="242C49CE">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⑤废布袋</w:t>
            </w:r>
          </w:p>
          <w:p w14:paraId="264C49F8">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rPr>
            </w:pPr>
            <w:r>
              <w:rPr>
                <w:rFonts w:hint="default" w:ascii="Times New Roman" w:hAnsi="Times New Roman" w:cs="Times New Roman"/>
                <w:bCs/>
                <w:color w:val="auto"/>
                <w:szCs w:val="25"/>
                <w:highlight w:val="none"/>
                <w:lang w:val="en-US" w:eastAsia="zh-CN"/>
              </w:rPr>
              <w:t>经咨询设备厂家，本项目布袋定期更换，半年一次，折合重量为 0.01t/a</w:t>
            </w:r>
            <w:r>
              <w:rPr>
                <w:rFonts w:hint="default" w:ascii="Times New Roman" w:hAnsi="Times New Roman" w:cs="Times New Roman"/>
                <w:bCs/>
                <w:color w:val="auto"/>
                <w:szCs w:val="25"/>
                <w:highlight w:val="none"/>
              </w:rPr>
              <w:t>，暂存于</w:t>
            </w:r>
            <w:r>
              <w:rPr>
                <w:rFonts w:hint="default" w:ascii="Times New Roman" w:hAnsi="Times New Roman" w:cs="Times New Roman"/>
                <w:bCs/>
                <w:color w:val="auto"/>
                <w:szCs w:val="25"/>
                <w:highlight w:val="none"/>
                <w:lang w:eastAsia="zh-CN"/>
              </w:rPr>
              <w:t>一般固废暂存间</w:t>
            </w:r>
            <w:r>
              <w:rPr>
                <w:rFonts w:hint="default" w:ascii="Times New Roman" w:hAnsi="Times New Roman" w:cs="Times New Roman"/>
                <w:bCs/>
                <w:color w:val="auto"/>
                <w:szCs w:val="25"/>
                <w:highlight w:val="none"/>
              </w:rPr>
              <w:t>，定期外售。</w:t>
            </w:r>
          </w:p>
          <w:p w14:paraId="47CD92B0">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eastAsia" w:ascii="Times New Roman" w:hAnsi="Times New Roman" w:cs="Times New Roman"/>
                <w:bCs/>
                <w:color w:val="auto"/>
                <w:szCs w:val="25"/>
                <w:highlight w:val="none"/>
                <w:lang w:val="en-US" w:eastAsia="zh-CN"/>
              </w:rPr>
            </w:pPr>
            <w:r>
              <w:rPr>
                <w:rFonts w:hint="eastAsia" w:ascii="Times New Roman" w:hAnsi="Times New Roman" w:cs="Times New Roman"/>
                <w:bCs/>
                <w:color w:val="auto"/>
                <w:szCs w:val="25"/>
                <w:highlight w:val="none"/>
                <w:lang w:val="en-US" w:eastAsia="zh-CN"/>
              </w:rPr>
              <w:t>⑥废UV灯管</w:t>
            </w:r>
          </w:p>
          <w:p w14:paraId="540CDEE3">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lang w:val="en-US" w:eastAsia="zh-CN"/>
              </w:rPr>
            </w:pPr>
            <w:r>
              <w:rPr>
                <w:rFonts w:hint="default" w:ascii="Times New Roman" w:hAnsi="Times New Roman" w:cs="Times New Roman"/>
                <w:bCs/>
                <w:color w:val="auto"/>
                <w:szCs w:val="25"/>
                <w:highlight w:val="none"/>
                <w:lang w:val="en-US" w:eastAsia="zh-CN"/>
              </w:rPr>
              <w:t>经咨询设备厂家，本项目</w:t>
            </w:r>
            <w:r>
              <w:rPr>
                <w:rFonts w:hint="eastAsia" w:ascii="Times New Roman" w:hAnsi="Times New Roman" w:cs="Times New Roman"/>
                <w:bCs/>
                <w:color w:val="auto"/>
                <w:szCs w:val="25"/>
                <w:highlight w:val="none"/>
                <w:lang w:val="en-US" w:eastAsia="zh-CN"/>
              </w:rPr>
              <w:t>UV打印机灯管由</w:t>
            </w:r>
            <w:r>
              <w:rPr>
                <w:rFonts w:hint="eastAsia" w:cs="Times New Roman"/>
                <w:bCs/>
                <w:color w:val="auto"/>
                <w:szCs w:val="25"/>
                <w:highlight w:val="none"/>
                <w:lang w:val="en-US" w:eastAsia="zh-CN"/>
              </w:rPr>
              <w:t>厂家</w:t>
            </w:r>
            <w:r>
              <w:rPr>
                <w:rFonts w:hint="default" w:ascii="Times New Roman" w:hAnsi="Times New Roman" w:cs="Times New Roman"/>
                <w:bCs/>
                <w:color w:val="auto"/>
                <w:szCs w:val="25"/>
                <w:highlight w:val="none"/>
                <w:lang w:val="en-US" w:eastAsia="zh-CN"/>
              </w:rPr>
              <w:t>定期更换，</w:t>
            </w:r>
            <w:r>
              <w:rPr>
                <w:rFonts w:hint="eastAsia" w:ascii="Times New Roman" w:hAnsi="Times New Roman" w:cs="Times New Roman"/>
                <w:bCs/>
                <w:color w:val="auto"/>
                <w:szCs w:val="25"/>
                <w:highlight w:val="none"/>
                <w:lang w:val="en-US" w:eastAsia="zh-CN"/>
              </w:rPr>
              <w:t>一</w:t>
            </w:r>
            <w:r>
              <w:rPr>
                <w:rFonts w:hint="default" w:ascii="Times New Roman" w:hAnsi="Times New Roman" w:cs="Times New Roman"/>
                <w:bCs/>
                <w:color w:val="auto"/>
                <w:szCs w:val="25"/>
                <w:highlight w:val="none"/>
                <w:lang w:val="en-US" w:eastAsia="zh-CN"/>
              </w:rPr>
              <w:t>年一次，折合重量为 0.0</w:t>
            </w:r>
            <w:r>
              <w:rPr>
                <w:rFonts w:hint="eastAsia" w:ascii="Times New Roman" w:hAnsi="Times New Roman" w:cs="Times New Roman"/>
                <w:bCs/>
                <w:color w:val="auto"/>
                <w:szCs w:val="25"/>
                <w:highlight w:val="none"/>
                <w:lang w:val="en-US" w:eastAsia="zh-CN"/>
              </w:rPr>
              <w:t>012</w:t>
            </w:r>
            <w:r>
              <w:rPr>
                <w:rFonts w:hint="default" w:ascii="Times New Roman" w:hAnsi="Times New Roman" w:cs="Times New Roman"/>
                <w:bCs/>
                <w:color w:val="auto"/>
                <w:szCs w:val="25"/>
                <w:highlight w:val="none"/>
                <w:lang w:val="en-US" w:eastAsia="zh-CN"/>
              </w:rPr>
              <w:t>t/a，</w:t>
            </w:r>
            <w:r>
              <w:rPr>
                <w:rFonts w:hint="eastAsia" w:ascii="Times New Roman" w:hAnsi="Times New Roman" w:cs="Times New Roman"/>
                <w:bCs/>
                <w:color w:val="auto"/>
                <w:szCs w:val="25"/>
                <w:highlight w:val="none"/>
                <w:lang w:val="en-US" w:eastAsia="zh-CN"/>
              </w:rPr>
              <w:t>由厂家回收</w:t>
            </w:r>
            <w:r>
              <w:rPr>
                <w:rFonts w:hint="default" w:ascii="Times New Roman" w:hAnsi="Times New Roman" w:cs="Times New Roman"/>
                <w:bCs/>
                <w:color w:val="auto"/>
                <w:szCs w:val="25"/>
                <w:highlight w:val="none"/>
                <w:lang w:val="en-US" w:eastAsia="zh-CN"/>
              </w:rPr>
              <w:t>。</w:t>
            </w:r>
          </w:p>
          <w:p w14:paraId="5475952D">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eastAsia" w:ascii="Times New Roman" w:hAnsi="Times New Roman" w:cs="Times New Roman"/>
                <w:bCs/>
                <w:color w:val="auto"/>
                <w:szCs w:val="25"/>
                <w:highlight w:val="none"/>
                <w:lang w:val="en-US" w:eastAsia="zh-CN"/>
              </w:rPr>
            </w:pPr>
            <w:r>
              <w:rPr>
                <w:rFonts w:hint="eastAsia" w:ascii="Times New Roman" w:hAnsi="Times New Roman" w:cs="Times New Roman"/>
                <w:bCs/>
                <w:color w:val="auto"/>
                <w:szCs w:val="25"/>
                <w:highlight w:val="none"/>
                <w:lang w:val="en-US" w:eastAsia="zh-CN"/>
              </w:rPr>
              <w:t>⑦废粉末涂料</w:t>
            </w:r>
          </w:p>
          <w:p w14:paraId="415AA5C3">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eastAsia" w:ascii="Times New Roman" w:hAnsi="Times New Roman" w:cs="Times New Roman"/>
                <w:bCs/>
                <w:color w:val="auto"/>
                <w:szCs w:val="25"/>
                <w:highlight w:val="none"/>
                <w:lang w:val="en-US" w:eastAsia="zh-CN"/>
              </w:rPr>
            </w:pPr>
            <w:r>
              <w:rPr>
                <w:rFonts w:hint="eastAsia" w:ascii="Times New Roman" w:hAnsi="Times New Roman" w:cs="Times New Roman"/>
                <w:bCs/>
                <w:color w:val="auto"/>
                <w:szCs w:val="25"/>
                <w:highlight w:val="none"/>
                <w:lang w:val="en-US" w:eastAsia="zh-CN"/>
              </w:rPr>
              <w:t>废粉末涂料主要为滤芯清理过程中产生的不可回用粉末，废粉末涂料产生量按粉末涂料用量的5%计，为0.2t/a</w:t>
            </w:r>
            <w:r>
              <w:rPr>
                <w:rFonts w:hint="eastAsia" w:cs="Times New Roman"/>
                <w:bCs/>
                <w:color w:val="auto"/>
                <w:szCs w:val="25"/>
                <w:highlight w:val="none"/>
                <w:lang w:val="en-US" w:eastAsia="zh-CN"/>
              </w:rPr>
              <w:t>，由厂家回收</w:t>
            </w:r>
            <w:r>
              <w:rPr>
                <w:rFonts w:hint="eastAsia" w:ascii="Times New Roman" w:hAnsi="Times New Roman" w:cs="Times New Roman"/>
                <w:bCs/>
                <w:color w:val="auto"/>
                <w:szCs w:val="25"/>
                <w:highlight w:val="none"/>
                <w:lang w:val="en-US" w:eastAsia="zh-CN"/>
              </w:rPr>
              <w:t>。</w:t>
            </w:r>
          </w:p>
          <w:p w14:paraId="7720EE1D">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lang w:val="en-US" w:eastAsia="zh-CN"/>
              </w:rPr>
            </w:pPr>
            <w:r>
              <w:rPr>
                <w:rFonts w:hint="default" w:ascii="Times New Roman" w:hAnsi="Times New Roman" w:cs="Times New Roman"/>
                <w:bCs/>
                <w:color w:val="auto"/>
                <w:szCs w:val="25"/>
                <w:highlight w:val="none"/>
                <w:lang w:val="en-US" w:eastAsia="zh-CN"/>
              </w:rPr>
              <w:fldChar w:fldCharType="begin"/>
            </w:r>
            <w:r>
              <w:rPr>
                <w:rFonts w:hint="default" w:ascii="Times New Roman" w:hAnsi="Times New Roman" w:cs="Times New Roman"/>
                <w:bCs/>
                <w:color w:val="auto"/>
                <w:szCs w:val="25"/>
                <w:highlight w:val="none"/>
                <w:lang w:val="en-US" w:eastAsia="zh-CN"/>
              </w:rPr>
              <w:instrText xml:space="preserve"> = 8 \* GB3 \* MERGEFORMAT </w:instrText>
            </w:r>
            <w:r>
              <w:rPr>
                <w:rFonts w:hint="default" w:ascii="Times New Roman" w:hAnsi="Times New Roman" w:cs="Times New Roman"/>
                <w:bCs/>
                <w:color w:val="auto"/>
                <w:szCs w:val="25"/>
                <w:highlight w:val="none"/>
                <w:lang w:val="en-US" w:eastAsia="zh-CN"/>
              </w:rPr>
              <w:fldChar w:fldCharType="separate"/>
            </w:r>
            <w:r>
              <w:rPr>
                <w:rFonts w:hint="default"/>
                <w:color w:val="auto"/>
                <w:highlight w:val="none"/>
              </w:rPr>
              <w:t>⑧</w:t>
            </w:r>
            <w:r>
              <w:rPr>
                <w:rFonts w:hint="default" w:ascii="Times New Roman" w:hAnsi="Times New Roman" w:cs="Times New Roman"/>
                <w:bCs/>
                <w:color w:val="auto"/>
                <w:szCs w:val="25"/>
                <w:highlight w:val="none"/>
                <w:lang w:val="en-US" w:eastAsia="zh-CN"/>
              </w:rPr>
              <w:fldChar w:fldCharType="end"/>
            </w:r>
            <w:r>
              <w:rPr>
                <w:rFonts w:hint="default" w:ascii="Times New Roman" w:hAnsi="Times New Roman" w:cs="Times New Roman"/>
                <w:bCs/>
                <w:color w:val="auto"/>
                <w:szCs w:val="25"/>
                <w:highlight w:val="none"/>
                <w:lang w:val="en-US" w:eastAsia="zh-CN"/>
              </w:rPr>
              <w:t>废滤芯</w:t>
            </w:r>
          </w:p>
          <w:p w14:paraId="082C0870">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lang w:val="en-US" w:eastAsia="zh-CN"/>
              </w:rPr>
            </w:pPr>
            <w:r>
              <w:rPr>
                <w:rFonts w:hint="default" w:ascii="Times New Roman" w:hAnsi="Times New Roman" w:cs="Times New Roman"/>
                <w:bCs/>
                <w:color w:val="auto"/>
                <w:szCs w:val="25"/>
                <w:highlight w:val="none"/>
                <w:lang w:val="en-US" w:eastAsia="zh-CN"/>
              </w:rPr>
              <w:t>喷塑设备配套滤芯除尘装置，滤芯平时定期清理并重复使用，达到使用寿命后更换。项目共设置10个滤芯，单个滤芯重量为2kg，平均每年更换一次，则废滤芯产生量为0.02t/a，暂存于一般固废暂存间，定期外售。</w:t>
            </w:r>
          </w:p>
          <w:p w14:paraId="71283E55">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rPr>
            </w:pPr>
            <w:r>
              <w:rPr>
                <w:rFonts w:hint="default" w:ascii="Times New Roman" w:hAnsi="Times New Roman" w:cs="Times New Roman"/>
                <w:bCs/>
                <w:color w:val="auto"/>
                <w:szCs w:val="25"/>
                <w:highlight w:val="none"/>
              </w:rPr>
              <w:t>（2）生活垃圾</w:t>
            </w:r>
          </w:p>
          <w:p w14:paraId="2D02FDF9">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bCs/>
                <w:color w:val="auto"/>
                <w:szCs w:val="25"/>
                <w:highlight w:val="none"/>
              </w:rPr>
            </w:pPr>
            <w:r>
              <w:rPr>
                <w:rFonts w:hint="default" w:ascii="Times New Roman" w:hAnsi="Times New Roman" w:cs="Times New Roman"/>
                <w:color w:val="auto"/>
                <w:szCs w:val="25"/>
                <w:highlight w:val="none"/>
                <w:lang w:bidi="ar"/>
              </w:rPr>
              <w:t>本项目</w:t>
            </w:r>
            <w:r>
              <w:rPr>
                <w:rFonts w:hint="default" w:ascii="Times New Roman" w:hAnsi="Times New Roman" w:cs="Times New Roman"/>
                <w:bCs/>
                <w:color w:val="auto"/>
                <w:szCs w:val="25"/>
                <w:highlight w:val="none"/>
              </w:rPr>
              <w:t>劳动定员</w:t>
            </w:r>
            <w:r>
              <w:rPr>
                <w:rFonts w:hint="eastAsia" w:cs="Times New Roman"/>
                <w:bCs/>
                <w:color w:val="auto"/>
                <w:szCs w:val="25"/>
                <w:highlight w:val="none"/>
                <w:lang w:val="en-US" w:eastAsia="zh-CN"/>
              </w:rPr>
              <w:t>50</w:t>
            </w:r>
            <w:r>
              <w:rPr>
                <w:rFonts w:hint="default" w:ascii="Times New Roman" w:hAnsi="Times New Roman" w:cs="Times New Roman"/>
                <w:bCs/>
                <w:color w:val="auto"/>
                <w:szCs w:val="25"/>
                <w:highlight w:val="none"/>
              </w:rPr>
              <w:t>人，职工生活垃圾产生系数为0.5kg/（人*d），职工生活垃圾产生量为</w:t>
            </w:r>
            <w:r>
              <w:rPr>
                <w:rFonts w:hint="eastAsia" w:cs="Times New Roman"/>
                <w:bCs/>
                <w:color w:val="auto"/>
                <w:szCs w:val="25"/>
                <w:highlight w:val="none"/>
                <w:lang w:val="en-US" w:eastAsia="zh-CN"/>
              </w:rPr>
              <w:t>7.5</w:t>
            </w:r>
            <w:r>
              <w:rPr>
                <w:rFonts w:hint="default" w:ascii="Times New Roman" w:hAnsi="Times New Roman" w:cs="Times New Roman"/>
                <w:bCs/>
                <w:color w:val="auto"/>
                <w:szCs w:val="25"/>
                <w:highlight w:val="none"/>
              </w:rPr>
              <w:t>t/a，统一收集后由环卫部门处理。</w:t>
            </w:r>
          </w:p>
          <w:p w14:paraId="797A3D3D">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jc w:val="left"/>
              <w:rPr>
                <w:rFonts w:hint="default" w:ascii="Times New Roman" w:hAnsi="Times New Roman" w:cs="Times New Roman"/>
                <w:color w:val="auto"/>
                <w:szCs w:val="25"/>
                <w:highlight w:val="none"/>
                <w:lang w:bidi="ar"/>
              </w:rPr>
            </w:pPr>
            <w:r>
              <w:rPr>
                <w:rFonts w:hint="default" w:ascii="Times New Roman" w:hAnsi="Times New Roman" w:cs="Times New Roman"/>
                <w:bCs/>
                <w:color w:val="auto"/>
                <w:szCs w:val="25"/>
                <w:highlight w:val="none"/>
              </w:rPr>
              <w:t>（3）危险废物</w:t>
            </w:r>
          </w:p>
          <w:p w14:paraId="3146644D">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color w:val="auto"/>
                <w:kern w:val="0"/>
                <w:sz w:val="24"/>
                <w:szCs w:val="25"/>
                <w:highlight w:val="none"/>
                <w:lang w:val="en-US" w:eastAsia="zh-CN" w:bidi="ar"/>
              </w:rPr>
            </w:pPr>
            <w:r>
              <w:rPr>
                <w:rFonts w:hint="default" w:ascii="Times New Roman" w:hAnsi="Times New Roman" w:cs="Times New Roman"/>
                <w:bCs/>
                <w:color w:val="auto"/>
                <w:sz w:val="24"/>
                <w:highlight w:val="none"/>
              </w:rPr>
              <w:t>①</w:t>
            </w:r>
            <w:r>
              <w:rPr>
                <w:rFonts w:hint="default" w:ascii="Times New Roman" w:hAnsi="Times New Roman" w:eastAsia="宋体" w:cs="Times New Roman"/>
                <w:color w:val="auto"/>
                <w:kern w:val="0"/>
                <w:sz w:val="24"/>
                <w:szCs w:val="25"/>
                <w:highlight w:val="none"/>
                <w:lang w:val="en-US" w:eastAsia="zh-CN" w:bidi="ar"/>
              </w:rPr>
              <w:t>环氧树脂和固化剂废包装桶</w:t>
            </w:r>
          </w:p>
          <w:p w14:paraId="299AB102">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color w:val="auto"/>
                <w:kern w:val="0"/>
                <w:sz w:val="24"/>
                <w:szCs w:val="25"/>
                <w:highlight w:val="none"/>
                <w:lang w:val="en-US" w:eastAsia="zh-CN" w:bidi="ar"/>
              </w:rPr>
            </w:pPr>
            <w:r>
              <w:rPr>
                <w:rFonts w:hint="default" w:ascii="Times New Roman" w:hAnsi="Times New Roman" w:eastAsia="宋体" w:cs="Times New Roman"/>
                <w:color w:val="auto"/>
                <w:kern w:val="0"/>
                <w:sz w:val="24"/>
                <w:szCs w:val="25"/>
                <w:highlight w:val="none"/>
                <w:lang w:val="en-US" w:eastAsia="zh-CN" w:bidi="ar"/>
              </w:rPr>
              <w:t>本项目环氧树脂和固化剂的用量为</w:t>
            </w:r>
            <w:r>
              <w:rPr>
                <w:rFonts w:hint="eastAsia" w:cs="Times New Roman"/>
                <w:color w:val="auto"/>
                <w:kern w:val="0"/>
                <w:sz w:val="24"/>
                <w:szCs w:val="25"/>
                <w:highlight w:val="none"/>
                <w:lang w:val="en-US" w:eastAsia="zh-CN" w:bidi="ar"/>
              </w:rPr>
              <w:t>5.1</w:t>
            </w:r>
            <w:r>
              <w:rPr>
                <w:rFonts w:hint="default" w:ascii="Times New Roman" w:hAnsi="Times New Roman" w:eastAsia="宋体" w:cs="Times New Roman"/>
                <w:color w:val="auto"/>
                <w:kern w:val="0"/>
                <w:sz w:val="24"/>
                <w:szCs w:val="25"/>
                <w:highlight w:val="none"/>
                <w:lang w:val="en-US" w:eastAsia="zh-CN" w:bidi="ar"/>
              </w:rPr>
              <w:t>t/a，包装规格为25kg/桶，则本项目废环氧树脂和固化剂桶产生量为</w:t>
            </w:r>
            <w:r>
              <w:rPr>
                <w:rFonts w:hint="eastAsia" w:cs="Times New Roman"/>
                <w:color w:val="auto"/>
                <w:kern w:val="0"/>
                <w:sz w:val="24"/>
                <w:szCs w:val="25"/>
                <w:highlight w:val="none"/>
                <w:lang w:val="en-US" w:eastAsia="zh-CN" w:bidi="ar"/>
              </w:rPr>
              <w:t>204</w:t>
            </w:r>
            <w:r>
              <w:rPr>
                <w:rFonts w:hint="default" w:ascii="Times New Roman" w:hAnsi="Times New Roman" w:eastAsia="宋体" w:cs="Times New Roman"/>
                <w:color w:val="auto"/>
                <w:kern w:val="0"/>
                <w:sz w:val="24"/>
                <w:szCs w:val="25"/>
                <w:highlight w:val="none"/>
                <w:lang w:val="en-US" w:eastAsia="zh-CN" w:bidi="ar"/>
              </w:rPr>
              <w:t>个/年，重量按照1kg/个桶计算。</w:t>
            </w:r>
          </w:p>
          <w:p w14:paraId="2044002A">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color w:val="auto"/>
                <w:kern w:val="0"/>
                <w:sz w:val="24"/>
                <w:szCs w:val="25"/>
                <w:highlight w:val="none"/>
                <w:lang w:val="en-US" w:eastAsia="zh-CN" w:bidi="ar"/>
              </w:rPr>
            </w:pPr>
            <w:r>
              <w:rPr>
                <w:rFonts w:hint="default" w:ascii="Times New Roman" w:hAnsi="Times New Roman" w:eastAsia="宋体" w:cs="Times New Roman"/>
                <w:color w:val="auto"/>
                <w:kern w:val="0"/>
                <w:sz w:val="24"/>
                <w:szCs w:val="25"/>
                <w:highlight w:val="none"/>
                <w:lang w:val="en-US" w:eastAsia="zh-CN" w:bidi="ar"/>
              </w:rPr>
              <w:t>本项目废环氧树脂和固化剂桶的产生量约为</w:t>
            </w:r>
            <w:r>
              <w:rPr>
                <w:rFonts w:hint="eastAsia" w:cs="Times New Roman"/>
                <w:color w:val="auto"/>
                <w:kern w:val="0"/>
                <w:sz w:val="24"/>
                <w:szCs w:val="25"/>
                <w:highlight w:val="none"/>
                <w:lang w:val="en-US" w:eastAsia="zh-CN" w:bidi="ar"/>
              </w:rPr>
              <w:t>0.204</w:t>
            </w:r>
            <w:r>
              <w:rPr>
                <w:rFonts w:hint="default" w:ascii="Times New Roman" w:hAnsi="Times New Roman" w:eastAsia="宋体" w:cs="Times New Roman"/>
                <w:color w:val="auto"/>
                <w:kern w:val="0"/>
                <w:sz w:val="24"/>
                <w:szCs w:val="25"/>
                <w:highlight w:val="none"/>
                <w:lang w:val="en-US" w:eastAsia="zh-CN" w:bidi="ar"/>
              </w:rPr>
              <w:t>t/a。属于《国家危险废物名录（2025版）》中HW49其他废物，危险废物代码为900-041-49，全部加盖密闭暂存于危险废物暂存间内，定期送有资质的单位处理。</w:t>
            </w:r>
          </w:p>
          <w:p w14:paraId="7CB98A55">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color w:val="auto"/>
                <w:kern w:val="0"/>
                <w:sz w:val="24"/>
                <w:szCs w:val="25"/>
                <w:highlight w:val="none"/>
                <w:lang w:val="en-US" w:eastAsia="zh-CN" w:bidi="ar"/>
              </w:rPr>
            </w:pPr>
            <w:r>
              <w:rPr>
                <w:rFonts w:hint="default" w:ascii="Times New Roman" w:hAnsi="Times New Roman" w:eastAsia="宋体" w:cs="Times New Roman"/>
                <w:color w:val="auto"/>
                <w:kern w:val="0"/>
                <w:sz w:val="24"/>
                <w:szCs w:val="25"/>
                <w:highlight w:val="none"/>
                <w:lang w:val="en-US" w:eastAsia="zh-CN" w:bidi="ar"/>
              </w:rPr>
              <w:t>②废</w:t>
            </w:r>
            <w:r>
              <w:rPr>
                <w:rFonts w:hint="eastAsia" w:cs="Times New Roman"/>
                <w:color w:val="auto"/>
                <w:kern w:val="0"/>
                <w:sz w:val="24"/>
                <w:szCs w:val="25"/>
                <w:highlight w:val="none"/>
                <w:lang w:val="en-US" w:eastAsia="zh-CN" w:bidi="ar"/>
              </w:rPr>
              <w:t>油墨瓶</w:t>
            </w:r>
          </w:p>
          <w:p w14:paraId="787DF6FF">
            <w:pPr>
              <w:keepNext w:val="0"/>
              <w:keepLines w:val="0"/>
              <w:widowControl/>
              <w:suppressLineNumbers w:val="0"/>
              <w:spacing w:before="0" w:beforeAutospacing="0" w:after="0" w:afterAutospacing="0" w:line="480" w:lineRule="exact"/>
              <w:ind w:left="0" w:right="0" w:firstLine="500"/>
              <w:rPr>
                <w:rFonts w:hint="default"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本项目</w:t>
            </w:r>
            <w:r>
              <w:rPr>
                <w:rFonts w:hint="eastAsia" w:cs="Times New Roman"/>
                <w:bCs/>
                <w:color w:val="auto"/>
                <w:sz w:val="24"/>
                <w:highlight w:val="none"/>
                <w:lang w:val="en-US" w:eastAsia="zh-CN"/>
              </w:rPr>
              <w:t>UV墨</w:t>
            </w:r>
            <w:r>
              <w:rPr>
                <w:rFonts w:hint="default" w:ascii="Times New Roman" w:hAnsi="Times New Roman" w:cs="Times New Roman"/>
                <w:bCs/>
                <w:color w:val="auto"/>
                <w:sz w:val="24"/>
                <w:highlight w:val="none"/>
                <w:lang w:val="en-US" w:eastAsia="zh-CN"/>
              </w:rPr>
              <w:t>的用量为</w:t>
            </w:r>
            <w:r>
              <w:rPr>
                <w:rFonts w:hint="eastAsia" w:cs="Times New Roman"/>
                <w:bCs/>
                <w:color w:val="auto"/>
                <w:sz w:val="24"/>
                <w:highlight w:val="none"/>
                <w:lang w:val="en-US" w:eastAsia="zh-CN"/>
              </w:rPr>
              <w:t>0.3</w:t>
            </w:r>
            <w:r>
              <w:rPr>
                <w:rFonts w:hint="default" w:ascii="Times New Roman" w:hAnsi="Times New Roman" w:cs="Times New Roman"/>
                <w:bCs/>
                <w:color w:val="auto"/>
                <w:sz w:val="24"/>
                <w:highlight w:val="none"/>
                <w:lang w:val="en-US" w:eastAsia="zh-CN"/>
              </w:rPr>
              <w:t>t/a</w:t>
            </w:r>
            <w:r>
              <w:rPr>
                <w:rFonts w:hint="eastAsia" w:cs="Times New Roman"/>
                <w:bCs/>
                <w:color w:val="auto"/>
                <w:sz w:val="24"/>
                <w:highlight w:val="none"/>
                <w:lang w:val="en-US" w:eastAsia="zh-CN"/>
              </w:rPr>
              <w:t>，水性油墨用量为0.006t/a</w:t>
            </w:r>
            <w:r>
              <w:rPr>
                <w:rFonts w:hint="default" w:ascii="Times New Roman" w:hAnsi="Times New Roman" w:cs="Times New Roman"/>
                <w:bCs/>
                <w:color w:val="auto"/>
                <w:sz w:val="24"/>
                <w:highlight w:val="none"/>
                <w:lang w:val="en-US" w:eastAsia="zh-CN"/>
              </w:rPr>
              <w:t>，包装规格</w:t>
            </w:r>
            <w:r>
              <w:rPr>
                <w:rFonts w:hint="eastAsia" w:cs="Times New Roman"/>
                <w:bCs/>
                <w:color w:val="auto"/>
                <w:sz w:val="24"/>
                <w:highlight w:val="none"/>
                <w:lang w:val="en-US" w:eastAsia="zh-CN"/>
              </w:rPr>
              <w:t>均</w:t>
            </w:r>
            <w:r>
              <w:rPr>
                <w:rFonts w:hint="default" w:ascii="Times New Roman" w:hAnsi="Times New Roman" w:cs="Times New Roman"/>
                <w:bCs/>
                <w:color w:val="auto"/>
                <w:sz w:val="24"/>
                <w:highlight w:val="none"/>
                <w:lang w:val="en-US" w:eastAsia="zh-CN"/>
              </w:rPr>
              <w:t>为</w:t>
            </w:r>
            <w:r>
              <w:rPr>
                <w:rFonts w:hint="eastAsia" w:cs="Times New Roman"/>
                <w:bCs/>
                <w:color w:val="auto"/>
                <w:sz w:val="24"/>
                <w:highlight w:val="none"/>
                <w:lang w:val="en-US" w:eastAsia="zh-CN"/>
              </w:rPr>
              <w:t>1</w:t>
            </w:r>
            <w:r>
              <w:rPr>
                <w:rFonts w:hint="default" w:ascii="Times New Roman" w:hAnsi="Times New Roman" w:cs="Times New Roman"/>
                <w:bCs/>
                <w:color w:val="auto"/>
                <w:sz w:val="24"/>
                <w:highlight w:val="none"/>
                <w:lang w:val="en-US" w:eastAsia="zh-CN"/>
              </w:rPr>
              <w:t>kg/</w:t>
            </w:r>
            <w:r>
              <w:rPr>
                <w:rFonts w:hint="eastAsia" w:cs="Times New Roman"/>
                <w:bCs/>
                <w:color w:val="auto"/>
                <w:sz w:val="24"/>
                <w:highlight w:val="none"/>
                <w:lang w:val="en-US" w:eastAsia="zh-CN"/>
              </w:rPr>
              <w:t>瓶</w:t>
            </w:r>
            <w:r>
              <w:rPr>
                <w:rFonts w:hint="default" w:ascii="Times New Roman" w:hAnsi="Times New Roman" w:cs="Times New Roman"/>
                <w:bCs/>
                <w:color w:val="auto"/>
                <w:sz w:val="24"/>
                <w:highlight w:val="none"/>
                <w:lang w:val="en-US" w:eastAsia="zh-CN"/>
              </w:rPr>
              <w:t>，则本项目</w:t>
            </w:r>
            <w:r>
              <w:rPr>
                <w:rFonts w:hint="eastAsia" w:cs="Times New Roman"/>
                <w:bCs/>
                <w:color w:val="auto"/>
                <w:sz w:val="24"/>
                <w:highlight w:val="none"/>
                <w:lang w:val="en-US" w:eastAsia="zh-CN"/>
              </w:rPr>
              <w:t>废油墨瓶</w:t>
            </w:r>
            <w:r>
              <w:rPr>
                <w:rFonts w:hint="default" w:ascii="Times New Roman" w:hAnsi="Times New Roman" w:cs="Times New Roman"/>
                <w:bCs/>
                <w:color w:val="auto"/>
                <w:sz w:val="24"/>
                <w:highlight w:val="none"/>
                <w:lang w:val="en-US" w:eastAsia="zh-CN"/>
              </w:rPr>
              <w:t>产生量</w:t>
            </w:r>
            <w:r>
              <w:rPr>
                <w:rFonts w:hint="eastAsia" w:cs="Times New Roman"/>
                <w:bCs/>
                <w:color w:val="auto"/>
                <w:sz w:val="24"/>
                <w:highlight w:val="none"/>
                <w:lang w:val="en-US" w:eastAsia="zh-CN"/>
              </w:rPr>
              <w:t>共计306</w:t>
            </w:r>
            <w:r>
              <w:rPr>
                <w:rFonts w:hint="default" w:ascii="Times New Roman" w:hAnsi="Times New Roman" w:cs="Times New Roman"/>
                <w:bCs/>
                <w:color w:val="auto"/>
                <w:sz w:val="24"/>
                <w:highlight w:val="none"/>
                <w:lang w:val="en-US" w:eastAsia="zh-CN"/>
              </w:rPr>
              <w:t>个/年，重量按照</w:t>
            </w:r>
            <w:r>
              <w:rPr>
                <w:rFonts w:hint="eastAsia" w:cs="Times New Roman"/>
                <w:bCs/>
                <w:color w:val="auto"/>
                <w:sz w:val="24"/>
                <w:highlight w:val="none"/>
                <w:lang w:val="en-US" w:eastAsia="zh-CN"/>
              </w:rPr>
              <w:t>0.</w:t>
            </w:r>
            <w:r>
              <w:rPr>
                <w:rFonts w:hint="default" w:ascii="Times New Roman" w:hAnsi="Times New Roman" w:cs="Times New Roman"/>
                <w:bCs/>
                <w:color w:val="auto"/>
                <w:sz w:val="24"/>
                <w:highlight w:val="none"/>
                <w:lang w:val="en-US" w:eastAsia="zh-CN"/>
              </w:rPr>
              <w:t>1kg/个桶计算。</w:t>
            </w:r>
          </w:p>
          <w:p w14:paraId="0B978C26">
            <w:pPr>
              <w:keepNext w:val="0"/>
              <w:keepLines w:val="0"/>
              <w:widowControl/>
              <w:suppressLineNumbers w:val="0"/>
              <w:spacing w:before="0" w:beforeAutospacing="0" w:after="0" w:afterAutospacing="0" w:line="480" w:lineRule="exact"/>
              <w:ind w:left="0" w:right="0" w:firstLine="5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w:t>
            </w:r>
            <w:r>
              <w:rPr>
                <w:rFonts w:hint="eastAsia" w:cs="Times New Roman"/>
                <w:bCs/>
                <w:color w:val="auto"/>
                <w:sz w:val="24"/>
                <w:highlight w:val="none"/>
                <w:lang w:val="en-US" w:eastAsia="zh-CN"/>
              </w:rPr>
              <w:t>废油墨瓶</w:t>
            </w:r>
            <w:r>
              <w:rPr>
                <w:rFonts w:hint="default" w:ascii="Times New Roman" w:hAnsi="Times New Roman" w:cs="Times New Roman"/>
                <w:bCs/>
                <w:color w:val="auto"/>
                <w:sz w:val="24"/>
                <w:highlight w:val="none"/>
              </w:rPr>
              <w:t>的产生量约为</w:t>
            </w:r>
            <w:r>
              <w:rPr>
                <w:rFonts w:hint="default" w:ascii="Times New Roman" w:hAnsi="Times New Roman" w:cs="Times New Roman"/>
                <w:bCs/>
                <w:color w:val="auto"/>
                <w:sz w:val="24"/>
                <w:highlight w:val="none"/>
                <w:lang w:val="en-US" w:eastAsia="zh-CN"/>
              </w:rPr>
              <w:t>0.0</w:t>
            </w:r>
            <w:r>
              <w:rPr>
                <w:rFonts w:hint="eastAsia" w:cs="Times New Roman"/>
                <w:bCs/>
                <w:color w:val="auto"/>
                <w:sz w:val="24"/>
                <w:highlight w:val="none"/>
                <w:lang w:val="en-US" w:eastAsia="zh-CN"/>
              </w:rPr>
              <w:t>306</w:t>
            </w:r>
            <w:r>
              <w:rPr>
                <w:rFonts w:hint="default" w:ascii="Times New Roman" w:hAnsi="Times New Roman" w:cs="Times New Roman"/>
                <w:bCs/>
                <w:color w:val="auto"/>
                <w:sz w:val="24"/>
                <w:highlight w:val="none"/>
              </w:rPr>
              <w:t>t/a。属于《国家危险废物名录（202</w:t>
            </w:r>
            <w:r>
              <w:rPr>
                <w:rFonts w:hint="default" w:ascii="Times New Roman" w:hAnsi="Times New Roman" w:cs="Times New Roman"/>
                <w:bCs/>
                <w:color w:val="auto"/>
                <w:sz w:val="24"/>
                <w:highlight w:val="none"/>
                <w:lang w:val="en-US" w:eastAsia="zh-CN"/>
              </w:rPr>
              <w:t>5年</w:t>
            </w:r>
            <w:r>
              <w:rPr>
                <w:rFonts w:hint="default" w:ascii="Times New Roman" w:hAnsi="Times New Roman" w:cs="Times New Roman"/>
                <w:bCs/>
                <w:color w:val="auto"/>
                <w:sz w:val="24"/>
                <w:highlight w:val="none"/>
              </w:rPr>
              <w:t>版）》中HW49其他废物，危险废物代码为900-041-49，全部加盖密闭暂存于危险废物暂存间内，定期送有资质的单位处理。</w:t>
            </w:r>
          </w:p>
          <w:p w14:paraId="2D36AB6C">
            <w:pPr>
              <w:keepNext w:val="0"/>
              <w:keepLines w:val="0"/>
              <w:widowControl/>
              <w:suppressLineNumbers w:val="0"/>
              <w:spacing w:before="0" w:beforeAutospacing="0" w:after="0" w:afterAutospacing="0" w:line="480" w:lineRule="exact"/>
              <w:ind w:left="0" w:right="0" w:firstLine="500"/>
              <w:rPr>
                <w:rFonts w:hint="default" w:ascii="Times New Roman" w:hAnsi="Times New Roman" w:cs="Times New Roman"/>
                <w:color w:val="auto"/>
                <w:kern w:val="0"/>
                <w:sz w:val="24"/>
                <w:szCs w:val="25"/>
                <w:highlight w:val="none"/>
                <w:lang w:val="en-US" w:eastAsia="zh-CN" w:bidi="ar"/>
              </w:rPr>
            </w:pPr>
            <w:r>
              <w:rPr>
                <w:rFonts w:hint="default" w:ascii="Times New Roman" w:hAnsi="Times New Roman" w:cs="Times New Roman"/>
                <w:color w:val="auto"/>
                <w:kern w:val="0"/>
                <w:sz w:val="24"/>
                <w:szCs w:val="25"/>
                <w:highlight w:val="none"/>
                <w:lang w:val="en-US" w:eastAsia="zh-CN" w:bidi="ar"/>
              </w:rPr>
              <w:t>③</w:t>
            </w:r>
            <w:r>
              <w:rPr>
                <w:rFonts w:hint="eastAsia" w:cs="Times New Roman"/>
                <w:color w:val="auto"/>
                <w:kern w:val="0"/>
                <w:sz w:val="24"/>
                <w:szCs w:val="25"/>
                <w:highlight w:val="none"/>
                <w:lang w:val="en-US" w:eastAsia="zh-CN" w:bidi="ar"/>
              </w:rPr>
              <w:t>废液压油、废液压油桶</w:t>
            </w:r>
          </w:p>
          <w:p w14:paraId="7AD961FB">
            <w:pPr>
              <w:keepNext w:val="0"/>
              <w:keepLines w:val="0"/>
              <w:widowControl/>
              <w:suppressLineNumbers w:val="0"/>
              <w:spacing w:before="0" w:beforeAutospacing="0" w:after="0" w:afterAutospacing="0" w:line="480" w:lineRule="exact"/>
              <w:ind w:left="0" w:right="0" w:firstLine="500"/>
              <w:rPr>
                <w:rFonts w:hint="default" w:ascii="Times New Roman" w:hAnsi="Times New Roman" w:cs="Times New Roman"/>
                <w:color w:val="auto"/>
                <w:kern w:val="0"/>
                <w:sz w:val="24"/>
                <w:szCs w:val="25"/>
                <w:highlight w:val="none"/>
                <w:lang w:val="en-US" w:eastAsia="zh-CN" w:bidi="ar"/>
              </w:rPr>
            </w:pPr>
            <w:r>
              <w:rPr>
                <w:rFonts w:hint="default" w:ascii="Times New Roman" w:hAnsi="Times New Roman" w:cs="Times New Roman"/>
                <w:color w:val="auto"/>
                <w:kern w:val="0"/>
                <w:sz w:val="24"/>
                <w:szCs w:val="25"/>
                <w:highlight w:val="none"/>
                <w:lang w:val="en-US" w:eastAsia="zh-CN" w:bidi="ar"/>
              </w:rPr>
              <w:t>本项目注塑机、平板模压机、模压机、多功能液压机等液压设备运行过程中需使用液压油，</w:t>
            </w:r>
            <w:r>
              <w:rPr>
                <w:rFonts w:hint="eastAsia" w:cs="Times New Roman"/>
                <w:color w:val="auto"/>
                <w:kern w:val="0"/>
                <w:sz w:val="24"/>
                <w:szCs w:val="25"/>
                <w:highlight w:val="none"/>
                <w:lang w:val="en-US" w:eastAsia="zh-CN" w:bidi="ar"/>
              </w:rPr>
              <w:t>设备维护、更换液压油过程中会产生废液压油和废液压油桶，</w:t>
            </w:r>
            <w:r>
              <w:rPr>
                <w:rFonts w:hint="default" w:ascii="Times New Roman" w:hAnsi="Times New Roman" w:cs="Times New Roman"/>
                <w:color w:val="auto"/>
                <w:kern w:val="0"/>
                <w:sz w:val="24"/>
                <w:szCs w:val="25"/>
                <w:highlight w:val="none"/>
                <w:lang w:val="en-US" w:eastAsia="zh-CN" w:bidi="ar"/>
              </w:rPr>
              <w:t>产生量约为0.01t/a、0.002t/a，根据《国家危险废物名录（2025年版）》，废润滑油和废润滑油桶均属于危险废物，废物类别分别为HW08（900-21</w:t>
            </w:r>
            <w:r>
              <w:rPr>
                <w:rFonts w:hint="eastAsia" w:cs="Times New Roman"/>
                <w:color w:val="auto"/>
                <w:kern w:val="0"/>
                <w:sz w:val="24"/>
                <w:szCs w:val="25"/>
                <w:highlight w:val="none"/>
                <w:lang w:val="en-US" w:eastAsia="zh-CN" w:bidi="ar"/>
              </w:rPr>
              <w:t>8</w:t>
            </w:r>
            <w:r>
              <w:rPr>
                <w:rFonts w:hint="default" w:ascii="Times New Roman" w:hAnsi="Times New Roman" w:cs="Times New Roman"/>
                <w:color w:val="auto"/>
                <w:kern w:val="0"/>
                <w:sz w:val="24"/>
                <w:szCs w:val="25"/>
                <w:highlight w:val="none"/>
                <w:lang w:val="en-US" w:eastAsia="zh-CN" w:bidi="ar"/>
              </w:rPr>
              <w:t>-08）、HW08（900-249-08），废</w:t>
            </w:r>
            <w:r>
              <w:rPr>
                <w:rFonts w:hint="eastAsia" w:cs="Times New Roman"/>
                <w:color w:val="auto"/>
                <w:kern w:val="0"/>
                <w:sz w:val="24"/>
                <w:szCs w:val="25"/>
                <w:highlight w:val="none"/>
                <w:lang w:val="en-US" w:eastAsia="zh-CN" w:bidi="ar"/>
              </w:rPr>
              <w:t>液压</w:t>
            </w:r>
            <w:r>
              <w:rPr>
                <w:rFonts w:hint="default" w:ascii="Times New Roman" w:hAnsi="Times New Roman" w:cs="Times New Roman"/>
                <w:color w:val="auto"/>
                <w:kern w:val="0"/>
                <w:sz w:val="24"/>
                <w:szCs w:val="25"/>
                <w:highlight w:val="none"/>
                <w:lang w:val="en-US" w:eastAsia="zh-CN" w:bidi="ar"/>
              </w:rPr>
              <w:t>油密闭桶装、废</w:t>
            </w:r>
            <w:r>
              <w:rPr>
                <w:rFonts w:hint="eastAsia" w:cs="Times New Roman"/>
                <w:color w:val="auto"/>
                <w:kern w:val="0"/>
                <w:sz w:val="24"/>
                <w:szCs w:val="25"/>
                <w:highlight w:val="none"/>
                <w:lang w:val="en-US" w:eastAsia="zh-CN" w:bidi="ar"/>
              </w:rPr>
              <w:t>液压</w:t>
            </w:r>
            <w:r>
              <w:rPr>
                <w:rFonts w:hint="default" w:ascii="Times New Roman" w:hAnsi="Times New Roman" w:cs="Times New Roman"/>
                <w:color w:val="auto"/>
                <w:kern w:val="0"/>
                <w:sz w:val="24"/>
                <w:szCs w:val="25"/>
                <w:highlight w:val="none"/>
                <w:lang w:val="en-US" w:eastAsia="zh-CN" w:bidi="ar"/>
              </w:rPr>
              <w:t>桶</w:t>
            </w:r>
            <w:r>
              <w:rPr>
                <w:rFonts w:hint="eastAsia" w:cs="Times New Roman"/>
                <w:color w:val="auto"/>
                <w:kern w:val="0"/>
                <w:sz w:val="24"/>
                <w:szCs w:val="25"/>
                <w:highlight w:val="none"/>
                <w:lang w:val="en-US" w:eastAsia="zh-CN" w:bidi="ar"/>
              </w:rPr>
              <w:t>加盖密闭</w:t>
            </w:r>
            <w:r>
              <w:rPr>
                <w:rFonts w:hint="default" w:ascii="Times New Roman" w:hAnsi="Times New Roman" w:cs="Times New Roman"/>
                <w:color w:val="auto"/>
                <w:kern w:val="0"/>
                <w:sz w:val="24"/>
                <w:szCs w:val="25"/>
                <w:highlight w:val="none"/>
                <w:lang w:val="en-US" w:eastAsia="zh-CN" w:bidi="ar"/>
              </w:rPr>
              <w:t>，暂存于危废间，定期交由有危废处理资质单位处置。</w:t>
            </w:r>
          </w:p>
          <w:p w14:paraId="14C52AB8">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color w:val="auto"/>
                <w:kern w:val="0"/>
                <w:sz w:val="24"/>
                <w:szCs w:val="25"/>
                <w:highlight w:val="none"/>
                <w:lang w:val="en-US" w:eastAsia="zh-CN" w:bidi="ar"/>
              </w:rPr>
            </w:pPr>
            <w:r>
              <w:rPr>
                <w:rFonts w:hint="default" w:ascii="Times New Roman" w:hAnsi="Times New Roman" w:eastAsia="宋体" w:cs="Times New Roman"/>
                <w:color w:val="auto"/>
                <w:kern w:val="0"/>
                <w:sz w:val="24"/>
                <w:szCs w:val="25"/>
                <w:highlight w:val="none"/>
                <w:lang w:bidi="ar"/>
              </w:rPr>
              <w:t>④</w:t>
            </w:r>
            <w:r>
              <w:rPr>
                <w:rFonts w:hint="eastAsia" w:cs="Times New Roman"/>
                <w:color w:val="auto"/>
                <w:kern w:val="0"/>
                <w:sz w:val="24"/>
                <w:szCs w:val="25"/>
                <w:highlight w:val="none"/>
                <w:lang w:val="en-US" w:eastAsia="zh-CN" w:bidi="ar"/>
              </w:rPr>
              <w:t>废润滑油、废润滑油桶</w:t>
            </w:r>
          </w:p>
          <w:p w14:paraId="40DA6ABC">
            <w:pPr>
              <w:keepNext w:val="0"/>
              <w:keepLines w:val="0"/>
              <w:widowControl/>
              <w:suppressLineNumbers w:val="0"/>
              <w:spacing w:before="0" w:beforeAutospacing="0" w:after="0" w:afterAutospacing="0" w:line="480" w:lineRule="exact"/>
              <w:ind w:left="0" w:right="0" w:firstLine="500"/>
              <w:rPr>
                <w:rFonts w:hint="eastAsia" w:ascii="Times New Roman" w:hAnsi="Times New Roman" w:cs="Times New Roman"/>
                <w:color w:val="auto"/>
                <w:kern w:val="0"/>
                <w:sz w:val="24"/>
                <w:szCs w:val="25"/>
                <w:highlight w:val="none"/>
                <w:lang w:val="en-US" w:eastAsia="zh-CN" w:bidi="ar"/>
              </w:rPr>
            </w:pPr>
            <w:r>
              <w:rPr>
                <w:rFonts w:hint="eastAsia" w:ascii="Times New Roman" w:hAnsi="Times New Roman" w:cs="Times New Roman"/>
                <w:color w:val="auto"/>
                <w:kern w:val="0"/>
                <w:sz w:val="24"/>
                <w:szCs w:val="25"/>
                <w:highlight w:val="none"/>
                <w:lang w:val="en-US" w:eastAsia="zh-CN" w:bidi="ar"/>
              </w:rPr>
              <w:t>设备维护、保养过程中会产生废</w:t>
            </w:r>
            <w:r>
              <w:rPr>
                <w:rFonts w:hint="eastAsia" w:cs="Times New Roman"/>
                <w:color w:val="auto"/>
                <w:kern w:val="0"/>
                <w:sz w:val="24"/>
                <w:szCs w:val="25"/>
                <w:highlight w:val="none"/>
                <w:lang w:val="en-US" w:eastAsia="zh-CN" w:bidi="ar"/>
              </w:rPr>
              <w:t>润滑</w:t>
            </w:r>
            <w:r>
              <w:rPr>
                <w:rFonts w:hint="eastAsia" w:ascii="Times New Roman" w:hAnsi="Times New Roman" w:cs="Times New Roman"/>
                <w:color w:val="auto"/>
                <w:kern w:val="0"/>
                <w:sz w:val="24"/>
                <w:szCs w:val="25"/>
                <w:highlight w:val="none"/>
                <w:lang w:val="en-US" w:eastAsia="zh-CN" w:bidi="ar"/>
              </w:rPr>
              <w:t>油和废</w:t>
            </w:r>
            <w:r>
              <w:rPr>
                <w:rFonts w:hint="eastAsia" w:cs="Times New Roman"/>
                <w:color w:val="auto"/>
                <w:kern w:val="0"/>
                <w:sz w:val="24"/>
                <w:szCs w:val="25"/>
                <w:highlight w:val="none"/>
                <w:lang w:val="en-US" w:eastAsia="zh-CN" w:bidi="ar"/>
              </w:rPr>
              <w:t>润滑</w:t>
            </w:r>
            <w:r>
              <w:rPr>
                <w:rFonts w:hint="eastAsia" w:ascii="Times New Roman" w:hAnsi="Times New Roman" w:cs="Times New Roman"/>
                <w:color w:val="auto"/>
                <w:kern w:val="0"/>
                <w:sz w:val="24"/>
                <w:szCs w:val="25"/>
                <w:highlight w:val="none"/>
                <w:lang w:val="en-US" w:eastAsia="zh-CN" w:bidi="ar"/>
              </w:rPr>
              <w:t>桶，产生量约为0.0</w:t>
            </w:r>
            <w:r>
              <w:rPr>
                <w:rFonts w:hint="eastAsia" w:cs="Times New Roman"/>
                <w:color w:val="auto"/>
                <w:kern w:val="0"/>
                <w:sz w:val="24"/>
                <w:szCs w:val="25"/>
                <w:highlight w:val="none"/>
                <w:lang w:val="en-US" w:eastAsia="zh-CN" w:bidi="ar"/>
              </w:rPr>
              <w:t>05</w:t>
            </w:r>
            <w:r>
              <w:rPr>
                <w:rFonts w:hint="eastAsia" w:ascii="Times New Roman" w:hAnsi="Times New Roman" w:cs="Times New Roman"/>
                <w:color w:val="auto"/>
                <w:kern w:val="0"/>
                <w:sz w:val="24"/>
                <w:szCs w:val="25"/>
                <w:highlight w:val="none"/>
                <w:lang w:val="en-US" w:eastAsia="zh-CN" w:bidi="ar"/>
              </w:rPr>
              <w:t>t/a、0.00</w:t>
            </w:r>
            <w:r>
              <w:rPr>
                <w:rFonts w:hint="eastAsia" w:cs="Times New Roman"/>
                <w:color w:val="auto"/>
                <w:kern w:val="0"/>
                <w:sz w:val="24"/>
                <w:szCs w:val="25"/>
                <w:highlight w:val="none"/>
                <w:lang w:val="en-US" w:eastAsia="zh-CN" w:bidi="ar"/>
              </w:rPr>
              <w:t>1</w:t>
            </w:r>
            <w:r>
              <w:rPr>
                <w:rFonts w:hint="eastAsia" w:ascii="Times New Roman" w:hAnsi="Times New Roman" w:cs="Times New Roman"/>
                <w:color w:val="auto"/>
                <w:kern w:val="0"/>
                <w:sz w:val="24"/>
                <w:szCs w:val="25"/>
                <w:highlight w:val="none"/>
                <w:lang w:val="en-US" w:eastAsia="zh-CN" w:bidi="ar"/>
              </w:rPr>
              <w:t>t/a，根据《国家危险废物名录（2025年版）》，废润滑油和废润滑油桶均属于危险废物，废物类别分别为HW08（900-21</w:t>
            </w:r>
            <w:r>
              <w:rPr>
                <w:rFonts w:hint="eastAsia" w:cs="Times New Roman"/>
                <w:color w:val="auto"/>
                <w:kern w:val="0"/>
                <w:sz w:val="24"/>
                <w:szCs w:val="25"/>
                <w:highlight w:val="none"/>
                <w:lang w:val="en-US" w:eastAsia="zh-CN" w:bidi="ar"/>
              </w:rPr>
              <w:t>7</w:t>
            </w:r>
            <w:r>
              <w:rPr>
                <w:rFonts w:hint="eastAsia" w:ascii="Times New Roman" w:hAnsi="Times New Roman" w:cs="Times New Roman"/>
                <w:color w:val="auto"/>
                <w:kern w:val="0"/>
                <w:sz w:val="24"/>
                <w:szCs w:val="25"/>
                <w:highlight w:val="none"/>
                <w:lang w:val="en-US" w:eastAsia="zh-CN" w:bidi="ar"/>
              </w:rPr>
              <w:t>-08）、HW08（900-249-08），废润滑油密闭桶装、废润滑油桶加盖密闭，暂存于危废间，定期交由有危废处理资质单位处置。</w:t>
            </w:r>
          </w:p>
          <w:p w14:paraId="56159EED">
            <w:pPr>
              <w:keepNext w:val="0"/>
              <w:keepLines w:val="0"/>
              <w:widowControl/>
              <w:suppressLineNumbers w:val="0"/>
              <w:spacing w:before="0" w:beforeAutospacing="0" w:after="0" w:afterAutospacing="0" w:line="480" w:lineRule="exact"/>
              <w:ind w:left="0" w:right="0" w:firstLine="500"/>
              <w:rPr>
                <w:rFonts w:hint="default" w:ascii="Times New Roman" w:hAnsi="Times New Roman" w:cs="Times New Roman"/>
                <w:color w:val="auto"/>
                <w:kern w:val="0"/>
                <w:sz w:val="24"/>
                <w:szCs w:val="25"/>
                <w:highlight w:val="none"/>
                <w:lang w:val="en-US" w:eastAsia="zh-CN" w:bidi="ar"/>
              </w:rPr>
            </w:pPr>
            <w:r>
              <w:rPr>
                <w:rFonts w:hint="default" w:ascii="Times New Roman" w:hAnsi="Times New Roman" w:cs="Times New Roman"/>
                <w:color w:val="auto"/>
                <w:kern w:val="0"/>
                <w:sz w:val="24"/>
                <w:szCs w:val="25"/>
                <w:highlight w:val="none"/>
                <w:lang w:val="en-US" w:eastAsia="zh-CN" w:bidi="ar"/>
              </w:rPr>
              <w:t>⑤废活性炭</w:t>
            </w:r>
          </w:p>
          <w:p w14:paraId="21B0D685">
            <w:pPr>
              <w:keepNext w:val="0"/>
              <w:keepLines w:val="0"/>
              <w:widowControl/>
              <w:suppressLineNumbers w:val="0"/>
              <w:spacing w:before="0" w:beforeAutospacing="0" w:after="0" w:afterAutospacing="0" w:line="480" w:lineRule="exact"/>
              <w:ind w:left="0" w:right="0" w:firstLine="500"/>
              <w:rPr>
                <w:rFonts w:hint="default" w:ascii="Times New Roman" w:hAnsi="Times New Roman" w:cs="Times New Roman"/>
                <w:bCs/>
                <w:color w:val="auto"/>
                <w:kern w:val="0"/>
                <w:sz w:val="24"/>
                <w:szCs w:val="25"/>
                <w:highlight w:val="none"/>
                <w:lang w:bidi="ar"/>
              </w:rPr>
            </w:pPr>
            <w:r>
              <w:rPr>
                <w:rFonts w:hint="default" w:ascii="Times New Roman" w:hAnsi="Times New Roman" w:cs="Times New Roman"/>
                <w:color w:val="auto"/>
                <w:kern w:val="0"/>
                <w:sz w:val="24"/>
                <w:szCs w:val="25"/>
                <w:highlight w:val="none"/>
                <w:lang w:bidi="ar"/>
              </w:rPr>
              <w:t>本项目有机废气治理设施为</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bidi="ar"/>
              </w:rPr>
              <w:t>二级活性炭吸附</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bidi="ar"/>
              </w:rPr>
              <w:t>，使用</w:t>
            </w:r>
            <w:r>
              <w:rPr>
                <w:rFonts w:hint="eastAsia" w:cs="Times New Roman"/>
                <w:color w:val="auto"/>
                <w:kern w:val="0"/>
                <w:sz w:val="24"/>
                <w:szCs w:val="25"/>
                <w:highlight w:val="none"/>
                <w:lang w:val="en-US" w:eastAsia="zh-CN" w:bidi="ar"/>
              </w:rPr>
              <w:t>颗粒</w:t>
            </w:r>
            <w:r>
              <w:rPr>
                <w:rFonts w:hint="default" w:ascii="Times New Roman" w:hAnsi="Times New Roman" w:cs="Times New Roman"/>
                <w:color w:val="auto"/>
                <w:kern w:val="0"/>
                <w:sz w:val="24"/>
                <w:szCs w:val="25"/>
                <w:highlight w:val="none"/>
                <w:lang w:bidi="ar"/>
              </w:rPr>
              <w:t>活性炭，根据《石家庄市涉VOCs企业活性炭吸附脱附技术指南》可知，活性炭填充量与每小时处理废气量体积比应不小于1:5000，每1万Nm</w:t>
            </w:r>
            <w:r>
              <w:rPr>
                <w:rFonts w:hint="default" w:ascii="Times New Roman" w:hAnsi="Times New Roman" w:cs="Times New Roman"/>
                <w:color w:val="auto"/>
                <w:kern w:val="0"/>
                <w:sz w:val="24"/>
                <w:szCs w:val="25"/>
                <w:highlight w:val="none"/>
                <w:vertAlign w:val="superscript"/>
                <w:lang w:bidi="ar"/>
              </w:rPr>
              <w:t>3</w:t>
            </w:r>
            <w:r>
              <w:rPr>
                <w:rFonts w:hint="default" w:ascii="Times New Roman" w:hAnsi="Times New Roman" w:cs="Times New Roman"/>
                <w:color w:val="auto"/>
                <w:kern w:val="0"/>
                <w:sz w:val="24"/>
                <w:szCs w:val="25"/>
                <w:highlight w:val="none"/>
                <w:lang w:bidi="ar"/>
              </w:rPr>
              <w:t>/h废气处理蜂窝活性炭吸附截面积不</w:t>
            </w:r>
            <w:r>
              <w:rPr>
                <w:rFonts w:hint="default" w:ascii="Times New Roman" w:hAnsi="Times New Roman" w:cs="Times New Roman"/>
                <w:color w:val="auto"/>
                <w:kern w:val="0"/>
                <w:sz w:val="24"/>
                <w:szCs w:val="25"/>
                <w:highlight w:val="none"/>
                <w:lang w:eastAsia="zh-CN" w:bidi="ar"/>
              </w:rPr>
              <w:t>小于</w:t>
            </w:r>
            <w:r>
              <w:rPr>
                <w:rFonts w:hint="default" w:ascii="Times New Roman" w:hAnsi="Times New Roman" w:cs="Times New Roman"/>
                <w:color w:val="auto"/>
                <w:kern w:val="0"/>
                <w:sz w:val="24"/>
                <w:szCs w:val="25"/>
                <w:highlight w:val="none"/>
                <w:lang w:bidi="ar"/>
              </w:rPr>
              <w:t>2.3m</w:t>
            </w:r>
            <w:r>
              <w:rPr>
                <w:rFonts w:hint="default" w:ascii="Times New Roman" w:hAnsi="Times New Roman" w:cs="Times New Roman"/>
                <w:color w:val="auto"/>
                <w:kern w:val="0"/>
                <w:sz w:val="24"/>
                <w:szCs w:val="25"/>
                <w:highlight w:val="none"/>
                <w:vertAlign w:val="superscript"/>
                <w:lang w:bidi="ar"/>
              </w:rPr>
              <w:t>2</w:t>
            </w:r>
            <w:r>
              <w:rPr>
                <w:rFonts w:hint="default" w:ascii="Times New Roman" w:hAnsi="Times New Roman" w:cs="Times New Roman"/>
                <w:color w:val="auto"/>
                <w:kern w:val="0"/>
                <w:sz w:val="24"/>
                <w:szCs w:val="25"/>
                <w:highlight w:val="none"/>
                <w:lang w:bidi="ar"/>
              </w:rPr>
              <w:t>。</w:t>
            </w:r>
            <w:r>
              <w:rPr>
                <w:rFonts w:hint="default" w:ascii="Times New Roman" w:hAnsi="Times New Roman" w:cs="Times New Roman"/>
                <w:color w:val="auto"/>
                <w:sz w:val="24"/>
                <w:szCs w:val="25"/>
                <w:highlight w:val="none"/>
                <w:lang w:bidi="ar"/>
              </w:rPr>
              <w:t>本项目活性炭采用</w:t>
            </w:r>
            <w:r>
              <w:rPr>
                <w:rFonts w:hint="eastAsia" w:cs="Times New Roman"/>
                <w:color w:val="auto"/>
                <w:sz w:val="24"/>
                <w:szCs w:val="25"/>
                <w:highlight w:val="none"/>
                <w:lang w:val="en-US" w:eastAsia="zh-CN" w:bidi="ar"/>
              </w:rPr>
              <w:t>颗粒</w:t>
            </w:r>
            <w:r>
              <w:rPr>
                <w:rFonts w:hint="default" w:ascii="Times New Roman" w:hAnsi="Times New Roman" w:cs="Times New Roman"/>
                <w:color w:val="auto"/>
                <w:sz w:val="24"/>
                <w:szCs w:val="25"/>
                <w:highlight w:val="none"/>
                <w:lang w:bidi="ar"/>
              </w:rPr>
              <w:t>状，设计活性炭碘值不低于800mg/g，本项目</w:t>
            </w:r>
            <w:r>
              <w:rPr>
                <w:rFonts w:hint="default" w:ascii="Times New Roman" w:hAnsi="Times New Roman" w:cs="Times New Roman"/>
                <w:color w:val="auto"/>
                <w:sz w:val="24"/>
                <w:szCs w:val="25"/>
                <w:highlight w:val="none"/>
                <w:lang w:val="en-US" w:eastAsia="zh-CN" w:bidi="ar"/>
              </w:rPr>
              <w:t>DA001排气筒</w:t>
            </w:r>
            <w:r>
              <w:rPr>
                <w:rFonts w:hint="default" w:ascii="Times New Roman" w:hAnsi="Times New Roman" w:cs="Times New Roman"/>
                <w:color w:val="auto"/>
                <w:sz w:val="24"/>
                <w:szCs w:val="25"/>
                <w:highlight w:val="none"/>
                <w:lang w:bidi="ar"/>
              </w:rPr>
              <w:t>风机风量为</w:t>
            </w:r>
            <w:r>
              <w:rPr>
                <w:rFonts w:hint="eastAsia" w:cs="Times New Roman"/>
                <w:color w:val="auto"/>
                <w:sz w:val="24"/>
                <w:szCs w:val="25"/>
                <w:highlight w:val="none"/>
                <w:lang w:val="en-US" w:eastAsia="zh-CN" w:bidi="ar"/>
              </w:rPr>
              <w:t>18</w:t>
            </w:r>
            <w:r>
              <w:rPr>
                <w:rFonts w:hint="default" w:ascii="Times New Roman" w:hAnsi="Times New Roman" w:cs="Times New Roman"/>
                <w:color w:val="auto"/>
                <w:sz w:val="24"/>
                <w:szCs w:val="25"/>
                <w:highlight w:val="none"/>
                <w:lang w:bidi="ar"/>
              </w:rPr>
              <w:t>000m</w:t>
            </w:r>
            <w:r>
              <w:rPr>
                <w:rFonts w:hint="default" w:ascii="Times New Roman" w:hAnsi="Times New Roman" w:cs="Times New Roman"/>
                <w:color w:val="auto"/>
                <w:sz w:val="24"/>
                <w:szCs w:val="25"/>
                <w:highlight w:val="none"/>
                <w:vertAlign w:val="superscript"/>
                <w:lang w:bidi="ar"/>
              </w:rPr>
              <w:t>3</w:t>
            </w:r>
            <w:r>
              <w:rPr>
                <w:rFonts w:hint="default" w:ascii="Times New Roman" w:hAnsi="Times New Roman" w:cs="Times New Roman"/>
                <w:color w:val="auto"/>
                <w:sz w:val="24"/>
                <w:szCs w:val="25"/>
                <w:highlight w:val="none"/>
                <w:lang w:bidi="ar"/>
              </w:rPr>
              <w:t>/h。</w:t>
            </w:r>
            <w:r>
              <w:rPr>
                <w:rFonts w:hint="default" w:ascii="Times New Roman" w:hAnsi="Times New Roman" w:cs="Times New Roman"/>
                <w:color w:val="auto"/>
                <w:kern w:val="0"/>
                <w:sz w:val="24"/>
                <w:szCs w:val="25"/>
                <w:highlight w:val="none"/>
                <w:lang w:bidi="ar"/>
              </w:rPr>
              <w:t>因此，单个炭箱活性炭设计填充量</w:t>
            </w:r>
            <w:r>
              <w:rPr>
                <w:rFonts w:hint="eastAsia" w:cs="Times New Roman"/>
                <w:color w:val="auto"/>
                <w:kern w:val="0"/>
                <w:sz w:val="24"/>
                <w:szCs w:val="25"/>
                <w:highlight w:val="none"/>
                <w:lang w:val="en-US" w:eastAsia="zh-CN" w:bidi="ar"/>
              </w:rPr>
              <w:t>3.6</w:t>
            </w:r>
            <w:r>
              <w:rPr>
                <w:rFonts w:hint="default" w:ascii="Times New Roman" w:hAnsi="Times New Roman" w:cs="Times New Roman"/>
                <w:color w:val="auto"/>
                <w:kern w:val="0"/>
                <w:sz w:val="24"/>
                <w:szCs w:val="25"/>
                <w:highlight w:val="none"/>
                <w:lang w:bidi="ar"/>
              </w:rPr>
              <w:t>m</w:t>
            </w:r>
            <w:r>
              <w:rPr>
                <w:rFonts w:hint="default" w:ascii="Times New Roman" w:hAnsi="Times New Roman" w:cs="Times New Roman"/>
                <w:color w:val="auto"/>
                <w:kern w:val="0"/>
                <w:sz w:val="24"/>
                <w:szCs w:val="25"/>
                <w:highlight w:val="none"/>
                <w:vertAlign w:val="superscript"/>
                <w:lang w:bidi="ar"/>
              </w:rPr>
              <w:t>3</w:t>
            </w:r>
            <w:r>
              <w:rPr>
                <w:rFonts w:hint="default" w:ascii="Times New Roman" w:hAnsi="Times New Roman" w:cs="Times New Roman"/>
                <w:color w:val="auto"/>
                <w:kern w:val="0"/>
                <w:sz w:val="24"/>
                <w:szCs w:val="25"/>
                <w:highlight w:val="none"/>
                <w:lang w:bidi="ar"/>
              </w:rPr>
              <w:t>，</w:t>
            </w:r>
            <w:r>
              <w:rPr>
                <w:rFonts w:hint="default" w:ascii="Times New Roman" w:hAnsi="Times New Roman" w:cs="Times New Roman"/>
                <w:color w:val="auto"/>
                <w:kern w:val="0"/>
                <w:sz w:val="24"/>
                <w:szCs w:val="25"/>
                <w:highlight w:val="none"/>
                <w:lang w:val="en-US" w:eastAsia="zh-CN" w:bidi="ar"/>
              </w:rPr>
              <w:t>活性炭</w:t>
            </w:r>
            <w:r>
              <w:rPr>
                <w:rFonts w:hint="default" w:ascii="Times New Roman" w:hAnsi="Times New Roman" w:cs="Times New Roman"/>
                <w:color w:val="auto"/>
                <w:kern w:val="0"/>
                <w:sz w:val="24"/>
                <w:szCs w:val="25"/>
                <w:highlight w:val="none"/>
                <w:lang w:bidi="ar"/>
              </w:rPr>
              <w:t>密度为</w:t>
            </w:r>
            <w:r>
              <w:rPr>
                <w:rFonts w:hint="default" w:ascii="Times New Roman" w:hAnsi="Times New Roman" w:cs="Times New Roman"/>
                <w:color w:val="auto"/>
                <w:kern w:val="0"/>
                <w:sz w:val="24"/>
                <w:szCs w:val="25"/>
                <w:highlight w:val="none"/>
                <w:lang w:val="en-US" w:eastAsia="zh-CN" w:bidi="ar"/>
              </w:rPr>
              <w:t>60</w:t>
            </w:r>
            <w:r>
              <w:rPr>
                <w:rFonts w:hint="default" w:ascii="Times New Roman" w:hAnsi="Times New Roman" w:cs="Times New Roman"/>
                <w:color w:val="auto"/>
                <w:kern w:val="0"/>
                <w:sz w:val="24"/>
                <w:szCs w:val="25"/>
                <w:highlight w:val="none"/>
                <w:lang w:bidi="ar"/>
              </w:rPr>
              <w:t>0g/L，活性炭装置填充量</w:t>
            </w:r>
            <w:r>
              <w:rPr>
                <w:rFonts w:hint="default" w:ascii="Times New Roman" w:hAnsi="Times New Roman" w:cs="Times New Roman"/>
                <w:color w:val="auto"/>
                <w:kern w:val="0"/>
                <w:sz w:val="24"/>
                <w:szCs w:val="25"/>
                <w:highlight w:val="none"/>
                <w:lang w:val="en-US" w:eastAsia="zh-CN" w:bidi="ar"/>
              </w:rPr>
              <w:t>2.</w:t>
            </w:r>
            <w:r>
              <w:rPr>
                <w:rFonts w:hint="eastAsia" w:cs="Times New Roman"/>
                <w:color w:val="auto"/>
                <w:kern w:val="0"/>
                <w:sz w:val="24"/>
                <w:szCs w:val="25"/>
                <w:highlight w:val="none"/>
                <w:lang w:val="en-US" w:eastAsia="zh-CN" w:bidi="ar"/>
              </w:rPr>
              <w:t>16</w:t>
            </w:r>
            <w:r>
              <w:rPr>
                <w:rFonts w:hint="default" w:ascii="Times New Roman" w:hAnsi="Times New Roman" w:cs="Times New Roman"/>
                <w:color w:val="auto"/>
                <w:kern w:val="0"/>
                <w:sz w:val="24"/>
                <w:szCs w:val="25"/>
                <w:highlight w:val="none"/>
                <w:lang w:bidi="ar"/>
              </w:rPr>
              <w:t>t</w:t>
            </w:r>
            <w:r>
              <w:rPr>
                <w:rFonts w:hint="default" w:ascii="Times New Roman" w:hAnsi="Times New Roman"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val="en-US" w:eastAsia="zh-CN" w:bidi="ar"/>
              </w:rPr>
              <w:t>DA001排气筒</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bidi="ar"/>
              </w:rPr>
              <w:t>二级活性炭吸附</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bidi="ar"/>
              </w:rPr>
              <w:t>的活性炭的装填量合计为</w:t>
            </w:r>
            <w:r>
              <w:rPr>
                <w:rFonts w:hint="eastAsia" w:cs="Times New Roman"/>
                <w:color w:val="auto"/>
                <w:kern w:val="0"/>
                <w:sz w:val="24"/>
                <w:szCs w:val="25"/>
                <w:highlight w:val="none"/>
                <w:lang w:val="en-US" w:eastAsia="zh-CN" w:bidi="ar"/>
              </w:rPr>
              <w:t>7.2</w:t>
            </w:r>
            <w:r>
              <w:rPr>
                <w:rFonts w:hint="default" w:ascii="Times New Roman" w:hAnsi="Times New Roman" w:cs="Times New Roman"/>
                <w:color w:val="auto"/>
                <w:kern w:val="0"/>
                <w:sz w:val="24"/>
                <w:szCs w:val="25"/>
                <w:highlight w:val="none"/>
                <w:lang w:bidi="ar"/>
              </w:rPr>
              <w:t>m</w:t>
            </w:r>
            <w:r>
              <w:rPr>
                <w:rFonts w:hint="default" w:ascii="Times New Roman" w:hAnsi="Times New Roman" w:cs="Times New Roman"/>
                <w:color w:val="auto"/>
                <w:kern w:val="0"/>
                <w:sz w:val="24"/>
                <w:szCs w:val="25"/>
                <w:highlight w:val="none"/>
                <w:vertAlign w:val="superscript"/>
                <w:lang w:bidi="ar"/>
              </w:rPr>
              <w:t>3</w:t>
            </w:r>
            <w:r>
              <w:rPr>
                <w:rFonts w:hint="default" w:ascii="Times New Roman" w:hAnsi="Times New Roman" w:cs="Times New Roman"/>
                <w:color w:val="auto"/>
                <w:kern w:val="0"/>
                <w:sz w:val="24"/>
                <w:szCs w:val="25"/>
                <w:highlight w:val="none"/>
                <w:lang w:bidi="ar"/>
              </w:rPr>
              <w:t>（</w:t>
            </w:r>
            <w:r>
              <w:rPr>
                <w:rFonts w:hint="eastAsia" w:cs="Times New Roman"/>
                <w:color w:val="auto"/>
                <w:kern w:val="0"/>
                <w:sz w:val="24"/>
                <w:szCs w:val="25"/>
                <w:highlight w:val="none"/>
                <w:lang w:val="en-US" w:eastAsia="zh-CN" w:bidi="ar"/>
              </w:rPr>
              <w:t>4.32</w:t>
            </w:r>
            <w:r>
              <w:rPr>
                <w:rFonts w:hint="default" w:ascii="Times New Roman" w:hAnsi="Times New Roman" w:cs="Times New Roman"/>
                <w:color w:val="auto"/>
                <w:kern w:val="0"/>
                <w:sz w:val="24"/>
                <w:szCs w:val="25"/>
                <w:highlight w:val="none"/>
                <w:lang w:bidi="ar"/>
              </w:rPr>
              <w:t>t/a）</w:t>
            </w:r>
            <w:r>
              <w:rPr>
                <w:rFonts w:hint="default" w:ascii="Times New Roman" w:hAnsi="Times New Roman"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val="en-US" w:eastAsia="zh-CN" w:bidi="ar"/>
              </w:rPr>
              <w:t>DA002排气筒</w:t>
            </w:r>
            <w:r>
              <w:rPr>
                <w:rFonts w:hint="default" w:ascii="Times New Roman" w:hAnsi="Times New Roman" w:cs="Times New Roman"/>
                <w:color w:val="auto"/>
                <w:kern w:val="0"/>
                <w:sz w:val="24"/>
                <w:szCs w:val="25"/>
                <w:highlight w:val="none"/>
                <w:lang w:eastAsia="zh-CN" w:bidi="ar"/>
              </w:rPr>
              <w:t>风机风量为</w:t>
            </w:r>
            <w:r>
              <w:rPr>
                <w:rFonts w:hint="eastAsia" w:cs="Times New Roman"/>
                <w:color w:val="auto"/>
                <w:kern w:val="0"/>
                <w:sz w:val="24"/>
                <w:szCs w:val="25"/>
                <w:highlight w:val="none"/>
                <w:lang w:val="en-US" w:eastAsia="zh-CN" w:bidi="ar"/>
              </w:rPr>
              <w:t>5</w:t>
            </w:r>
            <w:r>
              <w:rPr>
                <w:rFonts w:hint="default" w:ascii="Times New Roman" w:hAnsi="Times New Roman" w:cs="Times New Roman"/>
                <w:color w:val="auto"/>
                <w:kern w:val="0"/>
                <w:sz w:val="24"/>
                <w:szCs w:val="25"/>
                <w:highlight w:val="none"/>
                <w:lang w:eastAsia="zh-CN" w:bidi="ar"/>
              </w:rPr>
              <w:t>000m</w:t>
            </w:r>
            <w:r>
              <w:rPr>
                <w:rFonts w:hint="default" w:ascii="Times New Roman" w:hAnsi="Times New Roman" w:cs="Times New Roman"/>
                <w:color w:val="auto"/>
                <w:kern w:val="0"/>
                <w:sz w:val="24"/>
                <w:szCs w:val="25"/>
                <w:highlight w:val="none"/>
                <w:vertAlign w:val="superscript"/>
                <w:lang w:eastAsia="zh-CN" w:bidi="ar"/>
              </w:rPr>
              <w:t>3</w:t>
            </w:r>
            <w:r>
              <w:rPr>
                <w:rFonts w:hint="default" w:ascii="Times New Roman" w:hAnsi="Times New Roman" w:cs="Times New Roman"/>
                <w:color w:val="auto"/>
                <w:kern w:val="0"/>
                <w:sz w:val="24"/>
                <w:szCs w:val="25"/>
                <w:highlight w:val="none"/>
                <w:lang w:eastAsia="zh-CN" w:bidi="ar"/>
              </w:rPr>
              <w:t>/h。单个炭箱活性炭设计填充量</w:t>
            </w:r>
            <w:r>
              <w:rPr>
                <w:rFonts w:hint="default" w:ascii="Times New Roman" w:hAnsi="Times New Roman" w:cs="Times New Roman"/>
                <w:color w:val="auto"/>
                <w:kern w:val="0"/>
                <w:sz w:val="24"/>
                <w:szCs w:val="25"/>
                <w:highlight w:val="none"/>
                <w:lang w:val="en-US" w:eastAsia="zh-CN" w:bidi="ar"/>
              </w:rPr>
              <w:t>1</w:t>
            </w:r>
            <w:r>
              <w:rPr>
                <w:rFonts w:hint="default" w:ascii="Times New Roman" w:hAnsi="Times New Roman" w:cs="Times New Roman"/>
                <w:color w:val="auto"/>
                <w:kern w:val="0"/>
                <w:sz w:val="24"/>
                <w:szCs w:val="25"/>
                <w:highlight w:val="none"/>
                <w:lang w:eastAsia="zh-CN" w:bidi="ar"/>
              </w:rPr>
              <w:t>m</w:t>
            </w:r>
            <w:r>
              <w:rPr>
                <w:rFonts w:hint="default" w:ascii="Times New Roman" w:hAnsi="Times New Roman" w:cs="Times New Roman"/>
                <w:color w:val="auto"/>
                <w:kern w:val="0"/>
                <w:sz w:val="24"/>
                <w:szCs w:val="25"/>
                <w:highlight w:val="none"/>
                <w:vertAlign w:val="superscript"/>
                <w:lang w:eastAsia="zh-CN" w:bidi="ar"/>
              </w:rPr>
              <w:t>3</w:t>
            </w:r>
            <w:r>
              <w:rPr>
                <w:rFonts w:hint="default" w:ascii="Times New Roman" w:hAnsi="Times New Roman"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val="en-US" w:eastAsia="zh-CN" w:bidi="ar"/>
              </w:rPr>
              <w:t>活性炭</w:t>
            </w:r>
            <w:r>
              <w:rPr>
                <w:rFonts w:hint="default" w:ascii="Times New Roman" w:hAnsi="Times New Roman" w:cs="Times New Roman"/>
                <w:color w:val="auto"/>
                <w:kern w:val="0"/>
                <w:sz w:val="24"/>
                <w:szCs w:val="25"/>
                <w:highlight w:val="none"/>
                <w:lang w:eastAsia="zh-CN" w:bidi="ar"/>
              </w:rPr>
              <w:t>密度为</w:t>
            </w:r>
            <w:r>
              <w:rPr>
                <w:rFonts w:hint="default" w:ascii="Times New Roman" w:hAnsi="Times New Roman" w:cs="Times New Roman"/>
                <w:color w:val="auto"/>
                <w:kern w:val="0"/>
                <w:sz w:val="24"/>
                <w:szCs w:val="25"/>
                <w:highlight w:val="none"/>
                <w:lang w:val="en-US" w:eastAsia="zh-CN" w:bidi="ar"/>
              </w:rPr>
              <w:t>60</w:t>
            </w:r>
            <w:r>
              <w:rPr>
                <w:rFonts w:hint="default" w:ascii="Times New Roman" w:hAnsi="Times New Roman" w:cs="Times New Roman"/>
                <w:color w:val="auto"/>
                <w:kern w:val="0"/>
                <w:sz w:val="24"/>
                <w:szCs w:val="25"/>
                <w:highlight w:val="none"/>
                <w:lang w:eastAsia="zh-CN" w:bidi="ar"/>
              </w:rPr>
              <w:t>0g/L，活性炭装置填充量</w:t>
            </w:r>
            <w:r>
              <w:rPr>
                <w:rFonts w:hint="default" w:ascii="Times New Roman" w:hAnsi="Times New Roman" w:cs="Times New Roman"/>
                <w:color w:val="auto"/>
                <w:kern w:val="0"/>
                <w:sz w:val="24"/>
                <w:szCs w:val="25"/>
                <w:highlight w:val="none"/>
                <w:lang w:val="en-US" w:eastAsia="zh-CN" w:bidi="ar"/>
              </w:rPr>
              <w:t>0.</w:t>
            </w:r>
            <w:r>
              <w:rPr>
                <w:rFonts w:hint="eastAsia" w:cs="Times New Roman"/>
                <w:color w:val="auto"/>
                <w:kern w:val="0"/>
                <w:sz w:val="24"/>
                <w:szCs w:val="25"/>
                <w:highlight w:val="none"/>
                <w:lang w:val="en-US" w:eastAsia="zh-CN" w:bidi="ar"/>
              </w:rPr>
              <w:t>6</w:t>
            </w:r>
            <w:r>
              <w:rPr>
                <w:rFonts w:hint="default" w:ascii="Times New Roman" w:hAnsi="Times New Roman" w:cs="Times New Roman"/>
                <w:color w:val="auto"/>
                <w:kern w:val="0"/>
                <w:sz w:val="24"/>
                <w:szCs w:val="25"/>
                <w:highlight w:val="none"/>
                <w:lang w:eastAsia="zh-CN" w:bidi="ar"/>
              </w:rPr>
              <w:t>t；</w:t>
            </w:r>
            <w:r>
              <w:rPr>
                <w:rFonts w:hint="default" w:ascii="Times New Roman" w:hAnsi="Times New Roman" w:cs="Times New Roman"/>
                <w:color w:val="auto"/>
                <w:kern w:val="0"/>
                <w:sz w:val="24"/>
                <w:szCs w:val="25"/>
                <w:highlight w:val="none"/>
                <w:lang w:val="en-US" w:eastAsia="zh-CN" w:bidi="ar"/>
              </w:rPr>
              <w:t>DA002排气筒</w:t>
            </w:r>
            <w:r>
              <w:rPr>
                <w:rFonts w:hint="default" w:ascii="Times New Roman" w:hAnsi="Times New Roman" w:cs="Times New Roman"/>
                <w:color w:val="auto"/>
                <w:kern w:val="0"/>
                <w:sz w:val="24"/>
                <w:szCs w:val="25"/>
                <w:highlight w:val="none"/>
                <w:lang w:eastAsia="zh-CN" w:bidi="ar"/>
              </w:rPr>
              <w:t>“二级活性炭吸附”的活性炭的装填量合计为</w:t>
            </w:r>
            <w:r>
              <w:rPr>
                <w:rFonts w:hint="default" w:ascii="Times New Roman" w:hAnsi="Times New Roman" w:cs="Times New Roman"/>
                <w:color w:val="auto"/>
                <w:kern w:val="0"/>
                <w:sz w:val="24"/>
                <w:szCs w:val="25"/>
                <w:highlight w:val="none"/>
                <w:lang w:val="en-US" w:eastAsia="zh-CN" w:bidi="ar"/>
              </w:rPr>
              <w:t>2</w:t>
            </w:r>
            <w:r>
              <w:rPr>
                <w:rFonts w:hint="default" w:ascii="Times New Roman" w:hAnsi="Times New Roman" w:cs="Times New Roman"/>
                <w:color w:val="auto"/>
                <w:kern w:val="0"/>
                <w:sz w:val="24"/>
                <w:szCs w:val="25"/>
                <w:highlight w:val="none"/>
                <w:lang w:eastAsia="zh-CN" w:bidi="ar"/>
              </w:rPr>
              <w:t>m</w:t>
            </w:r>
            <w:r>
              <w:rPr>
                <w:rFonts w:hint="default" w:ascii="Times New Roman" w:hAnsi="Times New Roman" w:cs="Times New Roman"/>
                <w:color w:val="auto"/>
                <w:kern w:val="0"/>
                <w:sz w:val="24"/>
                <w:szCs w:val="25"/>
                <w:highlight w:val="none"/>
                <w:vertAlign w:val="superscript"/>
                <w:lang w:eastAsia="zh-CN" w:bidi="ar"/>
              </w:rPr>
              <w:t>3</w:t>
            </w:r>
            <w:r>
              <w:rPr>
                <w:rFonts w:hint="default" w:ascii="Times New Roman" w:hAnsi="Times New Roman"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val="en-US" w:eastAsia="zh-CN" w:bidi="ar"/>
              </w:rPr>
              <w:t>1.</w:t>
            </w:r>
            <w:r>
              <w:rPr>
                <w:rFonts w:hint="eastAsia" w:cs="Times New Roman"/>
                <w:color w:val="auto"/>
                <w:kern w:val="0"/>
                <w:sz w:val="24"/>
                <w:szCs w:val="25"/>
                <w:highlight w:val="none"/>
                <w:lang w:val="en-US" w:eastAsia="zh-CN" w:bidi="ar"/>
              </w:rPr>
              <w:t>2</w:t>
            </w:r>
            <w:r>
              <w:rPr>
                <w:rFonts w:hint="default" w:ascii="Times New Roman" w:hAnsi="Times New Roman" w:cs="Times New Roman"/>
                <w:color w:val="auto"/>
                <w:kern w:val="0"/>
                <w:sz w:val="24"/>
                <w:szCs w:val="25"/>
                <w:highlight w:val="none"/>
                <w:lang w:eastAsia="zh-CN" w:bidi="ar"/>
              </w:rPr>
              <w:t>t/a）</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val="en-US" w:eastAsia="zh-CN" w:bidi="ar"/>
              </w:rPr>
              <w:t>DA00</w:t>
            </w:r>
            <w:r>
              <w:rPr>
                <w:rFonts w:hint="eastAsia" w:cs="Times New Roman"/>
                <w:color w:val="auto"/>
                <w:kern w:val="0"/>
                <w:sz w:val="24"/>
                <w:szCs w:val="25"/>
                <w:highlight w:val="none"/>
                <w:lang w:val="en-US" w:eastAsia="zh-CN" w:bidi="ar"/>
              </w:rPr>
              <w:t>3</w:t>
            </w:r>
            <w:r>
              <w:rPr>
                <w:rFonts w:hint="default" w:ascii="Times New Roman" w:hAnsi="Times New Roman" w:cs="Times New Roman"/>
                <w:color w:val="auto"/>
                <w:kern w:val="0"/>
                <w:sz w:val="24"/>
                <w:szCs w:val="25"/>
                <w:highlight w:val="none"/>
                <w:lang w:val="en-US" w:eastAsia="zh-CN" w:bidi="ar"/>
              </w:rPr>
              <w:t>排气筒</w:t>
            </w:r>
            <w:r>
              <w:rPr>
                <w:rFonts w:hint="default" w:ascii="Times New Roman" w:hAnsi="Times New Roman" w:cs="Times New Roman"/>
                <w:color w:val="auto"/>
                <w:kern w:val="0"/>
                <w:sz w:val="24"/>
                <w:szCs w:val="25"/>
                <w:highlight w:val="none"/>
                <w:lang w:bidi="ar"/>
              </w:rPr>
              <w:t>风机风量为</w:t>
            </w:r>
            <w:r>
              <w:rPr>
                <w:rFonts w:hint="eastAsia" w:cs="Times New Roman"/>
                <w:color w:val="auto"/>
                <w:kern w:val="0"/>
                <w:sz w:val="24"/>
                <w:szCs w:val="25"/>
                <w:highlight w:val="none"/>
                <w:lang w:val="en-US" w:eastAsia="zh-CN" w:bidi="ar"/>
              </w:rPr>
              <w:t>6</w:t>
            </w:r>
            <w:r>
              <w:rPr>
                <w:rFonts w:hint="default" w:ascii="Times New Roman" w:hAnsi="Times New Roman" w:cs="Times New Roman"/>
                <w:color w:val="auto"/>
                <w:kern w:val="0"/>
                <w:sz w:val="24"/>
                <w:szCs w:val="25"/>
                <w:highlight w:val="none"/>
                <w:lang w:bidi="ar"/>
              </w:rPr>
              <w:t>000m</w:t>
            </w:r>
            <w:r>
              <w:rPr>
                <w:rFonts w:hint="default" w:ascii="Times New Roman" w:hAnsi="Times New Roman" w:cs="Times New Roman"/>
                <w:color w:val="auto"/>
                <w:kern w:val="0"/>
                <w:sz w:val="24"/>
                <w:szCs w:val="25"/>
                <w:highlight w:val="none"/>
                <w:vertAlign w:val="superscript"/>
                <w:lang w:bidi="ar"/>
              </w:rPr>
              <w:t>3</w:t>
            </w:r>
            <w:r>
              <w:rPr>
                <w:rFonts w:hint="default" w:ascii="Times New Roman" w:hAnsi="Times New Roman" w:cs="Times New Roman"/>
                <w:color w:val="auto"/>
                <w:kern w:val="0"/>
                <w:sz w:val="24"/>
                <w:szCs w:val="25"/>
                <w:highlight w:val="none"/>
                <w:lang w:bidi="ar"/>
              </w:rPr>
              <w:t>/h。单个炭箱活性炭设计填充量</w:t>
            </w:r>
            <w:r>
              <w:rPr>
                <w:rFonts w:hint="eastAsia" w:cs="Times New Roman"/>
                <w:color w:val="auto"/>
                <w:kern w:val="0"/>
                <w:sz w:val="24"/>
                <w:szCs w:val="25"/>
                <w:highlight w:val="none"/>
                <w:lang w:val="en-US" w:eastAsia="zh-CN" w:bidi="ar"/>
              </w:rPr>
              <w:t>1.2</w:t>
            </w:r>
            <w:r>
              <w:rPr>
                <w:rFonts w:hint="default" w:ascii="Times New Roman" w:hAnsi="Times New Roman" w:cs="Times New Roman"/>
                <w:color w:val="auto"/>
                <w:kern w:val="0"/>
                <w:sz w:val="24"/>
                <w:szCs w:val="25"/>
                <w:highlight w:val="none"/>
                <w:lang w:bidi="ar"/>
              </w:rPr>
              <w:t>m</w:t>
            </w:r>
            <w:r>
              <w:rPr>
                <w:rFonts w:hint="default" w:ascii="Times New Roman" w:hAnsi="Times New Roman" w:cs="Times New Roman"/>
                <w:color w:val="auto"/>
                <w:kern w:val="0"/>
                <w:sz w:val="24"/>
                <w:szCs w:val="25"/>
                <w:highlight w:val="none"/>
                <w:vertAlign w:val="superscript"/>
                <w:lang w:bidi="ar"/>
              </w:rPr>
              <w:t>3</w:t>
            </w:r>
            <w:r>
              <w:rPr>
                <w:rFonts w:hint="default" w:ascii="Times New Roman" w:hAnsi="Times New Roman" w:cs="Times New Roman"/>
                <w:color w:val="auto"/>
                <w:kern w:val="0"/>
                <w:sz w:val="24"/>
                <w:szCs w:val="25"/>
                <w:highlight w:val="none"/>
                <w:lang w:bidi="ar"/>
              </w:rPr>
              <w:t>，</w:t>
            </w:r>
            <w:r>
              <w:rPr>
                <w:rFonts w:hint="default" w:ascii="Times New Roman" w:hAnsi="Times New Roman" w:cs="Times New Roman"/>
                <w:color w:val="auto"/>
                <w:kern w:val="0"/>
                <w:sz w:val="24"/>
                <w:szCs w:val="25"/>
                <w:highlight w:val="none"/>
                <w:lang w:val="en-US" w:eastAsia="zh-CN" w:bidi="ar"/>
              </w:rPr>
              <w:t>活性炭</w:t>
            </w:r>
            <w:r>
              <w:rPr>
                <w:rFonts w:hint="default" w:ascii="Times New Roman" w:hAnsi="Times New Roman" w:cs="Times New Roman"/>
                <w:color w:val="auto"/>
                <w:kern w:val="0"/>
                <w:sz w:val="24"/>
                <w:szCs w:val="25"/>
                <w:highlight w:val="none"/>
                <w:lang w:bidi="ar"/>
              </w:rPr>
              <w:t>密度为</w:t>
            </w:r>
            <w:r>
              <w:rPr>
                <w:rFonts w:hint="default" w:ascii="Times New Roman" w:hAnsi="Times New Roman" w:cs="Times New Roman"/>
                <w:color w:val="auto"/>
                <w:kern w:val="0"/>
                <w:sz w:val="24"/>
                <w:szCs w:val="25"/>
                <w:highlight w:val="none"/>
                <w:lang w:val="en-US" w:eastAsia="zh-CN" w:bidi="ar"/>
              </w:rPr>
              <w:t>60</w:t>
            </w:r>
            <w:r>
              <w:rPr>
                <w:rFonts w:hint="default" w:ascii="Times New Roman" w:hAnsi="Times New Roman" w:cs="Times New Roman"/>
                <w:color w:val="auto"/>
                <w:kern w:val="0"/>
                <w:sz w:val="24"/>
                <w:szCs w:val="25"/>
                <w:highlight w:val="none"/>
                <w:lang w:bidi="ar"/>
              </w:rPr>
              <w:t>0g/L，活性炭装置填充量</w:t>
            </w:r>
            <w:r>
              <w:rPr>
                <w:rFonts w:hint="eastAsia" w:cs="Times New Roman"/>
                <w:color w:val="auto"/>
                <w:kern w:val="0"/>
                <w:sz w:val="24"/>
                <w:szCs w:val="25"/>
                <w:highlight w:val="none"/>
                <w:lang w:val="en-US" w:eastAsia="zh-CN" w:bidi="ar"/>
              </w:rPr>
              <w:t>0.72</w:t>
            </w:r>
            <w:r>
              <w:rPr>
                <w:rFonts w:hint="default" w:ascii="Times New Roman" w:hAnsi="Times New Roman" w:cs="Times New Roman"/>
                <w:color w:val="auto"/>
                <w:kern w:val="0"/>
                <w:sz w:val="24"/>
                <w:szCs w:val="25"/>
                <w:highlight w:val="none"/>
                <w:lang w:bidi="ar"/>
              </w:rPr>
              <w:t>t；</w:t>
            </w:r>
            <w:r>
              <w:rPr>
                <w:rFonts w:hint="default" w:ascii="Times New Roman" w:hAnsi="Times New Roman" w:cs="Times New Roman"/>
                <w:color w:val="auto"/>
                <w:kern w:val="0"/>
                <w:sz w:val="24"/>
                <w:szCs w:val="25"/>
                <w:highlight w:val="none"/>
                <w:lang w:val="en-US" w:eastAsia="zh-CN" w:bidi="ar"/>
              </w:rPr>
              <w:t>DA00</w:t>
            </w:r>
            <w:r>
              <w:rPr>
                <w:rFonts w:hint="eastAsia" w:cs="Times New Roman"/>
                <w:color w:val="auto"/>
                <w:kern w:val="0"/>
                <w:sz w:val="24"/>
                <w:szCs w:val="25"/>
                <w:highlight w:val="none"/>
                <w:lang w:val="en-US" w:eastAsia="zh-CN" w:bidi="ar"/>
              </w:rPr>
              <w:t>3</w:t>
            </w:r>
            <w:r>
              <w:rPr>
                <w:rFonts w:hint="default" w:ascii="Times New Roman" w:hAnsi="Times New Roman" w:cs="Times New Roman"/>
                <w:color w:val="auto"/>
                <w:kern w:val="0"/>
                <w:sz w:val="24"/>
                <w:szCs w:val="25"/>
                <w:highlight w:val="none"/>
                <w:lang w:val="en-US" w:eastAsia="zh-CN" w:bidi="ar"/>
              </w:rPr>
              <w:t>排气筒</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bidi="ar"/>
              </w:rPr>
              <w:t>二级活性炭吸附</w:t>
            </w:r>
            <w:r>
              <w:rPr>
                <w:rFonts w:hint="eastAsia" w:cs="Times New Roman"/>
                <w:color w:val="auto"/>
                <w:kern w:val="0"/>
                <w:sz w:val="24"/>
                <w:szCs w:val="25"/>
                <w:highlight w:val="none"/>
                <w:lang w:eastAsia="zh-CN" w:bidi="ar"/>
              </w:rPr>
              <w:t>”</w:t>
            </w:r>
            <w:r>
              <w:rPr>
                <w:rFonts w:hint="default" w:ascii="Times New Roman" w:hAnsi="Times New Roman" w:cs="Times New Roman"/>
                <w:color w:val="auto"/>
                <w:kern w:val="0"/>
                <w:sz w:val="24"/>
                <w:szCs w:val="25"/>
                <w:highlight w:val="none"/>
                <w:lang w:bidi="ar"/>
              </w:rPr>
              <w:t>的活性炭的装填量合计为</w:t>
            </w:r>
            <w:r>
              <w:rPr>
                <w:rFonts w:hint="eastAsia" w:cs="Times New Roman"/>
                <w:color w:val="auto"/>
                <w:kern w:val="0"/>
                <w:sz w:val="24"/>
                <w:szCs w:val="25"/>
                <w:highlight w:val="none"/>
                <w:lang w:val="en-US" w:eastAsia="zh-CN" w:bidi="ar"/>
              </w:rPr>
              <w:t>2.4</w:t>
            </w:r>
            <w:r>
              <w:rPr>
                <w:rFonts w:hint="default" w:ascii="Times New Roman" w:hAnsi="Times New Roman" w:cs="Times New Roman"/>
                <w:color w:val="auto"/>
                <w:kern w:val="0"/>
                <w:sz w:val="24"/>
                <w:szCs w:val="25"/>
                <w:highlight w:val="none"/>
                <w:lang w:bidi="ar"/>
              </w:rPr>
              <w:t>m</w:t>
            </w:r>
            <w:r>
              <w:rPr>
                <w:rFonts w:hint="default" w:ascii="Times New Roman" w:hAnsi="Times New Roman" w:cs="Times New Roman"/>
                <w:color w:val="auto"/>
                <w:kern w:val="0"/>
                <w:sz w:val="24"/>
                <w:szCs w:val="25"/>
                <w:highlight w:val="none"/>
                <w:vertAlign w:val="superscript"/>
                <w:lang w:bidi="ar"/>
              </w:rPr>
              <w:t>3</w:t>
            </w:r>
            <w:r>
              <w:rPr>
                <w:rFonts w:hint="default" w:ascii="Times New Roman" w:hAnsi="Times New Roman" w:cs="Times New Roman"/>
                <w:color w:val="auto"/>
                <w:kern w:val="0"/>
                <w:sz w:val="24"/>
                <w:szCs w:val="25"/>
                <w:highlight w:val="none"/>
                <w:lang w:bidi="ar"/>
              </w:rPr>
              <w:t>（</w:t>
            </w:r>
            <w:r>
              <w:rPr>
                <w:rFonts w:hint="eastAsia" w:cs="Times New Roman"/>
                <w:color w:val="auto"/>
                <w:kern w:val="0"/>
                <w:sz w:val="24"/>
                <w:szCs w:val="25"/>
                <w:highlight w:val="none"/>
                <w:lang w:val="en-US" w:eastAsia="zh-CN" w:bidi="ar"/>
              </w:rPr>
              <w:t>1.44</w:t>
            </w:r>
            <w:r>
              <w:rPr>
                <w:rFonts w:hint="default" w:ascii="Times New Roman" w:hAnsi="Times New Roman" w:cs="Times New Roman"/>
                <w:color w:val="auto"/>
                <w:kern w:val="0"/>
                <w:sz w:val="24"/>
                <w:szCs w:val="25"/>
                <w:highlight w:val="none"/>
                <w:lang w:bidi="ar"/>
              </w:rPr>
              <w:t>t/a）。</w:t>
            </w:r>
          </w:p>
          <w:p w14:paraId="5637DB7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20" w:lineRule="exact"/>
              <w:ind w:left="0" w:right="0" w:firstLine="470" w:firstLineChars="196"/>
              <w:textAlignment w:val="auto"/>
              <w:rPr>
                <w:rFonts w:hint="default" w:ascii="Times New Roman" w:hAnsi="Times New Roman" w:eastAsia="宋体" w:cs="Times New Roman"/>
                <w:bCs/>
                <w:color w:val="auto"/>
                <w:sz w:val="24"/>
                <w:szCs w:val="25"/>
                <w:highlight w:val="none"/>
                <w:lang w:val="en-US" w:eastAsia="zh-CN"/>
              </w:rPr>
            </w:pPr>
            <w:r>
              <w:rPr>
                <w:rFonts w:hint="default" w:ascii="Times New Roman" w:hAnsi="Times New Roman" w:eastAsia="宋体" w:cs="Times New Roman"/>
                <w:bCs/>
                <w:color w:val="auto"/>
                <w:sz w:val="24"/>
                <w:szCs w:val="25"/>
                <w:highlight w:val="none"/>
                <w:lang w:val="en-US" w:eastAsia="zh-CN"/>
              </w:rPr>
              <w:t>活性炭吸附有机废气的能力约为每吨活性炭能吸收有机废气0.15吨（参照《深圳市工业有机废气治理用活性炭更换技术指引（试行）》（深环办[2023]66号）中活性炭的动态吸附量为15%），根据《河北省十一个行业重污染天气应急减排措施制定技术指南（试行）》要求，达到最大吸附量90%时需要更换，DA001排气筒处理设施对有机废气总去除量为</w:t>
            </w:r>
            <w:r>
              <w:rPr>
                <w:rFonts w:hint="eastAsia" w:cs="Times New Roman"/>
                <w:bCs/>
                <w:color w:val="auto"/>
                <w:sz w:val="24"/>
                <w:szCs w:val="25"/>
                <w:highlight w:val="none"/>
                <w:lang w:val="en-US" w:eastAsia="zh-CN"/>
              </w:rPr>
              <w:t>0.842</w:t>
            </w:r>
            <w:r>
              <w:rPr>
                <w:rFonts w:hint="default" w:ascii="Times New Roman" w:hAnsi="Times New Roman" w:eastAsia="宋体" w:cs="Times New Roman"/>
                <w:bCs/>
                <w:color w:val="auto"/>
                <w:sz w:val="24"/>
                <w:szCs w:val="25"/>
                <w:highlight w:val="none"/>
                <w:lang w:val="en-US" w:eastAsia="zh-CN"/>
              </w:rPr>
              <w:t>t/a，因此更换周期为</w:t>
            </w:r>
            <w:r>
              <w:rPr>
                <w:rFonts w:hint="eastAsia" w:cs="Times New Roman"/>
                <w:bCs/>
                <w:color w:val="auto"/>
                <w:sz w:val="24"/>
                <w:szCs w:val="25"/>
                <w:highlight w:val="none"/>
                <w:lang w:val="en-US" w:eastAsia="zh-CN"/>
              </w:rPr>
              <w:t>0.842</w:t>
            </w:r>
            <w:r>
              <w:rPr>
                <w:rFonts w:hint="default" w:ascii="Times New Roman" w:hAnsi="Times New Roman" w:eastAsia="宋体" w:cs="Times New Roman"/>
                <w:bCs/>
                <w:color w:val="auto"/>
                <w:sz w:val="24"/>
                <w:szCs w:val="25"/>
                <w:highlight w:val="none"/>
                <w:lang w:val="de" w:eastAsia="zh-CN"/>
              </w:rPr>
              <w:t>÷</w:t>
            </w:r>
            <w:r>
              <w:rPr>
                <w:rFonts w:hint="eastAsia" w:cs="Times New Roman"/>
                <w:bCs/>
                <w:color w:val="auto"/>
                <w:sz w:val="24"/>
                <w:szCs w:val="25"/>
                <w:highlight w:val="none"/>
                <w:lang w:val="en-US" w:eastAsia="zh-CN"/>
              </w:rPr>
              <w:t>4.32</w:t>
            </w:r>
            <w:r>
              <w:rPr>
                <w:rFonts w:hint="default" w:ascii="Times New Roman" w:hAnsi="Times New Roman" w:eastAsia="宋体" w:cs="Times New Roman"/>
                <w:bCs/>
                <w:color w:val="auto"/>
                <w:sz w:val="24"/>
                <w:szCs w:val="25"/>
                <w:highlight w:val="none"/>
                <w:lang w:val="de" w:eastAsia="zh-CN"/>
              </w:rPr>
              <w:t>÷</w:t>
            </w:r>
            <w:r>
              <w:rPr>
                <w:rFonts w:hint="default" w:ascii="Times New Roman" w:hAnsi="Times New Roman" w:eastAsia="宋体" w:cs="Times New Roman"/>
                <w:bCs/>
                <w:color w:val="auto"/>
                <w:sz w:val="24"/>
                <w:szCs w:val="25"/>
                <w:highlight w:val="none"/>
                <w:lang w:val="en-US" w:eastAsia="zh-CN"/>
              </w:rPr>
              <w:t>0.15</w:t>
            </w:r>
            <w:r>
              <w:rPr>
                <w:rFonts w:hint="default" w:ascii="Times New Roman" w:hAnsi="Times New Roman" w:eastAsia="宋体" w:cs="Times New Roman"/>
                <w:bCs/>
                <w:color w:val="auto"/>
                <w:sz w:val="24"/>
                <w:szCs w:val="25"/>
                <w:highlight w:val="none"/>
                <w:lang w:val="de" w:eastAsia="zh-CN"/>
              </w:rPr>
              <w:t>÷</w:t>
            </w:r>
            <w:r>
              <w:rPr>
                <w:rFonts w:hint="default" w:ascii="Times New Roman" w:hAnsi="Times New Roman" w:eastAsia="宋体" w:cs="Times New Roman"/>
                <w:bCs/>
                <w:color w:val="auto"/>
                <w:sz w:val="24"/>
                <w:szCs w:val="25"/>
                <w:highlight w:val="none"/>
                <w:lang w:val="en-US" w:eastAsia="zh-CN"/>
              </w:rPr>
              <w:t>0.9≈</w:t>
            </w:r>
            <w:r>
              <w:rPr>
                <w:rFonts w:hint="eastAsia" w:cs="Times New Roman"/>
                <w:bCs/>
                <w:color w:val="auto"/>
                <w:sz w:val="24"/>
                <w:szCs w:val="25"/>
                <w:highlight w:val="none"/>
                <w:lang w:val="en-US" w:eastAsia="zh-CN"/>
              </w:rPr>
              <w:t>1.44</w:t>
            </w:r>
            <w:r>
              <w:rPr>
                <w:rFonts w:hint="default" w:ascii="Times New Roman" w:hAnsi="Times New Roman" w:eastAsia="宋体" w:cs="Times New Roman"/>
                <w:bCs/>
                <w:color w:val="auto"/>
                <w:sz w:val="24"/>
                <w:szCs w:val="25"/>
                <w:highlight w:val="none"/>
                <w:lang w:val="en-US" w:eastAsia="zh-CN"/>
              </w:rPr>
              <w:t>次/年。DA002排气筒处理设施对非甲烷总烃总去除量为</w:t>
            </w:r>
            <w:r>
              <w:rPr>
                <w:rFonts w:hint="eastAsia" w:cs="Times New Roman"/>
                <w:bCs/>
                <w:color w:val="auto"/>
                <w:sz w:val="24"/>
                <w:szCs w:val="25"/>
                <w:highlight w:val="none"/>
                <w:lang w:val="en-US" w:eastAsia="zh-CN"/>
              </w:rPr>
              <w:t>0.011</w:t>
            </w:r>
            <w:r>
              <w:rPr>
                <w:rFonts w:hint="default" w:ascii="Times New Roman" w:hAnsi="Times New Roman" w:eastAsia="宋体" w:cs="Times New Roman"/>
                <w:bCs/>
                <w:color w:val="auto"/>
                <w:sz w:val="24"/>
                <w:szCs w:val="25"/>
                <w:highlight w:val="none"/>
                <w:lang w:val="en-US" w:eastAsia="zh-CN"/>
              </w:rPr>
              <w:t>t/a，因此更换周期为</w:t>
            </w:r>
            <w:r>
              <w:rPr>
                <w:rFonts w:hint="eastAsia" w:cs="Times New Roman"/>
                <w:bCs/>
                <w:color w:val="auto"/>
                <w:sz w:val="24"/>
                <w:szCs w:val="25"/>
                <w:highlight w:val="none"/>
                <w:lang w:val="en-US" w:eastAsia="zh-CN"/>
              </w:rPr>
              <w:t>0.011÷1.2</w:t>
            </w:r>
            <w:r>
              <w:rPr>
                <w:rFonts w:hint="default" w:ascii="Times New Roman" w:hAnsi="Times New Roman" w:eastAsia="宋体" w:cs="Times New Roman"/>
                <w:bCs/>
                <w:color w:val="auto"/>
                <w:sz w:val="24"/>
                <w:szCs w:val="25"/>
                <w:highlight w:val="none"/>
                <w:lang w:val="en-US" w:eastAsia="zh-CN"/>
              </w:rPr>
              <w:t>÷0.15÷0.9≈</w:t>
            </w:r>
            <w:r>
              <w:rPr>
                <w:rFonts w:hint="eastAsia" w:cs="Times New Roman"/>
                <w:bCs/>
                <w:color w:val="auto"/>
                <w:sz w:val="24"/>
                <w:szCs w:val="25"/>
                <w:highlight w:val="none"/>
                <w:lang w:val="en-US" w:eastAsia="zh-CN"/>
              </w:rPr>
              <w:t>0.0679</w:t>
            </w:r>
            <w:r>
              <w:rPr>
                <w:rFonts w:hint="default" w:ascii="Times New Roman" w:hAnsi="Times New Roman" w:eastAsia="宋体" w:cs="Times New Roman"/>
                <w:bCs/>
                <w:color w:val="auto"/>
                <w:sz w:val="24"/>
                <w:szCs w:val="25"/>
                <w:highlight w:val="none"/>
                <w:lang w:val="en-US" w:eastAsia="zh-CN"/>
              </w:rPr>
              <w:t>次/年。DA00</w:t>
            </w:r>
            <w:r>
              <w:rPr>
                <w:rFonts w:hint="eastAsia" w:cs="Times New Roman"/>
                <w:bCs/>
                <w:color w:val="auto"/>
                <w:sz w:val="24"/>
                <w:szCs w:val="25"/>
                <w:highlight w:val="none"/>
                <w:lang w:val="en-US" w:eastAsia="zh-CN"/>
              </w:rPr>
              <w:t>3</w:t>
            </w:r>
            <w:r>
              <w:rPr>
                <w:rFonts w:hint="default" w:ascii="Times New Roman" w:hAnsi="Times New Roman" w:eastAsia="宋体" w:cs="Times New Roman"/>
                <w:bCs/>
                <w:color w:val="auto"/>
                <w:sz w:val="24"/>
                <w:szCs w:val="25"/>
                <w:highlight w:val="none"/>
                <w:lang w:val="en-US" w:eastAsia="zh-CN"/>
              </w:rPr>
              <w:t>排气筒处理设施对非甲烷总烃总去除量为0.00016t/a，因此更换周期为0.00016÷1.44÷0.15÷0.9≈0.00082次/年。</w:t>
            </w:r>
          </w:p>
          <w:p w14:paraId="72CDC0F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20" w:lineRule="exact"/>
              <w:ind w:left="0" w:right="0" w:firstLine="470" w:firstLineChars="196"/>
              <w:textAlignment w:val="auto"/>
              <w:rPr>
                <w:rFonts w:hint="default" w:ascii="Times New Roman" w:hAnsi="Times New Roman" w:eastAsia="宋体" w:cs="Times New Roman"/>
                <w:bCs/>
                <w:color w:val="auto"/>
                <w:sz w:val="24"/>
                <w:szCs w:val="25"/>
                <w:highlight w:val="none"/>
                <w:lang w:val="en-US" w:eastAsia="zh-CN"/>
              </w:rPr>
            </w:pPr>
            <w:r>
              <w:rPr>
                <w:rFonts w:hint="default" w:ascii="Times New Roman" w:hAnsi="Times New Roman" w:eastAsia="宋体" w:cs="Times New Roman"/>
                <w:bCs/>
                <w:color w:val="auto"/>
                <w:sz w:val="24"/>
                <w:szCs w:val="25"/>
                <w:highlight w:val="none"/>
                <w:lang w:val="en-US" w:eastAsia="zh-CN"/>
              </w:rPr>
              <w:t>为保证活性炭吸附效率，建议本项目DA001排气筒活性炭吸附箱的活性炭更换周期为</w:t>
            </w:r>
            <w:r>
              <w:rPr>
                <w:rFonts w:hint="eastAsia" w:cs="Times New Roman"/>
                <w:bCs/>
                <w:color w:val="auto"/>
                <w:sz w:val="24"/>
                <w:szCs w:val="25"/>
                <w:highlight w:val="none"/>
                <w:lang w:val="en-US" w:eastAsia="zh-CN"/>
              </w:rPr>
              <w:t>1</w:t>
            </w:r>
            <w:r>
              <w:rPr>
                <w:rFonts w:hint="default" w:ascii="Times New Roman" w:hAnsi="Times New Roman" w:eastAsia="宋体" w:cs="Times New Roman"/>
                <w:bCs/>
                <w:color w:val="auto"/>
                <w:sz w:val="24"/>
                <w:szCs w:val="25"/>
                <w:highlight w:val="none"/>
                <w:lang w:val="en-US" w:eastAsia="zh-CN"/>
              </w:rPr>
              <w:t>次。则废活性炭产生量为</w:t>
            </w:r>
            <w:r>
              <w:rPr>
                <w:rFonts w:hint="eastAsia" w:cs="Times New Roman"/>
                <w:bCs/>
                <w:color w:val="auto"/>
                <w:sz w:val="24"/>
                <w:szCs w:val="25"/>
                <w:highlight w:val="none"/>
                <w:lang w:val="en-US" w:eastAsia="zh-CN"/>
              </w:rPr>
              <w:t>4.32</w:t>
            </w:r>
            <w:r>
              <w:rPr>
                <w:rFonts w:hint="default" w:ascii="Times New Roman" w:hAnsi="Times New Roman" w:eastAsia="宋体" w:cs="Times New Roman"/>
                <w:bCs/>
                <w:color w:val="auto"/>
                <w:sz w:val="24"/>
                <w:szCs w:val="25"/>
                <w:highlight w:val="none"/>
                <w:lang w:val="en-US" w:eastAsia="zh-CN"/>
              </w:rPr>
              <w:t>×</w:t>
            </w:r>
            <w:r>
              <w:rPr>
                <w:rFonts w:hint="eastAsia" w:cs="Times New Roman"/>
                <w:bCs/>
                <w:color w:val="auto"/>
                <w:sz w:val="24"/>
                <w:szCs w:val="25"/>
                <w:highlight w:val="none"/>
                <w:lang w:val="en-US" w:eastAsia="zh-CN"/>
              </w:rPr>
              <w:t>1</w:t>
            </w:r>
            <w:r>
              <w:rPr>
                <w:rFonts w:hint="default" w:ascii="Times New Roman" w:hAnsi="Times New Roman" w:eastAsia="宋体" w:cs="Times New Roman"/>
                <w:bCs/>
                <w:color w:val="auto"/>
                <w:sz w:val="24"/>
                <w:szCs w:val="25"/>
                <w:highlight w:val="none"/>
                <w:lang w:val="en-US" w:eastAsia="zh-CN"/>
              </w:rPr>
              <w:t>+</w:t>
            </w:r>
            <w:r>
              <w:rPr>
                <w:rFonts w:hint="eastAsia" w:cs="Times New Roman"/>
                <w:bCs/>
                <w:color w:val="auto"/>
                <w:sz w:val="24"/>
                <w:szCs w:val="25"/>
                <w:highlight w:val="none"/>
                <w:lang w:val="en-US" w:eastAsia="zh-CN"/>
              </w:rPr>
              <w:t>0.842</w:t>
            </w:r>
            <w:r>
              <w:rPr>
                <w:rFonts w:hint="default" w:ascii="Times New Roman" w:hAnsi="Times New Roman" w:eastAsia="宋体" w:cs="Times New Roman"/>
                <w:bCs/>
                <w:color w:val="auto"/>
                <w:sz w:val="24"/>
                <w:szCs w:val="25"/>
                <w:highlight w:val="none"/>
                <w:lang w:val="en-US" w:eastAsia="zh-CN"/>
              </w:rPr>
              <w:t>=</w:t>
            </w:r>
            <w:r>
              <w:rPr>
                <w:rFonts w:hint="eastAsia" w:cs="Times New Roman"/>
                <w:bCs/>
                <w:color w:val="auto"/>
                <w:sz w:val="24"/>
                <w:szCs w:val="25"/>
                <w:highlight w:val="none"/>
                <w:lang w:val="en-US" w:eastAsia="zh-CN"/>
              </w:rPr>
              <w:t>5.162</w:t>
            </w:r>
            <w:r>
              <w:rPr>
                <w:rFonts w:hint="default" w:ascii="Times New Roman" w:hAnsi="Times New Roman" w:eastAsia="宋体" w:cs="Times New Roman"/>
                <w:bCs/>
                <w:color w:val="auto"/>
                <w:sz w:val="24"/>
                <w:szCs w:val="25"/>
                <w:highlight w:val="none"/>
                <w:lang w:val="en-US" w:eastAsia="zh-CN"/>
              </w:rPr>
              <w:t>t/a；建议本项目DA002排气筒活性炭吸附箱的活性炭更换周期为1次。则废活性炭产生量为1.</w:t>
            </w:r>
            <w:r>
              <w:rPr>
                <w:rFonts w:hint="eastAsia" w:cs="Times New Roman"/>
                <w:bCs/>
                <w:color w:val="auto"/>
                <w:sz w:val="24"/>
                <w:szCs w:val="25"/>
                <w:highlight w:val="none"/>
                <w:lang w:val="en-US" w:eastAsia="zh-CN"/>
              </w:rPr>
              <w:t>2</w:t>
            </w:r>
            <w:r>
              <w:rPr>
                <w:rFonts w:hint="default" w:ascii="Times New Roman" w:hAnsi="Times New Roman" w:eastAsia="宋体" w:cs="Times New Roman"/>
                <w:bCs/>
                <w:color w:val="auto"/>
                <w:sz w:val="24"/>
                <w:szCs w:val="25"/>
                <w:highlight w:val="none"/>
                <w:lang w:val="en-US" w:eastAsia="zh-CN"/>
              </w:rPr>
              <w:t>×1+0.0</w:t>
            </w:r>
            <w:r>
              <w:rPr>
                <w:rFonts w:hint="eastAsia" w:cs="Times New Roman"/>
                <w:bCs/>
                <w:color w:val="auto"/>
                <w:sz w:val="24"/>
                <w:szCs w:val="25"/>
                <w:highlight w:val="none"/>
                <w:lang w:val="en-US" w:eastAsia="zh-CN"/>
              </w:rPr>
              <w:t>11</w:t>
            </w:r>
            <w:r>
              <w:rPr>
                <w:rFonts w:hint="default" w:ascii="Times New Roman" w:hAnsi="Times New Roman" w:eastAsia="宋体" w:cs="Times New Roman"/>
                <w:bCs/>
                <w:color w:val="auto"/>
                <w:sz w:val="24"/>
                <w:szCs w:val="25"/>
                <w:highlight w:val="none"/>
                <w:lang w:val="en-US" w:eastAsia="zh-CN"/>
              </w:rPr>
              <w:t>≈1.</w:t>
            </w:r>
            <w:r>
              <w:rPr>
                <w:rFonts w:hint="eastAsia" w:cs="Times New Roman"/>
                <w:bCs/>
                <w:color w:val="auto"/>
                <w:sz w:val="24"/>
                <w:szCs w:val="25"/>
                <w:highlight w:val="none"/>
                <w:lang w:val="en-US" w:eastAsia="zh-CN"/>
              </w:rPr>
              <w:t>211</w:t>
            </w:r>
            <w:r>
              <w:rPr>
                <w:rFonts w:hint="default" w:ascii="Times New Roman" w:hAnsi="Times New Roman" w:eastAsia="宋体" w:cs="Times New Roman"/>
                <w:bCs/>
                <w:color w:val="auto"/>
                <w:sz w:val="24"/>
                <w:szCs w:val="25"/>
                <w:highlight w:val="none"/>
                <w:lang w:val="en-US" w:eastAsia="zh-CN"/>
              </w:rPr>
              <w:t>t/a</w:t>
            </w:r>
            <w:r>
              <w:rPr>
                <w:rFonts w:hint="eastAsia" w:cs="Times New Roman"/>
                <w:bCs/>
                <w:color w:val="auto"/>
                <w:sz w:val="24"/>
                <w:szCs w:val="25"/>
                <w:highlight w:val="none"/>
                <w:lang w:val="en-US" w:eastAsia="zh-CN"/>
              </w:rPr>
              <w:t>；</w:t>
            </w:r>
            <w:r>
              <w:rPr>
                <w:rFonts w:hint="default" w:ascii="Times New Roman" w:hAnsi="Times New Roman" w:eastAsia="宋体" w:cs="Times New Roman"/>
                <w:bCs/>
                <w:color w:val="auto"/>
                <w:sz w:val="24"/>
                <w:szCs w:val="25"/>
                <w:highlight w:val="none"/>
                <w:lang w:val="en-US" w:eastAsia="zh-CN"/>
              </w:rPr>
              <w:t>建议本项目DA00</w:t>
            </w:r>
            <w:r>
              <w:rPr>
                <w:rFonts w:hint="eastAsia" w:cs="Times New Roman"/>
                <w:bCs/>
                <w:color w:val="auto"/>
                <w:sz w:val="24"/>
                <w:szCs w:val="25"/>
                <w:highlight w:val="none"/>
                <w:lang w:val="en-US" w:eastAsia="zh-CN"/>
              </w:rPr>
              <w:t>3</w:t>
            </w:r>
            <w:r>
              <w:rPr>
                <w:rFonts w:hint="default" w:ascii="Times New Roman" w:hAnsi="Times New Roman" w:eastAsia="宋体" w:cs="Times New Roman"/>
                <w:bCs/>
                <w:color w:val="auto"/>
                <w:sz w:val="24"/>
                <w:szCs w:val="25"/>
                <w:highlight w:val="none"/>
                <w:lang w:val="en-US" w:eastAsia="zh-CN"/>
              </w:rPr>
              <w:t>排气筒活性炭吸附箱的活性炭更换周期为</w:t>
            </w:r>
            <w:r>
              <w:rPr>
                <w:rFonts w:hint="eastAsia" w:cs="Times New Roman"/>
                <w:bCs/>
                <w:color w:val="auto"/>
                <w:sz w:val="24"/>
                <w:szCs w:val="25"/>
                <w:highlight w:val="none"/>
                <w:lang w:val="en-US" w:eastAsia="zh-CN"/>
              </w:rPr>
              <w:t>1</w:t>
            </w:r>
            <w:r>
              <w:rPr>
                <w:rFonts w:hint="default" w:ascii="Times New Roman" w:hAnsi="Times New Roman" w:eastAsia="宋体" w:cs="Times New Roman"/>
                <w:bCs/>
                <w:color w:val="auto"/>
                <w:sz w:val="24"/>
                <w:szCs w:val="25"/>
                <w:highlight w:val="none"/>
                <w:lang w:val="en-US" w:eastAsia="zh-CN"/>
              </w:rPr>
              <w:t>次。则废活性炭产生量为</w:t>
            </w:r>
            <w:r>
              <w:rPr>
                <w:rFonts w:hint="eastAsia" w:cs="Times New Roman"/>
                <w:bCs/>
                <w:color w:val="auto"/>
                <w:sz w:val="24"/>
                <w:szCs w:val="25"/>
                <w:highlight w:val="none"/>
                <w:lang w:val="en-US" w:eastAsia="zh-CN"/>
              </w:rPr>
              <w:t>1.44</w:t>
            </w:r>
            <w:r>
              <w:rPr>
                <w:rFonts w:hint="default" w:ascii="Times New Roman" w:hAnsi="Times New Roman" w:eastAsia="宋体" w:cs="Times New Roman"/>
                <w:bCs/>
                <w:color w:val="auto"/>
                <w:sz w:val="24"/>
                <w:szCs w:val="25"/>
                <w:highlight w:val="none"/>
                <w:lang w:val="en-US" w:eastAsia="zh-CN"/>
              </w:rPr>
              <w:t>×</w:t>
            </w:r>
            <w:r>
              <w:rPr>
                <w:rFonts w:hint="eastAsia" w:cs="Times New Roman"/>
                <w:bCs/>
                <w:color w:val="auto"/>
                <w:sz w:val="24"/>
                <w:szCs w:val="25"/>
                <w:highlight w:val="none"/>
                <w:lang w:val="en-US" w:eastAsia="zh-CN"/>
              </w:rPr>
              <w:t>1</w:t>
            </w:r>
            <w:r>
              <w:rPr>
                <w:rFonts w:hint="default" w:ascii="Times New Roman" w:hAnsi="Times New Roman" w:eastAsia="宋体" w:cs="Times New Roman"/>
                <w:bCs/>
                <w:color w:val="auto"/>
                <w:sz w:val="24"/>
                <w:szCs w:val="25"/>
                <w:highlight w:val="none"/>
                <w:lang w:val="en-US" w:eastAsia="zh-CN"/>
              </w:rPr>
              <w:t>+</w:t>
            </w:r>
            <w:r>
              <w:rPr>
                <w:rFonts w:hint="eastAsia" w:cs="Times New Roman"/>
                <w:bCs/>
                <w:color w:val="auto"/>
                <w:sz w:val="24"/>
                <w:szCs w:val="25"/>
                <w:highlight w:val="none"/>
                <w:lang w:val="en-US" w:eastAsia="zh-CN"/>
              </w:rPr>
              <w:t>0.00016</w:t>
            </w:r>
            <w:r>
              <w:rPr>
                <w:rFonts w:hint="default" w:ascii="Arial" w:hAnsi="Arial" w:eastAsia="宋体" w:cs="Arial"/>
                <w:bCs/>
                <w:color w:val="auto"/>
                <w:sz w:val="24"/>
                <w:szCs w:val="25"/>
                <w:highlight w:val="none"/>
                <w:lang w:val="en-US" w:eastAsia="zh-CN"/>
              </w:rPr>
              <w:t>≈</w:t>
            </w:r>
            <w:r>
              <w:rPr>
                <w:rFonts w:hint="eastAsia" w:cs="Times New Roman"/>
                <w:bCs/>
                <w:color w:val="auto"/>
                <w:sz w:val="24"/>
                <w:szCs w:val="25"/>
                <w:highlight w:val="none"/>
                <w:lang w:val="en-US" w:eastAsia="zh-CN"/>
              </w:rPr>
              <w:t>1.44</w:t>
            </w:r>
            <w:r>
              <w:rPr>
                <w:rFonts w:hint="default" w:ascii="Times New Roman" w:hAnsi="Times New Roman" w:eastAsia="宋体" w:cs="Times New Roman"/>
                <w:bCs/>
                <w:color w:val="auto"/>
                <w:sz w:val="24"/>
                <w:szCs w:val="25"/>
                <w:highlight w:val="none"/>
                <w:lang w:val="en-US" w:eastAsia="zh-CN"/>
              </w:rPr>
              <w:t>t/a。</w:t>
            </w:r>
          </w:p>
          <w:p w14:paraId="634B2B57">
            <w:pPr>
              <w:keepNext w:val="0"/>
              <w:keepLines w:val="0"/>
              <w:suppressLineNumbers w:val="0"/>
              <w:spacing w:before="0" w:beforeAutospacing="0" w:after="0" w:afterAutospacing="0" w:line="480" w:lineRule="exact"/>
              <w:ind w:left="0" w:right="0" w:firstLine="470" w:firstLineChars="196"/>
              <w:rPr>
                <w:rFonts w:hint="default" w:ascii="Times New Roman" w:hAnsi="Times New Roman" w:cs="Times New Roman"/>
                <w:bCs/>
                <w:color w:val="auto"/>
                <w:sz w:val="24"/>
                <w:highlight w:val="none"/>
              </w:rPr>
            </w:pPr>
            <w:r>
              <w:rPr>
                <w:rFonts w:hint="default" w:ascii="Times New Roman" w:hAnsi="Times New Roman" w:cs="Times New Roman"/>
                <w:color w:val="auto"/>
                <w:kern w:val="0"/>
                <w:sz w:val="24"/>
                <w:szCs w:val="25"/>
                <w:highlight w:val="none"/>
                <w:lang w:bidi="ar"/>
              </w:rPr>
              <w:t>废活性炭</w:t>
            </w:r>
            <w:r>
              <w:rPr>
                <w:rFonts w:hint="default" w:ascii="Times New Roman" w:hAnsi="Times New Roman" w:cs="Times New Roman"/>
                <w:bCs/>
                <w:color w:val="auto"/>
                <w:sz w:val="24"/>
                <w:highlight w:val="none"/>
              </w:rPr>
              <w:t>根据《国家危险废物名录（2025</w:t>
            </w:r>
            <w:r>
              <w:rPr>
                <w:rFonts w:hint="default" w:ascii="Times New Roman" w:hAnsi="Times New Roman" w:cs="Times New Roman"/>
                <w:color w:val="auto"/>
                <w:sz w:val="24"/>
                <w:highlight w:val="none"/>
              </w:rPr>
              <w:t>年版</w:t>
            </w:r>
            <w:r>
              <w:rPr>
                <w:rFonts w:hint="default" w:ascii="Times New Roman" w:hAnsi="Times New Roman" w:cs="Times New Roman"/>
                <w:bCs/>
                <w:color w:val="auto"/>
                <w:sz w:val="24"/>
                <w:highlight w:val="none"/>
              </w:rPr>
              <w:t>）》，属于</w:t>
            </w:r>
            <w:r>
              <w:rPr>
                <w:rFonts w:hint="eastAsia" w:cs="Times New Roman"/>
                <w:bCs/>
                <w:color w:val="auto"/>
                <w:sz w:val="24"/>
                <w:highlight w:val="none"/>
                <w:lang w:eastAsia="zh-CN"/>
              </w:rPr>
              <w:t>“</w:t>
            </w:r>
            <w:r>
              <w:rPr>
                <w:rFonts w:hint="default" w:ascii="Times New Roman" w:hAnsi="Times New Roman" w:cs="Times New Roman"/>
                <w:bCs/>
                <w:color w:val="auto"/>
                <w:sz w:val="24"/>
                <w:highlight w:val="none"/>
              </w:rPr>
              <w:t>HW49其他废物非特定行业</w:t>
            </w:r>
            <w:r>
              <w:rPr>
                <w:rFonts w:hint="eastAsia" w:cs="Times New Roman"/>
                <w:bCs/>
                <w:color w:val="auto"/>
                <w:sz w:val="24"/>
                <w:highlight w:val="none"/>
                <w:lang w:eastAsia="zh-CN"/>
              </w:rPr>
              <w:t>”</w:t>
            </w:r>
            <w:r>
              <w:rPr>
                <w:rFonts w:hint="default" w:ascii="Times New Roman" w:hAnsi="Times New Roman" w:cs="Times New Roman"/>
                <w:bCs/>
                <w:color w:val="auto"/>
                <w:sz w:val="24"/>
                <w:highlight w:val="none"/>
              </w:rPr>
              <w:t>，废物代码900-039-49烟气、VOCs治理过程（不包括餐饮行业油烟治理过程）产生的废活性炭，化学原料和化学制品脱色（不包括有机合成食品添加剂脱色）、除杂、净化过程产生的废活性炭（不包括900-405-06、772-005-18、261-053-29、265-002-29、384-003-29、387-001-29类废物）。</w:t>
            </w:r>
            <w:r>
              <w:rPr>
                <w:rFonts w:hint="default" w:ascii="Times New Roman" w:hAnsi="Times New Roman" w:cs="Times New Roman"/>
                <w:color w:val="auto"/>
                <w:kern w:val="0"/>
                <w:sz w:val="24"/>
                <w:szCs w:val="25"/>
                <w:highlight w:val="none"/>
                <w:lang w:bidi="ar"/>
              </w:rPr>
              <w:t>废活性炭</w:t>
            </w:r>
            <w:r>
              <w:rPr>
                <w:rFonts w:hint="default" w:ascii="Times New Roman" w:hAnsi="Times New Roman" w:cs="Times New Roman"/>
                <w:color w:val="auto"/>
                <w:kern w:val="0"/>
                <w:sz w:val="24"/>
                <w:szCs w:val="25"/>
                <w:highlight w:val="none"/>
                <w:lang w:val="en-US" w:eastAsia="zh-CN" w:bidi="ar"/>
              </w:rPr>
              <w:t>采用带内衬的包装袋扎口后密闭暂存于危险废物暂存间内，定期交</w:t>
            </w:r>
            <w:r>
              <w:rPr>
                <w:rFonts w:hint="eastAsia" w:cs="Times New Roman"/>
                <w:color w:val="auto"/>
                <w:kern w:val="0"/>
                <w:sz w:val="24"/>
                <w:szCs w:val="25"/>
                <w:highlight w:val="none"/>
                <w:lang w:val="en-US" w:eastAsia="zh-CN" w:bidi="ar"/>
              </w:rPr>
              <w:t>由</w:t>
            </w:r>
            <w:r>
              <w:rPr>
                <w:rFonts w:hint="default" w:ascii="Times New Roman" w:hAnsi="Times New Roman" w:cs="Times New Roman"/>
                <w:color w:val="auto"/>
                <w:kern w:val="0"/>
                <w:sz w:val="24"/>
                <w:szCs w:val="25"/>
                <w:highlight w:val="none"/>
                <w:lang w:val="en-US" w:eastAsia="zh-CN" w:bidi="ar"/>
              </w:rPr>
              <w:t>有资质单位处置</w:t>
            </w:r>
            <w:r>
              <w:rPr>
                <w:rFonts w:hint="default" w:ascii="Times New Roman" w:hAnsi="Times New Roman" w:cs="Times New Roman"/>
                <w:bCs/>
                <w:color w:val="auto"/>
                <w:sz w:val="24"/>
                <w:highlight w:val="none"/>
              </w:rPr>
              <w:t>。</w:t>
            </w:r>
          </w:p>
          <w:p w14:paraId="56B6B3FB">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bCs/>
                <w:color w:val="auto"/>
                <w:sz w:val="24"/>
                <w:highlight w:val="none"/>
              </w:rPr>
            </w:pPr>
            <w:r>
              <w:rPr>
                <w:rFonts w:hint="default" w:ascii="Times New Roman" w:hAnsi="Times New Roman" w:cs="Times New Roman"/>
                <w:color w:val="auto"/>
                <w:kern w:val="0"/>
                <w:sz w:val="24"/>
                <w:szCs w:val="25"/>
                <w:highlight w:val="none"/>
                <w:lang w:val="en-US" w:eastAsia="zh-CN" w:bidi="ar"/>
              </w:rPr>
              <w:t>⑥</w:t>
            </w:r>
            <w:r>
              <w:rPr>
                <w:rFonts w:hint="default" w:ascii="Times New Roman" w:hAnsi="Times New Roman" w:eastAsia="宋体" w:cs="Times New Roman"/>
                <w:bCs/>
                <w:color w:val="auto"/>
                <w:sz w:val="24"/>
                <w:highlight w:val="none"/>
              </w:rPr>
              <w:t>废过滤棉</w:t>
            </w:r>
          </w:p>
          <w:p w14:paraId="4C1CB624">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本项目DA001、DA002</w:t>
            </w:r>
            <w:r>
              <w:rPr>
                <w:rFonts w:hint="eastAsia" w:cs="Times New Roman"/>
                <w:bCs/>
                <w:color w:val="auto"/>
                <w:sz w:val="24"/>
                <w:highlight w:val="none"/>
                <w:lang w:eastAsia="zh-CN"/>
              </w:rPr>
              <w:t>、</w:t>
            </w:r>
            <w:r>
              <w:rPr>
                <w:rFonts w:hint="eastAsia" w:cs="Times New Roman"/>
                <w:bCs/>
                <w:color w:val="auto"/>
                <w:sz w:val="24"/>
                <w:highlight w:val="none"/>
                <w:lang w:val="en-US" w:eastAsia="zh-CN"/>
              </w:rPr>
              <w:t>DA003</w:t>
            </w:r>
            <w:r>
              <w:rPr>
                <w:rFonts w:hint="default" w:ascii="Times New Roman" w:hAnsi="Times New Roman" w:eastAsia="宋体" w:cs="Times New Roman"/>
                <w:bCs/>
                <w:color w:val="auto"/>
                <w:sz w:val="24"/>
                <w:highlight w:val="none"/>
              </w:rPr>
              <w:t>排气筒废气治理设施前端均设置过滤棉，每套设施过滤棉一次性装填量约0.01t，按每</w:t>
            </w:r>
            <w:r>
              <w:rPr>
                <w:rFonts w:hint="eastAsia" w:cs="Times New Roman"/>
                <w:bCs/>
                <w:color w:val="auto"/>
                <w:sz w:val="24"/>
                <w:highlight w:val="none"/>
                <w:lang w:val="en-US" w:eastAsia="zh-CN"/>
              </w:rPr>
              <w:t>季度</w:t>
            </w:r>
            <w:r>
              <w:rPr>
                <w:rFonts w:hint="default" w:ascii="Times New Roman" w:hAnsi="Times New Roman" w:eastAsia="宋体" w:cs="Times New Roman"/>
                <w:bCs/>
                <w:color w:val="auto"/>
                <w:sz w:val="24"/>
                <w:highlight w:val="none"/>
              </w:rPr>
              <w:t>更换一次计，则DA001废过滤棉产生量为0.0</w:t>
            </w:r>
            <w:r>
              <w:rPr>
                <w:rFonts w:hint="eastAsia"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t/a，DA002废过滤棉产生量为0.0</w:t>
            </w:r>
            <w:r>
              <w:rPr>
                <w:rFonts w:hint="eastAsia"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t/a，DA002废过滤棉产生量为0.0</w:t>
            </w:r>
            <w:r>
              <w:rPr>
                <w:rFonts w:hint="eastAsia"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t/a，全厂废过滤棉产生量为0.</w:t>
            </w:r>
            <w:r>
              <w:rPr>
                <w:rFonts w:hint="eastAsia" w:cs="Times New Roman"/>
                <w:bCs/>
                <w:color w:val="auto"/>
                <w:sz w:val="24"/>
                <w:highlight w:val="none"/>
                <w:lang w:val="en-US" w:eastAsia="zh-CN"/>
              </w:rPr>
              <w:t>12</w:t>
            </w:r>
            <w:r>
              <w:rPr>
                <w:rFonts w:hint="default" w:ascii="Times New Roman" w:hAnsi="Times New Roman" w:eastAsia="宋体" w:cs="Times New Roman"/>
                <w:bCs/>
                <w:color w:val="auto"/>
                <w:sz w:val="24"/>
                <w:highlight w:val="none"/>
              </w:rPr>
              <w:t>t/a。</w:t>
            </w:r>
          </w:p>
          <w:p w14:paraId="65732E77">
            <w:pPr>
              <w:keepNext w:val="0"/>
              <w:keepLines w:val="0"/>
              <w:widowControl/>
              <w:suppressLineNumbers w:val="0"/>
              <w:spacing w:before="0" w:beforeAutospacing="0" w:after="0" w:afterAutospacing="0" w:line="480" w:lineRule="exact"/>
              <w:ind w:left="0" w:right="0" w:firstLine="5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废过滤棉根据《国家危险废物名录（2025年版）》，属于</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HW49其他废物非特定行业</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，废物代码900-041-49含有或沾染毒性、感染性危险废物的废弃包装物、容器、过滤吸附介质。废过滤棉</w:t>
            </w:r>
            <w:r>
              <w:rPr>
                <w:rFonts w:hint="default" w:ascii="Times New Roman" w:hAnsi="Times New Roman" w:eastAsia="宋体" w:cs="Times New Roman"/>
                <w:bCs/>
                <w:color w:val="auto"/>
                <w:sz w:val="24"/>
                <w:highlight w:val="none"/>
                <w:lang w:val="en-US" w:eastAsia="zh-CN"/>
              </w:rPr>
              <w:t>采用带内衬的包装袋扎口后密闭暂存于危险废物暂存间内，定期交由有危废处理资质单位处置</w:t>
            </w:r>
            <w:r>
              <w:rPr>
                <w:rFonts w:hint="default" w:ascii="Times New Roman" w:hAnsi="Times New Roman" w:eastAsia="宋体" w:cs="Times New Roman"/>
                <w:bCs/>
                <w:color w:val="auto"/>
                <w:sz w:val="24"/>
                <w:highlight w:val="none"/>
              </w:rPr>
              <w:t>。</w:t>
            </w:r>
          </w:p>
          <w:p w14:paraId="46E2A862">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default" w:ascii="Times New Roman" w:hAnsi="Times New Roman" w:cs="Times New Roman"/>
                <w:b/>
                <w:bCs/>
                <w:color w:val="auto"/>
                <w:sz w:val="24"/>
                <w:highlight w:val="none"/>
                <w:lang w:val="en-US" w:eastAsia="zh-CN"/>
              </w:rPr>
              <w:t>1</w:t>
            </w:r>
            <w:r>
              <w:rPr>
                <w:rFonts w:hint="eastAsia" w:cs="Times New Roman"/>
                <w:b/>
                <w:bCs/>
                <w:color w:val="auto"/>
                <w:sz w:val="24"/>
                <w:highlight w:val="none"/>
                <w:lang w:val="en-US" w:eastAsia="zh-CN"/>
              </w:rPr>
              <w:t>5</w:t>
            </w:r>
            <w:r>
              <w:rPr>
                <w:rFonts w:hint="default" w:ascii="Times New Roman" w:hAnsi="Times New Roman" w:cs="Times New Roman"/>
                <w:b/>
                <w:bCs/>
                <w:color w:val="auto"/>
                <w:sz w:val="24"/>
                <w:highlight w:val="none"/>
              </w:rPr>
              <w:t xml:space="preserve">  一般工业固体废物产生、处置情况一览表</w:t>
            </w:r>
          </w:p>
          <w:tbl>
            <w:tblPr>
              <w:tblStyle w:val="38"/>
              <w:tblW w:w="91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482"/>
              <w:gridCol w:w="1271"/>
              <w:gridCol w:w="1282"/>
              <w:gridCol w:w="2133"/>
              <w:gridCol w:w="1138"/>
              <w:gridCol w:w="860"/>
              <w:gridCol w:w="1971"/>
            </w:tblGrid>
            <w:tr w14:paraId="358932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482" w:type="dxa"/>
                  <w:noWrap w:val="0"/>
                  <w:vAlign w:val="center"/>
                </w:tcPr>
                <w:p w14:paraId="63A7C39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1271" w:type="dxa"/>
                  <w:noWrap w:val="0"/>
                  <w:vAlign w:val="center"/>
                </w:tcPr>
                <w:p w14:paraId="4A470F4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固体废物</w:t>
                  </w:r>
                </w:p>
                <w:p w14:paraId="2A0FCB1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名称</w:t>
                  </w:r>
                </w:p>
              </w:tc>
              <w:tc>
                <w:tcPr>
                  <w:tcW w:w="1282" w:type="dxa"/>
                  <w:noWrap w:val="0"/>
                  <w:vAlign w:val="center"/>
                </w:tcPr>
                <w:p w14:paraId="5DFD4E7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属性</w:t>
                  </w:r>
                </w:p>
              </w:tc>
              <w:tc>
                <w:tcPr>
                  <w:tcW w:w="2133" w:type="dxa"/>
                  <w:noWrap w:val="0"/>
                  <w:vAlign w:val="center"/>
                </w:tcPr>
                <w:p w14:paraId="094EB47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代码</w:t>
                  </w:r>
                </w:p>
              </w:tc>
              <w:tc>
                <w:tcPr>
                  <w:tcW w:w="1138" w:type="dxa"/>
                  <w:noWrap w:val="0"/>
                  <w:vAlign w:val="center"/>
                </w:tcPr>
                <w:p w14:paraId="34AD5F2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产生环节</w:t>
                  </w:r>
                </w:p>
              </w:tc>
              <w:tc>
                <w:tcPr>
                  <w:tcW w:w="860" w:type="dxa"/>
                  <w:noWrap w:val="0"/>
                  <w:vAlign w:val="center"/>
                </w:tcPr>
                <w:p w14:paraId="568733F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产生量（t/a）</w:t>
                  </w:r>
                </w:p>
              </w:tc>
              <w:tc>
                <w:tcPr>
                  <w:tcW w:w="1971" w:type="dxa"/>
                  <w:noWrap w:val="0"/>
                  <w:vAlign w:val="center"/>
                </w:tcPr>
                <w:p w14:paraId="1D83C01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处置措施</w:t>
                  </w:r>
                </w:p>
              </w:tc>
            </w:tr>
            <w:tr w14:paraId="0B7D7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08CA068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271" w:type="dxa"/>
                  <w:noWrap w:val="0"/>
                  <w:vAlign w:val="center"/>
                </w:tcPr>
                <w:p w14:paraId="0E4979E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eastAsia="zh-CN"/>
                    </w:rPr>
                    <w:t>废包装材料</w:t>
                  </w:r>
                </w:p>
              </w:tc>
              <w:tc>
                <w:tcPr>
                  <w:tcW w:w="1282" w:type="dxa"/>
                  <w:noWrap w:val="0"/>
                  <w:vAlign w:val="center"/>
                </w:tcPr>
                <w:p w14:paraId="110F65B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06545E2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SW17可再生类废物900-003-S17</w:t>
                  </w:r>
                  <w:r>
                    <w:rPr>
                      <w:rFonts w:hint="eastAsia" w:cs="Times New Roman"/>
                      <w:color w:val="auto"/>
                      <w:highlight w:val="none"/>
                      <w:lang w:eastAsia="zh-CN"/>
                    </w:rPr>
                    <w:t>、</w:t>
                  </w:r>
                  <w:r>
                    <w:rPr>
                      <w:rFonts w:hint="default" w:ascii="Times New Roman" w:hAnsi="Times New Roman" w:cs="Times New Roman"/>
                      <w:color w:val="auto"/>
                      <w:highlight w:val="none"/>
                    </w:rPr>
                    <w:t>900-005-S17</w:t>
                  </w:r>
                </w:p>
              </w:tc>
              <w:tc>
                <w:tcPr>
                  <w:tcW w:w="1138" w:type="dxa"/>
                  <w:noWrap w:val="0"/>
                  <w:vAlign w:val="center"/>
                </w:tcPr>
                <w:p w14:paraId="7BE4282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生产过程</w:t>
                  </w:r>
                </w:p>
              </w:tc>
              <w:tc>
                <w:tcPr>
                  <w:tcW w:w="860" w:type="dxa"/>
                  <w:noWrap w:val="0"/>
                  <w:vAlign w:val="center"/>
                </w:tcPr>
                <w:p w14:paraId="2C1A8C0E">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1.5854</w:t>
                  </w:r>
                </w:p>
              </w:tc>
              <w:tc>
                <w:tcPr>
                  <w:tcW w:w="1971" w:type="dxa"/>
                  <w:noWrap w:val="0"/>
                  <w:vAlign w:val="center"/>
                </w:tcPr>
                <w:p w14:paraId="25C01DF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暂存于</w:t>
                  </w:r>
                  <w:r>
                    <w:rPr>
                      <w:rFonts w:hint="default" w:ascii="Times New Roman" w:hAnsi="Times New Roman" w:cs="Times New Roman"/>
                      <w:color w:val="auto"/>
                      <w:highlight w:val="none"/>
                      <w:lang w:eastAsia="zh-CN"/>
                    </w:rPr>
                    <w:t>一般固废间</w:t>
                  </w:r>
                  <w:r>
                    <w:rPr>
                      <w:rFonts w:hint="default" w:ascii="Times New Roman" w:hAnsi="Times New Roman" w:cs="Times New Roman"/>
                      <w:color w:val="auto"/>
                      <w:highlight w:val="none"/>
                    </w:rPr>
                    <w:t>，收集后外售</w:t>
                  </w:r>
                </w:p>
              </w:tc>
            </w:tr>
            <w:tr w14:paraId="6DF44E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44483AB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1271" w:type="dxa"/>
                  <w:noWrap w:val="0"/>
                  <w:vAlign w:val="center"/>
                </w:tcPr>
                <w:p w14:paraId="057E6FE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边角料、</w:t>
                  </w:r>
                  <w:r>
                    <w:rPr>
                      <w:rFonts w:hint="default" w:ascii="Times New Roman" w:hAnsi="Times New Roman" w:cs="Times New Roman"/>
                      <w:color w:val="auto"/>
                      <w:highlight w:val="none"/>
                    </w:rPr>
                    <w:t>不合格品</w:t>
                  </w:r>
                </w:p>
              </w:tc>
              <w:tc>
                <w:tcPr>
                  <w:tcW w:w="1282" w:type="dxa"/>
                  <w:noWrap w:val="0"/>
                  <w:vAlign w:val="center"/>
                </w:tcPr>
                <w:p w14:paraId="5D762DB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24ED2B8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SW17可再生类废物900-003-S17</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900-00</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-S17</w:t>
                  </w:r>
                </w:p>
              </w:tc>
              <w:tc>
                <w:tcPr>
                  <w:tcW w:w="1138" w:type="dxa"/>
                  <w:noWrap w:val="0"/>
                  <w:vAlign w:val="center"/>
                </w:tcPr>
                <w:p w14:paraId="032B5EA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生产过程</w:t>
                  </w:r>
                </w:p>
              </w:tc>
              <w:tc>
                <w:tcPr>
                  <w:tcW w:w="860" w:type="dxa"/>
                  <w:noWrap w:val="0"/>
                  <w:vAlign w:val="center"/>
                </w:tcPr>
                <w:p w14:paraId="6E05A01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71.141</w:t>
                  </w:r>
                </w:p>
              </w:tc>
              <w:tc>
                <w:tcPr>
                  <w:tcW w:w="1971" w:type="dxa"/>
                  <w:noWrap w:val="0"/>
                  <w:vAlign w:val="center"/>
                </w:tcPr>
                <w:p w14:paraId="4DD0E27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安全帽、脚手架扣件配件不合格品收集后进入粉碎机粉碎，粉碎后的塑料碎料回用于同类产品生产，其他边角料不合格品暂存于一般固废间，收集后外售</w:t>
                  </w:r>
                </w:p>
              </w:tc>
            </w:tr>
            <w:tr w14:paraId="556D6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241901C3">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bookmarkStart w:id="16" w:name="_Hlk168488107"/>
                  <w:r>
                    <w:rPr>
                      <w:rFonts w:hint="default" w:ascii="Times New Roman" w:hAnsi="Times New Roman" w:cs="Times New Roman"/>
                      <w:color w:val="auto"/>
                      <w:highlight w:val="none"/>
                      <w:lang w:val="en-US" w:eastAsia="zh-CN"/>
                    </w:rPr>
                    <w:t>3</w:t>
                  </w:r>
                </w:p>
              </w:tc>
              <w:tc>
                <w:tcPr>
                  <w:tcW w:w="1271" w:type="dxa"/>
                  <w:noWrap w:val="0"/>
                  <w:vAlign w:val="center"/>
                </w:tcPr>
                <w:p w14:paraId="0202445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废金属屑</w:t>
                  </w:r>
                </w:p>
              </w:tc>
              <w:tc>
                <w:tcPr>
                  <w:tcW w:w="1282" w:type="dxa"/>
                  <w:noWrap w:val="0"/>
                  <w:vAlign w:val="center"/>
                </w:tcPr>
                <w:p w14:paraId="471B678A">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278F00FC">
                  <w:pPr>
                    <w:keepNext w:val="0"/>
                    <w:keepLines w:val="0"/>
                    <w:suppressLineNumbers w:val="0"/>
                    <w:shd w:val="clear"/>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eastAsia" w:ascii="Times New Roman" w:hAnsi="Times New Roman"/>
                      <w:bCs/>
                      <w:color w:val="auto"/>
                      <w:sz w:val="21"/>
                      <w:highlight w:val="none"/>
                    </w:rPr>
                    <w:t>SW59</w:t>
                  </w:r>
                  <w:r>
                    <w:rPr>
                      <w:rFonts w:hint="eastAsia"/>
                      <w:bCs/>
                      <w:color w:val="auto"/>
                      <w:sz w:val="21"/>
                      <w:highlight w:val="none"/>
                      <w:lang w:eastAsia="zh-CN"/>
                    </w:rPr>
                    <w:t>其他工业固体废900-001-S17</w:t>
                  </w:r>
                </w:p>
              </w:tc>
              <w:tc>
                <w:tcPr>
                  <w:tcW w:w="1138" w:type="dxa"/>
                  <w:noWrap w:val="0"/>
                  <w:vAlign w:val="center"/>
                </w:tcPr>
                <w:p w14:paraId="34874A51">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生产过程</w:t>
                  </w:r>
                </w:p>
              </w:tc>
              <w:tc>
                <w:tcPr>
                  <w:tcW w:w="860" w:type="dxa"/>
                  <w:noWrap w:val="0"/>
                  <w:vAlign w:val="center"/>
                </w:tcPr>
                <w:p w14:paraId="18C83F5E">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0.8</w:t>
                  </w:r>
                </w:p>
              </w:tc>
              <w:tc>
                <w:tcPr>
                  <w:tcW w:w="1971" w:type="dxa"/>
                  <w:noWrap w:val="0"/>
                  <w:vAlign w:val="center"/>
                </w:tcPr>
                <w:p w14:paraId="1FC2D6EE">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暂存于一般固废间，收集后外售</w:t>
                  </w:r>
                </w:p>
              </w:tc>
            </w:tr>
            <w:tr w14:paraId="48551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7E2DA12C">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eastAsia" w:cs="Times New Roman"/>
                      <w:color w:val="auto"/>
                      <w:highlight w:val="none"/>
                      <w:lang w:val="en-US" w:eastAsia="zh-CN"/>
                    </w:rPr>
                    <w:t>4</w:t>
                  </w:r>
                </w:p>
              </w:tc>
              <w:tc>
                <w:tcPr>
                  <w:tcW w:w="1271" w:type="dxa"/>
                  <w:noWrap w:val="0"/>
                  <w:vAlign w:val="center"/>
                </w:tcPr>
                <w:p w14:paraId="3335626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除尘灰</w:t>
                  </w:r>
                </w:p>
              </w:tc>
              <w:tc>
                <w:tcPr>
                  <w:tcW w:w="1282" w:type="dxa"/>
                  <w:noWrap w:val="0"/>
                  <w:vAlign w:val="center"/>
                </w:tcPr>
                <w:p w14:paraId="6FDC6E5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67BEBEF1">
                  <w:pPr>
                    <w:keepNext w:val="0"/>
                    <w:keepLines w:val="0"/>
                    <w:suppressLineNumbers w:val="0"/>
                    <w:shd w:val="clear"/>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eastAsia" w:ascii="Times New Roman" w:hAnsi="Times New Roman"/>
                      <w:bCs/>
                      <w:color w:val="auto"/>
                      <w:sz w:val="21"/>
                      <w:highlight w:val="none"/>
                    </w:rPr>
                    <w:t>SW17可再生类废物900-003-S17</w:t>
                  </w:r>
                  <w:r>
                    <w:rPr>
                      <w:rFonts w:hint="eastAsia" w:ascii="Times New Roman" w:hAnsi="Times New Roman"/>
                      <w:bCs/>
                      <w:color w:val="auto"/>
                      <w:sz w:val="21"/>
                      <w:highlight w:val="none"/>
                      <w:lang w:eastAsia="zh-CN"/>
                    </w:rPr>
                    <w:t>、</w:t>
                  </w:r>
                  <w:r>
                    <w:rPr>
                      <w:rFonts w:hint="eastAsia" w:ascii="Times New Roman" w:hAnsi="Times New Roman"/>
                      <w:bCs/>
                      <w:color w:val="auto"/>
                      <w:sz w:val="21"/>
                      <w:highlight w:val="none"/>
                    </w:rPr>
                    <w:t>900-00</w:t>
                  </w:r>
                  <w:r>
                    <w:rPr>
                      <w:rFonts w:hint="eastAsia"/>
                      <w:bCs/>
                      <w:color w:val="auto"/>
                      <w:sz w:val="21"/>
                      <w:highlight w:val="none"/>
                      <w:lang w:val="en-US" w:eastAsia="zh-CN"/>
                    </w:rPr>
                    <w:t>1</w:t>
                  </w:r>
                  <w:r>
                    <w:rPr>
                      <w:rFonts w:hint="eastAsia" w:ascii="Times New Roman" w:hAnsi="Times New Roman"/>
                      <w:bCs/>
                      <w:color w:val="auto"/>
                      <w:sz w:val="21"/>
                      <w:highlight w:val="none"/>
                    </w:rPr>
                    <w:t>-S17</w:t>
                  </w:r>
                </w:p>
              </w:tc>
              <w:tc>
                <w:tcPr>
                  <w:tcW w:w="1138" w:type="dxa"/>
                  <w:noWrap w:val="0"/>
                  <w:vAlign w:val="center"/>
                </w:tcPr>
                <w:p w14:paraId="0704F424">
                  <w:pPr>
                    <w:keepNext w:val="0"/>
                    <w:keepLines w:val="0"/>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废气处理</w:t>
                  </w:r>
                </w:p>
              </w:tc>
              <w:tc>
                <w:tcPr>
                  <w:tcW w:w="860" w:type="dxa"/>
                  <w:noWrap w:val="0"/>
                  <w:vAlign w:val="center"/>
                </w:tcPr>
                <w:p w14:paraId="3027B82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2.358</w:t>
                  </w:r>
                </w:p>
              </w:tc>
              <w:tc>
                <w:tcPr>
                  <w:tcW w:w="1971" w:type="dxa"/>
                  <w:noWrap w:val="0"/>
                  <w:vAlign w:val="center"/>
                </w:tcPr>
                <w:p w14:paraId="1F2C1502">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于灰斗中暂存，定期外售</w:t>
                  </w:r>
                </w:p>
              </w:tc>
            </w:tr>
            <w:tr w14:paraId="167ED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4D982653">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5</w:t>
                  </w:r>
                </w:p>
              </w:tc>
              <w:tc>
                <w:tcPr>
                  <w:tcW w:w="1271" w:type="dxa"/>
                  <w:noWrap w:val="0"/>
                  <w:vAlign w:val="center"/>
                </w:tcPr>
                <w:p w14:paraId="53E9EA5B">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废粉末涂料</w:t>
                  </w:r>
                </w:p>
              </w:tc>
              <w:tc>
                <w:tcPr>
                  <w:tcW w:w="1282" w:type="dxa"/>
                  <w:noWrap w:val="0"/>
                  <w:vAlign w:val="center"/>
                </w:tcPr>
                <w:p w14:paraId="4565EA0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0E00E3BC">
                  <w:pPr>
                    <w:keepNext w:val="0"/>
                    <w:keepLines w:val="0"/>
                    <w:suppressLineNumbers w:val="0"/>
                    <w:shd w:val="clear"/>
                    <w:spacing w:before="0" w:beforeAutospacing="0" w:after="0" w:afterAutospacing="0" w:line="0" w:lineRule="atLeast"/>
                    <w:ind w:left="0" w:right="0"/>
                    <w:jc w:val="center"/>
                    <w:rPr>
                      <w:rFonts w:hint="eastAsia" w:ascii="Times New Roman" w:hAnsi="Times New Roman"/>
                      <w:bCs/>
                      <w:color w:val="auto"/>
                      <w:sz w:val="21"/>
                      <w:highlight w:val="none"/>
                    </w:rPr>
                  </w:pPr>
                  <w:r>
                    <w:rPr>
                      <w:rFonts w:hint="eastAsia" w:ascii="Times New Roman" w:hAnsi="Times New Roman"/>
                      <w:bCs/>
                      <w:color w:val="auto"/>
                      <w:sz w:val="21"/>
                      <w:highlight w:val="none"/>
                    </w:rPr>
                    <w:t>SW17可再生类废物900-003-S17</w:t>
                  </w:r>
                </w:p>
              </w:tc>
              <w:tc>
                <w:tcPr>
                  <w:tcW w:w="1138" w:type="dxa"/>
                  <w:noWrap w:val="0"/>
                  <w:vAlign w:val="center"/>
                </w:tcPr>
                <w:p w14:paraId="68488EB5">
                  <w:pPr>
                    <w:keepNext w:val="0"/>
                    <w:keepLines w:val="0"/>
                    <w:suppressLineNumbers w:val="0"/>
                    <w:spacing w:before="0" w:beforeAutospacing="0" w:after="0" w:afterAutospacing="0" w:line="0" w:lineRule="atLeast"/>
                    <w:ind w:left="0" w:right="0"/>
                    <w:jc w:val="center"/>
                    <w:rPr>
                      <w:rFonts w:hint="eastAsia" w:cs="Times New Roman"/>
                      <w:color w:val="auto"/>
                      <w:highlight w:val="none"/>
                      <w:lang w:val="en-US" w:eastAsia="zh-CN"/>
                    </w:rPr>
                  </w:pPr>
                  <w:r>
                    <w:rPr>
                      <w:rFonts w:hint="eastAsia" w:cs="Times New Roman"/>
                      <w:color w:val="auto"/>
                      <w:highlight w:val="none"/>
                      <w:lang w:val="en-US" w:eastAsia="zh-CN"/>
                    </w:rPr>
                    <w:t>生产过程</w:t>
                  </w:r>
                </w:p>
              </w:tc>
              <w:tc>
                <w:tcPr>
                  <w:tcW w:w="860" w:type="dxa"/>
                  <w:noWrap w:val="0"/>
                  <w:vAlign w:val="center"/>
                </w:tcPr>
                <w:p w14:paraId="626C4CF0">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0.2</w:t>
                  </w:r>
                </w:p>
              </w:tc>
              <w:tc>
                <w:tcPr>
                  <w:tcW w:w="1971" w:type="dxa"/>
                  <w:noWrap w:val="0"/>
                  <w:vAlign w:val="center"/>
                </w:tcPr>
                <w:p w14:paraId="31116665">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收集后由厂家回收</w:t>
                  </w:r>
                </w:p>
              </w:tc>
            </w:tr>
            <w:tr w14:paraId="230F3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10B6AC84">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6</w:t>
                  </w:r>
                </w:p>
              </w:tc>
              <w:tc>
                <w:tcPr>
                  <w:tcW w:w="1271" w:type="dxa"/>
                  <w:noWrap w:val="0"/>
                  <w:vAlign w:val="center"/>
                </w:tcPr>
                <w:p w14:paraId="2488F7CE">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废滤芯</w:t>
                  </w:r>
                </w:p>
              </w:tc>
              <w:tc>
                <w:tcPr>
                  <w:tcW w:w="1282" w:type="dxa"/>
                  <w:noWrap w:val="0"/>
                  <w:vAlign w:val="center"/>
                </w:tcPr>
                <w:p w14:paraId="0BD3038F">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7A549798">
                  <w:pPr>
                    <w:keepNext w:val="0"/>
                    <w:keepLines w:val="0"/>
                    <w:suppressLineNumbers w:val="0"/>
                    <w:shd w:val="clear"/>
                    <w:spacing w:before="0" w:beforeAutospacing="0" w:after="0" w:afterAutospacing="0" w:line="0" w:lineRule="atLeast"/>
                    <w:ind w:left="0" w:leftChars="0" w:right="0" w:rightChars="0"/>
                    <w:jc w:val="center"/>
                    <w:rPr>
                      <w:rFonts w:hint="eastAsia" w:ascii="Times New Roman" w:hAnsi="Times New Roman"/>
                      <w:bCs/>
                      <w:color w:val="auto"/>
                      <w:sz w:val="21"/>
                      <w:highlight w:val="none"/>
                    </w:rPr>
                  </w:pPr>
                  <w:r>
                    <w:rPr>
                      <w:rFonts w:hint="eastAsia" w:ascii="Times New Roman" w:hAnsi="Times New Roman"/>
                      <w:bCs/>
                      <w:color w:val="auto"/>
                      <w:sz w:val="21"/>
                      <w:highlight w:val="none"/>
                    </w:rPr>
                    <w:t>SW59</w:t>
                  </w:r>
                  <w:r>
                    <w:rPr>
                      <w:rFonts w:hint="eastAsia" w:ascii="Times New Roman" w:hAnsi="Times New Roman"/>
                      <w:bCs/>
                      <w:color w:val="auto"/>
                      <w:sz w:val="21"/>
                      <w:highlight w:val="none"/>
                      <w:lang w:eastAsia="zh-CN"/>
                    </w:rPr>
                    <w:t>其他工业固体废物</w:t>
                  </w:r>
                  <w:r>
                    <w:rPr>
                      <w:rFonts w:hint="eastAsia" w:ascii="Times New Roman" w:hAnsi="Times New Roman"/>
                      <w:bCs/>
                      <w:color w:val="auto"/>
                      <w:sz w:val="21"/>
                      <w:highlight w:val="none"/>
                    </w:rPr>
                    <w:t>900-099-S59</w:t>
                  </w:r>
                </w:p>
              </w:tc>
              <w:tc>
                <w:tcPr>
                  <w:tcW w:w="1138" w:type="dxa"/>
                  <w:noWrap w:val="0"/>
                  <w:vAlign w:val="center"/>
                </w:tcPr>
                <w:p w14:paraId="5A6F7D1B">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废气处理</w:t>
                  </w:r>
                </w:p>
              </w:tc>
              <w:tc>
                <w:tcPr>
                  <w:tcW w:w="860" w:type="dxa"/>
                  <w:noWrap w:val="0"/>
                  <w:vAlign w:val="center"/>
                </w:tcPr>
                <w:p w14:paraId="7C06139B">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0.02</w:t>
                  </w:r>
                </w:p>
              </w:tc>
              <w:tc>
                <w:tcPr>
                  <w:tcW w:w="1971" w:type="dxa"/>
                  <w:noWrap w:val="0"/>
                  <w:vAlign w:val="center"/>
                </w:tcPr>
                <w:p w14:paraId="56A917D0">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暂存于一般固废间，收集后外售</w:t>
                  </w:r>
                </w:p>
              </w:tc>
            </w:tr>
            <w:tr w14:paraId="59780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1B1BD3CC">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w:t>
                  </w:r>
                </w:p>
              </w:tc>
              <w:tc>
                <w:tcPr>
                  <w:tcW w:w="1271" w:type="dxa"/>
                  <w:noWrap w:val="0"/>
                  <w:vAlign w:val="center"/>
                </w:tcPr>
                <w:p w14:paraId="5D01C70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废布袋</w:t>
                  </w:r>
                </w:p>
              </w:tc>
              <w:tc>
                <w:tcPr>
                  <w:tcW w:w="1282" w:type="dxa"/>
                  <w:noWrap w:val="0"/>
                  <w:vAlign w:val="center"/>
                </w:tcPr>
                <w:p w14:paraId="12337C23">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5F868B6C">
                  <w:pPr>
                    <w:keepNext w:val="0"/>
                    <w:keepLines w:val="0"/>
                    <w:suppressLineNumbers w:val="0"/>
                    <w:shd w:val="clear"/>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eastAsia" w:ascii="Times New Roman" w:hAnsi="Times New Roman"/>
                      <w:bCs/>
                      <w:color w:val="auto"/>
                      <w:sz w:val="21"/>
                      <w:highlight w:val="none"/>
                    </w:rPr>
                    <w:t>SW59</w:t>
                  </w:r>
                  <w:r>
                    <w:rPr>
                      <w:rFonts w:hint="eastAsia"/>
                      <w:bCs/>
                      <w:color w:val="auto"/>
                      <w:sz w:val="21"/>
                      <w:highlight w:val="none"/>
                      <w:lang w:eastAsia="zh-CN"/>
                    </w:rPr>
                    <w:t>其他工业固体废物</w:t>
                  </w:r>
                  <w:r>
                    <w:rPr>
                      <w:rFonts w:hint="eastAsia" w:ascii="Times New Roman" w:hAnsi="Times New Roman"/>
                      <w:bCs/>
                      <w:color w:val="auto"/>
                      <w:sz w:val="21"/>
                      <w:highlight w:val="none"/>
                    </w:rPr>
                    <w:t>900-099-S59</w:t>
                  </w:r>
                </w:p>
              </w:tc>
              <w:tc>
                <w:tcPr>
                  <w:tcW w:w="1138" w:type="dxa"/>
                  <w:noWrap w:val="0"/>
                  <w:vAlign w:val="center"/>
                </w:tcPr>
                <w:p w14:paraId="186B099E">
                  <w:pPr>
                    <w:keepNext w:val="0"/>
                    <w:keepLines w:val="0"/>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废气处理</w:t>
                  </w:r>
                </w:p>
              </w:tc>
              <w:tc>
                <w:tcPr>
                  <w:tcW w:w="860" w:type="dxa"/>
                  <w:noWrap w:val="0"/>
                  <w:vAlign w:val="center"/>
                </w:tcPr>
                <w:p w14:paraId="0F70621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0.01</w:t>
                  </w:r>
                </w:p>
              </w:tc>
              <w:tc>
                <w:tcPr>
                  <w:tcW w:w="1971" w:type="dxa"/>
                  <w:noWrap w:val="0"/>
                  <w:vAlign w:val="center"/>
                </w:tcPr>
                <w:p w14:paraId="31EF3EC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暂存于一般固废间，收集后外售</w:t>
                  </w:r>
                </w:p>
              </w:tc>
            </w:tr>
            <w:tr w14:paraId="1AD68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82" w:type="dxa"/>
                  <w:noWrap w:val="0"/>
                  <w:vAlign w:val="center"/>
                </w:tcPr>
                <w:p w14:paraId="2C54076C">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8</w:t>
                  </w:r>
                </w:p>
              </w:tc>
              <w:tc>
                <w:tcPr>
                  <w:tcW w:w="1271" w:type="dxa"/>
                  <w:noWrap w:val="0"/>
                  <w:vAlign w:val="center"/>
                </w:tcPr>
                <w:p w14:paraId="5D9C0CC4">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废UV灯管</w:t>
                  </w:r>
                </w:p>
              </w:tc>
              <w:tc>
                <w:tcPr>
                  <w:tcW w:w="1282" w:type="dxa"/>
                  <w:noWrap w:val="0"/>
                  <w:vAlign w:val="center"/>
                </w:tcPr>
                <w:p w14:paraId="10C41601">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一般工业固体废物</w:t>
                  </w:r>
                </w:p>
              </w:tc>
              <w:tc>
                <w:tcPr>
                  <w:tcW w:w="2133" w:type="dxa"/>
                  <w:noWrap w:val="0"/>
                  <w:vAlign w:val="center"/>
                </w:tcPr>
                <w:p w14:paraId="7C932C30">
                  <w:pPr>
                    <w:keepNext w:val="0"/>
                    <w:keepLines w:val="0"/>
                    <w:suppressLineNumbers w:val="0"/>
                    <w:shd w:val="clear"/>
                    <w:spacing w:before="0" w:beforeAutospacing="0" w:after="0" w:afterAutospacing="0" w:line="0" w:lineRule="atLeast"/>
                    <w:ind w:left="0" w:leftChars="0" w:right="0" w:rightChars="0"/>
                    <w:jc w:val="center"/>
                    <w:rPr>
                      <w:rFonts w:hint="eastAsia" w:ascii="Times New Roman" w:hAnsi="Times New Roman"/>
                      <w:bCs/>
                      <w:color w:val="auto"/>
                      <w:sz w:val="21"/>
                      <w:highlight w:val="none"/>
                    </w:rPr>
                  </w:pPr>
                  <w:r>
                    <w:rPr>
                      <w:rFonts w:hint="eastAsia" w:ascii="Times New Roman" w:hAnsi="Times New Roman"/>
                      <w:bCs/>
                      <w:color w:val="auto"/>
                      <w:sz w:val="21"/>
                      <w:highlight w:val="none"/>
                    </w:rPr>
                    <w:t>SW59</w:t>
                  </w:r>
                  <w:r>
                    <w:rPr>
                      <w:rFonts w:hint="eastAsia"/>
                      <w:bCs/>
                      <w:color w:val="auto"/>
                      <w:sz w:val="21"/>
                      <w:highlight w:val="none"/>
                      <w:lang w:eastAsia="zh-CN"/>
                    </w:rPr>
                    <w:t>其他工业固体废物</w:t>
                  </w:r>
                  <w:r>
                    <w:rPr>
                      <w:rFonts w:hint="eastAsia" w:ascii="Times New Roman" w:hAnsi="Times New Roman"/>
                      <w:bCs/>
                      <w:color w:val="auto"/>
                      <w:sz w:val="21"/>
                      <w:highlight w:val="none"/>
                    </w:rPr>
                    <w:t>900-099-S59</w:t>
                  </w:r>
                </w:p>
              </w:tc>
              <w:tc>
                <w:tcPr>
                  <w:tcW w:w="1138" w:type="dxa"/>
                  <w:noWrap w:val="0"/>
                  <w:vAlign w:val="center"/>
                </w:tcPr>
                <w:p w14:paraId="59E358CA">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生产过程</w:t>
                  </w:r>
                </w:p>
              </w:tc>
              <w:tc>
                <w:tcPr>
                  <w:tcW w:w="860" w:type="dxa"/>
                  <w:noWrap w:val="0"/>
                  <w:vAlign w:val="center"/>
                </w:tcPr>
                <w:p w14:paraId="30CB4093">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0.0012</w:t>
                  </w:r>
                </w:p>
              </w:tc>
              <w:tc>
                <w:tcPr>
                  <w:tcW w:w="1971" w:type="dxa"/>
                  <w:noWrap w:val="0"/>
                  <w:vAlign w:val="center"/>
                </w:tcPr>
                <w:p w14:paraId="37BEFB9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由厂家定期回收更换</w:t>
                  </w:r>
                </w:p>
              </w:tc>
            </w:tr>
          </w:tbl>
          <w:p w14:paraId="38CFF216">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default" w:ascii="Times New Roman" w:hAnsi="Times New Roman" w:cs="Times New Roman"/>
                <w:b/>
                <w:bCs/>
                <w:color w:val="auto"/>
                <w:sz w:val="24"/>
                <w:highlight w:val="none"/>
                <w:lang w:val="en-US" w:eastAsia="zh-CN"/>
              </w:rPr>
              <w:t>1</w:t>
            </w:r>
            <w:r>
              <w:rPr>
                <w:rFonts w:hint="eastAsia" w:cs="Times New Roman"/>
                <w:b/>
                <w:bCs/>
                <w:color w:val="auto"/>
                <w:sz w:val="24"/>
                <w:highlight w:val="none"/>
                <w:lang w:val="en-US" w:eastAsia="zh-CN"/>
              </w:rPr>
              <w:t xml:space="preserve">6 </w:t>
            </w:r>
            <w:r>
              <w:rPr>
                <w:rFonts w:hint="default" w:ascii="Times New Roman" w:hAnsi="Times New Roman" w:cs="Times New Roman"/>
                <w:b/>
                <w:bCs/>
                <w:color w:val="auto"/>
                <w:sz w:val="24"/>
                <w:highlight w:val="none"/>
              </w:rPr>
              <w:t>危险废物产生、处置及防治措施情况一览表</w:t>
            </w:r>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334"/>
              <w:gridCol w:w="1155"/>
              <w:gridCol w:w="823"/>
              <w:gridCol w:w="1038"/>
              <w:gridCol w:w="817"/>
              <w:gridCol w:w="991"/>
              <w:gridCol w:w="589"/>
              <w:gridCol w:w="704"/>
              <w:gridCol w:w="704"/>
              <w:gridCol w:w="564"/>
              <w:gridCol w:w="564"/>
              <w:gridCol w:w="829"/>
            </w:tblGrid>
            <w:tr w14:paraId="327646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334" w:type="dxa"/>
                  <w:tcBorders>
                    <w:top w:val="single" w:color="auto" w:sz="8" w:space="0"/>
                    <w:left w:val="single" w:color="auto" w:sz="8" w:space="0"/>
                  </w:tcBorders>
                  <w:noWrap w:val="0"/>
                  <w:vAlign w:val="center"/>
                </w:tcPr>
                <w:p w14:paraId="20899F7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bookmarkStart w:id="17" w:name="_Hlk199939632"/>
                  <w:r>
                    <w:rPr>
                      <w:rFonts w:hint="default" w:ascii="Times New Roman" w:hAnsi="Times New Roman" w:cs="Times New Roman"/>
                      <w:b/>
                      <w:bCs/>
                      <w:color w:val="auto"/>
                      <w:highlight w:val="none"/>
                    </w:rPr>
                    <w:t>序号</w:t>
                  </w:r>
                </w:p>
              </w:tc>
              <w:tc>
                <w:tcPr>
                  <w:tcW w:w="1155" w:type="dxa"/>
                  <w:tcBorders>
                    <w:top w:val="single" w:color="auto" w:sz="8" w:space="0"/>
                  </w:tcBorders>
                  <w:noWrap w:val="0"/>
                  <w:vAlign w:val="center"/>
                </w:tcPr>
                <w:p w14:paraId="4E2F49A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危险废物名称</w:t>
                  </w:r>
                </w:p>
              </w:tc>
              <w:tc>
                <w:tcPr>
                  <w:tcW w:w="823" w:type="dxa"/>
                  <w:tcBorders>
                    <w:top w:val="single" w:color="auto" w:sz="8" w:space="0"/>
                  </w:tcBorders>
                  <w:noWrap w:val="0"/>
                  <w:vAlign w:val="center"/>
                </w:tcPr>
                <w:p w14:paraId="0DED4C6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危险废物类别</w:t>
                  </w:r>
                </w:p>
              </w:tc>
              <w:tc>
                <w:tcPr>
                  <w:tcW w:w="1038" w:type="dxa"/>
                  <w:tcBorders>
                    <w:top w:val="single" w:color="auto" w:sz="8" w:space="0"/>
                  </w:tcBorders>
                  <w:noWrap w:val="0"/>
                  <w:vAlign w:val="center"/>
                </w:tcPr>
                <w:p w14:paraId="3AEEECE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w:t>
                  </w:r>
                </w:p>
                <w:p w14:paraId="34FA759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代码</w:t>
                  </w:r>
                </w:p>
              </w:tc>
              <w:tc>
                <w:tcPr>
                  <w:tcW w:w="817" w:type="dxa"/>
                  <w:tcBorders>
                    <w:top w:val="single" w:color="auto" w:sz="8" w:space="0"/>
                  </w:tcBorders>
                  <w:noWrap w:val="0"/>
                  <w:vAlign w:val="center"/>
                </w:tcPr>
                <w:p w14:paraId="05C06ED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产生量</w:t>
                  </w:r>
                </w:p>
                <w:p w14:paraId="27AB521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lang w:eastAsia="zh-CN"/>
                    </w:rPr>
                    <w:t>(</w:t>
                  </w:r>
                  <w:r>
                    <w:rPr>
                      <w:rFonts w:hint="default" w:ascii="Times New Roman" w:hAnsi="Times New Roman" w:cs="Times New Roman"/>
                      <w:b/>
                      <w:bCs/>
                      <w:color w:val="auto"/>
                      <w:highlight w:val="none"/>
                    </w:rPr>
                    <w:t>t/a</w:t>
                  </w:r>
                  <w:r>
                    <w:rPr>
                      <w:rFonts w:hint="default" w:ascii="Times New Roman" w:hAnsi="Times New Roman" w:cs="Times New Roman"/>
                      <w:b/>
                      <w:bCs/>
                      <w:color w:val="auto"/>
                      <w:highlight w:val="none"/>
                      <w:lang w:eastAsia="zh-CN"/>
                    </w:rPr>
                    <w:t>)</w:t>
                  </w:r>
                </w:p>
              </w:tc>
              <w:tc>
                <w:tcPr>
                  <w:tcW w:w="991" w:type="dxa"/>
                  <w:tcBorders>
                    <w:top w:val="single" w:color="auto" w:sz="8" w:space="0"/>
                  </w:tcBorders>
                  <w:noWrap w:val="0"/>
                  <w:vAlign w:val="center"/>
                </w:tcPr>
                <w:p w14:paraId="42601C8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产生工序及装置</w:t>
                  </w:r>
                </w:p>
              </w:tc>
              <w:tc>
                <w:tcPr>
                  <w:tcW w:w="589" w:type="dxa"/>
                  <w:tcBorders>
                    <w:top w:val="single" w:color="auto" w:sz="8" w:space="0"/>
                  </w:tcBorders>
                  <w:noWrap w:val="0"/>
                  <w:vAlign w:val="center"/>
                </w:tcPr>
                <w:p w14:paraId="6B02176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形态</w:t>
                  </w:r>
                </w:p>
              </w:tc>
              <w:tc>
                <w:tcPr>
                  <w:tcW w:w="704" w:type="dxa"/>
                  <w:tcBorders>
                    <w:top w:val="single" w:color="auto" w:sz="8" w:space="0"/>
                  </w:tcBorders>
                  <w:noWrap w:val="0"/>
                  <w:vAlign w:val="center"/>
                </w:tcPr>
                <w:p w14:paraId="3AEF1BA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主要</w:t>
                  </w:r>
                </w:p>
                <w:p w14:paraId="33273B1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成分</w:t>
                  </w:r>
                </w:p>
              </w:tc>
              <w:tc>
                <w:tcPr>
                  <w:tcW w:w="704" w:type="dxa"/>
                  <w:tcBorders>
                    <w:top w:val="single" w:color="auto" w:sz="8" w:space="0"/>
                  </w:tcBorders>
                  <w:noWrap w:val="0"/>
                  <w:vAlign w:val="center"/>
                </w:tcPr>
                <w:p w14:paraId="6C610BB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有害</w:t>
                  </w:r>
                </w:p>
                <w:p w14:paraId="24AC69B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成分</w:t>
                  </w:r>
                </w:p>
              </w:tc>
              <w:tc>
                <w:tcPr>
                  <w:tcW w:w="564" w:type="dxa"/>
                  <w:tcBorders>
                    <w:top w:val="single" w:color="auto" w:sz="8" w:space="0"/>
                  </w:tcBorders>
                  <w:noWrap w:val="0"/>
                  <w:vAlign w:val="center"/>
                </w:tcPr>
                <w:p w14:paraId="1093BE8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产废</w:t>
                  </w:r>
                </w:p>
                <w:p w14:paraId="230E463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周期</w:t>
                  </w:r>
                </w:p>
              </w:tc>
              <w:tc>
                <w:tcPr>
                  <w:tcW w:w="564" w:type="dxa"/>
                  <w:tcBorders>
                    <w:top w:val="single" w:color="auto" w:sz="8" w:space="0"/>
                  </w:tcBorders>
                  <w:noWrap w:val="0"/>
                  <w:vAlign w:val="center"/>
                </w:tcPr>
                <w:p w14:paraId="329714F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w:t>
                  </w:r>
                </w:p>
                <w:p w14:paraId="6757E65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特性</w:t>
                  </w:r>
                </w:p>
              </w:tc>
              <w:tc>
                <w:tcPr>
                  <w:tcW w:w="829" w:type="dxa"/>
                  <w:tcBorders>
                    <w:top w:val="single" w:color="auto" w:sz="8" w:space="0"/>
                    <w:right w:val="single" w:color="auto" w:sz="8" w:space="0"/>
                  </w:tcBorders>
                  <w:noWrap w:val="0"/>
                  <w:vAlign w:val="center"/>
                </w:tcPr>
                <w:p w14:paraId="73E64E1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污染防治措施</w:t>
                  </w:r>
                </w:p>
              </w:tc>
            </w:tr>
            <w:tr w14:paraId="2A9F8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21899E2E">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w:t>
                  </w:r>
                </w:p>
              </w:tc>
              <w:tc>
                <w:tcPr>
                  <w:tcW w:w="1155" w:type="dxa"/>
                  <w:noWrap w:val="0"/>
                  <w:vAlign w:val="center"/>
                </w:tcPr>
                <w:p w14:paraId="07343B2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环氧树脂和固化剂废包装桶</w:t>
                  </w:r>
                </w:p>
              </w:tc>
              <w:tc>
                <w:tcPr>
                  <w:tcW w:w="823" w:type="dxa"/>
                  <w:noWrap w:val="0"/>
                  <w:vAlign w:val="center"/>
                </w:tcPr>
                <w:p w14:paraId="007B1E4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HW49</w:t>
                  </w:r>
                </w:p>
              </w:tc>
              <w:tc>
                <w:tcPr>
                  <w:tcW w:w="1038" w:type="dxa"/>
                  <w:noWrap w:val="0"/>
                  <w:vAlign w:val="center"/>
                </w:tcPr>
                <w:p w14:paraId="4F0DE8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900-041-49</w:t>
                  </w:r>
                </w:p>
              </w:tc>
              <w:tc>
                <w:tcPr>
                  <w:tcW w:w="817" w:type="dxa"/>
                  <w:noWrap w:val="0"/>
                  <w:vAlign w:val="center"/>
                </w:tcPr>
                <w:p w14:paraId="6065EA5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0.204</w:t>
                  </w:r>
                </w:p>
              </w:tc>
              <w:tc>
                <w:tcPr>
                  <w:tcW w:w="991" w:type="dxa"/>
                  <w:noWrap w:val="0"/>
                  <w:vAlign w:val="center"/>
                </w:tcPr>
                <w:p w14:paraId="492FCC8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模压成型</w:t>
                  </w:r>
                </w:p>
              </w:tc>
              <w:tc>
                <w:tcPr>
                  <w:tcW w:w="589" w:type="dxa"/>
                  <w:noWrap w:val="0"/>
                  <w:vAlign w:val="center"/>
                </w:tcPr>
                <w:p w14:paraId="7F9861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固态</w:t>
                  </w:r>
                </w:p>
              </w:tc>
              <w:tc>
                <w:tcPr>
                  <w:tcW w:w="704" w:type="dxa"/>
                  <w:noWrap w:val="0"/>
                  <w:vAlign w:val="center"/>
                </w:tcPr>
                <w:p w14:paraId="1E4E3CC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环氧树脂、固化剂</w:t>
                  </w:r>
                </w:p>
              </w:tc>
              <w:tc>
                <w:tcPr>
                  <w:tcW w:w="704" w:type="dxa"/>
                  <w:noWrap w:val="0"/>
                  <w:vAlign w:val="center"/>
                </w:tcPr>
                <w:p w14:paraId="6D1FCED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5B64E1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Cs w:val="20"/>
                      <w:highlight w:val="none"/>
                      <w:lang w:val="en-US" w:eastAsia="zh-CN" w:bidi="ar"/>
                    </w:rPr>
                  </w:pPr>
                  <w:r>
                    <w:rPr>
                      <w:rFonts w:hint="default" w:ascii="Times New Roman" w:hAnsi="Times New Roman" w:cs="Times New Roman"/>
                      <w:color w:val="auto"/>
                      <w:kern w:val="0"/>
                      <w:szCs w:val="20"/>
                      <w:highlight w:val="none"/>
                      <w:lang w:val="en-US" w:eastAsia="zh-CN" w:bidi="ar"/>
                    </w:rPr>
                    <w:t>月</w:t>
                  </w:r>
                </w:p>
              </w:tc>
              <w:tc>
                <w:tcPr>
                  <w:tcW w:w="564" w:type="dxa"/>
                  <w:noWrap w:val="0"/>
                  <w:vAlign w:val="center"/>
                </w:tcPr>
                <w:p w14:paraId="389E087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bidi="ar"/>
                    </w:rPr>
                  </w:pPr>
                  <w:r>
                    <w:rPr>
                      <w:rFonts w:hint="default" w:ascii="Times New Roman" w:hAnsi="Times New Roman" w:cs="Times New Roman"/>
                      <w:color w:val="auto"/>
                      <w:highlight w:val="none"/>
                    </w:rPr>
                    <w:t>T/In</w:t>
                  </w:r>
                </w:p>
              </w:tc>
              <w:tc>
                <w:tcPr>
                  <w:tcW w:w="829" w:type="dxa"/>
                  <w:vMerge w:val="restart"/>
                  <w:tcBorders>
                    <w:right w:val="single" w:color="auto" w:sz="8" w:space="0"/>
                  </w:tcBorders>
                  <w:noWrap w:val="0"/>
                  <w:vAlign w:val="center"/>
                </w:tcPr>
                <w:p w14:paraId="7692815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收集后</w:t>
                  </w:r>
                  <w:r>
                    <w:rPr>
                      <w:rFonts w:hint="default" w:ascii="Times New Roman" w:hAnsi="Times New Roman" w:cs="Times New Roman"/>
                      <w:color w:val="auto"/>
                      <w:highlight w:val="none"/>
                      <w:lang w:val="en-US" w:eastAsia="zh-CN"/>
                    </w:rPr>
                    <w:t>密闭</w:t>
                  </w:r>
                  <w:r>
                    <w:rPr>
                      <w:rFonts w:hint="default" w:ascii="Times New Roman" w:hAnsi="Times New Roman" w:cs="Times New Roman"/>
                      <w:color w:val="auto"/>
                      <w:highlight w:val="none"/>
                    </w:rPr>
                    <w:t>存放危废暂存间内，定期送有危险废物处理资质的单位处理</w:t>
                  </w:r>
                </w:p>
              </w:tc>
            </w:tr>
            <w:tr w14:paraId="68238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7797B34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w:t>
                  </w:r>
                </w:p>
              </w:tc>
              <w:tc>
                <w:tcPr>
                  <w:tcW w:w="1155" w:type="dxa"/>
                  <w:noWrap w:val="0"/>
                  <w:vAlign w:val="center"/>
                </w:tcPr>
                <w:p w14:paraId="0203A0C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废油墨瓶</w:t>
                  </w:r>
                </w:p>
              </w:tc>
              <w:tc>
                <w:tcPr>
                  <w:tcW w:w="823" w:type="dxa"/>
                  <w:noWrap w:val="0"/>
                  <w:vAlign w:val="center"/>
                </w:tcPr>
                <w:p w14:paraId="575007F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HW49</w:t>
                  </w:r>
                </w:p>
              </w:tc>
              <w:tc>
                <w:tcPr>
                  <w:tcW w:w="1038" w:type="dxa"/>
                  <w:noWrap w:val="0"/>
                  <w:vAlign w:val="center"/>
                </w:tcPr>
                <w:p w14:paraId="3DE918D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900-041-49</w:t>
                  </w:r>
                </w:p>
              </w:tc>
              <w:tc>
                <w:tcPr>
                  <w:tcW w:w="817" w:type="dxa"/>
                  <w:noWrap w:val="0"/>
                  <w:vAlign w:val="center"/>
                </w:tcPr>
                <w:p w14:paraId="6BA0111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0.0306</w:t>
                  </w:r>
                </w:p>
              </w:tc>
              <w:tc>
                <w:tcPr>
                  <w:tcW w:w="991" w:type="dxa"/>
                  <w:noWrap w:val="0"/>
                  <w:vAlign w:val="center"/>
                </w:tcPr>
                <w:p w14:paraId="7B626CE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印刷</w:t>
                  </w:r>
                </w:p>
              </w:tc>
              <w:tc>
                <w:tcPr>
                  <w:tcW w:w="589" w:type="dxa"/>
                  <w:noWrap w:val="0"/>
                  <w:vAlign w:val="center"/>
                </w:tcPr>
                <w:p w14:paraId="0B53A77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固态</w:t>
                  </w:r>
                </w:p>
              </w:tc>
              <w:tc>
                <w:tcPr>
                  <w:tcW w:w="704" w:type="dxa"/>
                  <w:noWrap w:val="0"/>
                  <w:vAlign w:val="center"/>
                </w:tcPr>
                <w:p w14:paraId="68FD8F6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油墨树脂</w:t>
                  </w:r>
                </w:p>
              </w:tc>
              <w:tc>
                <w:tcPr>
                  <w:tcW w:w="704" w:type="dxa"/>
                  <w:noWrap w:val="0"/>
                  <w:vAlign w:val="center"/>
                </w:tcPr>
                <w:p w14:paraId="10EDF1D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2241C48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Cs w:val="20"/>
                      <w:highlight w:val="none"/>
                      <w:lang w:val="en-US" w:eastAsia="zh-CN" w:bidi="ar"/>
                    </w:rPr>
                  </w:pPr>
                  <w:r>
                    <w:rPr>
                      <w:rFonts w:hint="default" w:ascii="Times New Roman" w:hAnsi="Times New Roman" w:cs="Times New Roman"/>
                      <w:color w:val="auto"/>
                      <w:kern w:val="0"/>
                      <w:szCs w:val="20"/>
                      <w:highlight w:val="none"/>
                      <w:lang w:val="en-US" w:eastAsia="zh-CN" w:bidi="ar"/>
                    </w:rPr>
                    <w:t>月</w:t>
                  </w:r>
                </w:p>
              </w:tc>
              <w:tc>
                <w:tcPr>
                  <w:tcW w:w="564" w:type="dxa"/>
                  <w:noWrap w:val="0"/>
                  <w:vAlign w:val="center"/>
                </w:tcPr>
                <w:p w14:paraId="634E65E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bidi="ar"/>
                    </w:rPr>
                  </w:pPr>
                  <w:r>
                    <w:rPr>
                      <w:rFonts w:hint="default" w:ascii="Times New Roman" w:hAnsi="Times New Roman" w:cs="Times New Roman"/>
                      <w:color w:val="auto"/>
                      <w:highlight w:val="none"/>
                    </w:rPr>
                    <w:t>T/In</w:t>
                  </w:r>
                </w:p>
              </w:tc>
              <w:tc>
                <w:tcPr>
                  <w:tcW w:w="829" w:type="dxa"/>
                  <w:vMerge w:val="continue"/>
                  <w:tcBorders>
                    <w:right w:val="single" w:color="auto" w:sz="8" w:space="0"/>
                  </w:tcBorders>
                  <w:noWrap w:val="0"/>
                  <w:vAlign w:val="center"/>
                </w:tcPr>
                <w:p w14:paraId="7696FEF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2500E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3ADCB58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c>
                <w:tcPr>
                  <w:tcW w:w="1155" w:type="dxa"/>
                  <w:noWrap w:val="0"/>
                  <w:vAlign w:val="center"/>
                </w:tcPr>
                <w:p w14:paraId="287FFC2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w:t>
                  </w:r>
                  <w:r>
                    <w:rPr>
                      <w:rFonts w:hint="eastAsia" w:cs="Times New Roman"/>
                      <w:color w:val="auto"/>
                      <w:szCs w:val="21"/>
                      <w:highlight w:val="none"/>
                      <w:lang w:val="en-US" w:eastAsia="zh-CN"/>
                    </w:rPr>
                    <w:t>液压油</w:t>
                  </w:r>
                </w:p>
              </w:tc>
              <w:tc>
                <w:tcPr>
                  <w:tcW w:w="823" w:type="dxa"/>
                  <w:noWrap w:val="0"/>
                  <w:vAlign w:val="center"/>
                </w:tcPr>
                <w:p w14:paraId="46E443DC">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038" w:type="dxa"/>
                  <w:noWrap w:val="0"/>
                  <w:vAlign w:val="center"/>
                </w:tcPr>
                <w:p w14:paraId="5132C42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w:t>
                  </w:r>
                  <w:r>
                    <w:rPr>
                      <w:rFonts w:hint="eastAsia" w:cs="Times New Roman"/>
                      <w:color w:val="auto"/>
                      <w:highlight w:val="none"/>
                      <w:lang w:val="en-US" w:eastAsia="zh-CN"/>
                    </w:rPr>
                    <w:t>218</w:t>
                  </w:r>
                  <w:r>
                    <w:rPr>
                      <w:rFonts w:hint="default" w:ascii="Times New Roman" w:hAnsi="Times New Roman" w:cs="Times New Roman"/>
                      <w:color w:val="auto"/>
                      <w:highlight w:val="none"/>
                    </w:rPr>
                    <w:t>-</w:t>
                  </w:r>
                  <w:r>
                    <w:rPr>
                      <w:rFonts w:hint="eastAsia" w:cs="Times New Roman"/>
                      <w:color w:val="auto"/>
                      <w:highlight w:val="none"/>
                      <w:lang w:val="en-US" w:eastAsia="zh-CN"/>
                    </w:rPr>
                    <w:t>08</w:t>
                  </w:r>
                </w:p>
              </w:tc>
              <w:tc>
                <w:tcPr>
                  <w:tcW w:w="817" w:type="dxa"/>
                  <w:noWrap w:val="0"/>
                  <w:vAlign w:val="center"/>
                </w:tcPr>
                <w:p w14:paraId="530C086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0.01</w:t>
                  </w:r>
                </w:p>
              </w:tc>
              <w:tc>
                <w:tcPr>
                  <w:tcW w:w="991" w:type="dxa"/>
                  <w:noWrap w:val="0"/>
                  <w:vAlign w:val="center"/>
                </w:tcPr>
                <w:p w14:paraId="52D111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cs="Times New Roman"/>
                      <w:color w:val="auto"/>
                      <w:highlight w:val="none"/>
                      <w:lang w:val="en-US" w:eastAsia="zh-CN"/>
                    </w:rPr>
                    <w:t>设备维护</w:t>
                  </w:r>
                </w:p>
              </w:tc>
              <w:tc>
                <w:tcPr>
                  <w:tcW w:w="589" w:type="dxa"/>
                  <w:noWrap w:val="0"/>
                  <w:vAlign w:val="center"/>
                </w:tcPr>
                <w:p w14:paraId="24EA225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cs="Times New Roman"/>
                      <w:color w:val="auto"/>
                      <w:highlight w:val="none"/>
                      <w:lang w:val="en-US" w:eastAsia="zh-CN"/>
                    </w:rPr>
                    <w:t>液</w:t>
                  </w:r>
                  <w:r>
                    <w:rPr>
                      <w:rFonts w:hint="default" w:ascii="Times New Roman" w:hAnsi="Times New Roman" w:cs="Times New Roman"/>
                      <w:color w:val="auto"/>
                      <w:highlight w:val="none"/>
                    </w:rPr>
                    <w:t>态</w:t>
                  </w:r>
                </w:p>
              </w:tc>
              <w:tc>
                <w:tcPr>
                  <w:tcW w:w="704" w:type="dxa"/>
                  <w:noWrap w:val="0"/>
                  <w:vAlign w:val="center"/>
                </w:tcPr>
                <w:p w14:paraId="1B5B1893">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矿物油</w:t>
                  </w:r>
                </w:p>
              </w:tc>
              <w:tc>
                <w:tcPr>
                  <w:tcW w:w="704" w:type="dxa"/>
                  <w:noWrap w:val="0"/>
                  <w:vAlign w:val="center"/>
                </w:tcPr>
                <w:p w14:paraId="778A3A2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3D02534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月</w:t>
                  </w:r>
                </w:p>
              </w:tc>
              <w:tc>
                <w:tcPr>
                  <w:tcW w:w="564" w:type="dxa"/>
                  <w:noWrap w:val="0"/>
                  <w:vAlign w:val="center"/>
                </w:tcPr>
                <w:p w14:paraId="271AC53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bidi="ar"/>
                    </w:rPr>
                  </w:pPr>
                  <w:r>
                    <w:rPr>
                      <w:rFonts w:hint="default" w:ascii="Times New Roman" w:hAnsi="Times New Roman" w:cs="Times New Roman"/>
                      <w:color w:val="auto"/>
                      <w:highlight w:val="none"/>
                    </w:rPr>
                    <w:t>T</w:t>
                  </w:r>
                  <w:r>
                    <w:rPr>
                      <w:rFonts w:hint="eastAsia" w:cs="Times New Roman"/>
                      <w:color w:val="auto"/>
                      <w:highlight w:val="none"/>
                      <w:lang w:eastAsia="zh-CN"/>
                    </w:rPr>
                    <w:t>，</w:t>
                  </w:r>
                  <w:r>
                    <w:rPr>
                      <w:rFonts w:hint="eastAsia" w:cs="Times New Roman"/>
                      <w:color w:val="auto"/>
                      <w:highlight w:val="none"/>
                      <w:lang w:val="en-US" w:eastAsia="zh-CN"/>
                    </w:rPr>
                    <w:t>I</w:t>
                  </w:r>
                </w:p>
              </w:tc>
              <w:tc>
                <w:tcPr>
                  <w:tcW w:w="829" w:type="dxa"/>
                  <w:vMerge w:val="continue"/>
                  <w:tcBorders>
                    <w:right w:val="single" w:color="auto" w:sz="8" w:space="0"/>
                  </w:tcBorders>
                  <w:noWrap w:val="0"/>
                  <w:vAlign w:val="center"/>
                </w:tcPr>
                <w:p w14:paraId="4EB3ADF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2A08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3040713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4</w:t>
                  </w:r>
                </w:p>
              </w:tc>
              <w:tc>
                <w:tcPr>
                  <w:tcW w:w="1155" w:type="dxa"/>
                  <w:noWrap w:val="0"/>
                  <w:vAlign w:val="center"/>
                </w:tcPr>
                <w:p w14:paraId="1273E29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废液压油桶</w:t>
                  </w:r>
                </w:p>
              </w:tc>
              <w:tc>
                <w:tcPr>
                  <w:tcW w:w="823" w:type="dxa"/>
                  <w:noWrap w:val="0"/>
                  <w:vAlign w:val="center"/>
                </w:tcPr>
                <w:p w14:paraId="25A4ED19">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038" w:type="dxa"/>
                  <w:noWrap w:val="0"/>
                  <w:vAlign w:val="center"/>
                </w:tcPr>
                <w:p w14:paraId="4A8FEAC2">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900-</w:t>
                  </w:r>
                  <w:r>
                    <w:rPr>
                      <w:rFonts w:hint="eastAsia" w:cs="Times New Roman"/>
                      <w:color w:val="auto"/>
                      <w:highlight w:val="none"/>
                      <w:lang w:val="en-US" w:eastAsia="zh-CN"/>
                    </w:rPr>
                    <w:t>249</w:t>
                  </w:r>
                  <w:r>
                    <w:rPr>
                      <w:rFonts w:hint="default" w:ascii="Times New Roman" w:hAnsi="Times New Roman" w:cs="Times New Roman"/>
                      <w:color w:val="auto"/>
                      <w:highlight w:val="none"/>
                    </w:rPr>
                    <w:t>-</w:t>
                  </w:r>
                  <w:r>
                    <w:rPr>
                      <w:rFonts w:hint="eastAsia" w:cs="Times New Roman"/>
                      <w:color w:val="auto"/>
                      <w:highlight w:val="none"/>
                      <w:lang w:val="en-US" w:eastAsia="zh-CN"/>
                    </w:rPr>
                    <w:t>08</w:t>
                  </w:r>
                </w:p>
              </w:tc>
              <w:tc>
                <w:tcPr>
                  <w:tcW w:w="817" w:type="dxa"/>
                  <w:noWrap w:val="0"/>
                  <w:vAlign w:val="center"/>
                </w:tcPr>
                <w:p w14:paraId="451CC11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0.002</w:t>
                  </w:r>
                </w:p>
              </w:tc>
              <w:tc>
                <w:tcPr>
                  <w:tcW w:w="991" w:type="dxa"/>
                  <w:noWrap w:val="0"/>
                  <w:vAlign w:val="center"/>
                </w:tcPr>
                <w:p w14:paraId="20C53D4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设备维护</w:t>
                  </w:r>
                </w:p>
              </w:tc>
              <w:tc>
                <w:tcPr>
                  <w:tcW w:w="589" w:type="dxa"/>
                  <w:noWrap w:val="0"/>
                  <w:vAlign w:val="center"/>
                </w:tcPr>
                <w:p w14:paraId="02F3F4C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固态</w:t>
                  </w:r>
                </w:p>
              </w:tc>
              <w:tc>
                <w:tcPr>
                  <w:tcW w:w="704" w:type="dxa"/>
                  <w:noWrap w:val="0"/>
                  <w:vAlign w:val="center"/>
                </w:tcPr>
                <w:p w14:paraId="7C314699">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矿物油</w:t>
                  </w:r>
                </w:p>
              </w:tc>
              <w:tc>
                <w:tcPr>
                  <w:tcW w:w="704" w:type="dxa"/>
                  <w:noWrap w:val="0"/>
                  <w:vAlign w:val="center"/>
                </w:tcPr>
                <w:p w14:paraId="68093D5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0F4F009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Cs w:val="20"/>
                      <w:highlight w:val="none"/>
                      <w:lang w:val="en-US" w:eastAsia="zh-CN" w:bidi="ar"/>
                    </w:rPr>
                  </w:pPr>
                  <w:r>
                    <w:rPr>
                      <w:rFonts w:hint="eastAsia" w:cs="Times New Roman"/>
                      <w:color w:val="auto"/>
                      <w:kern w:val="0"/>
                      <w:szCs w:val="20"/>
                      <w:highlight w:val="none"/>
                      <w:lang w:val="en-US" w:eastAsia="zh-CN" w:bidi="ar"/>
                    </w:rPr>
                    <w:t>月</w:t>
                  </w:r>
                </w:p>
              </w:tc>
              <w:tc>
                <w:tcPr>
                  <w:tcW w:w="564" w:type="dxa"/>
                  <w:noWrap w:val="0"/>
                  <w:vAlign w:val="center"/>
                </w:tcPr>
                <w:p w14:paraId="13215CF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I</w:t>
                  </w:r>
                </w:p>
              </w:tc>
              <w:tc>
                <w:tcPr>
                  <w:tcW w:w="829" w:type="dxa"/>
                  <w:vMerge w:val="continue"/>
                  <w:tcBorders>
                    <w:right w:val="single" w:color="auto" w:sz="8" w:space="0"/>
                  </w:tcBorders>
                  <w:noWrap w:val="0"/>
                  <w:vAlign w:val="center"/>
                </w:tcPr>
                <w:p w14:paraId="1CA7B34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7960B6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51D12B55">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5</w:t>
                  </w:r>
                </w:p>
              </w:tc>
              <w:tc>
                <w:tcPr>
                  <w:tcW w:w="1155" w:type="dxa"/>
                  <w:noWrap w:val="0"/>
                  <w:vAlign w:val="center"/>
                </w:tcPr>
                <w:p w14:paraId="5FD50339">
                  <w:pPr>
                    <w:keepNext w:val="0"/>
                    <w:keepLines w:val="0"/>
                    <w:widowControl/>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废润滑油</w:t>
                  </w:r>
                </w:p>
              </w:tc>
              <w:tc>
                <w:tcPr>
                  <w:tcW w:w="823" w:type="dxa"/>
                  <w:noWrap w:val="0"/>
                  <w:vAlign w:val="center"/>
                </w:tcPr>
                <w:p w14:paraId="132C258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038" w:type="dxa"/>
                  <w:noWrap w:val="0"/>
                  <w:vAlign w:val="center"/>
                </w:tcPr>
                <w:p w14:paraId="367422C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900-217-08</w:t>
                  </w:r>
                </w:p>
              </w:tc>
              <w:tc>
                <w:tcPr>
                  <w:tcW w:w="817" w:type="dxa"/>
                  <w:noWrap w:val="0"/>
                  <w:vAlign w:val="center"/>
                </w:tcPr>
                <w:p w14:paraId="3F5EC89B">
                  <w:pPr>
                    <w:keepNext w:val="0"/>
                    <w:keepLines w:val="0"/>
                    <w:widowControl/>
                    <w:suppressLineNumbers w:val="0"/>
                    <w:spacing w:before="0" w:beforeAutospacing="0" w:after="0" w:afterAutospacing="0"/>
                    <w:ind w:left="0" w:right="0"/>
                    <w:jc w:val="center"/>
                    <w:rPr>
                      <w:rFonts w:hint="default" w:cs="Times New Roman"/>
                      <w:color w:val="auto"/>
                      <w:highlight w:val="none"/>
                      <w:lang w:val="en-US" w:eastAsia="zh-CN"/>
                    </w:rPr>
                  </w:pPr>
                  <w:r>
                    <w:rPr>
                      <w:rFonts w:hint="eastAsia" w:cs="Times New Roman"/>
                      <w:color w:val="auto"/>
                      <w:highlight w:val="none"/>
                      <w:lang w:val="en-US" w:eastAsia="zh-CN"/>
                    </w:rPr>
                    <w:t>0.005</w:t>
                  </w:r>
                </w:p>
              </w:tc>
              <w:tc>
                <w:tcPr>
                  <w:tcW w:w="991" w:type="dxa"/>
                  <w:noWrap w:val="0"/>
                  <w:vAlign w:val="center"/>
                </w:tcPr>
                <w:p w14:paraId="17143C5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设备维护</w:t>
                  </w:r>
                </w:p>
              </w:tc>
              <w:tc>
                <w:tcPr>
                  <w:tcW w:w="589" w:type="dxa"/>
                  <w:noWrap w:val="0"/>
                  <w:vAlign w:val="center"/>
                </w:tcPr>
                <w:p w14:paraId="5D28DBB3">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液</w:t>
                  </w:r>
                  <w:r>
                    <w:rPr>
                      <w:rFonts w:hint="default" w:ascii="Times New Roman" w:hAnsi="Times New Roman" w:cs="Times New Roman"/>
                      <w:color w:val="auto"/>
                      <w:highlight w:val="none"/>
                    </w:rPr>
                    <w:t>态</w:t>
                  </w:r>
                </w:p>
              </w:tc>
              <w:tc>
                <w:tcPr>
                  <w:tcW w:w="704" w:type="dxa"/>
                  <w:noWrap w:val="0"/>
                  <w:vAlign w:val="center"/>
                </w:tcPr>
                <w:p w14:paraId="2CA4E270">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矿物油</w:t>
                  </w:r>
                </w:p>
              </w:tc>
              <w:tc>
                <w:tcPr>
                  <w:tcW w:w="704" w:type="dxa"/>
                  <w:noWrap w:val="0"/>
                  <w:vAlign w:val="center"/>
                </w:tcPr>
                <w:p w14:paraId="7D2FCA5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36D083AB">
                  <w:pPr>
                    <w:keepNext w:val="0"/>
                    <w:keepLines w:val="0"/>
                    <w:widowControl/>
                    <w:suppressLineNumbers w:val="0"/>
                    <w:spacing w:before="0" w:beforeAutospacing="0" w:after="0" w:afterAutospacing="0"/>
                    <w:ind w:left="0" w:leftChars="0" w:right="0" w:rightChars="0"/>
                    <w:jc w:val="center"/>
                    <w:rPr>
                      <w:rFonts w:hint="eastAsia" w:cs="Times New Roman"/>
                      <w:color w:val="auto"/>
                      <w:kern w:val="0"/>
                      <w:szCs w:val="20"/>
                      <w:highlight w:val="none"/>
                      <w:lang w:val="en-US" w:eastAsia="zh-CN" w:bidi="ar"/>
                    </w:rPr>
                  </w:pPr>
                  <w:r>
                    <w:rPr>
                      <w:rFonts w:hint="eastAsia" w:cs="Times New Roman"/>
                      <w:color w:val="auto"/>
                      <w:highlight w:val="none"/>
                      <w:lang w:val="en-US" w:eastAsia="zh-CN"/>
                    </w:rPr>
                    <w:t>月</w:t>
                  </w:r>
                </w:p>
              </w:tc>
              <w:tc>
                <w:tcPr>
                  <w:tcW w:w="564" w:type="dxa"/>
                  <w:noWrap w:val="0"/>
                  <w:vAlign w:val="center"/>
                </w:tcPr>
                <w:p w14:paraId="25903A28">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r>
                    <w:rPr>
                      <w:rFonts w:hint="eastAsia" w:cs="Times New Roman"/>
                      <w:color w:val="auto"/>
                      <w:highlight w:val="none"/>
                      <w:lang w:eastAsia="zh-CN"/>
                    </w:rPr>
                    <w:t>，</w:t>
                  </w:r>
                  <w:r>
                    <w:rPr>
                      <w:rFonts w:hint="eastAsia" w:cs="Times New Roman"/>
                      <w:color w:val="auto"/>
                      <w:highlight w:val="none"/>
                      <w:lang w:val="en-US" w:eastAsia="zh-CN"/>
                    </w:rPr>
                    <w:t>I</w:t>
                  </w:r>
                </w:p>
              </w:tc>
              <w:tc>
                <w:tcPr>
                  <w:tcW w:w="829" w:type="dxa"/>
                  <w:vMerge w:val="continue"/>
                  <w:tcBorders>
                    <w:right w:val="single" w:color="auto" w:sz="8" w:space="0"/>
                  </w:tcBorders>
                  <w:noWrap w:val="0"/>
                  <w:vAlign w:val="center"/>
                </w:tcPr>
                <w:p w14:paraId="7050FD4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2A753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4E031810">
                  <w:pPr>
                    <w:keepNext w:val="0"/>
                    <w:keepLines w:val="0"/>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6</w:t>
                  </w:r>
                </w:p>
              </w:tc>
              <w:tc>
                <w:tcPr>
                  <w:tcW w:w="1155" w:type="dxa"/>
                  <w:noWrap w:val="0"/>
                  <w:vAlign w:val="center"/>
                </w:tcPr>
                <w:p w14:paraId="409E1AF1">
                  <w:pPr>
                    <w:keepNext w:val="0"/>
                    <w:keepLines w:val="0"/>
                    <w:widowControl/>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废润滑油桶</w:t>
                  </w:r>
                </w:p>
              </w:tc>
              <w:tc>
                <w:tcPr>
                  <w:tcW w:w="823" w:type="dxa"/>
                  <w:noWrap w:val="0"/>
                  <w:vAlign w:val="center"/>
                </w:tcPr>
                <w:p w14:paraId="2838E5E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038" w:type="dxa"/>
                  <w:noWrap w:val="0"/>
                  <w:vAlign w:val="center"/>
                </w:tcPr>
                <w:p w14:paraId="2C674AC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w:t>
                  </w:r>
                  <w:r>
                    <w:rPr>
                      <w:rFonts w:hint="eastAsia" w:cs="Times New Roman"/>
                      <w:color w:val="auto"/>
                      <w:highlight w:val="none"/>
                      <w:lang w:val="en-US" w:eastAsia="zh-CN"/>
                    </w:rPr>
                    <w:t>249</w:t>
                  </w:r>
                  <w:r>
                    <w:rPr>
                      <w:rFonts w:hint="default" w:ascii="Times New Roman" w:hAnsi="Times New Roman" w:cs="Times New Roman"/>
                      <w:color w:val="auto"/>
                      <w:highlight w:val="none"/>
                    </w:rPr>
                    <w:t>-</w:t>
                  </w:r>
                  <w:r>
                    <w:rPr>
                      <w:rFonts w:hint="eastAsia" w:cs="Times New Roman"/>
                      <w:color w:val="auto"/>
                      <w:highlight w:val="none"/>
                      <w:lang w:val="en-US" w:eastAsia="zh-CN"/>
                    </w:rPr>
                    <w:t>08</w:t>
                  </w:r>
                </w:p>
              </w:tc>
              <w:tc>
                <w:tcPr>
                  <w:tcW w:w="817" w:type="dxa"/>
                  <w:noWrap w:val="0"/>
                  <w:vAlign w:val="center"/>
                </w:tcPr>
                <w:p w14:paraId="685197D0">
                  <w:pPr>
                    <w:keepNext w:val="0"/>
                    <w:keepLines w:val="0"/>
                    <w:widowControl/>
                    <w:suppressLineNumbers w:val="0"/>
                    <w:spacing w:before="0" w:beforeAutospacing="0" w:after="0" w:afterAutospacing="0"/>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0.001</w:t>
                  </w:r>
                </w:p>
              </w:tc>
              <w:tc>
                <w:tcPr>
                  <w:tcW w:w="991" w:type="dxa"/>
                  <w:noWrap w:val="0"/>
                  <w:vAlign w:val="center"/>
                </w:tcPr>
                <w:p w14:paraId="50A9B6D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设备维护</w:t>
                  </w:r>
                </w:p>
              </w:tc>
              <w:tc>
                <w:tcPr>
                  <w:tcW w:w="589" w:type="dxa"/>
                  <w:noWrap w:val="0"/>
                  <w:vAlign w:val="center"/>
                </w:tcPr>
                <w:p w14:paraId="143D05A5">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固态</w:t>
                  </w:r>
                </w:p>
              </w:tc>
              <w:tc>
                <w:tcPr>
                  <w:tcW w:w="704" w:type="dxa"/>
                  <w:noWrap w:val="0"/>
                  <w:vAlign w:val="center"/>
                </w:tcPr>
                <w:p w14:paraId="0A2C9CBF">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矿物油</w:t>
                  </w:r>
                </w:p>
              </w:tc>
              <w:tc>
                <w:tcPr>
                  <w:tcW w:w="704" w:type="dxa"/>
                  <w:noWrap w:val="0"/>
                  <w:vAlign w:val="center"/>
                </w:tcPr>
                <w:p w14:paraId="6AE8F41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79BBD0B4">
                  <w:pPr>
                    <w:keepNext w:val="0"/>
                    <w:keepLines w:val="0"/>
                    <w:widowControl/>
                    <w:suppressLineNumbers w:val="0"/>
                    <w:spacing w:before="0" w:beforeAutospacing="0" w:after="0" w:afterAutospacing="0"/>
                    <w:ind w:left="0" w:leftChars="0" w:right="0" w:rightChars="0"/>
                    <w:jc w:val="center"/>
                    <w:rPr>
                      <w:rFonts w:hint="eastAsia" w:cs="Times New Roman"/>
                      <w:color w:val="auto"/>
                      <w:kern w:val="0"/>
                      <w:szCs w:val="20"/>
                      <w:highlight w:val="none"/>
                      <w:lang w:val="en-US" w:eastAsia="zh-CN" w:bidi="ar"/>
                    </w:rPr>
                  </w:pPr>
                  <w:r>
                    <w:rPr>
                      <w:rFonts w:hint="eastAsia" w:cs="Times New Roman"/>
                      <w:color w:val="auto"/>
                      <w:kern w:val="0"/>
                      <w:szCs w:val="20"/>
                      <w:highlight w:val="none"/>
                      <w:lang w:val="en-US" w:eastAsia="zh-CN" w:bidi="ar"/>
                    </w:rPr>
                    <w:t>月</w:t>
                  </w:r>
                </w:p>
              </w:tc>
              <w:tc>
                <w:tcPr>
                  <w:tcW w:w="564" w:type="dxa"/>
                  <w:noWrap w:val="0"/>
                  <w:vAlign w:val="center"/>
                </w:tcPr>
                <w:p w14:paraId="578C2E77">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I</w:t>
                  </w:r>
                </w:p>
              </w:tc>
              <w:tc>
                <w:tcPr>
                  <w:tcW w:w="829" w:type="dxa"/>
                  <w:vMerge w:val="continue"/>
                  <w:tcBorders>
                    <w:right w:val="single" w:color="auto" w:sz="8" w:space="0"/>
                  </w:tcBorders>
                  <w:noWrap w:val="0"/>
                  <w:vAlign w:val="center"/>
                </w:tcPr>
                <w:p w14:paraId="4FB7B57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0DF7E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89" w:hRule="atLeast"/>
                <w:jc w:val="center"/>
              </w:trPr>
              <w:tc>
                <w:tcPr>
                  <w:tcW w:w="334" w:type="dxa"/>
                  <w:tcBorders>
                    <w:left w:val="single" w:color="auto" w:sz="8" w:space="0"/>
                  </w:tcBorders>
                  <w:noWrap w:val="0"/>
                  <w:vAlign w:val="center"/>
                </w:tcPr>
                <w:p w14:paraId="7165D50A">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w:t>
                  </w:r>
                </w:p>
              </w:tc>
              <w:tc>
                <w:tcPr>
                  <w:tcW w:w="1155" w:type="dxa"/>
                  <w:noWrap w:val="0"/>
                  <w:vAlign w:val="center"/>
                </w:tcPr>
                <w:p w14:paraId="3AAB3E1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废过滤棉</w:t>
                  </w:r>
                </w:p>
              </w:tc>
              <w:tc>
                <w:tcPr>
                  <w:tcW w:w="823" w:type="dxa"/>
                  <w:noWrap w:val="0"/>
                  <w:vAlign w:val="center"/>
                </w:tcPr>
                <w:p w14:paraId="4450BC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HW49</w:t>
                  </w:r>
                </w:p>
              </w:tc>
              <w:tc>
                <w:tcPr>
                  <w:tcW w:w="1038" w:type="dxa"/>
                  <w:noWrap w:val="0"/>
                  <w:vAlign w:val="center"/>
                </w:tcPr>
                <w:p w14:paraId="696A633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900-041-49</w:t>
                  </w:r>
                </w:p>
              </w:tc>
              <w:tc>
                <w:tcPr>
                  <w:tcW w:w="817" w:type="dxa"/>
                  <w:noWrap w:val="0"/>
                  <w:vAlign w:val="center"/>
                </w:tcPr>
                <w:p w14:paraId="68264E1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eastAsia="zh-CN"/>
                    </w:rPr>
                    <w:t>0.12</w:t>
                  </w:r>
                </w:p>
              </w:tc>
              <w:tc>
                <w:tcPr>
                  <w:tcW w:w="991" w:type="dxa"/>
                  <w:noWrap w:val="0"/>
                  <w:vAlign w:val="center"/>
                </w:tcPr>
                <w:p w14:paraId="61D4321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活性炭吸附</w:t>
                  </w:r>
                </w:p>
              </w:tc>
              <w:tc>
                <w:tcPr>
                  <w:tcW w:w="589" w:type="dxa"/>
                  <w:noWrap w:val="0"/>
                  <w:vAlign w:val="center"/>
                </w:tcPr>
                <w:p w14:paraId="19A5432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固态</w:t>
                  </w:r>
                </w:p>
              </w:tc>
              <w:tc>
                <w:tcPr>
                  <w:tcW w:w="704" w:type="dxa"/>
                  <w:noWrap w:val="0"/>
                  <w:vAlign w:val="center"/>
                </w:tcPr>
                <w:p w14:paraId="378E79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704" w:type="dxa"/>
                  <w:noWrap w:val="0"/>
                  <w:vAlign w:val="center"/>
                </w:tcPr>
                <w:p w14:paraId="0A169CE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5E7860A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年</w:t>
                  </w:r>
                </w:p>
              </w:tc>
              <w:tc>
                <w:tcPr>
                  <w:tcW w:w="564" w:type="dxa"/>
                  <w:noWrap w:val="0"/>
                  <w:vAlign w:val="center"/>
                </w:tcPr>
                <w:p w14:paraId="5887796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T/In</w:t>
                  </w:r>
                </w:p>
              </w:tc>
              <w:tc>
                <w:tcPr>
                  <w:tcW w:w="829" w:type="dxa"/>
                  <w:vMerge w:val="continue"/>
                  <w:tcBorders>
                    <w:right w:val="single" w:color="auto" w:sz="8" w:space="0"/>
                  </w:tcBorders>
                  <w:noWrap w:val="0"/>
                  <w:vAlign w:val="center"/>
                </w:tcPr>
                <w:p w14:paraId="666FAA3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tr w14:paraId="4953D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6" w:hRule="atLeast"/>
                <w:jc w:val="center"/>
              </w:trPr>
              <w:tc>
                <w:tcPr>
                  <w:tcW w:w="334" w:type="dxa"/>
                  <w:tcBorders>
                    <w:left w:val="single" w:color="auto" w:sz="8" w:space="0"/>
                  </w:tcBorders>
                  <w:noWrap w:val="0"/>
                  <w:vAlign w:val="center"/>
                </w:tcPr>
                <w:p w14:paraId="76641ED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w:t>
                  </w:r>
                </w:p>
              </w:tc>
              <w:tc>
                <w:tcPr>
                  <w:tcW w:w="1155" w:type="dxa"/>
                  <w:noWrap w:val="0"/>
                  <w:vAlign w:val="center"/>
                </w:tcPr>
                <w:p w14:paraId="54B723C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废活性炭</w:t>
                  </w:r>
                </w:p>
              </w:tc>
              <w:tc>
                <w:tcPr>
                  <w:tcW w:w="823" w:type="dxa"/>
                  <w:noWrap w:val="0"/>
                  <w:vAlign w:val="center"/>
                </w:tcPr>
                <w:p w14:paraId="1907A39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HW49</w:t>
                  </w:r>
                </w:p>
              </w:tc>
              <w:tc>
                <w:tcPr>
                  <w:tcW w:w="1038" w:type="dxa"/>
                  <w:noWrap w:val="0"/>
                  <w:vAlign w:val="center"/>
                </w:tcPr>
                <w:p w14:paraId="02D7EEB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900-039-49</w:t>
                  </w:r>
                </w:p>
              </w:tc>
              <w:tc>
                <w:tcPr>
                  <w:tcW w:w="817" w:type="dxa"/>
                  <w:noWrap w:val="0"/>
                  <w:vAlign w:val="center"/>
                </w:tcPr>
                <w:p w14:paraId="31AA815C">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7.813</w:t>
                  </w:r>
                </w:p>
              </w:tc>
              <w:tc>
                <w:tcPr>
                  <w:tcW w:w="991" w:type="dxa"/>
                  <w:noWrap w:val="0"/>
                  <w:vAlign w:val="center"/>
                </w:tcPr>
                <w:p w14:paraId="0E4E02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活性炭吸附</w:t>
                  </w:r>
                </w:p>
              </w:tc>
              <w:tc>
                <w:tcPr>
                  <w:tcW w:w="589" w:type="dxa"/>
                  <w:noWrap w:val="0"/>
                  <w:vAlign w:val="center"/>
                </w:tcPr>
                <w:p w14:paraId="209C9CA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固态</w:t>
                  </w:r>
                </w:p>
              </w:tc>
              <w:tc>
                <w:tcPr>
                  <w:tcW w:w="704" w:type="dxa"/>
                  <w:noWrap w:val="0"/>
                  <w:vAlign w:val="center"/>
                </w:tcPr>
                <w:p w14:paraId="4D65DFC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活性炭、有机物</w:t>
                  </w:r>
                </w:p>
              </w:tc>
              <w:tc>
                <w:tcPr>
                  <w:tcW w:w="704" w:type="dxa"/>
                  <w:noWrap w:val="0"/>
                  <w:vAlign w:val="center"/>
                </w:tcPr>
                <w:p w14:paraId="12090DC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有机物</w:t>
                  </w:r>
                </w:p>
              </w:tc>
              <w:tc>
                <w:tcPr>
                  <w:tcW w:w="564" w:type="dxa"/>
                  <w:noWrap w:val="0"/>
                  <w:vAlign w:val="center"/>
                </w:tcPr>
                <w:p w14:paraId="63A4858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Cs w:val="20"/>
                      <w:highlight w:val="none"/>
                      <w:lang w:bidi="ar"/>
                    </w:rPr>
                  </w:pPr>
                  <w:r>
                    <w:rPr>
                      <w:rFonts w:hint="default" w:ascii="Times New Roman" w:hAnsi="Times New Roman" w:cs="Times New Roman"/>
                      <w:color w:val="auto"/>
                      <w:kern w:val="0"/>
                      <w:szCs w:val="20"/>
                      <w:highlight w:val="none"/>
                      <w:lang w:val="en-US" w:eastAsia="zh-CN" w:bidi="ar"/>
                    </w:rPr>
                    <w:t>月</w:t>
                  </w:r>
                </w:p>
              </w:tc>
              <w:tc>
                <w:tcPr>
                  <w:tcW w:w="564" w:type="dxa"/>
                  <w:noWrap w:val="0"/>
                  <w:vAlign w:val="center"/>
                </w:tcPr>
                <w:p w14:paraId="678B7F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p>
              </w:tc>
              <w:tc>
                <w:tcPr>
                  <w:tcW w:w="829" w:type="dxa"/>
                  <w:vMerge w:val="continue"/>
                  <w:tcBorders>
                    <w:right w:val="single" w:color="auto" w:sz="8" w:space="0"/>
                  </w:tcBorders>
                  <w:noWrap w:val="0"/>
                  <w:vAlign w:val="center"/>
                </w:tcPr>
                <w:p w14:paraId="738E0F3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r>
            <w:bookmarkEnd w:id="17"/>
          </w:tbl>
          <w:p w14:paraId="211F0685">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危险废物暂存间基本情况如下。</w:t>
            </w:r>
          </w:p>
          <w:p w14:paraId="200BCA75">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表4-1</w:t>
            </w:r>
            <w:r>
              <w:rPr>
                <w:rFonts w:hint="eastAsia" w:cs="Times New Roman"/>
                <w:b/>
                <w:bCs/>
                <w:color w:val="auto"/>
                <w:sz w:val="24"/>
                <w:highlight w:val="none"/>
                <w:lang w:val="en-US" w:eastAsia="zh-CN"/>
              </w:rPr>
              <w:t>7</w:t>
            </w:r>
            <w:r>
              <w:rPr>
                <w:rFonts w:hint="default" w:ascii="Times New Roman" w:hAnsi="Times New Roman" w:cs="Times New Roman"/>
                <w:b/>
                <w:bCs/>
                <w:color w:val="auto"/>
                <w:sz w:val="24"/>
                <w:highlight w:val="none"/>
              </w:rPr>
              <w:t xml:space="preserve">  危险废物贮存场所（设施）情况一览表</w:t>
            </w:r>
          </w:p>
          <w:tbl>
            <w:tblPr>
              <w:tblStyle w:val="3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414"/>
              <w:gridCol w:w="906"/>
              <w:gridCol w:w="1561"/>
              <w:gridCol w:w="1134"/>
              <w:gridCol w:w="1275"/>
              <w:gridCol w:w="709"/>
              <w:gridCol w:w="990"/>
              <w:gridCol w:w="712"/>
              <w:gridCol w:w="710"/>
              <w:gridCol w:w="701"/>
            </w:tblGrid>
            <w:tr w14:paraId="08249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0C02DF2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w:t>
                  </w:r>
                </w:p>
                <w:p w14:paraId="7969CAF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号</w:t>
                  </w:r>
                </w:p>
              </w:tc>
              <w:tc>
                <w:tcPr>
                  <w:tcW w:w="906" w:type="dxa"/>
                  <w:tcBorders>
                    <w:top w:val="single" w:color="auto" w:sz="8" w:space="0"/>
                    <w:bottom w:val="single" w:color="auto" w:sz="8" w:space="0"/>
                  </w:tcBorders>
                  <w:noWrap w:val="0"/>
                  <w:vAlign w:val="center"/>
                </w:tcPr>
                <w:p w14:paraId="0731755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储存场所名称</w:t>
                  </w:r>
                </w:p>
              </w:tc>
              <w:tc>
                <w:tcPr>
                  <w:tcW w:w="1561" w:type="dxa"/>
                  <w:tcBorders>
                    <w:top w:val="single" w:color="auto" w:sz="8" w:space="0"/>
                    <w:bottom w:val="single" w:color="auto" w:sz="8" w:space="0"/>
                  </w:tcBorders>
                  <w:noWrap w:val="0"/>
                  <w:vAlign w:val="center"/>
                </w:tcPr>
                <w:p w14:paraId="747E619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危险废物名称</w:t>
                  </w:r>
                </w:p>
              </w:tc>
              <w:tc>
                <w:tcPr>
                  <w:tcW w:w="1134" w:type="dxa"/>
                  <w:tcBorders>
                    <w:top w:val="single" w:color="auto" w:sz="8" w:space="0"/>
                    <w:bottom w:val="single" w:color="auto" w:sz="8" w:space="0"/>
                  </w:tcBorders>
                  <w:noWrap w:val="0"/>
                  <w:vAlign w:val="center"/>
                </w:tcPr>
                <w:p w14:paraId="6D41B1B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w:t>
                  </w:r>
                </w:p>
                <w:p w14:paraId="48925DC3">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类别</w:t>
                  </w:r>
                </w:p>
              </w:tc>
              <w:tc>
                <w:tcPr>
                  <w:tcW w:w="1275" w:type="dxa"/>
                  <w:tcBorders>
                    <w:top w:val="single" w:color="auto" w:sz="8" w:space="0"/>
                    <w:bottom w:val="single" w:color="auto" w:sz="8" w:space="0"/>
                  </w:tcBorders>
                  <w:noWrap w:val="0"/>
                  <w:vAlign w:val="center"/>
                </w:tcPr>
                <w:p w14:paraId="082CAA0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危险废物</w:t>
                  </w:r>
                </w:p>
                <w:p w14:paraId="277F440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代码</w:t>
                  </w:r>
                </w:p>
              </w:tc>
              <w:tc>
                <w:tcPr>
                  <w:tcW w:w="709" w:type="dxa"/>
                  <w:tcBorders>
                    <w:top w:val="single" w:color="auto" w:sz="8" w:space="0"/>
                    <w:bottom w:val="single" w:color="auto" w:sz="8" w:space="0"/>
                  </w:tcBorders>
                  <w:noWrap w:val="0"/>
                  <w:vAlign w:val="center"/>
                </w:tcPr>
                <w:p w14:paraId="2EF5D85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位置</w:t>
                  </w:r>
                </w:p>
              </w:tc>
              <w:tc>
                <w:tcPr>
                  <w:tcW w:w="990" w:type="dxa"/>
                  <w:tcBorders>
                    <w:top w:val="single" w:color="auto" w:sz="8" w:space="0"/>
                    <w:bottom w:val="single" w:color="auto" w:sz="8" w:space="0"/>
                  </w:tcBorders>
                  <w:noWrap w:val="0"/>
                  <w:vAlign w:val="center"/>
                </w:tcPr>
                <w:p w14:paraId="2443FF5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占地</w:t>
                  </w:r>
                </w:p>
                <w:p w14:paraId="2116266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面积（m</w:t>
                  </w:r>
                  <w:r>
                    <w:rPr>
                      <w:rFonts w:hint="default" w:ascii="Times New Roman" w:hAnsi="Times New Roman" w:cs="Times New Roman"/>
                      <w:b/>
                      <w:bCs/>
                      <w:color w:val="auto"/>
                      <w:highlight w:val="none"/>
                      <w:vertAlign w:val="superscript"/>
                    </w:rPr>
                    <w:t>2</w:t>
                  </w:r>
                  <w:r>
                    <w:rPr>
                      <w:rFonts w:hint="default" w:ascii="Times New Roman" w:hAnsi="Times New Roman" w:cs="Times New Roman"/>
                      <w:b/>
                      <w:bCs/>
                      <w:color w:val="auto"/>
                      <w:highlight w:val="none"/>
                    </w:rPr>
                    <w:t>）</w:t>
                  </w:r>
                </w:p>
              </w:tc>
              <w:tc>
                <w:tcPr>
                  <w:tcW w:w="712" w:type="dxa"/>
                  <w:tcBorders>
                    <w:top w:val="single" w:color="auto" w:sz="8" w:space="0"/>
                    <w:bottom w:val="single" w:color="auto" w:sz="8" w:space="0"/>
                  </w:tcBorders>
                  <w:noWrap w:val="0"/>
                  <w:vAlign w:val="center"/>
                </w:tcPr>
                <w:p w14:paraId="4739602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储存</w:t>
                  </w:r>
                </w:p>
                <w:p w14:paraId="76A3711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方式</w:t>
                  </w:r>
                </w:p>
              </w:tc>
              <w:tc>
                <w:tcPr>
                  <w:tcW w:w="710" w:type="dxa"/>
                  <w:tcBorders>
                    <w:top w:val="single" w:color="auto" w:sz="8" w:space="0"/>
                    <w:bottom w:val="single" w:color="auto" w:sz="8" w:space="0"/>
                  </w:tcBorders>
                  <w:noWrap w:val="0"/>
                  <w:vAlign w:val="center"/>
                </w:tcPr>
                <w:p w14:paraId="1662CB7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储存</w:t>
                  </w:r>
                </w:p>
                <w:p w14:paraId="65E46D1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能力</w:t>
                  </w:r>
                </w:p>
              </w:tc>
              <w:tc>
                <w:tcPr>
                  <w:tcW w:w="701" w:type="dxa"/>
                  <w:tcBorders>
                    <w:top w:val="single" w:color="auto" w:sz="8" w:space="0"/>
                    <w:bottom w:val="single" w:color="auto" w:sz="8" w:space="0"/>
                    <w:right w:val="single" w:color="auto" w:sz="8" w:space="0"/>
                  </w:tcBorders>
                  <w:noWrap w:val="0"/>
                  <w:vAlign w:val="center"/>
                </w:tcPr>
                <w:p w14:paraId="38C7838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暂存</w:t>
                  </w:r>
                </w:p>
                <w:p w14:paraId="13AC873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周期</w:t>
                  </w:r>
                </w:p>
              </w:tc>
            </w:tr>
            <w:tr w14:paraId="3987B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101D627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w:t>
                  </w:r>
                </w:p>
              </w:tc>
              <w:tc>
                <w:tcPr>
                  <w:tcW w:w="906" w:type="dxa"/>
                  <w:vMerge w:val="restart"/>
                  <w:tcBorders>
                    <w:top w:val="single" w:color="auto" w:sz="8" w:space="0"/>
                  </w:tcBorders>
                  <w:noWrap w:val="0"/>
                  <w:vAlign w:val="center"/>
                </w:tcPr>
                <w:p w14:paraId="7D07F735">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危废</w:t>
                  </w:r>
                </w:p>
                <w:p w14:paraId="78A40A4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暂存间</w:t>
                  </w:r>
                </w:p>
              </w:tc>
              <w:tc>
                <w:tcPr>
                  <w:tcW w:w="1561" w:type="dxa"/>
                  <w:tcBorders>
                    <w:top w:val="single" w:color="auto" w:sz="8" w:space="0"/>
                    <w:bottom w:val="single" w:color="auto" w:sz="8" w:space="0"/>
                  </w:tcBorders>
                  <w:noWrap w:val="0"/>
                  <w:vAlign w:val="center"/>
                </w:tcPr>
                <w:p w14:paraId="6092B90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环氧树脂和固化剂废包装桶</w:t>
                  </w:r>
                </w:p>
              </w:tc>
              <w:tc>
                <w:tcPr>
                  <w:tcW w:w="1134" w:type="dxa"/>
                  <w:tcBorders>
                    <w:top w:val="single" w:color="auto" w:sz="8" w:space="0"/>
                    <w:bottom w:val="single" w:color="auto" w:sz="8" w:space="0"/>
                  </w:tcBorders>
                  <w:noWrap w:val="0"/>
                  <w:vAlign w:val="center"/>
                </w:tcPr>
                <w:p w14:paraId="0658A73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kern w:val="0"/>
                      <w:szCs w:val="20"/>
                      <w:highlight w:val="none"/>
                      <w:lang w:bidi="ar"/>
                    </w:rPr>
                  </w:pPr>
                  <w:r>
                    <w:rPr>
                      <w:rFonts w:hint="default" w:ascii="Times New Roman" w:hAnsi="Times New Roman" w:cs="Times New Roman"/>
                      <w:color w:val="auto"/>
                      <w:highlight w:val="none"/>
                    </w:rPr>
                    <w:t>HW49</w:t>
                  </w:r>
                </w:p>
              </w:tc>
              <w:tc>
                <w:tcPr>
                  <w:tcW w:w="1275" w:type="dxa"/>
                  <w:tcBorders>
                    <w:top w:val="single" w:color="auto" w:sz="8" w:space="0"/>
                    <w:bottom w:val="single" w:color="auto" w:sz="8" w:space="0"/>
                  </w:tcBorders>
                  <w:noWrap w:val="0"/>
                  <w:vAlign w:val="center"/>
                </w:tcPr>
                <w:p w14:paraId="1845BFD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900-041-49</w:t>
                  </w:r>
                </w:p>
              </w:tc>
              <w:tc>
                <w:tcPr>
                  <w:tcW w:w="709" w:type="dxa"/>
                  <w:vMerge w:val="restart"/>
                  <w:tcBorders>
                    <w:top w:val="single" w:color="auto" w:sz="8" w:space="0"/>
                  </w:tcBorders>
                  <w:noWrap w:val="0"/>
                  <w:vAlign w:val="center"/>
                </w:tcPr>
                <w:p w14:paraId="433A03E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综合车间</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西南角</w:t>
                  </w:r>
                </w:p>
              </w:tc>
              <w:tc>
                <w:tcPr>
                  <w:tcW w:w="990" w:type="dxa"/>
                  <w:vMerge w:val="restart"/>
                  <w:tcBorders>
                    <w:top w:val="single" w:color="auto" w:sz="8" w:space="0"/>
                  </w:tcBorders>
                  <w:noWrap w:val="0"/>
                  <w:vAlign w:val="center"/>
                </w:tcPr>
                <w:p w14:paraId="1DDEFB59">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20</w:t>
                  </w:r>
                </w:p>
              </w:tc>
              <w:tc>
                <w:tcPr>
                  <w:tcW w:w="712" w:type="dxa"/>
                  <w:tcBorders>
                    <w:top w:val="single" w:color="auto" w:sz="8" w:space="0"/>
                    <w:bottom w:val="single" w:color="auto" w:sz="8" w:space="0"/>
                  </w:tcBorders>
                  <w:noWrap w:val="0"/>
                  <w:vAlign w:val="center"/>
                </w:tcPr>
                <w:p w14:paraId="5BAEC0F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加盖密闭</w:t>
                  </w:r>
                </w:p>
              </w:tc>
              <w:tc>
                <w:tcPr>
                  <w:tcW w:w="710" w:type="dxa"/>
                  <w:vMerge w:val="restart"/>
                  <w:tcBorders>
                    <w:top w:val="single" w:color="auto" w:sz="8" w:space="0"/>
                  </w:tcBorders>
                  <w:noWrap w:val="0"/>
                  <w:vAlign w:val="center"/>
                </w:tcPr>
                <w:p w14:paraId="5F9B4B9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eastAsia" w:cs="Times New Roman"/>
                      <w:color w:val="auto"/>
                      <w:highlight w:val="none"/>
                      <w:lang w:val="en-US" w:eastAsia="zh-CN"/>
                    </w:rPr>
                    <w:t>15</w:t>
                  </w:r>
                  <w:r>
                    <w:rPr>
                      <w:rFonts w:hint="default" w:ascii="Times New Roman" w:hAnsi="Times New Roman" w:cs="Times New Roman"/>
                      <w:color w:val="auto"/>
                      <w:highlight w:val="none"/>
                    </w:rPr>
                    <w:t>t</w:t>
                  </w:r>
                </w:p>
              </w:tc>
              <w:tc>
                <w:tcPr>
                  <w:tcW w:w="701" w:type="dxa"/>
                  <w:tcBorders>
                    <w:top w:val="single" w:color="auto" w:sz="8" w:space="0"/>
                    <w:bottom w:val="single" w:color="auto" w:sz="8" w:space="0"/>
                    <w:right w:val="single" w:color="auto" w:sz="8" w:space="0"/>
                  </w:tcBorders>
                  <w:noWrap w:val="0"/>
                  <w:vAlign w:val="center"/>
                </w:tcPr>
                <w:p w14:paraId="0623A19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1年</w:t>
                  </w:r>
                </w:p>
              </w:tc>
            </w:tr>
            <w:tr w14:paraId="3AA1E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443B3A0C">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w:t>
                  </w:r>
                </w:p>
              </w:tc>
              <w:tc>
                <w:tcPr>
                  <w:tcW w:w="906" w:type="dxa"/>
                  <w:vMerge w:val="continue"/>
                  <w:noWrap w:val="0"/>
                  <w:vAlign w:val="center"/>
                </w:tcPr>
                <w:p w14:paraId="6A778BC8">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6C26654F">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废油墨瓶</w:t>
                  </w:r>
                </w:p>
              </w:tc>
              <w:tc>
                <w:tcPr>
                  <w:tcW w:w="1134" w:type="dxa"/>
                  <w:tcBorders>
                    <w:top w:val="single" w:color="auto" w:sz="8" w:space="0"/>
                    <w:bottom w:val="single" w:color="auto" w:sz="8" w:space="0"/>
                  </w:tcBorders>
                  <w:noWrap w:val="0"/>
                  <w:vAlign w:val="center"/>
                </w:tcPr>
                <w:p w14:paraId="78E6D34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kern w:val="0"/>
                      <w:szCs w:val="20"/>
                      <w:highlight w:val="none"/>
                      <w:lang w:bidi="ar"/>
                    </w:rPr>
                  </w:pPr>
                  <w:r>
                    <w:rPr>
                      <w:rFonts w:hint="default" w:ascii="Times New Roman" w:hAnsi="Times New Roman" w:cs="Times New Roman"/>
                      <w:color w:val="auto"/>
                      <w:highlight w:val="none"/>
                    </w:rPr>
                    <w:t>HW49</w:t>
                  </w:r>
                </w:p>
              </w:tc>
              <w:tc>
                <w:tcPr>
                  <w:tcW w:w="1275" w:type="dxa"/>
                  <w:tcBorders>
                    <w:top w:val="single" w:color="auto" w:sz="8" w:space="0"/>
                    <w:bottom w:val="single" w:color="auto" w:sz="8" w:space="0"/>
                  </w:tcBorders>
                  <w:noWrap w:val="0"/>
                  <w:vAlign w:val="center"/>
                </w:tcPr>
                <w:p w14:paraId="7D06FA43">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900-041-49</w:t>
                  </w:r>
                </w:p>
              </w:tc>
              <w:tc>
                <w:tcPr>
                  <w:tcW w:w="709" w:type="dxa"/>
                  <w:vMerge w:val="continue"/>
                  <w:noWrap w:val="0"/>
                  <w:vAlign w:val="center"/>
                </w:tcPr>
                <w:p w14:paraId="7DB6C61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990" w:type="dxa"/>
                  <w:vMerge w:val="continue"/>
                  <w:noWrap w:val="0"/>
                  <w:vAlign w:val="center"/>
                </w:tcPr>
                <w:p w14:paraId="4FF9CC1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p>
              </w:tc>
              <w:tc>
                <w:tcPr>
                  <w:tcW w:w="712" w:type="dxa"/>
                  <w:tcBorders>
                    <w:top w:val="single" w:color="auto" w:sz="8" w:space="0"/>
                    <w:bottom w:val="single" w:color="auto" w:sz="8" w:space="0"/>
                  </w:tcBorders>
                  <w:noWrap w:val="0"/>
                  <w:vAlign w:val="center"/>
                </w:tcPr>
                <w:p w14:paraId="5DFBAC99">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加盖密闭</w:t>
                  </w:r>
                </w:p>
              </w:tc>
              <w:tc>
                <w:tcPr>
                  <w:tcW w:w="710" w:type="dxa"/>
                  <w:vMerge w:val="continue"/>
                  <w:noWrap w:val="0"/>
                  <w:vAlign w:val="center"/>
                </w:tcPr>
                <w:p w14:paraId="0E046A7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73BE183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1年</w:t>
                  </w:r>
                </w:p>
              </w:tc>
            </w:tr>
            <w:tr w14:paraId="20BB9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467C343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c>
                <w:tcPr>
                  <w:tcW w:w="906" w:type="dxa"/>
                  <w:vMerge w:val="continue"/>
                  <w:noWrap w:val="0"/>
                  <w:vAlign w:val="center"/>
                </w:tcPr>
                <w:p w14:paraId="624A85F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7AC9CFA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w:t>
                  </w:r>
                  <w:r>
                    <w:rPr>
                      <w:rFonts w:hint="eastAsia" w:cs="Times New Roman"/>
                      <w:color w:val="auto"/>
                      <w:szCs w:val="21"/>
                      <w:highlight w:val="none"/>
                      <w:lang w:val="en-US" w:eastAsia="zh-CN"/>
                    </w:rPr>
                    <w:t>液压油</w:t>
                  </w:r>
                </w:p>
              </w:tc>
              <w:tc>
                <w:tcPr>
                  <w:tcW w:w="1134" w:type="dxa"/>
                  <w:tcBorders>
                    <w:top w:val="single" w:color="auto" w:sz="8" w:space="0"/>
                    <w:bottom w:val="single" w:color="auto" w:sz="8" w:space="0"/>
                  </w:tcBorders>
                  <w:noWrap w:val="0"/>
                  <w:vAlign w:val="center"/>
                </w:tcPr>
                <w:p w14:paraId="42E2608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kern w:val="0"/>
                      <w:szCs w:val="20"/>
                      <w:highlight w:val="none"/>
                      <w:lang w:bidi="ar"/>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275" w:type="dxa"/>
                  <w:tcBorders>
                    <w:top w:val="single" w:color="auto" w:sz="8" w:space="0"/>
                    <w:bottom w:val="single" w:color="auto" w:sz="8" w:space="0"/>
                  </w:tcBorders>
                  <w:noWrap w:val="0"/>
                  <w:vAlign w:val="center"/>
                </w:tcPr>
                <w:p w14:paraId="42B21D5D">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w:t>
                  </w:r>
                  <w:r>
                    <w:rPr>
                      <w:rFonts w:hint="eastAsia" w:cs="Times New Roman"/>
                      <w:color w:val="auto"/>
                      <w:highlight w:val="none"/>
                      <w:lang w:val="en-US" w:eastAsia="zh-CN"/>
                    </w:rPr>
                    <w:t>218</w:t>
                  </w:r>
                  <w:r>
                    <w:rPr>
                      <w:rFonts w:hint="default" w:ascii="Times New Roman" w:hAnsi="Times New Roman" w:cs="Times New Roman"/>
                      <w:color w:val="auto"/>
                      <w:highlight w:val="none"/>
                    </w:rPr>
                    <w:t>-</w:t>
                  </w:r>
                  <w:r>
                    <w:rPr>
                      <w:rFonts w:hint="eastAsia" w:cs="Times New Roman"/>
                      <w:color w:val="auto"/>
                      <w:highlight w:val="none"/>
                      <w:lang w:val="en-US" w:eastAsia="zh-CN"/>
                    </w:rPr>
                    <w:t>08</w:t>
                  </w:r>
                </w:p>
              </w:tc>
              <w:tc>
                <w:tcPr>
                  <w:tcW w:w="709" w:type="dxa"/>
                  <w:vMerge w:val="continue"/>
                  <w:noWrap w:val="0"/>
                  <w:vAlign w:val="center"/>
                </w:tcPr>
                <w:p w14:paraId="2AF9C48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p>
              </w:tc>
              <w:tc>
                <w:tcPr>
                  <w:tcW w:w="990" w:type="dxa"/>
                  <w:vMerge w:val="continue"/>
                  <w:noWrap w:val="0"/>
                  <w:vAlign w:val="center"/>
                </w:tcPr>
                <w:p w14:paraId="6E0626D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p>
              </w:tc>
              <w:tc>
                <w:tcPr>
                  <w:tcW w:w="712" w:type="dxa"/>
                  <w:tcBorders>
                    <w:top w:val="single" w:color="auto" w:sz="8" w:space="0"/>
                    <w:bottom w:val="single" w:color="auto" w:sz="8" w:space="0"/>
                  </w:tcBorders>
                  <w:noWrap w:val="0"/>
                  <w:vAlign w:val="center"/>
                </w:tcPr>
                <w:p w14:paraId="5E00A3A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桶装</w:t>
                  </w:r>
                </w:p>
              </w:tc>
              <w:tc>
                <w:tcPr>
                  <w:tcW w:w="710" w:type="dxa"/>
                  <w:vMerge w:val="continue"/>
                  <w:noWrap w:val="0"/>
                  <w:vAlign w:val="center"/>
                </w:tcPr>
                <w:p w14:paraId="38478E5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59BD479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1年</w:t>
                  </w:r>
                </w:p>
              </w:tc>
            </w:tr>
            <w:tr w14:paraId="45A29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602A7759">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4</w:t>
                  </w:r>
                </w:p>
              </w:tc>
              <w:tc>
                <w:tcPr>
                  <w:tcW w:w="906" w:type="dxa"/>
                  <w:vMerge w:val="continue"/>
                  <w:noWrap w:val="0"/>
                  <w:vAlign w:val="center"/>
                </w:tcPr>
                <w:p w14:paraId="10582C02">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48FC782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kern w:val="0"/>
                      <w:szCs w:val="20"/>
                      <w:highlight w:val="none"/>
                      <w:lang w:bidi="ar"/>
                    </w:rPr>
                  </w:pPr>
                  <w:r>
                    <w:rPr>
                      <w:rFonts w:hint="eastAsia" w:cs="Times New Roman"/>
                      <w:color w:val="auto"/>
                      <w:szCs w:val="21"/>
                      <w:highlight w:val="none"/>
                      <w:lang w:val="en-US" w:eastAsia="zh-CN"/>
                    </w:rPr>
                    <w:t>废液压油桶</w:t>
                  </w:r>
                </w:p>
              </w:tc>
              <w:tc>
                <w:tcPr>
                  <w:tcW w:w="1134" w:type="dxa"/>
                  <w:tcBorders>
                    <w:top w:val="single" w:color="auto" w:sz="8" w:space="0"/>
                    <w:bottom w:val="single" w:color="auto" w:sz="8" w:space="0"/>
                  </w:tcBorders>
                  <w:noWrap w:val="0"/>
                  <w:vAlign w:val="center"/>
                </w:tcPr>
                <w:p w14:paraId="22692C9A">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275" w:type="dxa"/>
                  <w:tcBorders>
                    <w:top w:val="single" w:color="auto" w:sz="8" w:space="0"/>
                    <w:bottom w:val="single" w:color="auto" w:sz="8" w:space="0"/>
                  </w:tcBorders>
                  <w:noWrap w:val="0"/>
                  <w:vAlign w:val="center"/>
                </w:tcPr>
                <w:p w14:paraId="38AC40A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w:t>
                  </w:r>
                  <w:r>
                    <w:rPr>
                      <w:rFonts w:hint="eastAsia" w:cs="Times New Roman"/>
                      <w:color w:val="auto"/>
                      <w:highlight w:val="none"/>
                      <w:lang w:val="en-US" w:eastAsia="zh-CN"/>
                    </w:rPr>
                    <w:t>249</w:t>
                  </w:r>
                  <w:r>
                    <w:rPr>
                      <w:rFonts w:hint="default" w:ascii="Times New Roman" w:hAnsi="Times New Roman" w:cs="Times New Roman"/>
                      <w:color w:val="auto"/>
                      <w:highlight w:val="none"/>
                    </w:rPr>
                    <w:t>-</w:t>
                  </w:r>
                  <w:r>
                    <w:rPr>
                      <w:rFonts w:hint="eastAsia" w:cs="Times New Roman"/>
                      <w:color w:val="auto"/>
                      <w:highlight w:val="none"/>
                      <w:lang w:val="en-US" w:eastAsia="zh-CN"/>
                    </w:rPr>
                    <w:t>08</w:t>
                  </w:r>
                </w:p>
              </w:tc>
              <w:tc>
                <w:tcPr>
                  <w:tcW w:w="709" w:type="dxa"/>
                  <w:vMerge w:val="continue"/>
                  <w:noWrap w:val="0"/>
                  <w:vAlign w:val="center"/>
                </w:tcPr>
                <w:p w14:paraId="6A6DC8D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p>
              </w:tc>
              <w:tc>
                <w:tcPr>
                  <w:tcW w:w="990" w:type="dxa"/>
                  <w:vMerge w:val="continue"/>
                  <w:noWrap w:val="0"/>
                  <w:vAlign w:val="center"/>
                </w:tcPr>
                <w:p w14:paraId="00B067E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p>
              </w:tc>
              <w:tc>
                <w:tcPr>
                  <w:tcW w:w="712" w:type="dxa"/>
                  <w:tcBorders>
                    <w:top w:val="single" w:color="auto" w:sz="8" w:space="0"/>
                    <w:bottom w:val="single" w:color="auto" w:sz="8" w:space="0"/>
                  </w:tcBorders>
                  <w:noWrap w:val="0"/>
                  <w:vAlign w:val="center"/>
                </w:tcPr>
                <w:p w14:paraId="490C97A5">
                  <w:pPr>
                    <w:keepNext w:val="0"/>
                    <w:keepLines w:val="0"/>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加盖密闭</w:t>
                  </w:r>
                </w:p>
              </w:tc>
              <w:tc>
                <w:tcPr>
                  <w:tcW w:w="710" w:type="dxa"/>
                  <w:vMerge w:val="continue"/>
                  <w:noWrap w:val="0"/>
                  <w:vAlign w:val="center"/>
                </w:tcPr>
                <w:p w14:paraId="6B3ECE7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46F9E4D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1年</w:t>
                  </w:r>
                </w:p>
              </w:tc>
            </w:tr>
            <w:tr w14:paraId="400F9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7F9D825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5</w:t>
                  </w:r>
                </w:p>
              </w:tc>
              <w:tc>
                <w:tcPr>
                  <w:tcW w:w="906" w:type="dxa"/>
                  <w:vMerge w:val="continue"/>
                  <w:noWrap w:val="0"/>
                  <w:vAlign w:val="center"/>
                </w:tcPr>
                <w:p w14:paraId="7A3D307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39C56D99">
                  <w:pPr>
                    <w:keepNext w:val="0"/>
                    <w:keepLines w:val="0"/>
                    <w:widowControl/>
                    <w:suppressLineNumbers w:val="0"/>
                    <w:spacing w:before="0" w:beforeAutospacing="0" w:after="0" w:afterAutospacing="0"/>
                    <w:ind w:left="0" w:leftChars="0" w:right="0" w:rightChars="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废润滑油</w:t>
                  </w:r>
                </w:p>
              </w:tc>
              <w:tc>
                <w:tcPr>
                  <w:tcW w:w="1134" w:type="dxa"/>
                  <w:tcBorders>
                    <w:top w:val="single" w:color="auto" w:sz="8" w:space="0"/>
                    <w:bottom w:val="single" w:color="auto" w:sz="8" w:space="0"/>
                  </w:tcBorders>
                  <w:noWrap w:val="0"/>
                  <w:vAlign w:val="center"/>
                </w:tcPr>
                <w:p w14:paraId="1BC84FC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275" w:type="dxa"/>
                  <w:tcBorders>
                    <w:top w:val="single" w:color="auto" w:sz="8" w:space="0"/>
                    <w:bottom w:val="single" w:color="auto" w:sz="8" w:space="0"/>
                  </w:tcBorders>
                  <w:noWrap w:val="0"/>
                  <w:vAlign w:val="center"/>
                </w:tcPr>
                <w:p w14:paraId="64747621">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900-217-08</w:t>
                  </w:r>
                </w:p>
              </w:tc>
              <w:tc>
                <w:tcPr>
                  <w:tcW w:w="709" w:type="dxa"/>
                  <w:vMerge w:val="continue"/>
                  <w:noWrap w:val="0"/>
                  <w:vAlign w:val="center"/>
                </w:tcPr>
                <w:p w14:paraId="2B0C4D4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p>
              </w:tc>
              <w:tc>
                <w:tcPr>
                  <w:tcW w:w="990" w:type="dxa"/>
                  <w:vMerge w:val="continue"/>
                  <w:noWrap w:val="0"/>
                  <w:vAlign w:val="center"/>
                </w:tcPr>
                <w:p w14:paraId="50CF675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p>
              </w:tc>
              <w:tc>
                <w:tcPr>
                  <w:tcW w:w="712" w:type="dxa"/>
                  <w:tcBorders>
                    <w:top w:val="single" w:color="auto" w:sz="8" w:space="0"/>
                    <w:bottom w:val="single" w:color="auto" w:sz="8" w:space="0"/>
                  </w:tcBorders>
                  <w:noWrap w:val="0"/>
                  <w:vAlign w:val="center"/>
                </w:tcPr>
                <w:p w14:paraId="00561181">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default" w:ascii="Times New Roman" w:hAnsi="Times New Roman" w:cs="Times New Roman"/>
                      <w:color w:val="auto"/>
                      <w:highlight w:val="none"/>
                      <w:lang w:val="en-US" w:eastAsia="zh-CN"/>
                    </w:rPr>
                    <w:t>桶装</w:t>
                  </w:r>
                </w:p>
              </w:tc>
              <w:tc>
                <w:tcPr>
                  <w:tcW w:w="710" w:type="dxa"/>
                  <w:vMerge w:val="continue"/>
                  <w:noWrap w:val="0"/>
                  <w:vAlign w:val="center"/>
                </w:tcPr>
                <w:p w14:paraId="15DCC8D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5A81F53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1年</w:t>
                  </w:r>
                </w:p>
              </w:tc>
            </w:tr>
            <w:tr w14:paraId="0BF803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530340D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6</w:t>
                  </w:r>
                </w:p>
              </w:tc>
              <w:tc>
                <w:tcPr>
                  <w:tcW w:w="906" w:type="dxa"/>
                  <w:vMerge w:val="continue"/>
                  <w:noWrap w:val="0"/>
                  <w:vAlign w:val="center"/>
                </w:tcPr>
                <w:p w14:paraId="7D23C77C">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4950CCE5">
                  <w:pPr>
                    <w:keepNext w:val="0"/>
                    <w:keepLines w:val="0"/>
                    <w:widowControl/>
                    <w:suppressLineNumbers w:val="0"/>
                    <w:spacing w:before="0" w:beforeAutospacing="0" w:after="0" w:afterAutospacing="0"/>
                    <w:ind w:left="0" w:leftChars="0" w:right="0" w:rightChars="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废润滑油桶</w:t>
                  </w:r>
                </w:p>
              </w:tc>
              <w:tc>
                <w:tcPr>
                  <w:tcW w:w="1134" w:type="dxa"/>
                  <w:tcBorders>
                    <w:top w:val="single" w:color="auto" w:sz="8" w:space="0"/>
                    <w:bottom w:val="single" w:color="auto" w:sz="8" w:space="0"/>
                  </w:tcBorders>
                  <w:noWrap w:val="0"/>
                  <w:vAlign w:val="center"/>
                </w:tcPr>
                <w:p w14:paraId="1485AC3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w:t>
                  </w:r>
                  <w:r>
                    <w:rPr>
                      <w:rFonts w:hint="eastAsia" w:cs="Times New Roman"/>
                      <w:color w:val="auto"/>
                      <w:highlight w:val="none"/>
                      <w:lang w:val="en-US" w:eastAsia="zh-CN"/>
                    </w:rPr>
                    <w:t>08</w:t>
                  </w:r>
                </w:p>
              </w:tc>
              <w:tc>
                <w:tcPr>
                  <w:tcW w:w="1275" w:type="dxa"/>
                  <w:tcBorders>
                    <w:top w:val="single" w:color="auto" w:sz="8" w:space="0"/>
                    <w:bottom w:val="single" w:color="auto" w:sz="8" w:space="0"/>
                  </w:tcBorders>
                  <w:noWrap w:val="0"/>
                  <w:vAlign w:val="center"/>
                </w:tcPr>
                <w:p w14:paraId="74D11632">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w:t>
                  </w:r>
                  <w:r>
                    <w:rPr>
                      <w:rFonts w:hint="eastAsia" w:cs="Times New Roman"/>
                      <w:color w:val="auto"/>
                      <w:highlight w:val="none"/>
                      <w:lang w:val="en-US" w:eastAsia="zh-CN"/>
                    </w:rPr>
                    <w:t>249</w:t>
                  </w:r>
                  <w:r>
                    <w:rPr>
                      <w:rFonts w:hint="default" w:ascii="Times New Roman" w:hAnsi="Times New Roman" w:cs="Times New Roman"/>
                      <w:color w:val="auto"/>
                      <w:highlight w:val="none"/>
                    </w:rPr>
                    <w:t>-</w:t>
                  </w:r>
                  <w:r>
                    <w:rPr>
                      <w:rFonts w:hint="eastAsia" w:cs="Times New Roman"/>
                      <w:color w:val="auto"/>
                      <w:highlight w:val="none"/>
                      <w:lang w:val="en-US" w:eastAsia="zh-CN"/>
                    </w:rPr>
                    <w:t>08</w:t>
                  </w:r>
                </w:p>
              </w:tc>
              <w:tc>
                <w:tcPr>
                  <w:tcW w:w="709" w:type="dxa"/>
                  <w:vMerge w:val="continue"/>
                  <w:noWrap w:val="0"/>
                  <w:vAlign w:val="center"/>
                </w:tcPr>
                <w:p w14:paraId="7FC2514F">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p>
              </w:tc>
              <w:tc>
                <w:tcPr>
                  <w:tcW w:w="990" w:type="dxa"/>
                  <w:vMerge w:val="continue"/>
                  <w:noWrap w:val="0"/>
                  <w:vAlign w:val="center"/>
                </w:tcPr>
                <w:p w14:paraId="7C348AAC">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p>
              </w:tc>
              <w:tc>
                <w:tcPr>
                  <w:tcW w:w="712" w:type="dxa"/>
                  <w:tcBorders>
                    <w:top w:val="single" w:color="auto" w:sz="8" w:space="0"/>
                    <w:bottom w:val="single" w:color="auto" w:sz="8" w:space="0"/>
                  </w:tcBorders>
                  <w:noWrap w:val="0"/>
                  <w:vAlign w:val="center"/>
                </w:tcPr>
                <w:p w14:paraId="1F9718E6">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加盖密闭</w:t>
                  </w:r>
                </w:p>
              </w:tc>
              <w:tc>
                <w:tcPr>
                  <w:tcW w:w="710" w:type="dxa"/>
                  <w:vMerge w:val="continue"/>
                  <w:noWrap w:val="0"/>
                  <w:vAlign w:val="center"/>
                </w:tcPr>
                <w:p w14:paraId="3695CF7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03AF343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1年</w:t>
                  </w:r>
                </w:p>
              </w:tc>
            </w:tr>
            <w:tr w14:paraId="76922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3A37A9D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w:t>
                  </w:r>
                </w:p>
              </w:tc>
              <w:tc>
                <w:tcPr>
                  <w:tcW w:w="906" w:type="dxa"/>
                  <w:vMerge w:val="continue"/>
                  <w:noWrap w:val="0"/>
                  <w:vAlign w:val="center"/>
                </w:tcPr>
                <w:p w14:paraId="09C3DFB0">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66F76A16">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废过滤棉</w:t>
                  </w:r>
                </w:p>
              </w:tc>
              <w:tc>
                <w:tcPr>
                  <w:tcW w:w="1134" w:type="dxa"/>
                  <w:tcBorders>
                    <w:top w:val="single" w:color="auto" w:sz="8" w:space="0"/>
                    <w:bottom w:val="single" w:color="auto" w:sz="8" w:space="0"/>
                  </w:tcBorders>
                  <w:noWrap w:val="0"/>
                  <w:vAlign w:val="center"/>
                </w:tcPr>
                <w:p w14:paraId="66CA85B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HW49</w:t>
                  </w:r>
                </w:p>
              </w:tc>
              <w:tc>
                <w:tcPr>
                  <w:tcW w:w="1275" w:type="dxa"/>
                  <w:tcBorders>
                    <w:top w:val="single" w:color="auto" w:sz="8" w:space="0"/>
                    <w:bottom w:val="single" w:color="auto" w:sz="8" w:space="0"/>
                  </w:tcBorders>
                  <w:noWrap w:val="0"/>
                  <w:vAlign w:val="center"/>
                </w:tcPr>
                <w:p w14:paraId="4659C3C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900-041-49</w:t>
                  </w:r>
                </w:p>
              </w:tc>
              <w:tc>
                <w:tcPr>
                  <w:tcW w:w="709" w:type="dxa"/>
                  <w:vMerge w:val="continue"/>
                  <w:noWrap w:val="0"/>
                  <w:vAlign w:val="center"/>
                </w:tcPr>
                <w:p w14:paraId="47114D34">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990" w:type="dxa"/>
                  <w:vMerge w:val="continue"/>
                  <w:noWrap w:val="0"/>
                  <w:vAlign w:val="center"/>
                </w:tcPr>
                <w:p w14:paraId="3411B30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12" w:type="dxa"/>
                  <w:vMerge w:val="restart"/>
                  <w:tcBorders>
                    <w:top w:val="single" w:color="auto" w:sz="8" w:space="0"/>
                  </w:tcBorders>
                  <w:noWrap w:val="0"/>
                  <w:vAlign w:val="center"/>
                </w:tcPr>
                <w:p w14:paraId="0DA3FC82">
                  <w:pPr>
                    <w:keepNext w:val="0"/>
                    <w:keepLines w:val="0"/>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color w:val="auto"/>
                      <w:highlight w:val="none"/>
                    </w:rPr>
                    <w:t>采用带内衬的包装袋扎口</w:t>
                  </w:r>
                </w:p>
              </w:tc>
              <w:tc>
                <w:tcPr>
                  <w:tcW w:w="710" w:type="dxa"/>
                  <w:vMerge w:val="continue"/>
                  <w:noWrap w:val="0"/>
                  <w:vAlign w:val="center"/>
                </w:tcPr>
                <w:p w14:paraId="704803A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0764717E">
                  <w:pPr>
                    <w:keepNext w:val="0"/>
                    <w:keepLines w:val="0"/>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1</w:t>
                  </w:r>
                  <w:r>
                    <w:rPr>
                      <w:rFonts w:hint="eastAsia" w:cs="Times New Roman"/>
                      <w:color w:val="auto"/>
                      <w:highlight w:val="none"/>
                      <w:lang w:val="en-US" w:eastAsia="zh-CN"/>
                    </w:rPr>
                    <w:t>年</w:t>
                  </w:r>
                </w:p>
              </w:tc>
            </w:tr>
            <w:tr w14:paraId="23F574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14" w:type="dxa"/>
                  <w:tcBorders>
                    <w:top w:val="single" w:color="auto" w:sz="8" w:space="0"/>
                    <w:left w:val="single" w:color="auto" w:sz="8" w:space="0"/>
                    <w:bottom w:val="single" w:color="auto" w:sz="8" w:space="0"/>
                  </w:tcBorders>
                  <w:noWrap w:val="0"/>
                  <w:vAlign w:val="center"/>
                </w:tcPr>
                <w:p w14:paraId="7A2F4976">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w:t>
                  </w:r>
                </w:p>
              </w:tc>
              <w:tc>
                <w:tcPr>
                  <w:tcW w:w="906" w:type="dxa"/>
                  <w:vMerge w:val="continue"/>
                  <w:noWrap w:val="0"/>
                  <w:vAlign w:val="center"/>
                </w:tcPr>
                <w:p w14:paraId="3AA8797E">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1561" w:type="dxa"/>
                  <w:tcBorders>
                    <w:top w:val="single" w:color="auto" w:sz="8" w:space="0"/>
                    <w:bottom w:val="single" w:color="auto" w:sz="8" w:space="0"/>
                  </w:tcBorders>
                  <w:noWrap w:val="0"/>
                  <w:vAlign w:val="center"/>
                </w:tcPr>
                <w:p w14:paraId="679BACA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废活性炭</w:t>
                  </w:r>
                </w:p>
              </w:tc>
              <w:tc>
                <w:tcPr>
                  <w:tcW w:w="1134" w:type="dxa"/>
                  <w:tcBorders>
                    <w:top w:val="single" w:color="auto" w:sz="8" w:space="0"/>
                    <w:bottom w:val="single" w:color="auto" w:sz="8" w:space="0"/>
                  </w:tcBorders>
                  <w:noWrap w:val="0"/>
                  <w:vAlign w:val="center"/>
                </w:tcPr>
                <w:p w14:paraId="20F51BF1">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t>HW49</w:t>
                  </w:r>
                </w:p>
              </w:tc>
              <w:tc>
                <w:tcPr>
                  <w:tcW w:w="1275" w:type="dxa"/>
                  <w:tcBorders>
                    <w:top w:val="single" w:color="auto" w:sz="8" w:space="0"/>
                    <w:bottom w:val="single" w:color="auto" w:sz="8" w:space="0"/>
                  </w:tcBorders>
                  <w:noWrap w:val="0"/>
                  <w:vAlign w:val="center"/>
                </w:tcPr>
                <w:p w14:paraId="60E8335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900-039-49</w:t>
                  </w:r>
                </w:p>
              </w:tc>
              <w:tc>
                <w:tcPr>
                  <w:tcW w:w="709" w:type="dxa"/>
                  <w:vMerge w:val="continue"/>
                  <w:noWrap w:val="0"/>
                  <w:vAlign w:val="center"/>
                </w:tcPr>
                <w:p w14:paraId="0E331F3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990" w:type="dxa"/>
                  <w:vMerge w:val="continue"/>
                  <w:noWrap w:val="0"/>
                  <w:vAlign w:val="center"/>
                </w:tcPr>
                <w:p w14:paraId="2481FF32">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12" w:type="dxa"/>
                  <w:vMerge w:val="continue"/>
                  <w:noWrap w:val="0"/>
                  <w:vAlign w:val="center"/>
                </w:tcPr>
                <w:p w14:paraId="120FF3B9">
                  <w:pPr>
                    <w:keepNext w:val="0"/>
                    <w:keepLines w:val="0"/>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p>
              </w:tc>
              <w:tc>
                <w:tcPr>
                  <w:tcW w:w="710" w:type="dxa"/>
                  <w:vMerge w:val="continue"/>
                  <w:noWrap w:val="0"/>
                  <w:vAlign w:val="center"/>
                </w:tcPr>
                <w:p w14:paraId="1EBBF84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rPr>
                  </w:pPr>
                </w:p>
              </w:tc>
              <w:tc>
                <w:tcPr>
                  <w:tcW w:w="701" w:type="dxa"/>
                  <w:tcBorders>
                    <w:top w:val="single" w:color="auto" w:sz="8" w:space="0"/>
                    <w:bottom w:val="single" w:color="auto" w:sz="8" w:space="0"/>
                    <w:right w:val="single" w:color="auto" w:sz="8" w:space="0"/>
                  </w:tcBorders>
                  <w:noWrap w:val="0"/>
                  <w:vAlign w:val="center"/>
                </w:tcPr>
                <w:p w14:paraId="106107D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1年</w:t>
                  </w:r>
                </w:p>
              </w:tc>
            </w:tr>
            <w:bookmarkEnd w:id="16"/>
          </w:tbl>
          <w:p w14:paraId="4961848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厂区建设危废暂存间1座，建筑面积</w:t>
            </w:r>
            <w:r>
              <w:rPr>
                <w:rFonts w:hint="eastAsia" w:cs="Times New Roman"/>
                <w:color w:val="auto"/>
                <w:sz w:val="24"/>
                <w:highlight w:val="none"/>
                <w:lang w:val="en-US" w:eastAsia="zh-CN"/>
              </w:rPr>
              <w:t>20</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，危废储存能力为</w:t>
            </w:r>
            <w:r>
              <w:rPr>
                <w:rFonts w:hint="eastAsia" w:cs="Times New Roman"/>
                <w:color w:val="auto"/>
                <w:sz w:val="24"/>
                <w:highlight w:val="none"/>
                <w:lang w:val="en-US" w:eastAsia="zh-CN"/>
              </w:rPr>
              <w:t>15t</w:t>
            </w:r>
            <w:r>
              <w:rPr>
                <w:rFonts w:hint="default" w:ascii="Times New Roman" w:hAnsi="Times New Roman" w:cs="Times New Roman"/>
                <w:color w:val="auto"/>
                <w:sz w:val="24"/>
                <w:highlight w:val="none"/>
              </w:rPr>
              <w:t>。本项目建设完成后</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全厂危险废物总</w:t>
            </w:r>
            <w:r>
              <w:rPr>
                <w:rFonts w:hint="default" w:ascii="Times New Roman" w:hAnsi="Times New Roman" w:cs="Times New Roman"/>
                <w:color w:val="auto"/>
                <w:sz w:val="24"/>
                <w:highlight w:val="none"/>
                <w:lang w:val="en-US" w:eastAsia="zh-CN"/>
              </w:rPr>
              <w:t>暂存</w:t>
            </w:r>
            <w:r>
              <w:rPr>
                <w:rFonts w:hint="default" w:ascii="Times New Roman" w:hAnsi="Times New Roman" w:cs="Times New Roman"/>
                <w:color w:val="auto"/>
                <w:sz w:val="24"/>
                <w:highlight w:val="none"/>
              </w:rPr>
              <w:t>量为</w:t>
            </w:r>
            <w:r>
              <w:rPr>
                <w:rFonts w:hint="eastAsia" w:cs="Times New Roman"/>
                <w:color w:val="auto"/>
                <w:sz w:val="24"/>
                <w:highlight w:val="none"/>
                <w:lang w:val="en-US" w:eastAsia="zh-CN"/>
              </w:rPr>
              <w:t>8.2036</w:t>
            </w:r>
            <w:r>
              <w:rPr>
                <w:rFonts w:hint="default" w:ascii="Times New Roman" w:hAnsi="Times New Roman" w:cs="Times New Roman"/>
                <w:color w:val="auto"/>
                <w:sz w:val="24"/>
                <w:highlight w:val="none"/>
              </w:rPr>
              <w:t>t/a，危废暂存间可满足全厂危废暂存。</w:t>
            </w:r>
          </w:p>
          <w:p w14:paraId="0FC8ED5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2、固体废物环境影响分析</w:t>
            </w:r>
          </w:p>
          <w:p w14:paraId="02C3A483">
            <w:pPr>
              <w:keepNext w:val="0"/>
              <w:keepLines w:val="0"/>
              <w:suppressLineNumbers w:val="0"/>
              <w:spacing w:before="0" w:beforeAutospacing="0" w:after="0" w:afterAutospacing="0" w:line="480" w:lineRule="exact"/>
              <w:ind w:left="0" w:right="0" w:firstLine="482" w:firstLineChars="200"/>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eastAsia="zh-CN"/>
              </w:rPr>
              <w:t>一般固废间</w:t>
            </w:r>
          </w:p>
          <w:p w14:paraId="774B66A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一般工业固体废物暂存于</w:t>
            </w:r>
            <w:r>
              <w:rPr>
                <w:rFonts w:hint="default" w:ascii="Times New Roman" w:hAnsi="Times New Roman" w:cs="Times New Roman"/>
                <w:color w:val="auto"/>
                <w:sz w:val="24"/>
                <w:highlight w:val="none"/>
                <w:lang w:eastAsia="zh-CN"/>
              </w:rPr>
              <w:t>一般固废间</w:t>
            </w:r>
            <w:r>
              <w:rPr>
                <w:rFonts w:hint="default" w:ascii="Times New Roman" w:hAnsi="Times New Roman" w:cs="Times New Roman"/>
                <w:color w:val="auto"/>
                <w:sz w:val="24"/>
                <w:highlight w:val="none"/>
              </w:rPr>
              <w:t>，位于</w:t>
            </w:r>
            <w:r>
              <w:rPr>
                <w:rFonts w:hint="default" w:ascii="Times New Roman" w:hAnsi="Times New Roman" w:cs="Times New Roman"/>
                <w:color w:val="auto"/>
                <w:sz w:val="24"/>
                <w:highlight w:val="none"/>
                <w:lang w:val="en-US" w:eastAsia="zh-CN"/>
              </w:rPr>
              <w:t>综合车间</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西南角</w:t>
            </w:r>
            <w:r>
              <w:rPr>
                <w:rFonts w:hint="default" w:ascii="Times New Roman" w:hAnsi="Times New Roman" w:cs="Times New Roman"/>
                <w:color w:val="auto"/>
                <w:sz w:val="24"/>
                <w:highlight w:val="none"/>
              </w:rPr>
              <w:t>，占地面积约为</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储存能力15t。</w:t>
            </w:r>
            <w:r>
              <w:rPr>
                <w:rFonts w:hint="default" w:ascii="Times New Roman" w:hAnsi="Times New Roman" w:cs="Times New Roman"/>
                <w:color w:val="auto"/>
                <w:sz w:val="24"/>
                <w:highlight w:val="none"/>
              </w:rPr>
              <w:t>主要暂存本项目产生的</w:t>
            </w:r>
            <w:r>
              <w:rPr>
                <w:rFonts w:hint="default" w:ascii="Times New Roman" w:hAnsi="Times New Roman" w:cs="Times New Roman"/>
                <w:color w:val="auto"/>
                <w:sz w:val="24"/>
                <w:highlight w:val="none"/>
                <w:lang w:eastAsia="zh-CN"/>
              </w:rPr>
              <w:t>废包装材料</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边角料</w:t>
            </w:r>
            <w:r>
              <w:rPr>
                <w:rFonts w:hint="default" w:ascii="Times New Roman" w:hAnsi="Times New Roman" w:cs="Times New Roman"/>
                <w:color w:val="auto"/>
                <w:sz w:val="24"/>
                <w:highlight w:val="none"/>
              </w:rPr>
              <w:t>、不合格品</w:t>
            </w:r>
            <w:r>
              <w:rPr>
                <w:rFonts w:hint="default" w:ascii="Times New Roman" w:hAnsi="Times New Roman" w:cs="Times New Roman"/>
                <w:color w:val="auto"/>
                <w:sz w:val="24"/>
                <w:highlight w:val="none"/>
                <w:lang w:eastAsia="zh-CN"/>
              </w:rPr>
              <w:t>、废金属屑</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除尘灰</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废布袋</w:t>
            </w:r>
            <w:r>
              <w:rPr>
                <w:rFonts w:hint="default" w:ascii="Times New Roman" w:hAnsi="Times New Roman" w:cs="Times New Roman"/>
                <w:color w:val="auto"/>
                <w:sz w:val="24"/>
                <w:highlight w:val="none"/>
              </w:rPr>
              <w:t>等，本项目全厂一般工业固体废物年产生量为7</w:t>
            </w:r>
            <w:r>
              <w:rPr>
                <w:rFonts w:hint="eastAsia" w:cs="Times New Roman"/>
                <w:color w:val="auto"/>
                <w:sz w:val="24"/>
                <w:highlight w:val="none"/>
                <w:lang w:val="en-US" w:eastAsia="zh-CN"/>
              </w:rPr>
              <w:t>6.1156</w:t>
            </w:r>
            <w:r>
              <w:rPr>
                <w:rFonts w:hint="default" w:ascii="Times New Roman" w:hAnsi="Times New Roman" w:cs="Times New Roman"/>
                <w:color w:val="auto"/>
                <w:sz w:val="24"/>
                <w:highlight w:val="none"/>
              </w:rPr>
              <w:t>t，按最长</w:t>
            </w:r>
            <w:r>
              <w:rPr>
                <w:rFonts w:hint="eastAsia" w:cs="Times New Roman"/>
                <w:color w:val="auto"/>
                <w:sz w:val="24"/>
                <w:highlight w:val="none"/>
                <w:lang w:val="en-US" w:eastAsia="zh-CN"/>
              </w:rPr>
              <w:t>30</w:t>
            </w:r>
            <w:r>
              <w:rPr>
                <w:rFonts w:hint="default" w:ascii="Times New Roman" w:hAnsi="Times New Roman" w:cs="Times New Roman"/>
                <w:color w:val="auto"/>
                <w:sz w:val="24"/>
                <w:highlight w:val="none"/>
              </w:rPr>
              <w:t>天清运周期核算，厂区最大暂存量约为</w:t>
            </w:r>
            <w:r>
              <w:rPr>
                <w:rFonts w:hint="eastAsia" w:cs="Times New Roman"/>
                <w:color w:val="auto"/>
                <w:sz w:val="24"/>
                <w:highlight w:val="none"/>
                <w:lang w:val="en-US" w:eastAsia="zh-CN"/>
              </w:rPr>
              <w:t>6.343</w:t>
            </w:r>
            <w:r>
              <w:rPr>
                <w:rFonts w:hint="default" w:ascii="Times New Roman" w:hAnsi="Times New Roman" w:cs="Times New Roman"/>
                <w:color w:val="auto"/>
                <w:sz w:val="24"/>
                <w:highlight w:val="none"/>
              </w:rPr>
              <w:t>t</w:t>
            </w:r>
            <w:r>
              <w:rPr>
                <w:rFonts w:hint="eastAsia" w:cs="Times New Roman"/>
                <w:color w:val="auto"/>
                <w:sz w:val="24"/>
                <w:highlight w:val="none"/>
                <w:lang w:eastAsia="zh-CN"/>
              </w:rPr>
              <w:t>，一般固废间可满足全厂一般固废暂存需求。</w:t>
            </w:r>
            <w:r>
              <w:rPr>
                <w:rFonts w:hint="default" w:ascii="Times New Roman" w:hAnsi="Times New Roman" w:cs="Times New Roman"/>
                <w:color w:val="auto"/>
                <w:sz w:val="24"/>
                <w:highlight w:val="none"/>
              </w:rPr>
              <w:t>暂存场所采用一般防渗措施，渗透系数≤10</w:t>
            </w:r>
            <w:r>
              <w:rPr>
                <w:rFonts w:hint="default" w:ascii="Times New Roman" w:hAnsi="Times New Roman" w:cs="Times New Roman"/>
                <w:color w:val="auto"/>
                <w:sz w:val="24"/>
                <w:highlight w:val="none"/>
                <w:vertAlign w:val="superscript"/>
              </w:rPr>
              <w:t>-7</w:t>
            </w:r>
            <w:r>
              <w:rPr>
                <w:rFonts w:hint="default" w:ascii="Times New Roman" w:hAnsi="Times New Roman" w:cs="Times New Roman"/>
                <w:color w:val="auto"/>
                <w:sz w:val="24"/>
                <w:highlight w:val="none"/>
              </w:rPr>
              <w:t>cm/s，并设置环境保护图像标志牌，将一般固废分区存放。</w:t>
            </w:r>
          </w:p>
          <w:p w14:paraId="269018A7">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（2）危废暂存间</w:t>
            </w:r>
          </w:p>
          <w:p w14:paraId="663EFD23">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本项目危废暂存间位于</w:t>
            </w:r>
            <w:r>
              <w:rPr>
                <w:rFonts w:hint="default" w:ascii="Times New Roman" w:hAnsi="Times New Roman" w:cs="Times New Roman"/>
                <w:color w:val="auto"/>
                <w:sz w:val="24"/>
                <w:highlight w:val="none"/>
                <w:lang w:val="en-US" w:eastAsia="zh-CN"/>
              </w:rPr>
              <w:t>综合</w:t>
            </w:r>
            <w:r>
              <w:rPr>
                <w:rFonts w:hint="default" w:ascii="Times New Roman" w:hAnsi="Times New Roman" w:cs="Times New Roman"/>
                <w:color w:val="auto"/>
                <w:sz w:val="24"/>
                <w:highlight w:val="none"/>
              </w:rPr>
              <w:t>车间</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西南角</w:t>
            </w:r>
            <w:r>
              <w:rPr>
                <w:rFonts w:hint="default" w:ascii="Times New Roman" w:hAnsi="Times New Roman" w:cs="Times New Roman"/>
                <w:color w:val="auto"/>
                <w:sz w:val="24"/>
                <w:highlight w:val="none"/>
              </w:rPr>
              <w:t>，占地面积约为</w:t>
            </w:r>
            <w:r>
              <w:rPr>
                <w:rFonts w:hint="eastAsia" w:cs="Times New Roman"/>
                <w:color w:val="auto"/>
                <w:sz w:val="24"/>
                <w:highlight w:val="none"/>
                <w:lang w:val="en-US" w:eastAsia="zh-CN"/>
              </w:rPr>
              <w:t>20</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，危废暂存间设置堵截渗漏的</w:t>
            </w:r>
            <w:r>
              <w:rPr>
                <w:rFonts w:hint="default" w:ascii="Times New Roman" w:hAnsi="Times New Roman" w:cs="Times New Roman"/>
                <w:color w:val="auto"/>
                <w:sz w:val="24"/>
                <w:highlight w:val="none"/>
                <w:lang w:eastAsia="zh-CN"/>
              </w:rPr>
              <w:t>裙角</w:t>
            </w:r>
            <w:r>
              <w:rPr>
                <w:rFonts w:hint="default" w:ascii="Times New Roman" w:hAnsi="Times New Roman" w:cs="Times New Roman"/>
                <w:color w:val="auto"/>
                <w:sz w:val="24"/>
                <w:highlight w:val="none"/>
              </w:rPr>
              <w:t>，并在危废暂存间门口</w:t>
            </w:r>
            <w:r>
              <w:rPr>
                <w:rFonts w:hint="default" w:ascii="Times New Roman" w:hAnsi="Times New Roman" w:cs="Times New Roman"/>
                <w:color w:val="auto"/>
                <w:sz w:val="24"/>
                <w:highlight w:val="none"/>
                <w:lang w:eastAsia="zh-CN"/>
              </w:rPr>
              <w:t>设置</w:t>
            </w:r>
            <w:r>
              <w:rPr>
                <w:rFonts w:hint="default" w:ascii="Times New Roman" w:hAnsi="Times New Roman" w:cs="Times New Roman"/>
                <w:color w:val="auto"/>
                <w:sz w:val="24"/>
                <w:highlight w:val="none"/>
              </w:rPr>
              <w:t>10cm高的围堰，同时做防渗处理。防渗措施：采取1m厚粘土铺底，在上层铺20cm的水泥进行硬化，再用环氧树脂对地面和墙裙进行防腐、防渗处理，环氧树脂层厚度不小于3mm，渗透系数≤10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w:t>
            </w:r>
          </w:p>
          <w:p w14:paraId="3689A571">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为防止危险废物在厂区内临时贮存过程中对环境产生污染影响，本评价要求满足《危险废物贮存污染控制标准》（GB18597-2023）中相关规定。本评价要求：</w:t>
            </w:r>
          </w:p>
          <w:p w14:paraId="3F3B311D">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①一般固体废物与危险废物盛放容器要有识别</w:t>
            </w:r>
            <w:r>
              <w:rPr>
                <w:rFonts w:hint="default" w:ascii="Times New Roman" w:hAnsi="Times New Roman" w:cs="Times New Roman"/>
                <w:color w:val="auto"/>
                <w:sz w:val="24"/>
                <w:highlight w:val="none"/>
                <w:lang w:eastAsia="zh-CN"/>
              </w:rPr>
              <w:t>标识</w:t>
            </w:r>
            <w:r>
              <w:rPr>
                <w:rFonts w:hint="default" w:ascii="Times New Roman" w:hAnsi="Times New Roman" w:cs="Times New Roman"/>
                <w:color w:val="auto"/>
                <w:sz w:val="24"/>
                <w:highlight w:val="none"/>
              </w:rPr>
              <w:t>，必须分类储存、禁止混放。</w:t>
            </w:r>
          </w:p>
          <w:p w14:paraId="736A55D6">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②车间主管定期进行危险废物储存情况检查，坚决杜绝一般固体废物与危险废物混放。</w:t>
            </w:r>
          </w:p>
          <w:p w14:paraId="421313C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③禁止露天存放危险废物。</w:t>
            </w:r>
          </w:p>
          <w:p w14:paraId="654C22DF">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④危废暂存间必须由专人管理，其他人未经允许不得进入。</w:t>
            </w:r>
          </w:p>
          <w:p w14:paraId="1A9F1289">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⑤车间产生的危险废物每次送危废暂存间要进行登记，并</w:t>
            </w:r>
            <w:r>
              <w:rPr>
                <w:rFonts w:hint="default" w:ascii="Times New Roman" w:hAnsi="Times New Roman" w:cs="Times New Roman"/>
                <w:color w:val="auto"/>
                <w:sz w:val="24"/>
                <w:highlight w:val="none"/>
                <w:lang w:eastAsia="zh-CN"/>
              </w:rPr>
              <w:t>做好</w:t>
            </w:r>
            <w:r>
              <w:rPr>
                <w:rFonts w:hint="default" w:ascii="Times New Roman" w:hAnsi="Times New Roman" w:cs="Times New Roman"/>
                <w:color w:val="auto"/>
                <w:sz w:val="24"/>
                <w:highlight w:val="none"/>
              </w:rPr>
              <w:t>记录保存完好，每月汇总一次。危废暂存间内的危险废物应分类登记存放、禁止混放。</w:t>
            </w:r>
          </w:p>
          <w:p w14:paraId="51C4919C">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⑥本评价要求企业产生的危险废物，在与有资质单位签署转移、运输、处理协议并在当地环保主管部门备案后方可运行。</w:t>
            </w:r>
          </w:p>
          <w:p w14:paraId="2549557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⑦每年至少组织一次危险废物管理人员岗位培训，对相关管理人员和从事危险废物收集、运送、暂存、利用和处置等工作的人员进行国家相关法律法规、规章和有关规范性文件的培训</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熟悉本公司危险废物管理规章制度、工作流程和应急预案等各项要求掌握危险废物分类收集、运送、暂存的正确方法和操作程序。</w:t>
            </w:r>
          </w:p>
          <w:p w14:paraId="5B38BF47">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⑧危废贮存场所要做好防渗、防雨、防晒、防火等措施，贮存设施应符合国家标准。满足《危险废物贮存污染控制标准》（GB18597-2023）中相关规定和《危险废物识别标志设置技术规范》（HJ 1276-2022）要求，所示标签设置危险废物识别、警示标志。装载危险废物的容器完好无损，容器上粘贴危险废物标签</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相容的危险废物要分别存放或存放在不渗透分隔分开的区域内，同时做分区</w:t>
            </w:r>
            <w:r>
              <w:rPr>
                <w:rFonts w:hint="default" w:ascii="Times New Roman" w:hAnsi="Times New Roman" w:cs="Times New Roman"/>
                <w:color w:val="auto"/>
                <w:sz w:val="24"/>
                <w:highlight w:val="none"/>
                <w:lang w:eastAsia="zh-CN"/>
              </w:rPr>
              <w:t>标识</w:t>
            </w:r>
            <w:r>
              <w:rPr>
                <w:rFonts w:hint="default" w:ascii="Times New Roman" w:hAnsi="Times New Roman" w:cs="Times New Roman"/>
                <w:color w:val="auto"/>
                <w:sz w:val="24"/>
                <w:highlight w:val="none"/>
              </w:rPr>
              <w:t>，设置裙角围堰等。贮存场所地面须作防腐、防渗处理，渗透系数≤1.0×10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cm/s，参照GB18598要求。</w:t>
            </w:r>
          </w:p>
          <w:p w14:paraId="4E84A3E7">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综上所述，项目固废均得到合理处置，不会对周边环境产生影响。</w:t>
            </w:r>
          </w:p>
          <w:p w14:paraId="433DD0A8">
            <w:pPr>
              <w:keepNext w:val="0"/>
              <w:keepLines w:val="0"/>
              <w:suppressLineNumbers w:val="0"/>
              <w:adjustRightInd w:val="0"/>
              <w:snapToGrid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5、地下水、土壤</w:t>
            </w:r>
          </w:p>
          <w:p w14:paraId="4C17E962">
            <w:pPr>
              <w:keepNext w:val="0"/>
              <w:keepLines w:val="0"/>
              <w:suppressLineNumbers w:val="0"/>
              <w:adjustRightIn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项目</w:t>
            </w:r>
            <w:r>
              <w:rPr>
                <w:rFonts w:hint="default" w:ascii="Times New Roman" w:hAnsi="Times New Roman" w:eastAsia="宋体" w:cs="Times New Roman"/>
                <w:color w:val="auto"/>
                <w:sz w:val="24"/>
                <w:szCs w:val="24"/>
                <w:highlight w:val="none"/>
                <w:lang w:val="en-US" w:eastAsia="zh-CN"/>
              </w:rPr>
              <w:t>冷却水循环使用不外排</w:t>
            </w:r>
            <w:r>
              <w:rPr>
                <w:rFonts w:hint="default" w:ascii="Times New Roman" w:hAnsi="Times New Roman" w:cs="Times New Roman"/>
                <w:color w:val="auto"/>
                <w:sz w:val="24"/>
                <w:highlight w:val="none"/>
              </w:rPr>
              <w:t>；职工盥洗废水厂区泼洒抑尘，其余生活污水排入防渗旱厕，定期清掏用作农肥。</w:t>
            </w:r>
          </w:p>
          <w:p w14:paraId="22B89DC9">
            <w:pPr>
              <w:keepNext w:val="0"/>
              <w:keepLines w:val="0"/>
              <w:suppressLineNumbers w:val="0"/>
              <w:adjustRightIn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bookmarkStart w:id="18" w:name="OLE_LINK15"/>
            <w:r>
              <w:rPr>
                <w:rFonts w:hint="default" w:ascii="Times New Roman" w:hAnsi="Times New Roman" w:cs="Times New Roman"/>
                <w:color w:val="auto"/>
                <w:sz w:val="24"/>
                <w:highlight w:val="none"/>
              </w:rPr>
              <w:t>危险废物暂存于危废暂存间，委托有资质的单位处理</w:t>
            </w:r>
            <w:bookmarkEnd w:id="18"/>
            <w:r>
              <w:rPr>
                <w:rFonts w:hint="default" w:ascii="Times New Roman" w:hAnsi="Times New Roman" w:cs="Times New Roman"/>
                <w:color w:val="auto"/>
                <w:sz w:val="24"/>
                <w:highlight w:val="none"/>
              </w:rPr>
              <w:t>。本项目要求按照以下防渗措施进行分区防渗，具体防渗措施见</w:t>
            </w:r>
            <w:r>
              <w:rPr>
                <w:rFonts w:hint="eastAsia" w:cs="Times New Roman"/>
                <w:color w:val="auto"/>
                <w:sz w:val="24"/>
                <w:highlight w:val="none"/>
                <w:lang w:val="en-US" w:eastAsia="zh-CN"/>
              </w:rPr>
              <w:t>下表</w:t>
            </w:r>
            <w:r>
              <w:rPr>
                <w:rFonts w:hint="default" w:ascii="Times New Roman" w:hAnsi="Times New Roman" w:cs="Times New Roman"/>
                <w:color w:val="auto"/>
                <w:sz w:val="24"/>
                <w:highlight w:val="none"/>
              </w:rPr>
              <w:t>。</w:t>
            </w:r>
          </w:p>
          <w:p w14:paraId="4F872FDC">
            <w:pPr>
              <w:pStyle w:val="163"/>
              <w:keepNext w:val="0"/>
              <w:keepLines w:val="0"/>
              <w:suppressLineNumbers w:val="0"/>
              <w:tabs>
                <w:tab w:val="left" w:pos="282"/>
                <w:tab w:val="left" w:pos="327"/>
                <w:tab w:val="left" w:pos="507"/>
                <w:tab w:val="right" w:pos="8913"/>
              </w:tabs>
              <w:spacing w:before="0" w:beforeAutospacing="0" w:after="0" w:afterAutospacing="0" w:line="480" w:lineRule="exact"/>
              <w:ind w:left="0" w:right="0" w:firstLine="0" w:firstLineChars="0"/>
              <w:jc w:val="center"/>
              <w:rPr>
                <w:rFonts w:hint="default" w:ascii="Times New Roman" w:hAnsi="Times New Roman" w:cs="Times New Roman"/>
                <w:b/>
                <w:color w:val="auto"/>
                <w:szCs w:val="25"/>
                <w:highlight w:val="none"/>
              </w:rPr>
            </w:pPr>
            <w:r>
              <w:rPr>
                <w:rFonts w:hint="default" w:ascii="Times New Roman" w:hAnsi="Times New Roman" w:cs="Times New Roman"/>
                <w:b/>
                <w:color w:val="auto"/>
                <w:szCs w:val="25"/>
                <w:highlight w:val="none"/>
              </w:rPr>
              <w:t>表4-1</w:t>
            </w:r>
            <w:r>
              <w:rPr>
                <w:rFonts w:hint="eastAsia" w:cs="Times New Roman"/>
                <w:b/>
                <w:color w:val="auto"/>
                <w:szCs w:val="25"/>
                <w:highlight w:val="none"/>
                <w:lang w:val="en-US" w:eastAsia="zh-CN"/>
              </w:rPr>
              <w:t>8</w:t>
            </w:r>
            <w:r>
              <w:rPr>
                <w:rFonts w:hint="default" w:ascii="Times New Roman" w:hAnsi="Times New Roman" w:cs="Times New Roman"/>
                <w:b/>
                <w:color w:val="auto"/>
                <w:szCs w:val="25"/>
                <w:highlight w:val="none"/>
              </w:rPr>
              <w:t xml:space="preserve">  防渗措施一览表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85"/>
              <w:gridCol w:w="1985"/>
              <w:gridCol w:w="1418"/>
              <w:gridCol w:w="4534"/>
            </w:tblGrid>
            <w:tr w14:paraId="2A08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170" w:type="dxa"/>
                  <w:gridSpan w:val="2"/>
                  <w:noWrap w:val="0"/>
                  <w:vAlign w:val="center"/>
                </w:tcPr>
                <w:p w14:paraId="6F280BDF">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b/>
                      <w:bCs/>
                      <w:color w:val="auto"/>
                      <w:sz w:val="21"/>
                      <w:szCs w:val="21"/>
                      <w:highlight w:val="none"/>
                      <w:lang w:eastAsia="zh-CN"/>
                    </w:rPr>
                  </w:pPr>
                  <w:r>
                    <w:rPr>
                      <w:rFonts w:hint="default" w:ascii="Times New Roman" w:hAnsi="Times New Roman" w:cs="Times New Roman"/>
                      <w:b/>
                      <w:bCs/>
                      <w:color w:val="auto"/>
                      <w:spacing w:val="4"/>
                      <w:sz w:val="21"/>
                      <w:szCs w:val="21"/>
                      <w:highlight w:val="none"/>
                      <w:lang w:eastAsia="zh-CN"/>
                    </w:rPr>
                    <w:t>防渗区域</w:t>
                  </w:r>
                </w:p>
              </w:tc>
              <w:tc>
                <w:tcPr>
                  <w:tcW w:w="1418" w:type="dxa"/>
                  <w:noWrap w:val="0"/>
                  <w:vAlign w:val="center"/>
                </w:tcPr>
                <w:p w14:paraId="129C0ADA">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b/>
                      <w:bCs/>
                      <w:color w:val="auto"/>
                      <w:sz w:val="21"/>
                      <w:szCs w:val="21"/>
                      <w:highlight w:val="none"/>
                      <w:lang w:eastAsia="zh-CN"/>
                    </w:rPr>
                  </w:pPr>
                  <w:r>
                    <w:rPr>
                      <w:rFonts w:hint="default" w:ascii="Times New Roman" w:hAnsi="Times New Roman" w:cs="Times New Roman"/>
                      <w:b/>
                      <w:bCs/>
                      <w:color w:val="auto"/>
                      <w:spacing w:val="7"/>
                      <w:sz w:val="21"/>
                      <w:szCs w:val="21"/>
                      <w:highlight w:val="none"/>
                      <w:lang w:eastAsia="zh-CN"/>
                    </w:rPr>
                    <w:t>污染物类型</w:t>
                  </w:r>
                </w:p>
              </w:tc>
              <w:tc>
                <w:tcPr>
                  <w:tcW w:w="4534" w:type="dxa"/>
                  <w:noWrap w:val="0"/>
                  <w:vAlign w:val="center"/>
                </w:tcPr>
                <w:p w14:paraId="7888D012">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b/>
                      <w:bCs/>
                      <w:color w:val="auto"/>
                      <w:sz w:val="21"/>
                      <w:szCs w:val="21"/>
                      <w:highlight w:val="none"/>
                      <w:lang w:eastAsia="zh-CN"/>
                    </w:rPr>
                  </w:pPr>
                  <w:r>
                    <w:rPr>
                      <w:rFonts w:hint="default" w:ascii="Times New Roman" w:hAnsi="Times New Roman" w:cs="Times New Roman"/>
                      <w:b/>
                      <w:bCs/>
                      <w:color w:val="auto"/>
                      <w:spacing w:val="4"/>
                      <w:sz w:val="21"/>
                      <w:szCs w:val="21"/>
                      <w:highlight w:val="none"/>
                      <w:lang w:eastAsia="zh-CN"/>
                    </w:rPr>
                    <w:t>防渗措施</w:t>
                  </w:r>
                </w:p>
              </w:tc>
            </w:tr>
            <w:tr w14:paraId="2B85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185" w:type="dxa"/>
                  <w:noWrap w:val="0"/>
                  <w:vAlign w:val="center"/>
                </w:tcPr>
                <w:p w14:paraId="33CB3C08">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6"/>
                      <w:sz w:val="21"/>
                      <w:szCs w:val="21"/>
                      <w:highlight w:val="none"/>
                      <w:lang w:eastAsia="zh-CN"/>
                    </w:rPr>
                    <w:t>重点防</w:t>
                  </w:r>
                  <w:r>
                    <w:rPr>
                      <w:rFonts w:hint="default" w:ascii="Times New Roman" w:hAnsi="Times New Roman" w:cs="Times New Roman"/>
                      <w:color w:val="auto"/>
                      <w:sz w:val="21"/>
                      <w:szCs w:val="21"/>
                      <w:highlight w:val="none"/>
                      <w:lang w:eastAsia="zh-CN"/>
                    </w:rPr>
                    <w:t>渗</w:t>
                  </w:r>
                </w:p>
              </w:tc>
              <w:tc>
                <w:tcPr>
                  <w:tcW w:w="1985" w:type="dxa"/>
                  <w:noWrap w:val="0"/>
                  <w:vAlign w:val="center"/>
                </w:tcPr>
                <w:p w14:paraId="435D0091">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pacing w:val="6"/>
                      <w:sz w:val="21"/>
                      <w:szCs w:val="21"/>
                      <w:highlight w:val="none"/>
                      <w:lang w:eastAsia="zh-CN"/>
                    </w:rPr>
                    <w:t>危废</w:t>
                  </w:r>
                  <w:r>
                    <w:rPr>
                      <w:rFonts w:hint="default" w:ascii="Times New Roman" w:hAnsi="Times New Roman" w:cs="Times New Roman"/>
                      <w:color w:val="auto"/>
                      <w:spacing w:val="4"/>
                      <w:sz w:val="21"/>
                      <w:szCs w:val="21"/>
                      <w:highlight w:val="none"/>
                      <w:lang w:eastAsia="zh-CN"/>
                    </w:rPr>
                    <w:t>暂存间</w:t>
                  </w:r>
                  <w:r>
                    <w:rPr>
                      <w:rFonts w:hint="eastAsia"/>
                      <w:color w:val="auto"/>
                      <w:highlight w:val="none"/>
                      <w:lang w:eastAsia="zh-CN"/>
                    </w:rPr>
                    <w:t>、液体原料暂存</w:t>
                  </w:r>
                  <w:r>
                    <w:rPr>
                      <w:rFonts w:hint="eastAsia"/>
                      <w:color w:val="auto"/>
                      <w:highlight w:val="none"/>
                      <w:lang w:val="en-US" w:eastAsia="zh-CN"/>
                    </w:rPr>
                    <w:t>及使用区</w:t>
                  </w:r>
                </w:p>
              </w:tc>
              <w:tc>
                <w:tcPr>
                  <w:tcW w:w="1418" w:type="dxa"/>
                  <w:noWrap w:val="0"/>
                  <w:vAlign w:val="center"/>
                </w:tcPr>
                <w:p w14:paraId="783132C4">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6"/>
                      <w:sz w:val="21"/>
                      <w:szCs w:val="21"/>
                      <w:highlight w:val="none"/>
                      <w:lang w:eastAsia="zh-CN"/>
                    </w:rPr>
                    <w:t>有机物</w:t>
                  </w:r>
                </w:p>
              </w:tc>
              <w:tc>
                <w:tcPr>
                  <w:tcW w:w="4534" w:type="dxa"/>
                  <w:noWrap w:val="0"/>
                  <w:vAlign w:val="center"/>
                </w:tcPr>
                <w:p w14:paraId="0CA0C536">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4"/>
                      <w:sz w:val="21"/>
                      <w:szCs w:val="21"/>
                      <w:highlight w:val="none"/>
                      <w:lang w:eastAsia="zh-CN"/>
                    </w:rPr>
                    <w:t>保证防渗层渗透系数小于1×10</w:t>
                  </w:r>
                  <w:r>
                    <w:rPr>
                      <w:rFonts w:hint="default" w:ascii="Times New Roman" w:hAnsi="Times New Roman" w:cs="Times New Roman"/>
                      <w:color w:val="auto"/>
                      <w:spacing w:val="4"/>
                      <w:sz w:val="21"/>
                      <w:szCs w:val="21"/>
                      <w:highlight w:val="none"/>
                      <w:vertAlign w:val="superscript"/>
                      <w:lang w:eastAsia="zh-CN"/>
                    </w:rPr>
                    <w:t>-10</w:t>
                  </w:r>
                  <w:r>
                    <w:rPr>
                      <w:rFonts w:hint="default" w:ascii="Times New Roman" w:hAnsi="Times New Roman" w:cs="Times New Roman"/>
                      <w:color w:val="auto"/>
                      <w:spacing w:val="4"/>
                      <w:sz w:val="21"/>
                      <w:szCs w:val="21"/>
                      <w:highlight w:val="none"/>
                      <w:lang w:eastAsia="zh-CN"/>
                    </w:rPr>
                    <w:t>cm/s，或采用其他等效措施确保防渗效果等效粘土防渗层Mb≥6.0m，K≤1×10</w:t>
                  </w:r>
                  <w:r>
                    <w:rPr>
                      <w:rFonts w:hint="default" w:ascii="Times New Roman" w:hAnsi="Times New Roman" w:cs="Times New Roman"/>
                      <w:color w:val="auto"/>
                      <w:spacing w:val="4"/>
                      <w:sz w:val="21"/>
                      <w:szCs w:val="21"/>
                      <w:highlight w:val="none"/>
                      <w:vertAlign w:val="superscript"/>
                      <w:lang w:eastAsia="zh-CN"/>
                    </w:rPr>
                    <w:t>-7</w:t>
                  </w:r>
                  <w:r>
                    <w:rPr>
                      <w:rFonts w:hint="default" w:ascii="Times New Roman" w:hAnsi="Times New Roman" w:cs="Times New Roman"/>
                      <w:color w:val="auto"/>
                      <w:spacing w:val="4"/>
                      <w:sz w:val="21"/>
                      <w:szCs w:val="21"/>
                      <w:highlight w:val="none"/>
                      <w:lang w:eastAsia="zh-CN"/>
                    </w:rPr>
                    <w:t>cm/s</w:t>
                  </w:r>
                </w:p>
              </w:tc>
            </w:tr>
            <w:tr w14:paraId="52D1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185" w:type="dxa"/>
                  <w:noWrap w:val="0"/>
                  <w:vAlign w:val="center"/>
                </w:tcPr>
                <w:p w14:paraId="6F2399C9">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pacing w:val="6"/>
                      <w:sz w:val="21"/>
                      <w:szCs w:val="21"/>
                      <w:highlight w:val="none"/>
                      <w:lang w:eastAsia="zh-CN"/>
                    </w:rPr>
                  </w:pPr>
                  <w:r>
                    <w:rPr>
                      <w:rFonts w:hint="default" w:ascii="Times New Roman" w:hAnsi="Times New Roman" w:cs="Times New Roman"/>
                      <w:color w:val="auto"/>
                      <w:spacing w:val="6"/>
                      <w:sz w:val="21"/>
                      <w:szCs w:val="21"/>
                      <w:highlight w:val="none"/>
                      <w:lang w:eastAsia="zh-CN"/>
                    </w:rPr>
                    <w:t>一般防渗</w:t>
                  </w:r>
                </w:p>
              </w:tc>
              <w:tc>
                <w:tcPr>
                  <w:tcW w:w="1985" w:type="dxa"/>
                  <w:noWrap w:val="0"/>
                  <w:vAlign w:val="center"/>
                </w:tcPr>
                <w:p w14:paraId="39157E12">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生产车间、原料成品库</w:t>
                  </w:r>
                  <w:r>
                    <w:rPr>
                      <w:rFonts w:hint="eastAsia" w:ascii="Times New Roman" w:hAnsi="Times New Roman" w:cs="Times New Roman"/>
                      <w:color w:val="auto"/>
                      <w:spacing w:val="6"/>
                      <w:sz w:val="21"/>
                      <w:szCs w:val="21"/>
                      <w:highlight w:val="none"/>
                      <w:lang w:val="en-US" w:eastAsia="zh-CN"/>
                    </w:rPr>
                    <w:t>、水泵房</w:t>
                  </w:r>
                </w:p>
              </w:tc>
              <w:tc>
                <w:tcPr>
                  <w:tcW w:w="1418" w:type="dxa"/>
                  <w:noWrap w:val="0"/>
                  <w:vAlign w:val="center"/>
                </w:tcPr>
                <w:p w14:paraId="32B85590">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pacing w:val="6"/>
                      <w:sz w:val="21"/>
                      <w:szCs w:val="21"/>
                      <w:highlight w:val="none"/>
                      <w:lang w:eastAsia="zh-CN"/>
                    </w:rPr>
                  </w:pPr>
                  <w:r>
                    <w:rPr>
                      <w:rFonts w:hint="default" w:ascii="Times New Roman" w:hAnsi="Times New Roman" w:cs="Times New Roman"/>
                      <w:color w:val="auto"/>
                      <w:spacing w:val="6"/>
                      <w:sz w:val="21"/>
                      <w:szCs w:val="21"/>
                      <w:highlight w:val="none"/>
                      <w:lang w:eastAsia="zh-CN"/>
                    </w:rPr>
                    <w:t>其他类型</w:t>
                  </w:r>
                </w:p>
              </w:tc>
              <w:tc>
                <w:tcPr>
                  <w:tcW w:w="4534" w:type="dxa"/>
                  <w:noWrap w:val="0"/>
                  <w:vAlign w:val="center"/>
                </w:tcPr>
                <w:p w14:paraId="7D544F37">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7"/>
                      <w:sz w:val="21"/>
                      <w:szCs w:val="21"/>
                      <w:highlight w:val="none"/>
                      <w:lang w:eastAsia="zh-CN"/>
                    </w:rPr>
                    <w:t>保证防渗层渗透系数小于1×10</w:t>
                  </w:r>
                  <w:r>
                    <w:rPr>
                      <w:rFonts w:hint="default" w:ascii="Times New Roman" w:hAnsi="Times New Roman" w:cs="Times New Roman"/>
                      <w:color w:val="auto"/>
                      <w:spacing w:val="7"/>
                      <w:sz w:val="21"/>
                      <w:szCs w:val="21"/>
                      <w:highlight w:val="none"/>
                      <w:vertAlign w:val="superscript"/>
                      <w:lang w:eastAsia="zh-CN"/>
                    </w:rPr>
                    <w:t>-7</w:t>
                  </w:r>
                  <w:r>
                    <w:rPr>
                      <w:rFonts w:hint="default" w:ascii="Times New Roman" w:hAnsi="Times New Roman" w:cs="Times New Roman"/>
                      <w:color w:val="auto"/>
                      <w:spacing w:val="7"/>
                      <w:sz w:val="21"/>
                      <w:szCs w:val="21"/>
                      <w:highlight w:val="none"/>
                      <w:lang w:eastAsia="zh-CN"/>
                    </w:rPr>
                    <w:t>cm/s，或采用其他等效措施，使其等效粘土防渗层Mb≥1.5m，K≤1×10</w:t>
                  </w:r>
                  <w:r>
                    <w:rPr>
                      <w:rFonts w:hint="default" w:ascii="Times New Roman" w:hAnsi="Times New Roman" w:cs="Times New Roman"/>
                      <w:color w:val="auto"/>
                      <w:spacing w:val="7"/>
                      <w:sz w:val="21"/>
                      <w:szCs w:val="21"/>
                      <w:highlight w:val="none"/>
                      <w:vertAlign w:val="superscript"/>
                      <w:lang w:eastAsia="zh-CN"/>
                    </w:rPr>
                    <w:t>-7</w:t>
                  </w:r>
                  <w:r>
                    <w:rPr>
                      <w:rFonts w:hint="default" w:ascii="Times New Roman" w:hAnsi="Times New Roman" w:cs="Times New Roman"/>
                      <w:color w:val="auto"/>
                      <w:spacing w:val="7"/>
                      <w:sz w:val="21"/>
                      <w:szCs w:val="21"/>
                      <w:highlight w:val="none"/>
                      <w:lang w:eastAsia="zh-CN"/>
                    </w:rPr>
                    <w:t>cm/s</w:t>
                  </w:r>
                </w:p>
              </w:tc>
            </w:tr>
            <w:tr w14:paraId="346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1185" w:type="dxa"/>
                  <w:noWrap w:val="0"/>
                  <w:vAlign w:val="center"/>
                </w:tcPr>
                <w:p w14:paraId="08480142">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pacing w:val="6"/>
                      <w:sz w:val="21"/>
                      <w:szCs w:val="21"/>
                      <w:highlight w:val="none"/>
                      <w:lang w:eastAsia="zh-CN"/>
                    </w:rPr>
                  </w:pPr>
                  <w:r>
                    <w:rPr>
                      <w:rFonts w:hint="default" w:ascii="Times New Roman" w:hAnsi="Times New Roman" w:cs="Times New Roman"/>
                      <w:color w:val="auto"/>
                      <w:spacing w:val="6"/>
                      <w:sz w:val="21"/>
                      <w:szCs w:val="21"/>
                      <w:highlight w:val="none"/>
                      <w:lang w:eastAsia="zh-CN"/>
                    </w:rPr>
                    <w:t>简单防渗</w:t>
                  </w:r>
                </w:p>
              </w:tc>
              <w:tc>
                <w:tcPr>
                  <w:tcW w:w="1985" w:type="dxa"/>
                  <w:noWrap w:val="0"/>
                  <w:vAlign w:val="center"/>
                </w:tcPr>
                <w:p w14:paraId="6375ABE3">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pacing w:val="6"/>
                      <w:sz w:val="21"/>
                      <w:szCs w:val="21"/>
                      <w:highlight w:val="none"/>
                      <w:lang w:eastAsia="zh-CN"/>
                    </w:rPr>
                  </w:pPr>
                  <w:r>
                    <w:rPr>
                      <w:rFonts w:hint="default" w:ascii="Times New Roman" w:hAnsi="Times New Roman" w:cs="Times New Roman"/>
                      <w:color w:val="auto"/>
                      <w:spacing w:val="6"/>
                      <w:sz w:val="21"/>
                      <w:szCs w:val="21"/>
                      <w:highlight w:val="none"/>
                      <w:lang w:val="en-US" w:eastAsia="zh-CN"/>
                    </w:rPr>
                    <w:t>除生产车间、原料成品库</w:t>
                  </w:r>
                  <w:r>
                    <w:rPr>
                      <w:rFonts w:hint="eastAsia" w:ascii="Times New Roman" w:hAnsi="Times New Roman" w:cs="Times New Roman"/>
                      <w:color w:val="auto"/>
                      <w:spacing w:val="6"/>
                      <w:sz w:val="21"/>
                      <w:szCs w:val="21"/>
                      <w:highlight w:val="none"/>
                      <w:lang w:val="en-US" w:eastAsia="zh-CN"/>
                    </w:rPr>
                    <w:t>、水泵房</w:t>
                  </w:r>
                  <w:r>
                    <w:rPr>
                      <w:rFonts w:hint="default" w:ascii="Times New Roman" w:hAnsi="Times New Roman" w:cs="Times New Roman"/>
                      <w:color w:val="auto"/>
                      <w:spacing w:val="6"/>
                      <w:sz w:val="21"/>
                      <w:szCs w:val="21"/>
                      <w:highlight w:val="none"/>
                      <w:lang w:val="en-US" w:eastAsia="zh-CN"/>
                    </w:rPr>
                    <w:t>以外其他区域</w:t>
                  </w:r>
                </w:p>
              </w:tc>
              <w:tc>
                <w:tcPr>
                  <w:tcW w:w="1418" w:type="dxa"/>
                  <w:noWrap w:val="0"/>
                  <w:vAlign w:val="center"/>
                </w:tcPr>
                <w:p w14:paraId="71225C85">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5"/>
                      <w:position w:val="-3"/>
                      <w:sz w:val="21"/>
                      <w:szCs w:val="21"/>
                      <w:highlight w:val="none"/>
                      <w:lang w:eastAsia="zh-CN"/>
                    </w:rPr>
                    <w:t>——</w:t>
                  </w:r>
                </w:p>
              </w:tc>
              <w:tc>
                <w:tcPr>
                  <w:tcW w:w="4534" w:type="dxa"/>
                  <w:noWrap w:val="0"/>
                  <w:vAlign w:val="center"/>
                </w:tcPr>
                <w:p w14:paraId="3F8034FC">
                  <w:pPr>
                    <w:pStyle w:val="262"/>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6"/>
                      <w:sz w:val="21"/>
                      <w:szCs w:val="21"/>
                      <w:highlight w:val="none"/>
                      <w:lang w:eastAsia="zh-CN"/>
                    </w:rPr>
                    <w:t>采用一般地面硬化</w:t>
                  </w:r>
                </w:p>
              </w:tc>
            </w:tr>
          </w:tbl>
          <w:p w14:paraId="3E023D02">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highlight w:val="none"/>
                <w:lang w:val="en-US" w:eastAsia="zh-CN"/>
              </w:rPr>
              <w:t>本项目重点防渗区为危废暂存间</w:t>
            </w:r>
            <w:r>
              <w:rPr>
                <w:rFonts w:hint="eastAsia" w:cs="Times New Roman"/>
                <w:color w:val="auto"/>
                <w:sz w:val="24"/>
                <w:highlight w:val="none"/>
                <w:lang w:val="en-US" w:eastAsia="zh-CN"/>
              </w:rPr>
              <w:t>、液体原料暂存及使用区</w:t>
            </w:r>
            <w:r>
              <w:rPr>
                <w:rFonts w:hint="default" w:ascii="Times New Roman" w:hAnsi="Times New Roman" w:cs="Times New Roman"/>
                <w:color w:val="auto"/>
                <w:sz w:val="24"/>
                <w:highlight w:val="none"/>
                <w:lang w:val="en-US" w:eastAsia="zh-CN"/>
              </w:rPr>
              <w:t>，现状防渗情况为一般水泥硬化，本环评要求危废暂存</w:t>
            </w:r>
            <w:r>
              <w:rPr>
                <w:rFonts w:hint="default" w:ascii="Times New Roman" w:hAnsi="Times New Roman" w:cs="Times New Roman"/>
                <w:color w:val="auto"/>
                <w:sz w:val="24"/>
                <w:szCs w:val="24"/>
                <w:highlight w:val="none"/>
                <w:lang w:val="en-US" w:eastAsia="zh-CN"/>
              </w:rPr>
              <w:t>间需要</w:t>
            </w:r>
            <w:r>
              <w:rPr>
                <w:rFonts w:hint="default" w:ascii="Times New Roman" w:hAnsi="Times New Roman" w:cs="Times New Roman"/>
                <w:color w:val="auto"/>
                <w:spacing w:val="4"/>
                <w:sz w:val="24"/>
                <w:szCs w:val="24"/>
                <w:highlight w:val="none"/>
                <w:lang w:eastAsia="zh-CN"/>
              </w:rPr>
              <w:t>采取1m厚粘土铺底，在上层铺20cm的水泥进行硬化，再用环氧树脂对地面和墙裙进行防腐、防渗处理，环氧树脂层厚度不小于3mm，</w:t>
            </w:r>
            <w:r>
              <w:rPr>
                <w:rFonts w:hint="default" w:ascii="Times New Roman" w:hAnsi="Times New Roman" w:cs="Times New Roman"/>
                <w:color w:val="auto"/>
                <w:sz w:val="24"/>
                <w:highlight w:val="none"/>
                <w:lang w:val="en-US" w:eastAsia="zh-CN"/>
              </w:rPr>
              <w:t>使其渗透系数小于10-</w:t>
            </w:r>
            <w:r>
              <w:rPr>
                <w:rFonts w:hint="default" w:ascii="Times New Roman" w:hAnsi="Times New Roman" w:cs="Times New Roman"/>
                <w:color w:val="auto"/>
                <w:sz w:val="24"/>
                <w:highlight w:val="none"/>
                <w:vertAlign w:val="superscript"/>
                <w:lang w:val="en-US" w:eastAsia="zh-CN"/>
              </w:rPr>
              <w:t>10</w:t>
            </w:r>
            <w:r>
              <w:rPr>
                <w:rFonts w:hint="default" w:ascii="Times New Roman" w:hAnsi="Times New Roman" w:cs="Times New Roman"/>
                <w:color w:val="auto"/>
                <w:sz w:val="24"/>
                <w:highlight w:val="none"/>
                <w:lang w:val="en-US" w:eastAsia="zh-CN"/>
              </w:rPr>
              <w:t>cm/s，</w:t>
            </w:r>
            <w:r>
              <w:rPr>
                <w:rFonts w:hint="default" w:ascii="Times New Roman" w:hAnsi="Times New Roman" w:cs="Times New Roman"/>
                <w:color w:val="auto"/>
                <w:spacing w:val="4"/>
                <w:sz w:val="24"/>
                <w:szCs w:val="24"/>
                <w:highlight w:val="none"/>
                <w:lang w:eastAsia="zh-CN"/>
              </w:rPr>
              <w:t>或采用其他等效措施确保防渗效果等效粘土防渗层Mb≥6.0m，K≤1×10</w:t>
            </w:r>
            <w:r>
              <w:rPr>
                <w:rFonts w:hint="default" w:ascii="Times New Roman" w:hAnsi="Times New Roman" w:cs="Times New Roman"/>
                <w:color w:val="auto"/>
                <w:spacing w:val="4"/>
                <w:sz w:val="24"/>
                <w:szCs w:val="24"/>
                <w:highlight w:val="none"/>
                <w:vertAlign w:val="superscript"/>
                <w:lang w:eastAsia="zh-CN"/>
              </w:rPr>
              <w:t>-</w:t>
            </w:r>
            <w:r>
              <w:rPr>
                <w:rFonts w:hint="default" w:ascii="Times New Roman" w:hAnsi="Times New Roman" w:cs="Times New Roman"/>
                <w:color w:val="auto"/>
                <w:spacing w:val="4"/>
                <w:sz w:val="24"/>
                <w:szCs w:val="24"/>
                <w:highlight w:val="none"/>
                <w:vertAlign w:val="superscript"/>
                <w:lang w:val="en-US" w:eastAsia="zh-CN"/>
              </w:rPr>
              <w:t>10</w:t>
            </w:r>
            <w:r>
              <w:rPr>
                <w:rFonts w:hint="default" w:ascii="Times New Roman" w:hAnsi="Times New Roman" w:cs="Times New Roman"/>
                <w:color w:val="auto"/>
                <w:spacing w:val="4"/>
                <w:sz w:val="24"/>
                <w:szCs w:val="24"/>
                <w:highlight w:val="none"/>
                <w:lang w:eastAsia="zh-CN"/>
              </w:rPr>
              <w:t>cm/s</w:t>
            </w:r>
            <w:r>
              <w:rPr>
                <w:rFonts w:hint="default" w:ascii="Times New Roman" w:hAnsi="Times New Roman" w:cs="Times New Roman"/>
                <w:color w:val="auto"/>
                <w:sz w:val="24"/>
                <w:szCs w:val="24"/>
                <w:highlight w:val="none"/>
                <w:lang w:val="en-US" w:eastAsia="zh-CN"/>
              </w:rPr>
              <w:t>。</w:t>
            </w:r>
          </w:p>
          <w:p w14:paraId="2497B7E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highlight w:val="none"/>
                <w:lang w:val="en-US" w:eastAsia="zh-CN"/>
              </w:rPr>
              <w:t>一般防渗区包括生产车间、原料成品库、水泵房。现状防渗情况为一般水泥硬化，部分地面出现小块破坏痕迹，本环评要求需要采用15~20cm的抗渗钢筋混凝土浇筑修复破损处，保证地面无裂隙</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pacing w:val="7"/>
                <w:sz w:val="24"/>
                <w:szCs w:val="24"/>
                <w:highlight w:val="none"/>
                <w:lang w:eastAsia="zh-CN"/>
              </w:rPr>
              <w:t>或采用其他等效措施，使其等效粘土防渗层Mb≥1.5m，K≤1×10</w:t>
            </w:r>
            <w:r>
              <w:rPr>
                <w:rFonts w:hint="default" w:ascii="Times New Roman" w:hAnsi="Times New Roman" w:cs="Times New Roman"/>
                <w:color w:val="auto"/>
                <w:spacing w:val="7"/>
                <w:sz w:val="24"/>
                <w:szCs w:val="24"/>
                <w:highlight w:val="none"/>
                <w:vertAlign w:val="superscript"/>
                <w:lang w:eastAsia="zh-CN"/>
              </w:rPr>
              <w:t>-7</w:t>
            </w:r>
            <w:r>
              <w:rPr>
                <w:rFonts w:hint="default" w:ascii="Times New Roman" w:hAnsi="Times New Roman" w:cs="Times New Roman"/>
                <w:color w:val="auto"/>
                <w:spacing w:val="7"/>
                <w:sz w:val="24"/>
                <w:szCs w:val="24"/>
                <w:highlight w:val="none"/>
                <w:lang w:eastAsia="zh-CN"/>
              </w:rPr>
              <w:t>cm/s</w:t>
            </w:r>
            <w:r>
              <w:rPr>
                <w:rFonts w:hint="default" w:ascii="Times New Roman" w:hAnsi="Times New Roman" w:cs="Times New Roman"/>
                <w:color w:val="auto"/>
                <w:sz w:val="24"/>
                <w:szCs w:val="24"/>
                <w:highlight w:val="none"/>
                <w:lang w:eastAsia="zh-CN"/>
              </w:rPr>
              <w:t>。</w:t>
            </w:r>
          </w:p>
          <w:p w14:paraId="78F6A7B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简单防渗区为除生产车间、原料成品库、水泵房以外其他区域。现状防渗情况为一般水泥硬化，部分地面出现小块破坏痕迹，本环评要求需要用水泥进行修复破损处，使地面全部达到水泥硬化。</w:t>
            </w:r>
          </w:p>
          <w:p w14:paraId="76151E49">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本项目在建设过程中须对地面区域按要求严格防腐防渗，确保防渗区渗透系数满足要求</w:t>
            </w:r>
            <w:r>
              <w:rPr>
                <w:rFonts w:hint="default" w:ascii="Times New Roman" w:hAnsi="Times New Roman" w:cs="Times New Roman"/>
                <w:color w:val="auto"/>
                <w:sz w:val="24"/>
                <w:highlight w:val="none"/>
              </w:rPr>
              <w:t>，采取上述措施后，不会对厂区地下水、土壤环境造成影响。</w:t>
            </w:r>
          </w:p>
          <w:p w14:paraId="0658CB7E">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6、生态环境</w:t>
            </w:r>
          </w:p>
          <w:p w14:paraId="7E87EA42">
            <w:pPr>
              <w:keepNext w:val="0"/>
              <w:keepLines w:val="0"/>
              <w:suppressLineNumbers w:val="0"/>
              <w:spacing w:before="0" w:beforeAutospacing="0" w:after="0" w:afterAutospacing="0" w:line="480" w:lineRule="atLeas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用地范围内无自然保护区、世界文化遗产、自然遗产等特殊生态敏感区和风景名胜区、森林公园、地质公园、重要湿地、原始天然林、珍稀濒危野生动植物天然集中分布区等重要生态敏感区等生态环境保护目标。</w:t>
            </w:r>
          </w:p>
          <w:p w14:paraId="785B52B1">
            <w:pPr>
              <w:keepNext w:val="0"/>
              <w:keepLines w:val="0"/>
              <w:suppressLineNumbers w:val="0"/>
              <w:spacing w:before="0" w:beforeAutospacing="0" w:after="0" w:afterAutospacing="0" w:line="480" w:lineRule="atLeas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因此，本项目不会对周边生态环境产生明显不利的影响。</w:t>
            </w:r>
          </w:p>
          <w:p w14:paraId="50DEC2A9">
            <w:pPr>
              <w:keepNext w:val="0"/>
              <w:keepLines w:val="0"/>
              <w:suppressLineNumbers w:val="0"/>
              <w:spacing w:before="0" w:beforeAutospacing="0" w:after="0" w:afterAutospacing="0" w:line="480" w:lineRule="exact"/>
              <w:ind w:left="0" w:right="0"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7、环境风险</w:t>
            </w:r>
          </w:p>
          <w:p w14:paraId="52CA5780">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环境风险是可能发生的突发性事故对环境造成的危害及可能性。建设项目环境风险评价是对建设项目建设和运营期间发生的可预测突发性事件或事故（一般不包括人为破坏及自然灾害）引</w:t>
            </w:r>
            <w:r>
              <w:rPr>
                <w:rFonts w:hint="default" w:ascii="Times New Roman" w:hAnsi="Times New Roman" w:cs="Times New Roman"/>
                <w:color w:val="auto"/>
                <w:sz w:val="24"/>
                <w:highlight w:val="none"/>
                <w:lang w:eastAsia="zh-CN"/>
              </w:rPr>
              <w:t>起的</w:t>
            </w:r>
            <w:r>
              <w:rPr>
                <w:rFonts w:hint="default" w:ascii="Times New Roman" w:hAnsi="Times New Roman" w:cs="Times New Roman"/>
                <w:color w:val="auto"/>
                <w:sz w:val="24"/>
                <w:highlight w:val="none"/>
              </w:rPr>
              <w:t>有毒有害、易燃易爆等物质泄漏，或突发事件产生的新的有毒有害物质，所造成的对人身安全与环境的影响和损害，进行评估、提出防范、应急与减缓措施</w:t>
            </w:r>
            <w:r>
              <w:rPr>
                <w:rFonts w:hint="default" w:ascii="Times New Roman" w:hAnsi="Times New Roman" w:cs="Times New Roman"/>
                <w:color w:val="auto"/>
                <w:sz w:val="24"/>
                <w:highlight w:val="none"/>
                <w:lang w:eastAsia="zh-CN"/>
              </w:rPr>
              <w:t>。</w:t>
            </w:r>
          </w:p>
          <w:p w14:paraId="385B2AE0">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（1）环境风险识别</w:t>
            </w:r>
          </w:p>
          <w:p w14:paraId="26B6BDA2">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1）等级判定识别</w:t>
            </w:r>
          </w:p>
          <w:p w14:paraId="58B2D61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本项目涉及的《建设项目环境风险评价技术导则》（HJ 169-2018）附录B中的危险物质为环氧树脂和固化剂废包装桶</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废</w:t>
            </w:r>
            <w:r>
              <w:rPr>
                <w:rFonts w:hint="eastAsia" w:cs="Times New Roman"/>
                <w:color w:val="auto"/>
                <w:sz w:val="24"/>
                <w:highlight w:val="none"/>
                <w:lang w:eastAsia="zh-CN"/>
              </w:rPr>
              <w:t>油墨</w:t>
            </w:r>
            <w:r>
              <w:rPr>
                <w:rFonts w:hint="default" w:ascii="Times New Roman" w:hAnsi="Times New Roman" w:cs="Times New Roman"/>
                <w:color w:val="auto"/>
                <w:sz w:val="24"/>
                <w:highlight w:val="none"/>
              </w:rPr>
              <w:t>瓶</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废液压油</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废液压油桶</w:t>
            </w:r>
            <w:r>
              <w:rPr>
                <w:rFonts w:hint="eastAsia" w:cs="Times New Roman"/>
                <w:color w:val="auto"/>
                <w:sz w:val="24"/>
                <w:highlight w:val="none"/>
                <w:lang w:eastAsia="zh-CN"/>
              </w:rPr>
              <w:t>、</w:t>
            </w:r>
            <w:r>
              <w:rPr>
                <w:rFonts w:hint="eastAsia" w:cs="Times New Roman"/>
                <w:color w:val="auto"/>
                <w:sz w:val="24"/>
                <w:highlight w:val="none"/>
                <w:lang w:val="en-US" w:eastAsia="zh-CN"/>
              </w:rPr>
              <w:t>废润滑油、废润滑油桶、</w:t>
            </w:r>
            <w:r>
              <w:rPr>
                <w:rFonts w:hint="default" w:ascii="Times New Roman" w:hAnsi="Times New Roman" w:cs="Times New Roman"/>
                <w:color w:val="auto"/>
                <w:sz w:val="24"/>
                <w:highlight w:val="none"/>
              </w:rPr>
              <w:t>废过滤棉</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废活性炭，在贮存及运输过程中存在一定危险有害性。危险废物储存量和临界量见下表。</w:t>
            </w:r>
          </w:p>
          <w:p w14:paraId="5AEEF834">
            <w:pPr>
              <w:keepNext w:val="0"/>
              <w:keepLines w:val="0"/>
              <w:suppressLineNumbers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eastAsia" w:cs="Times New Roman"/>
                <w:b/>
                <w:bCs/>
                <w:color w:val="auto"/>
                <w:sz w:val="24"/>
                <w:highlight w:val="none"/>
                <w:lang w:val="en-US" w:eastAsia="zh-CN"/>
              </w:rPr>
              <w:t>19</w:t>
            </w:r>
            <w:r>
              <w:rPr>
                <w:rFonts w:hint="default" w:ascii="Times New Roman" w:hAnsi="Times New Roman" w:cs="Times New Roman"/>
                <w:b/>
                <w:bCs/>
                <w:color w:val="auto"/>
                <w:sz w:val="24"/>
                <w:highlight w:val="none"/>
              </w:rPr>
              <w:t xml:space="preserve">   项目危险废物的储存量和临界量</w:t>
            </w:r>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337"/>
              <w:gridCol w:w="1501"/>
              <w:gridCol w:w="2040"/>
              <w:gridCol w:w="2053"/>
              <w:gridCol w:w="2176"/>
            </w:tblGrid>
            <w:tr w14:paraId="6D4CFD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37" w:type="dxa"/>
                  <w:tcBorders>
                    <w:top w:val="single" w:color="auto" w:sz="8" w:space="0"/>
                    <w:left w:val="single" w:color="auto" w:sz="8" w:space="0"/>
                    <w:bottom w:val="single" w:color="auto" w:sz="8" w:space="0"/>
                  </w:tcBorders>
                  <w:noWrap w:val="0"/>
                  <w:vAlign w:val="center"/>
                </w:tcPr>
                <w:p w14:paraId="456E544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1501" w:type="dxa"/>
                  <w:tcBorders>
                    <w:top w:val="single" w:color="auto" w:sz="8" w:space="0"/>
                    <w:bottom w:val="single" w:color="auto" w:sz="8" w:space="0"/>
                  </w:tcBorders>
                  <w:noWrap w:val="0"/>
                  <w:vAlign w:val="center"/>
                </w:tcPr>
                <w:p w14:paraId="2A3EB3D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危险物质名称</w:t>
                  </w:r>
                </w:p>
              </w:tc>
              <w:tc>
                <w:tcPr>
                  <w:tcW w:w="2040" w:type="dxa"/>
                  <w:tcBorders>
                    <w:top w:val="single" w:color="auto" w:sz="8" w:space="0"/>
                    <w:bottom w:val="single" w:color="auto" w:sz="8" w:space="0"/>
                  </w:tcBorders>
                  <w:noWrap w:val="0"/>
                  <w:vAlign w:val="center"/>
                </w:tcPr>
                <w:p w14:paraId="31A015D7">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最大存在总量qn/t</w:t>
                  </w:r>
                </w:p>
              </w:tc>
              <w:tc>
                <w:tcPr>
                  <w:tcW w:w="2053" w:type="dxa"/>
                  <w:tcBorders>
                    <w:top w:val="single" w:color="auto" w:sz="8" w:space="0"/>
                    <w:bottom w:val="single" w:color="auto" w:sz="8" w:space="0"/>
                  </w:tcBorders>
                  <w:noWrap w:val="0"/>
                  <w:vAlign w:val="center"/>
                </w:tcPr>
                <w:p w14:paraId="214D167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临界量Qn/t</w:t>
                  </w:r>
                </w:p>
              </w:tc>
              <w:tc>
                <w:tcPr>
                  <w:tcW w:w="2176" w:type="dxa"/>
                  <w:tcBorders>
                    <w:top w:val="single" w:color="auto" w:sz="8" w:space="0"/>
                    <w:bottom w:val="single" w:color="auto" w:sz="8" w:space="0"/>
                  </w:tcBorders>
                  <w:noWrap w:val="0"/>
                  <w:vAlign w:val="center"/>
                </w:tcPr>
                <w:p w14:paraId="4F37B03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q/Q值</w:t>
                  </w:r>
                </w:p>
              </w:tc>
            </w:tr>
            <w:tr w14:paraId="57CA9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6" w:hRule="atLeast"/>
                <w:jc w:val="center"/>
              </w:trPr>
              <w:tc>
                <w:tcPr>
                  <w:tcW w:w="1337" w:type="dxa"/>
                  <w:tcBorders>
                    <w:top w:val="single" w:color="auto" w:sz="8" w:space="0"/>
                    <w:left w:val="single" w:color="auto" w:sz="8" w:space="0"/>
                    <w:bottom w:val="single" w:color="auto" w:sz="8" w:space="0"/>
                  </w:tcBorders>
                  <w:noWrap w:val="0"/>
                  <w:vAlign w:val="center"/>
                </w:tcPr>
                <w:p w14:paraId="712714B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bookmarkStart w:id="19" w:name="OLE_LINK20" w:colFirst="1" w:colLast="1"/>
                  <w:bookmarkStart w:id="20" w:name="_Hlk199939737"/>
                  <w:bookmarkStart w:id="21" w:name="OLE_LINK19" w:colFirst="1" w:colLast="1"/>
                  <w:r>
                    <w:rPr>
                      <w:rFonts w:hint="default" w:ascii="Times New Roman" w:hAnsi="Times New Roman" w:cs="Times New Roman"/>
                      <w:color w:val="auto"/>
                      <w:highlight w:val="none"/>
                      <w:lang w:val="en-US" w:eastAsia="zh-CN"/>
                    </w:rPr>
                    <w:t>1</w:t>
                  </w:r>
                </w:p>
              </w:tc>
              <w:tc>
                <w:tcPr>
                  <w:tcW w:w="1501" w:type="dxa"/>
                  <w:tcBorders>
                    <w:top w:val="single" w:color="auto" w:sz="8" w:space="0"/>
                    <w:bottom w:val="single" w:color="auto" w:sz="8" w:space="0"/>
                  </w:tcBorders>
                  <w:noWrap w:val="0"/>
                  <w:vAlign w:val="center"/>
                </w:tcPr>
                <w:p w14:paraId="118A45DE">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环氧树脂和固化剂废包装桶</w:t>
                  </w:r>
                </w:p>
              </w:tc>
              <w:tc>
                <w:tcPr>
                  <w:tcW w:w="2040" w:type="dxa"/>
                  <w:tcBorders>
                    <w:top w:val="single" w:color="auto" w:sz="8" w:space="0"/>
                    <w:bottom w:val="single" w:color="auto" w:sz="8" w:space="0"/>
                  </w:tcBorders>
                  <w:noWrap w:val="0"/>
                  <w:vAlign w:val="center"/>
                </w:tcPr>
                <w:p w14:paraId="058D0EB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0.204</w:t>
                  </w:r>
                </w:p>
              </w:tc>
              <w:tc>
                <w:tcPr>
                  <w:tcW w:w="2053" w:type="dxa"/>
                  <w:tcBorders>
                    <w:top w:val="single" w:color="auto" w:sz="8" w:space="0"/>
                    <w:bottom w:val="single" w:color="auto" w:sz="8" w:space="0"/>
                  </w:tcBorders>
                  <w:noWrap w:val="0"/>
                  <w:vAlign w:val="center"/>
                </w:tcPr>
                <w:p w14:paraId="32E7A838">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0E46C096">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0.00408</w:t>
                  </w:r>
                </w:p>
              </w:tc>
            </w:tr>
            <w:tr w14:paraId="4FC3E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6" w:hRule="atLeast"/>
                <w:jc w:val="center"/>
              </w:trPr>
              <w:tc>
                <w:tcPr>
                  <w:tcW w:w="1337" w:type="dxa"/>
                  <w:tcBorders>
                    <w:top w:val="single" w:color="auto" w:sz="8" w:space="0"/>
                    <w:left w:val="single" w:color="auto" w:sz="8" w:space="0"/>
                    <w:bottom w:val="single" w:color="auto" w:sz="8" w:space="0"/>
                  </w:tcBorders>
                  <w:noWrap w:val="0"/>
                  <w:vAlign w:val="center"/>
                </w:tcPr>
                <w:p w14:paraId="08820B1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w:t>
                  </w:r>
                </w:p>
              </w:tc>
              <w:tc>
                <w:tcPr>
                  <w:tcW w:w="1501" w:type="dxa"/>
                  <w:tcBorders>
                    <w:top w:val="single" w:color="auto" w:sz="8" w:space="0"/>
                    <w:bottom w:val="single" w:color="auto" w:sz="8" w:space="0"/>
                  </w:tcBorders>
                  <w:noWrap w:val="0"/>
                  <w:vAlign w:val="center"/>
                </w:tcPr>
                <w:p w14:paraId="78CF7B1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废油墨瓶</w:t>
                  </w:r>
                </w:p>
              </w:tc>
              <w:tc>
                <w:tcPr>
                  <w:tcW w:w="2040" w:type="dxa"/>
                  <w:tcBorders>
                    <w:top w:val="single" w:color="auto" w:sz="8" w:space="0"/>
                    <w:bottom w:val="single" w:color="auto" w:sz="8" w:space="0"/>
                  </w:tcBorders>
                  <w:noWrap w:val="0"/>
                  <w:vAlign w:val="center"/>
                </w:tcPr>
                <w:p w14:paraId="0965E6EE">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0.0306</w:t>
                  </w:r>
                </w:p>
              </w:tc>
              <w:tc>
                <w:tcPr>
                  <w:tcW w:w="2053" w:type="dxa"/>
                  <w:tcBorders>
                    <w:top w:val="single" w:color="auto" w:sz="8" w:space="0"/>
                    <w:bottom w:val="single" w:color="auto" w:sz="8" w:space="0"/>
                  </w:tcBorders>
                  <w:noWrap w:val="0"/>
                  <w:vAlign w:val="center"/>
                </w:tcPr>
                <w:p w14:paraId="1EF78305">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2A7BB1B5">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0.000612</w:t>
                  </w:r>
                </w:p>
              </w:tc>
            </w:tr>
            <w:tr w14:paraId="39CD4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6" w:hRule="atLeast"/>
                <w:jc w:val="center"/>
              </w:trPr>
              <w:tc>
                <w:tcPr>
                  <w:tcW w:w="1337" w:type="dxa"/>
                  <w:tcBorders>
                    <w:top w:val="single" w:color="auto" w:sz="8" w:space="0"/>
                    <w:left w:val="single" w:color="auto" w:sz="8" w:space="0"/>
                    <w:bottom w:val="single" w:color="auto" w:sz="8" w:space="0"/>
                  </w:tcBorders>
                  <w:noWrap w:val="0"/>
                  <w:vAlign w:val="center"/>
                </w:tcPr>
                <w:p w14:paraId="41BC495F">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c>
                <w:tcPr>
                  <w:tcW w:w="1501" w:type="dxa"/>
                  <w:tcBorders>
                    <w:top w:val="single" w:color="auto" w:sz="8" w:space="0"/>
                    <w:bottom w:val="single" w:color="auto" w:sz="8" w:space="0"/>
                  </w:tcBorders>
                  <w:noWrap w:val="0"/>
                  <w:vAlign w:val="center"/>
                </w:tcPr>
                <w:p w14:paraId="2651E0D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w:t>
                  </w:r>
                  <w:r>
                    <w:rPr>
                      <w:rFonts w:hint="eastAsia" w:cs="Times New Roman"/>
                      <w:color w:val="auto"/>
                      <w:szCs w:val="21"/>
                      <w:highlight w:val="none"/>
                      <w:lang w:val="en-US" w:eastAsia="zh-CN"/>
                    </w:rPr>
                    <w:t>液压油</w:t>
                  </w:r>
                </w:p>
              </w:tc>
              <w:tc>
                <w:tcPr>
                  <w:tcW w:w="2040" w:type="dxa"/>
                  <w:tcBorders>
                    <w:top w:val="single" w:color="auto" w:sz="8" w:space="0"/>
                    <w:bottom w:val="single" w:color="auto" w:sz="8" w:space="0"/>
                  </w:tcBorders>
                  <w:noWrap w:val="0"/>
                  <w:vAlign w:val="center"/>
                </w:tcPr>
                <w:p w14:paraId="58AFE61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0.01</w:t>
                  </w:r>
                </w:p>
              </w:tc>
              <w:tc>
                <w:tcPr>
                  <w:tcW w:w="2053" w:type="dxa"/>
                  <w:tcBorders>
                    <w:top w:val="single" w:color="auto" w:sz="8" w:space="0"/>
                    <w:bottom w:val="single" w:color="auto" w:sz="8" w:space="0"/>
                  </w:tcBorders>
                  <w:noWrap w:val="0"/>
                  <w:vAlign w:val="center"/>
                </w:tcPr>
                <w:p w14:paraId="01EB3117">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eastAsia="宋体" w:cs="Times New Roman"/>
                      <w:color w:val="auto"/>
                      <w:highlight w:val="none"/>
                      <w:lang w:val="en-US" w:eastAsia="zh-CN"/>
                    </w:rPr>
                    <w:t>5</w:t>
                  </w:r>
                  <w:r>
                    <w:rPr>
                      <w:rFonts w:hint="eastAsia" w:cs="Times New Roman"/>
                      <w:color w:val="auto"/>
                      <w:highlight w:val="none"/>
                      <w:lang w:val="en-US" w:eastAsia="zh-CN"/>
                    </w:rPr>
                    <w:t>0</w:t>
                  </w:r>
                  <w:r>
                    <w:rPr>
                      <w:rFonts w:hint="default" w:ascii="Times New Roman" w:hAnsi="Times New Roman" w:eastAsia="宋体" w:cs="Times New Roman"/>
                      <w:color w:val="auto"/>
                      <w:highlight w:val="none"/>
                      <w:lang w:val="en-US" w:eastAsia="zh-CN"/>
                    </w:rPr>
                    <w:t>0</w:t>
                  </w:r>
                </w:p>
              </w:tc>
              <w:tc>
                <w:tcPr>
                  <w:tcW w:w="2176" w:type="dxa"/>
                  <w:tcBorders>
                    <w:top w:val="single" w:color="auto" w:sz="8" w:space="0"/>
                    <w:bottom w:val="single" w:color="auto" w:sz="8" w:space="0"/>
                  </w:tcBorders>
                  <w:noWrap w:val="0"/>
                  <w:vAlign w:val="center"/>
                </w:tcPr>
                <w:p w14:paraId="741831F6">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0.000004</w:t>
                  </w:r>
                </w:p>
              </w:tc>
            </w:tr>
            <w:tr w14:paraId="4A1BB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6" w:hRule="atLeast"/>
                <w:jc w:val="center"/>
              </w:trPr>
              <w:tc>
                <w:tcPr>
                  <w:tcW w:w="1337" w:type="dxa"/>
                  <w:tcBorders>
                    <w:top w:val="single" w:color="auto" w:sz="8" w:space="0"/>
                    <w:left w:val="single" w:color="auto" w:sz="8" w:space="0"/>
                    <w:bottom w:val="single" w:color="auto" w:sz="8" w:space="0"/>
                  </w:tcBorders>
                  <w:noWrap w:val="0"/>
                  <w:vAlign w:val="center"/>
                </w:tcPr>
                <w:p w14:paraId="7386E5A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4</w:t>
                  </w:r>
                </w:p>
              </w:tc>
              <w:tc>
                <w:tcPr>
                  <w:tcW w:w="1501" w:type="dxa"/>
                  <w:tcBorders>
                    <w:top w:val="single" w:color="auto" w:sz="8" w:space="0"/>
                    <w:bottom w:val="single" w:color="auto" w:sz="8" w:space="0"/>
                  </w:tcBorders>
                  <w:noWrap w:val="0"/>
                  <w:vAlign w:val="center"/>
                </w:tcPr>
                <w:p w14:paraId="19C183C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eastAsia" w:cs="Times New Roman"/>
                      <w:color w:val="auto"/>
                      <w:szCs w:val="21"/>
                      <w:highlight w:val="none"/>
                      <w:lang w:val="en-US" w:eastAsia="zh-CN"/>
                    </w:rPr>
                    <w:t>废液压油桶</w:t>
                  </w:r>
                </w:p>
              </w:tc>
              <w:tc>
                <w:tcPr>
                  <w:tcW w:w="2040" w:type="dxa"/>
                  <w:tcBorders>
                    <w:top w:val="single" w:color="auto" w:sz="8" w:space="0"/>
                    <w:bottom w:val="single" w:color="auto" w:sz="8" w:space="0"/>
                  </w:tcBorders>
                  <w:noWrap w:val="0"/>
                  <w:vAlign w:val="center"/>
                </w:tcPr>
                <w:p w14:paraId="37CD4CF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0.002</w:t>
                  </w:r>
                </w:p>
              </w:tc>
              <w:tc>
                <w:tcPr>
                  <w:tcW w:w="2053" w:type="dxa"/>
                  <w:tcBorders>
                    <w:top w:val="single" w:color="auto" w:sz="8" w:space="0"/>
                    <w:bottom w:val="single" w:color="auto" w:sz="8" w:space="0"/>
                  </w:tcBorders>
                  <w:noWrap w:val="0"/>
                  <w:vAlign w:val="center"/>
                </w:tcPr>
                <w:p w14:paraId="2743FD43">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56174E36">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0.00004</w:t>
                  </w:r>
                </w:p>
              </w:tc>
            </w:tr>
            <w:tr w14:paraId="2ED11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588C73B6">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1501" w:type="dxa"/>
                  <w:tcBorders>
                    <w:top w:val="single" w:color="auto" w:sz="8" w:space="0"/>
                    <w:bottom w:val="single" w:color="auto" w:sz="8" w:space="0"/>
                  </w:tcBorders>
                  <w:noWrap w:val="0"/>
                  <w:vAlign w:val="center"/>
                </w:tcPr>
                <w:p w14:paraId="7BFC579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废过滤棉</w:t>
                  </w:r>
                </w:p>
              </w:tc>
              <w:tc>
                <w:tcPr>
                  <w:tcW w:w="2040" w:type="dxa"/>
                  <w:tcBorders>
                    <w:top w:val="single" w:color="auto" w:sz="8" w:space="0"/>
                    <w:bottom w:val="single" w:color="auto" w:sz="8" w:space="0"/>
                  </w:tcBorders>
                  <w:noWrap w:val="0"/>
                  <w:vAlign w:val="center"/>
                </w:tcPr>
                <w:p w14:paraId="38A204F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eastAsia="zh-CN"/>
                    </w:rPr>
                    <w:t>0.12</w:t>
                  </w:r>
                </w:p>
              </w:tc>
              <w:tc>
                <w:tcPr>
                  <w:tcW w:w="2053" w:type="dxa"/>
                  <w:tcBorders>
                    <w:top w:val="single" w:color="auto" w:sz="8" w:space="0"/>
                    <w:bottom w:val="single" w:color="auto" w:sz="8" w:space="0"/>
                  </w:tcBorders>
                  <w:noWrap w:val="0"/>
                  <w:vAlign w:val="center"/>
                </w:tcPr>
                <w:p w14:paraId="5E346C5C">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2BBAD0EE">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0.0024</w:t>
                  </w:r>
                </w:p>
              </w:tc>
            </w:tr>
            <w:tr w14:paraId="77149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7A05EE5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w:t>
                  </w:r>
                </w:p>
              </w:tc>
              <w:tc>
                <w:tcPr>
                  <w:tcW w:w="1501" w:type="dxa"/>
                  <w:tcBorders>
                    <w:top w:val="single" w:color="auto" w:sz="8" w:space="0"/>
                    <w:bottom w:val="single" w:color="auto" w:sz="8" w:space="0"/>
                  </w:tcBorders>
                  <w:noWrap w:val="0"/>
                  <w:vAlign w:val="center"/>
                </w:tcPr>
                <w:p w14:paraId="42F4771E">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废活性炭</w:t>
                  </w:r>
                </w:p>
              </w:tc>
              <w:tc>
                <w:tcPr>
                  <w:tcW w:w="2040" w:type="dxa"/>
                  <w:tcBorders>
                    <w:top w:val="single" w:color="auto" w:sz="8" w:space="0"/>
                    <w:bottom w:val="single" w:color="auto" w:sz="8" w:space="0"/>
                  </w:tcBorders>
                  <w:noWrap w:val="0"/>
                  <w:vAlign w:val="center"/>
                </w:tcPr>
                <w:p w14:paraId="4508AD75">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7.813</w:t>
                  </w:r>
                </w:p>
              </w:tc>
              <w:tc>
                <w:tcPr>
                  <w:tcW w:w="2053" w:type="dxa"/>
                  <w:tcBorders>
                    <w:top w:val="single" w:color="auto" w:sz="8" w:space="0"/>
                    <w:bottom w:val="single" w:color="auto" w:sz="8" w:space="0"/>
                  </w:tcBorders>
                  <w:noWrap w:val="0"/>
                  <w:vAlign w:val="center"/>
                </w:tcPr>
                <w:p w14:paraId="4D7120BC">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0F1B657F">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0.15626</w:t>
                  </w:r>
                </w:p>
              </w:tc>
            </w:tr>
            <w:tr w14:paraId="24A9E7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03E10362">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7</w:t>
                  </w:r>
                </w:p>
              </w:tc>
              <w:tc>
                <w:tcPr>
                  <w:tcW w:w="1501" w:type="dxa"/>
                  <w:tcBorders>
                    <w:top w:val="single" w:color="auto" w:sz="8" w:space="0"/>
                    <w:bottom w:val="single" w:color="auto" w:sz="8" w:space="0"/>
                  </w:tcBorders>
                  <w:noWrap w:val="0"/>
                  <w:vAlign w:val="center"/>
                </w:tcPr>
                <w:p w14:paraId="3885B918">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环氧树脂</w:t>
                  </w:r>
                </w:p>
              </w:tc>
              <w:tc>
                <w:tcPr>
                  <w:tcW w:w="2040" w:type="dxa"/>
                  <w:tcBorders>
                    <w:top w:val="single" w:color="auto" w:sz="8" w:space="0"/>
                    <w:bottom w:val="single" w:color="auto" w:sz="8" w:space="0"/>
                  </w:tcBorders>
                  <w:noWrap w:val="0"/>
                  <w:vAlign w:val="center"/>
                </w:tcPr>
                <w:p w14:paraId="12608CA1">
                  <w:pPr>
                    <w:keepNext w:val="0"/>
                    <w:keepLines w:val="0"/>
                    <w:suppressLineNumbers w:val="0"/>
                    <w:adjustRightInd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ascii="Times New Roman" w:hAnsi="Times New Roman" w:cs="Times New Roman"/>
                      <w:color w:val="auto"/>
                      <w:kern w:val="0"/>
                      <w:sz w:val="21"/>
                      <w:szCs w:val="21"/>
                      <w:highlight w:val="none"/>
                      <w:lang w:val="en-US" w:eastAsia="zh-CN"/>
                    </w:rPr>
                    <w:t>0.4</w:t>
                  </w:r>
                </w:p>
              </w:tc>
              <w:tc>
                <w:tcPr>
                  <w:tcW w:w="2053" w:type="dxa"/>
                  <w:tcBorders>
                    <w:top w:val="single" w:color="auto" w:sz="8" w:space="0"/>
                    <w:bottom w:val="single" w:color="auto" w:sz="8" w:space="0"/>
                  </w:tcBorders>
                  <w:noWrap w:val="0"/>
                  <w:vAlign w:val="center"/>
                </w:tcPr>
                <w:p w14:paraId="4A1AEB8E">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2A6F794B">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0.008</w:t>
                  </w:r>
                </w:p>
              </w:tc>
            </w:tr>
            <w:tr w14:paraId="1E698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68E39190">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8</w:t>
                  </w:r>
                </w:p>
              </w:tc>
              <w:tc>
                <w:tcPr>
                  <w:tcW w:w="1501" w:type="dxa"/>
                  <w:tcBorders>
                    <w:top w:val="single" w:color="auto" w:sz="8" w:space="0"/>
                    <w:bottom w:val="single" w:color="auto" w:sz="8" w:space="0"/>
                  </w:tcBorders>
                  <w:noWrap w:val="0"/>
                  <w:vAlign w:val="center"/>
                </w:tcPr>
                <w:p w14:paraId="2A80F07D">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UV墨</w:t>
                  </w:r>
                </w:p>
              </w:tc>
              <w:tc>
                <w:tcPr>
                  <w:tcW w:w="2040" w:type="dxa"/>
                  <w:tcBorders>
                    <w:top w:val="single" w:color="auto" w:sz="8" w:space="0"/>
                    <w:bottom w:val="single" w:color="auto" w:sz="8" w:space="0"/>
                  </w:tcBorders>
                  <w:noWrap w:val="0"/>
                  <w:vAlign w:val="center"/>
                </w:tcPr>
                <w:p w14:paraId="0E8C0DE8">
                  <w:pPr>
                    <w:keepNext w:val="0"/>
                    <w:keepLines w:val="0"/>
                    <w:suppressLineNumbers w:val="0"/>
                    <w:adjustRightInd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0.03</w:t>
                  </w:r>
                </w:p>
              </w:tc>
              <w:tc>
                <w:tcPr>
                  <w:tcW w:w="2053" w:type="dxa"/>
                  <w:tcBorders>
                    <w:top w:val="single" w:color="auto" w:sz="8" w:space="0"/>
                    <w:bottom w:val="single" w:color="auto" w:sz="8" w:space="0"/>
                  </w:tcBorders>
                  <w:noWrap w:val="0"/>
                  <w:vAlign w:val="center"/>
                </w:tcPr>
                <w:p w14:paraId="31BC38F6">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6E05D791">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0.0006</w:t>
                  </w:r>
                </w:p>
              </w:tc>
            </w:tr>
            <w:tr w14:paraId="227F8C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34D16EFA">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9</w:t>
                  </w:r>
                </w:p>
              </w:tc>
              <w:tc>
                <w:tcPr>
                  <w:tcW w:w="1501" w:type="dxa"/>
                  <w:tcBorders>
                    <w:top w:val="single" w:color="auto" w:sz="8" w:space="0"/>
                    <w:bottom w:val="single" w:color="auto" w:sz="8" w:space="0"/>
                  </w:tcBorders>
                  <w:noWrap w:val="0"/>
                  <w:vAlign w:val="center"/>
                </w:tcPr>
                <w:p w14:paraId="3787D676">
                  <w:pPr>
                    <w:keepNext w:val="0"/>
                    <w:keepLines w:val="0"/>
                    <w:widowControl/>
                    <w:suppressLineNumbers w:val="0"/>
                    <w:spacing w:before="0" w:beforeAutospacing="0" w:after="0" w:afterAutospacing="0"/>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水性油墨</w:t>
                  </w:r>
                </w:p>
              </w:tc>
              <w:tc>
                <w:tcPr>
                  <w:tcW w:w="2040" w:type="dxa"/>
                  <w:tcBorders>
                    <w:top w:val="single" w:color="auto" w:sz="8" w:space="0"/>
                    <w:bottom w:val="single" w:color="auto" w:sz="8" w:space="0"/>
                  </w:tcBorders>
                  <w:noWrap w:val="0"/>
                  <w:vAlign w:val="center"/>
                </w:tcPr>
                <w:p w14:paraId="64720DF0">
                  <w:pPr>
                    <w:keepNext w:val="0"/>
                    <w:keepLines w:val="0"/>
                    <w:suppressLineNumbers w:val="0"/>
                    <w:adjustRightInd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0.001</w:t>
                  </w:r>
                </w:p>
              </w:tc>
              <w:tc>
                <w:tcPr>
                  <w:tcW w:w="2053" w:type="dxa"/>
                  <w:tcBorders>
                    <w:top w:val="single" w:color="auto" w:sz="8" w:space="0"/>
                    <w:bottom w:val="single" w:color="auto" w:sz="8" w:space="0"/>
                  </w:tcBorders>
                  <w:noWrap w:val="0"/>
                  <w:vAlign w:val="center"/>
                </w:tcPr>
                <w:p w14:paraId="1583E17B">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3BF0BA52">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0.00002</w:t>
                  </w:r>
                </w:p>
              </w:tc>
            </w:tr>
            <w:tr w14:paraId="10AFE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5C42AEEE">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10</w:t>
                  </w:r>
                </w:p>
              </w:tc>
              <w:tc>
                <w:tcPr>
                  <w:tcW w:w="1501" w:type="dxa"/>
                  <w:tcBorders>
                    <w:top w:val="single" w:color="auto" w:sz="8" w:space="0"/>
                    <w:bottom w:val="single" w:color="auto" w:sz="8" w:space="0"/>
                  </w:tcBorders>
                  <w:noWrap w:val="0"/>
                  <w:vAlign w:val="center"/>
                </w:tcPr>
                <w:p w14:paraId="44613ADD">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固化剂</w:t>
                  </w:r>
                </w:p>
              </w:tc>
              <w:tc>
                <w:tcPr>
                  <w:tcW w:w="2040" w:type="dxa"/>
                  <w:tcBorders>
                    <w:top w:val="single" w:color="auto" w:sz="8" w:space="0"/>
                    <w:bottom w:val="single" w:color="auto" w:sz="8" w:space="0"/>
                  </w:tcBorders>
                  <w:noWrap w:val="0"/>
                  <w:vAlign w:val="center"/>
                </w:tcPr>
                <w:p w14:paraId="3E810CF0">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ascii="Times New Roman" w:hAnsi="Times New Roman" w:cs="Times New Roman"/>
                      <w:color w:val="auto"/>
                      <w:kern w:val="0"/>
                      <w:sz w:val="21"/>
                      <w:szCs w:val="21"/>
                      <w:highlight w:val="none"/>
                      <w:lang w:val="en-US" w:eastAsia="zh-CN"/>
                    </w:rPr>
                    <w:t>0.01</w:t>
                  </w:r>
                </w:p>
              </w:tc>
              <w:tc>
                <w:tcPr>
                  <w:tcW w:w="2053" w:type="dxa"/>
                  <w:tcBorders>
                    <w:top w:val="single" w:color="auto" w:sz="8" w:space="0"/>
                    <w:bottom w:val="single" w:color="auto" w:sz="8" w:space="0"/>
                  </w:tcBorders>
                  <w:noWrap w:val="0"/>
                  <w:vAlign w:val="center"/>
                </w:tcPr>
                <w:p w14:paraId="32E0DFA0">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68C1D090">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0.0002</w:t>
                  </w:r>
                </w:p>
              </w:tc>
            </w:tr>
            <w:tr w14:paraId="3EBA8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3564F236">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11</w:t>
                  </w:r>
                </w:p>
              </w:tc>
              <w:tc>
                <w:tcPr>
                  <w:tcW w:w="1501" w:type="dxa"/>
                  <w:tcBorders>
                    <w:top w:val="single" w:color="auto" w:sz="8" w:space="0"/>
                    <w:bottom w:val="single" w:color="auto" w:sz="8" w:space="0"/>
                  </w:tcBorders>
                  <w:noWrap w:val="0"/>
                  <w:vAlign w:val="center"/>
                </w:tcPr>
                <w:p w14:paraId="163AEE39">
                  <w:pPr>
                    <w:keepNext w:val="0"/>
                    <w:keepLines w:val="0"/>
                    <w:widowControl/>
                    <w:suppressLineNumbers w:val="0"/>
                    <w:spacing w:before="0" w:beforeAutospacing="0" w:after="0" w:afterAutospacing="0"/>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废润滑油</w:t>
                  </w:r>
                </w:p>
              </w:tc>
              <w:tc>
                <w:tcPr>
                  <w:tcW w:w="2040" w:type="dxa"/>
                  <w:tcBorders>
                    <w:top w:val="single" w:color="auto" w:sz="8" w:space="0"/>
                    <w:bottom w:val="single" w:color="auto" w:sz="8" w:space="0"/>
                  </w:tcBorders>
                  <w:noWrap w:val="0"/>
                  <w:vAlign w:val="center"/>
                </w:tcPr>
                <w:p w14:paraId="264F3F5D">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0.005</w:t>
                  </w:r>
                </w:p>
              </w:tc>
              <w:tc>
                <w:tcPr>
                  <w:tcW w:w="2053" w:type="dxa"/>
                  <w:tcBorders>
                    <w:top w:val="single" w:color="auto" w:sz="8" w:space="0"/>
                    <w:bottom w:val="single" w:color="auto" w:sz="8" w:space="0"/>
                  </w:tcBorders>
                  <w:noWrap w:val="0"/>
                  <w:vAlign w:val="center"/>
                </w:tcPr>
                <w:p w14:paraId="19DD144D">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2500</w:t>
                  </w:r>
                </w:p>
              </w:tc>
              <w:tc>
                <w:tcPr>
                  <w:tcW w:w="2176" w:type="dxa"/>
                  <w:tcBorders>
                    <w:top w:val="single" w:color="auto" w:sz="8" w:space="0"/>
                    <w:bottom w:val="single" w:color="auto" w:sz="8" w:space="0"/>
                  </w:tcBorders>
                  <w:noWrap w:val="0"/>
                  <w:vAlign w:val="center"/>
                </w:tcPr>
                <w:p w14:paraId="4CEE62ED">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0.000002</w:t>
                  </w:r>
                </w:p>
              </w:tc>
            </w:tr>
            <w:tr w14:paraId="7EDF8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337" w:type="dxa"/>
                  <w:tcBorders>
                    <w:top w:val="single" w:color="auto" w:sz="8" w:space="0"/>
                    <w:left w:val="single" w:color="auto" w:sz="8" w:space="0"/>
                    <w:bottom w:val="single" w:color="auto" w:sz="8" w:space="0"/>
                  </w:tcBorders>
                  <w:noWrap w:val="0"/>
                  <w:vAlign w:val="center"/>
                </w:tcPr>
                <w:p w14:paraId="4F13648E">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12</w:t>
                  </w:r>
                </w:p>
              </w:tc>
              <w:tc>
                <w:tcPr>
                  <w:tcW w:w="1501" w:type="dxa"/>
                  <w:tcBorders>
                    <w:top w:val="single" w:color="auto" w:sz="8" w:space="0"/>
                    <w:bottom w:val="single" w:color="auto" w:sz="8" w:space="0"/>
                  </w:tcBorders>
                  <w:noWrap w:val="0"/>
                  <w:vAlign w:val="center"/>
                </w:tcPr>
                <w:p w14:paraId="38EF33CF">
                  <w:pPr>
                    <w:keepNext w:val="0"/>
                    <w:keepLines w:val="0"/>
                    <w:widowControl/>
                    <w:suppressLineNumbers w:val="0"/>
                    <w:spacing w:before="0" w:beforeAutospacing="0" w:after="0" w:afterAutospacing="0"/>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废润滑油桶</w:t>
                  </w:r>
                </w:p>
              </w:tc>
              <w:tc>
                <w:tcPr>
                  <w:tcW w:w="2040" w:type="dxa"/>
                  <w:tcBorders>
                    <w:top w:val="single" w:color="auto" w:sz="8" w:space="0"/>
                    <w:bottom w:val="single" w:color="auto" w:sz="8" w:space="0"/>
                  </w:tcBorders>
                  <w:noWrap w:val="0"/>
                  <w:vAlign w:val="center"/>
                </w:tcPr>
                <w:p w14:paraId="54F0F0A7">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0.004</w:t>
                  </w:r>
                </w:p>
              </w:tc>
              <w:tc>
                <w:tcPr>
                  <w:tcW w:w="2053" w:type="dxa"/>
                  <w:tcBorders>
                    <w:top w:val="single" w:color="auto" w:sz="8" w:space="0"/>
                    <w:bottom w:val="single" w:color="auto" w:sz="8" w:space="0"/>
                  </w:tcBorders>
                  <w:noWrap w:val="0"/>
                  <w:vAlign w:val="center"/>
                </w:tcPr>
                <w:p w14:paraId="5A0CD75F">
                  <w:pPr>
                    <w:keepNext w:val="0"/>
                    <w:keepLines w:val="0"/>
                    <w:widowControl/>
                    <w:suppressLineNumbers w:val="0"/>
                    <w:spacing w:before="0" w:beforeAutospacing="0" w:after="0" w:afterAutospacing="0" w:line="0" w:lineRule="atLeast"/>
                    <w:ind w:left="0" w:right="0"/>
                    <w:jc w:val="center"/>
                    <w:rPr>
                      <w:rFonts w:hint="default" w:cs="Times New Roman"/>
                      <w:color w:val="auto"/>
                      <w:highlight w:val="none"/>
                      <w:lang w:val="en-US" w:eastAsia="zh-CN"/>
                    </w:rPr>
                  </w:pPr>
                  <w:r>
                    <w:rPr>
                      <w:rFonts w:hint="eastAsia" w:cs="Times New Roman"/>
                      <w:color w:val="auto"/>
                      <w:highlight w:val="none"/>
                      <w:lang w:val="en-US" w:eastAsia="zh-CN"/>
                    </w:rPr>
                    <w:t>50</w:t>
                  </w:r>
                </w:p>
              </w:tc>
              <w:tc>
                <w:tcPr>
                  <w:tcW w:w="2176" w:type="dxa"/>
                  <w:tcBorders>
                    <w:top w:val="single" w:color="auto" w:sz="8" w:space="0"/>
                    <w:bottom w:val="single" w:color="auto" w:sz="8" w:space="0"/>
                  </w:tcBorders>
                  <w:noWrap w:val="0"/>
                  <w:vAlign w:val="center"/>
                </w:tcPr>
                <w:p w14:paraId="59843C00">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0.00008</w:t>
                  </w:r>
                </w:p>
              </w:tc>
            </w:tr>
            <w:bookmarkEnd w:id="19"/>
            <w:bookmarkEnd w:id="20"/>
            <w:bookmarkEnd w:id="21"/>
            <w:tr w14:paraId="3BD57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931" w:type="dxa"/>
                  <w:gridSpan w:val="4"/>
                  <w:tcBorders>
                    <w:top w:val="single" w:color="auto" w:sz="8" w:space="0"/>
                    <w:left w:val="single" w:color="auto" w:sz="8" w:space="0"/>
                    <w:bottom w:val="single" w:color="auto" w:sz="8" w:space="0"/>
                  </w:tcBorders>
                  <w:noWrap w:val="0"/>
                  <w:vAlign w:val="center"/>
                </w:tcPr>
                <w:p w14:paraId="5A6B1771">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合计</w:t>
                  </w:r>
                </w:p>
              </w:tc>
              <w:tc>
                <w:tcPr>
                  <w:tcW w:w="2176" w:type="dxa"/>
                  <w:tcBorders>
                    <w:top w:val="single" w:color="auto" w:sz="8" w:space="0"/>
                    <w:bottom w:val="single" w:color="auto" w:sz="8" w:space="0"/>
                  </w:tcBorders>
                  <w:shd w:val="clear" w:color="auto" w:fill="auto"/>
                  <w:noWrap w:val="0"/>
                  <w:vAlign w:val="center"/>
                </w:tcPr>
                <w:p w14:paraId="064971EA">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0.172298</w:t>
                  </w:r>
                </w:p>
              </w:tc>
            </w:tr>
          </w:tbl>
          <w:p w14:paraId="350657F4">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经判定，Q＜1，该项目风险潜势为Ⅰ。因此，本项目风险评价等级为简单分析，不需要设置环境风险专项评价。</w:t>
            </w:r>
          </w:p>
          <w:p w14:paraId="6DB2E62F">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2）生产系统危险性识别</w:t>
            </w:r>
          </w:p>
          <w:p w14:paraId="717337AB">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生产系统危险性识别，包括主要生产装置、储运设施、公用工程和辅助生产设施，以及环境保护设施等。本项目生产系统危险性识别主要为危废暂存间。</w:t>
            </w:r>
          </w:p>
          <w:p w14:paraId="2186DA58">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3）危险物质向环境转移的途径识别</w:t>
            </w:r>
          </w:p>
          <w:p w14:paraId="53D1A46B">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eastAsia="zh-CN"/>
              </w:rPr>
              <w:t>本项目</w:t>
            </w:r>
            <w:r>
              <w:rPr>
                <w:rFonts w:hint="default" w:ascii="Times New Roman" w:hAnsi="Times New Roman" w:cs="Times New Roman"/>
                <w:color w:val="auto"/>
                <w:sz w:val="24"/>
                <w:highlight w:val="none"/>
              </w:rPr>
              <w:t>涉及的环境风险物质主要包括液体原辅材料（环氧树脂、固化剂等）、废液压油、废油桶及其他危险废物等。项目可能发生的环境风险事故主要包括液体原辅材料桶破损导致环氧树脂或固化剂泄漏，废液压油</w:t>
            </w:r>
            <w:r>
              <w:rPr>
                <w:rFonts w:hint="eastAsia" w:cs="Times New Roman"/>
                <w:color w:val="auto"/>
                <w:sz w:val="24"/>
                <w:highlight w:val="none"/>
                <w:lang w:eastAsia="zh-CN"/>
              </w:rPr>
              <w:t>、</w:t>
            </w:r>
            <w:r>
              <w:rPr>
                <w:rFonts w:hint="eastAsia" w:cs="Times New Roman"/>
                <w:color w:val="auto"/>
                <w:sz w:val="24"/>
                <w:highlight w:val="none"/>
                <w:lang w:val="en-US" w:eastAsia="zh-CN"/>
              </w:rPr>
              <w:t>废润滑油</w:t>
            </w:r>
            <w:r>
              <w:rPr>
                <w:rFonts w:hint="default" w:ascii="Times New Roman" w:hAnsi="Times New Roman" w:cs="Times New Roman"/>
                <w:color w:val="auto"/>
                <w:sz w:val="24"/>
                <w:highlight w:val="none"/>
              </w:rPr>
              <w:t>收集、暂存过程中容器破损导致废液压油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废润滑油</w:t>
            </w:r>
            <w:r>
              <w:rPr>
                <w:rFonts w:hint="default" w:ascii="Times New Roman" w:hAnsi="Times New Roman" w:cs="Times New Roman"/>
                <w:color w:val="auto"/>
                <w:sz w:val="24"/>
                <w:highlight w:val="none"/>
              </w:rPr>
              <w:t>泄漏，危废暂存间危险废物包装破损、渗漏，以及可燃包装材料或危险废物遇明火发生火灾等。液体原辅材料或废液压油</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废润滑油</w:t>
            </w:r>
            <w:r>
              <w:rPr>
                <w:rFonts w:hint="default" w:ascii="Times New Roman" w:hAnsi="Times New Roman" w:cs="Times New Roman"/>
                <w:color w:val="auto"/>
                <w:sz w:val="24"/>
                <w:highlight w:val="none"/>
              </w:rPr>
              <w:t>泄漏后，若防渗措施不到位，可能经地面缝隙下渗，对土壤和地下水产生影响。一旦发生废活性炭、废过滤棉</w:t>
            </w:r>
            <w:r>
              <w:rPr>
                <w:rFonts w:hint="eastAsia" w:cs="Times New Roman"/>
                <w:color w:val="auto"/>
                <w:sz w:val="24"/>
                <w:highlight w:val="none"/>
                <w:lang w:eastAsia="zh-CN"/>
              </w:rPr>
              <w:t>、</w:t>
            </w:r>
            <w:r>
              <w:rPr>
                <w:rFonts w:hint="eastAsia" w:cs="Times New Roman"/>
                <w:color w:val="auto"/>
                <w:sz w:val="24"/>
                <w:highlight w:val="none"/>
                <w:lang w:val="en-US" w:eastAsia="zh-CN"/>
              </w:rPr>
              <w:t>废液压油、废润滑油等</w:t>
            </w:r>
            <w:r>
              <w:rPr>
                <w:rFonts w:hint="default" w:ascii="Times New Roman" w:hAnsi="Times New Roman" w:cs="Times New Roman"/>
                <w:color w:val="auto"/>
                <w:sz w:val="24"/>
                <w:highlight w:val="none"/>
              </w:rPr>
              <w:t>散落</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或引发火灾（本项目发生火灾概率较小，发生火灾采用灭火器进行扑灭），产生伴生/次生污染，如CO排放等，对厂区及周边工作人员造成一定影响。</w:t>
            </w:r>
          </w:p>
          <w:p w14:paraId="659EC588">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（2）风险防范措施</w:t>
            </w:r>
          </w:p>
          <w:p w14:paraId="1160CB13">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1）本项目风险源为危废暂存间，主要采取以下风险防范措施：</w:t>
            </w:r>
          </w:p>
          <w:p w14:paraId="5AA784F5">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①项目产生的危险废物使用密闭容器盛装，暂存于危废暂存间指定区域内，周围做围堰，危废暂存间地面做好防渗，设置堵截渗漏的</w:t>
            </w:r>
            <w:r>
              <w:rPr>
                <w:rFonts w:hint="default" w:ascii="Times New Roman" w:hAnsi="Times New Roman" w:cs="Times New Roman"/>
                <w:color w:val="auto"/>
                <w:sz w:val="24"/>
                <w:highlight w:val="none"/>
                <w:lang w:eastAsia="zh-CN"/>
              </w:rPr>
              <w:t>裙角</w:t>
            </w:r>
            <w:r>
              <w:rPr>
                <w:rFonts w:hint="default" w:ascii="Times New Roman" w:hAnsi="Times New Roman" w:cs="Times New Roman"/>
                <w:color w:val="auto"/>
                <w:sz w:val="24"/>
                <w:highlight w:val="none"/>
              </w:rPr>
              <w:t>，并在危废暂存间门口</w:t>
            </w:r>
            <w:r>
              <w:rPr>
                <w:rFonts w:hint="default" w:ascii="Times New Roman" w:hAnsi="Times New Roman" w:cs="Times New Roman"/>
                <w:color w:val="auto"/>
                <w:sz w:val="24"/>
                <w:highlight w:val="none"/>
                <w:lang w:eastAsia="zh-CN"/>
              </w:rPr>
              <w:t>设置</w:t>
            </w:r>
            <w:r>
              <w:rPr>
                <w:rFonts w:hint="default" w:ascii="Times New Roman" w:hAnsi="Times New Roman" w:cs="Times New Roman"/>
                <w:color w:val="auto"/>
                <w:sz w:val="24"/>
                <w:highlight w:val="none"/>
              </w:rPr>
              <w:t>10cm高的围堰，同时做防渗处理。危废暂存间进行防渗处理，防渗层渗透系数小于1×10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cm/s，或采用其他等效措施确保防渗效果等效粘土防渗层Mb≥6.0m，K≤1×10</w:t>
            </w:r>
            <w:r>
              <w:rPr>
                <w:rFonts w:hint="default" w:ascii="Times New Roman" w:hAnsi="Times New Roman" w:cs="Times New Roman"/>
                <w:color w:val="auto"/>
                <w:sz w:val="24"/>
                <w:highlight w:val="none"/>
                <w:vertAlign w:val="superscript"/>
              </w:rPr>
              <w:t>-</w:t>
            </w:r>
            <w:r>
              <w:rPr>
                <w:rFonts w:hint="default" w:ascii="Times New Roman" w:hAnsi="Times New Roman" w:cs="Times New Roman"/>
                <w:color w:val="auto"/>
                <w:sz w:val="24"/>
                <w:highlight w:val="none"/>
                <w:vertAlign w:val="superscript"/>
                <w:lang w:val="en-US" w:eastAsia="zh-CN"/>
              </w:rPr>
              <w:t>10</w:t>
            </w:r>
            <w:r>
              <w:rPr>
                <w:rFonts w:hint="default" w:ascii="Times New Roman" w:hAnsi="Times New Roman" w:cs="Times New Roman"/>
                <w:color w:val="auto"/>
                <w:sz w:val="24"/>
                <w:highlight w:val="none"/>
              </w:rPr>
              <w:t>cm/s。</w:t>
            </w:r>
          </w:p>
          <w:p w14:paraId="06187916">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②危废暂存间必须由专人管理，其他人未经允许不得进入库内。</w:t>
            </w:r>
          </w:p>
          <w:p w14:paraId="6937DD1F">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w:t>
            </w:r>
            <w:r>
              <w:rPr>
                <w:rFonts w:hint="default" w:ascii="Times New Roman" w:hAnsi="Times New Roman" w:cs="Times New Roman"/>
                <w:color w:val="auto"/>
                <w:sz w:val="24"/>
                <w:highlight w:val="none"/>
                <w:lang w:val="en-US" w:eastAsia="zh-CN"/>
              </w:rPr>
              <w:t>环氧树脂和固化剂废包装桶</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废</w:t>
            </w:r>
            <w:r>
              <w:rPr>
                <w:rFonts w:hint="eastAsia" w:cs="Times New Roman"/>
                <w:color w:val="auto"/>
                <w:sz w:val="24"/>
                <w:highlight w:val="none"/>
                <w:lang w:val="en-US" w:eastAsia="zh-CN"/>
              </w:rPr>
              <w:t>油墨</w:t>
            </w:r>
            <w:r>
              <w:rPr>
                <w:rFonts w:hint="default" w:ascii="Times New Roman" w:hAnsi="Times New Roman" w:cs="Times New Roman"/>
                <w:color w:val="auto"/>
                <w:sz w:val="24"/>
                <w:highlight w:val="none"/>
                <w:lang w:val="en-US" w:eastAsia="zh-CN"/>
              </w:rPr>
              <w:t>瓶</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废液压油</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废液压油桶</w:t>
            </w:r>
            <w:r>
              <w:rPr>
                <w:rFonts w:hint="eastAsia" w:cs="Times New Roman"/>
                <w:color w:val="auto"/>
                <w:sz w:val="24"/>
                <w:highlight w:val="none"/>
                <w:lang w:val="en-US" w:eastAsia="zh-CN"/>
              </w:rPr>
              <w:t>、废润滑油、废润滑油桶、</w:t>
            </w:r>
            <w:r>
              <w:rPr>
                <w:rFonts w:hint="default" w:ascii="Times New Roman" w:hAnsi="Times New Roman" w:cs="Times New Roman"/>
                <w:color w:val="auto"/>
                <w:sz w:val="24"/>
                <w:highlight w:val="none"/>
                <w:lang w:val="en-US" w:eastAsia="zh-CN"/>
              </w:rPr>
              <w:t>废过滤棉</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废活性炭</w:t>
            </w:r>
            <w:r>
              <w:rPr>
                <w:rFonts w:hint="default" w:ascii="Times New Roman" w:hAnsi="Times New Roman" w:cs="Times New Roman"/>
                <w:color w:val="auto"/>
                <w:sz w:val="24"/>
                <w:highlight w:val="none"/>
              </w:rPr>
              <w:t>贮存方式要符合国家对安全、消防的标准要求，设置明显的安全警示标志。</w:t>
            </w:r>
          </w:p>
          <w:p w14:paraId="75207395">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④准备相应的消防应急物资，灭火器等消防器材配备齐全。</w:t>
            </w:r>
          </w:p>
          <w:p w14:paraId="72B23F11">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2）针对火灾主要采取以下风险防范措施：企业发生火灾概率较小，设置灭火器等消防物资，及时消除火灾影响。</w:t>
            </w:r>
          </w:p>
          <w:p w14:paraId="1CDDCA0E">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bookmarkStart w:id="22" w:name="OLE_LINK30"/>
            <w:r>
              <w:rPr>
                <w:rFonts w:hint="default" w:ascii="Times New Roman" w:hAnsi="Times New Roman" w:cs="Times New Roman"/>
                <w:color w:val="auto"/>
                <w:sz w:val="24"/>
                <w:highlight w:val="none"/>
              </w:rPr>
              <w:t>日常运行中环境风险防范措施</w:t>
            </w:r>
          </w:p>
          <w:p w14:paraId="0702F262">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①安排专人对环保设施和生产设施进行日常维护，如发现问题及时上报维修，必要时要停产检修，确保污染物达标排放。</w:t>
            </w:r>
          </w:p>
          <w:p w14:paraId="70A46EF2">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②应高度重视安全生产工作，严格执行各项安全生产规章制度，</w:t>
            </w:r>
            <w:r>
              <w:rPr>
                <w:rFonts w:hint="default" w:ascii="Times New Roman" w:hAnsi="Times New Roman" w:cs="Times New Roman"/>
                <w:color w:val="auto"/>
                <w:sz w:val="24"/>
                <w:highlight w:val="none"/>
                <w:lang w:eastAsia="zh-CN"/>
              </w:rPr>
              <w:t>加大</w:t>
            </w:r>
            <w:r>
              <w:rPr>
                <w:rFonts w:hint="default" w:ascii="Times New Roman" w:hAnsi="Times New Roman" w:cs="Times New Roman"/>
                <w:color w:val="auto"/>
                <w:sz w:val="24"/>
                <w:highlight w:val="none"/>
              </w:rPr>
              <w:t>对危险岗位的巡检力度，及时消除事故隐患，安全工作由专人负责。</w:t>
            </w:r>
          </w:p>
          <w:p w14:paraId="1C77B67E">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③上岗操作人员按照规定进行培训，掌握本岗位各种工况下的操作规程。</w:t>
            </w:r>
          </w:p>
          <w:p w14:paraId="2F4835D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④超标事故发生时，有关负责人应先停止生产设备，维修或更换处理设备保证污染物达标排放后再生产</w:t>
            </w:r>
            <w:bookmarkEnd w:id="22"/>
            <w:r>
              <w:rPr>
                <w:rFonts w:hint="default" w:ascii="Times New Roman" w:hAnsi="Times New Roman" w:cs="Times New Roman"/>
                <w:color w:val="auto"/>
                <w:sz w:val="24"/>
                <w:highlight w:val="none"/>
              </w:rPr>
              <w:t>。</w:t>
            </w:r>
          </w:p>
          <w:p w14:paraId="2F2D19F8">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综上，项</w:t>
            </w:r>
            <w:r>
              <w:rPr>
                <w:rFonts w:hint="default" w:ascii="Times New Roman" w:hAnsi="Times New Roman" w:cs="Times New Roman"/>
                <w:color w:val="auto"/>
                <w:sz w:val="24"/>
                <w:highlight w:val="none"/>
                <w:lang w:eastAsia="zh-CN"/>
              </w:rPr>
              <w:t>目在</w:t>
            </w:r>
            <w:r>
              <w:rPr>
                <w:rFonts w:hint="default" w:ascii="Times New Roman" w:hAnsi="Times New Roman" w:cs="Times New Roman"/>
                <w:color w:val="auto"/>
                <w:sz w:val="24"/>
                <w:highlight w:val="none"/>
              </w:rPr>
              <w:t>严格执行上述控制措施的情况下，本项目的环境风险水平处于可接受范围内。</w:t>
            </w:r>
          </w:p>
          <w:p w14:paraId="4F849A16">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4）液体原辅材料及危险废物泄漏风险防范措施</w:t>
            </w:r>
          </w:p>
          <w:p w14:paraId="1D48F65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环氧树脂、固化剂等液体原辅材料应暂存于液体原料暂存区，采取分区存放、加盖密闭、托盘承接等措施，包装桶下方设置防渗托盘或围堰，单个托盘有效容积不小于最大单桶容积；不同性质物料分类存放，避免混放。</w:t>
            </w:r>
          </w:p>
          <w:p w14:paraId="0BE7B340">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②液体原料暂存区及使用区地面应采取重点防渗措施，地面保持完整、无裂缝，定期检查防渗层、托盘、包装桶完好情况；物料转运和投加过程中应轻拿轻放，防止包装桶破损、倾倒、泄漏。</w:t>
            </w:r>
          </w:p>
          <w:p w14:paraId="66B25ECB">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③危废暂存间内废液压油、废</w:t>
            </w:r>
            <w:r>
              <w:rPr>
                <w:rFonts w:hint="eastAsia" w:cs="Times New Roman"/>
                <w:color w:val="auto"/>
                <w:sz w:val="24"/>
                <w:highlight w:val="none"/>
                <w:lang w:val="en-US" w:eastAsia="zh-CN"/>
              </w:rPr>
              <w:t>液压</w:t>
            </w:r>
            <w:r>
              <w:rPr>
                <w:rFonts w:hint="default" w:ascii="Times New Roman" w:hAnsi="Times New Roman" w:cs="Times New Roman"/>
                <w:color w:val="auto"/>
                <w:sz w:val="24"/>
                <w:highlight w:val="none"/>
              </w:rPr>
              <w:t>油桶、废活性炭等危险废物应分类收集、分区暂存。</w:t>
            </w:r>
          </w:p>
          <w:p w14:paraId="37E5D9A1">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危废暂存间地面及裙脚应按重点防渗要求建设，门口设置截流沟或围堰，防止泄漏液体外流；危废暂存间内配备应急物资，一旦发生泄漏，立即用吸附材料围堵、吸收并收集，作为危险废物委托有资质单位处置。</w:t>
            </w:r>
          </w:p>
          <w:p w14:paraId="54224F15">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⑤建立危险废物管理台账，定期检查包装容器、暂存设施、防渗措施及应急物资完好情况，发现破损、渗漏及时更换或修复。</w:t>
            </w:r>
          </w:p>
          <w:p w14:paraId="244550DD">
            <w:pPr>
              <w:keepNext w:val="0"/>
              <w:keepLines w:val="0"/>
              <w:widowControl/>
              <w:suppressLineNumbers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8、电磁辐射</w:t>
            </w:r>
          </w:p>
          <w:p w14:paraId="16EA01E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本项目不涉及电磁辐射。</w:t>
            </w:r>
          </w:p>
          <w:p w14:paraId="24CCCF09">
            <w:pPr>
              <w:keepNext w:val="0"/>
              <w:keepLines w:val="0"/>
              <w:widowControl/>
              <w:suppressLineNumbers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9、排污许可衔接内容</w:t>
            </w:r>
          </w:p>
          <w:p w14:paraId="4D6788F7">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依据《排污许可管理办法》（部令第32号）、《排污许可管理条例》（中华人民共和国国务院令第736号）等相关要求，建设单位必须按期持证排污、按证排污，不得无证排污，及时申领排污许可证。</w:t>
            </w:r>
          </w:p>
          <w:p w14:paraId="0A75DE1B">
            <w:pPr>
              <w:keepNext w:val="0"/>
              <w:keepLines w:val="0"/>
              <w:widowControl/>
              <w:suppressLineNumbers w:val="0"/>
              <w:spacing w:before="0" w:beforeAutospacing="0" w:after="0" w:afterAutospacing="0" w:line="480" w:lineRule="exact"/>
              <w:ind w:left="0" w:right="0" w:firstLine="480"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color w:val="auto"/>
                <w:sz w:val="24"/>
                <w:highlight w:val="none"/>
              </w:rPr>
              <w:t>根据《固定污染源排污许可分类管理名录》（2019版），</w:t>
            </w:r>
            <w:r>
              <w:rPr>
                <w:rFonts w:hint="eastAsia" w:cs="Times New Roman"/>
                <w:color w:val="auto"/>
                <w:sz w:val="24"/>
                <w:highlight w:val="none"/>
                <w:lang w:eastAsia="zh-CN"/>
              </w:rPr>
              <w:t>河北优创电气有限公司</w:t>
            </w:r>
            <w:r>
              <w:rPr>
                <w:rFonts w:hint="default" w:ascii="Times New Roman" w:hAnsi="Times New Roman" w:cs="Times New Roman"/>
                <w:color w:val="auto"/>
                <w:sz w:val="24"/>
                <w:highlight w:val="none"/>
              </w:rPr>
              <w:t>属于其中的</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二十四、橡胶和塑料制品业 29</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62、塑料制品业 292</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中的</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其他</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val="en-US" w:eastAsia="zh-CN"/>
              </w:rPr>
              <w:t>以及</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十八、印刷和记录媒介复制业23</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中</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39.印刷231</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中的</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其他</w:t>
            </w:r>
            <w:r>
              <w:rPr>
                <w:rFonts w:hint="eastAsia" w:cs="Times New Roman"/>
                <w:color w:val="auto"/>
                <w:sz w:val="24"/>
                <w:highlight w:val="none"/>
                <w:lang w:val="en-US" w:eastAsia="zh-CN"/>
              </w:rPr>
              <w:t>”、“二十五、非金属矿物制品业 30”中“67.玻璃纤维和玻璃纤维增强塑料制品制造306”中的“其他”、“三十三、电气机械和器材制造业 38”中“87.输配电及控制设备制造382，电线、电缆、光缆及电工器材制造383”中的“其他”、“二十八、金属制品业 33”中“80.结构性金属制品制造331，建筑、安全用金属制品制造335”中的“其他”、“二十九、通用设备制造业 34”中“83.其他通用设备制造业349”中的“其他”</w:t>
            </w:r>
            <w:r>
              <w:rPr>
                <w:rFonts w:hint="default" w:ascii="Times New Roman" w:hAnsi="Times New Roman" w:cs="Times New Roman"/>
                <w:color w:val="auto"/>
                <w:sz w:val="24"/>
                <w:highlight w:val="none"/>
              </w:rPr>
              <w:t>，应进行登记管理。</w:t>
            </w:r>
          </w:p>
          <w:p w14:paraId="44C857B7">
            <w:pPr>
              <w:keepNext w:val="0"/>
              <w:keepLines w:val="0"/>
              <w:widowControl/>
              <w:suppressLineNumbers w:val="0"/>
              <w:spacing w:before="0" w:beforeAutospacing="0" w:after="0" w:afterAutospacing="0" w:line="480" w:lineRule="exact"/>
              <w:ind w:left="0" w:right="0" w:firstLine="482" w:firstLineChars="200"/>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10、排污口规范化设置</w:t>
            </w:r>
          </w:p>
          <w:p w14:paraId="0B5DA2C3">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对排放口规范化整治的统一要求做到：首先排污口要设立</w:t>
            </w:r>
            <w:r>
              <w:rPr>
                <w:rFonts w:hint="default" w:ascii="Times New Roman" w:hAnsi="Times New Roman" w:cs="Times New Roman"/>
                <w:color w:val="auto"/>
                <w:sz w:val="24"/>
                <w:highlight w:val="none"/>
                <w:lang w:eastAsia="zh-CN"/>
              </w:rPr>
              <w:t>标识</w:t>
            </w:r>
            <w:r>
              <w:rPr>
                <w:rFonts w:hint="default" w:ascii="Times New Roman" w:hAnsi="Times New Roman" w:cs="Times New Roman"/>
                <w:color w:val="auto"/>
                <w:sz w:val="24"/>
                <w:highlight w:val="none"/>
              </w:rPr>
              <w:t>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此外按照《固定污染源监测质量保证与质量控制技术规范（试行）》（HJ/T373－2007），对现场监测条件按规范要求搭设采样监测平台，废气治理措施治理前、后预留监测孔，便于环境管理及监测部门的日常监督、检查及监测。</w:t>
            </w:r>
          </w:p>
          <w:p w14:paraId="3D42879B">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a、建设规范化排污口</w:t>
            </w:r>
          </w:p>
          <w:p w14:paraId="250CD673">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建设完善规范化排污口，同时建设的规范化排污口要充分考虑便于采集样品、便于监测计量、便于日常环境监督管理的要求。</w:t>
            </w:r>
          </w:p>
          <w:p w14:paraId="0007195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b、设立标志牌</w:t>
            </w:r>
          </w:p>
          <w:p w14:paraId="30F2115E">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按照《危险废物识别标志设置技术规范》（HJ 1276-2022）、《环境保护图形标志—固体废物贮存（处置）场》（GB 15562.2-1995）及修改单的要求，设立标识牌。</w:t>
            </w:r>
          </w:p>
          <w:p w14:paraId="34567957">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w:t>
            </w:r>
            <w:r>
              <w:rPr>
                <w:rFonts w:hint="eastAsia" w:cs="Times New Roman"/>
                <w:b/>
                <w:color w:val="auto"/>
                <w:sz w:val="24"/>
                <w:highlight w:val="none"/>
                <w:lang w:val="en-US" w:eastAsia="zh-CN"/>
              </w:rPr>
              <w:t xml:space="preserve">20 </w:t>
            </w:r>
            <w:r>
              <w:rPr>
                <w:rFonts w:hint="default" w:ascii="Times New Roman" w:hAnsi="Times New Roman" w:cs="Times New Roman"/>
                <w:b/>
                <w:color w:val="auto"/>
                <w:sz w:val="24"/>
                <w:highlight w:val="none"/>
              </w:rPr>
              <w:t xml:space="preserve"> 排放口标志牌示例</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0"/>
              <w:gridCol w:w="2239"/>
              <w:gridCol w:w="6019"/>
            </w:tblGrid>
            <w:tr w14:paraId="7250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860" w:type="dxa"/>
                  <w:noWrap w:val="0"/>
                  <w:vAlign w:val="center"/>
                </w:tcPr>
                <w:p w14:paraId="198AAB0F">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5"/>
                      <w:sz w:val="21"/>
                      <w:szCs w:val="21"/>
                      <w:highlight w:val="none"/>
                    </w:rPr>
                    <w:t>序号</w:t>
                  </w:r>
                </w:p>
              </w:tc>
              <w:tc>
                <w:tcPr>
                  <w:tcW w:w="2239" w:type="dxa"/>
                  <w:noWrap w:val="0"/>
                  <w:vAlign w:val="center"/>
                </w:tcPr>
                <w:p w14:paraId="777FBC51">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3"/>
                      <w:sz w:val="21"/>
                      <w:szCs w:val="21"/>
                      <w:highlight w:val="none"/>
                      <w:lang w:eastAsia="zh-CN"/>
                    </w:rPr>
                    <w:t>排放口</w:t>
                  </w:r>
                  <w:r>
                    <w:rPr>
                      <w:rFonts w:hint="default" w:ascii="Times New Roman" w:hAnsi="Times New Roman" w:cs="Times New Roman"/>
                      <w:b/>
                      <w:bCs/>
                      <w:color w:val="auto"/>
                      <w:spacing w:val="3"/>
                      <w:sz w:val="21"/>
                      <w:szCs w:val="21"/>
                      <w:highlight w:val="none"/>
                    </w:rPr>
                    <w:t>名称</w:t>
                  </w:r>
                </w:p>
              </w:tc>
              <w:tc>
                <w:tcPr>
                  <w:tcW w:w="6019" w:type="dxa"/>
                  <w:noWrap w:val="0"/>
                  <w:vAlign w:val="center"/>
                </w:tcPr>
                <w:p w14:paraId="095A4417">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8"/>
                      <w:sz w:val="21"/>
                      <w:szCs w:val="21"/>
                      <w:highlight w:val="none"/>
                    </w:rPr>
                    <w:t>提醒图形符号</w:t>
                  </w:r>
                </w:p>
              </w:tc>
            </w:tr>
            <w:tr w14:paraId="336B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860" w:type="dxa"/>
                  <w:noWrap w:val="0"/>
                  <w:vAlign w:val="center"/>
                </w:tcPr>
                <w:p w14:paraId="11F8BB5A">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1</w:t>
                  </w:r>
                </w:p>
              </w:tc>
              <w:tc>
                <w:tcPr>
                  <w:tcW w:w="2239" w:type="dxa"/>
                  <w:noWrap w:val="0"/>
                  <w:vAlign w:val="center"/>
                </w:tcPr>
                <w:p w14:paraId="770CB330">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8"/>
                      <w:sz w:val="21"/>
                      <w:szCs w:val="21"/>
                      <w:highlight w:val="none"/>
                    </w:rPr>
                    <w:t>废气排放口</w:t>
                  </w:r>
                </w:p>
              </w:tc>
              <w:tc>
                <w:tcPr>
                  <w:tcW w:w="6019" w:type="dxa"/>
                  <w:noWrap w:val="0"/>
                  <w:vAlign w:val="center"/>
                </w:tcPr>
                <w:p w14:paraId="3F02239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drawing>
                      <wp:inline distT="0" distB="0" distL="114300" distR="114300">
                        <wp:extent cx="1551940" cy="1144905"/>
                        <wp:effectExtent l="0" t="0" r="10160" b="17145"/>
                        <wp:docPr id="38"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9"/>
                                <pic:cNvPicPr>
                                  <a:picLocks noChangeAspect="1"/>
                                </pic:cNvPicPr>
                              </pic:nvPicPr>
                              <pic:blipFill>
                                <a:blip r:embed="rId26"/>
                                <a:stretch>
                                  <a:fillRect/>
                                </a:stretch>
                              </pic:blipFill>
                              <pic:spPr>
                                <a:xfrm>
                                  <a:off x="0" y="0"/>
                                  <a:ext cx="1551940" cy="1144905"/>
                                </a:xfrm>
                                <a:prstGeom prst="rect">
                                  <a:avLst/>
                                </a:prstGeom>
                                <a:noFill/>
                                <a:ln>
                                  <a:noFill/>
                                </a:ln>
                              </pic:spPr>
                            </pic:pic>
                          </a:graphicData>
                        </a:graphic>
                      </wp:inline>
                    </w:drawing>
                  </w:r>
                </w:p>
              </w:tc>
            </w:tr>
            <w:tr w14:paraId="7E9B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860" w:type="dxa"/>
                  <w:noWrap w:val="0"/>
                  <w:vAlign w:val="center"/>
                </w:tcPr>
                <w:p w14:paraId="7B3612D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239" w:type="dxa"/>
                  <w:noWrap w:val="0"/>
                  <w:vAlign w:val="center"/>
                </w:tcPr>
                <w:p w14:paraId="596E271A">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噪声排放源</w:t>
                  </w:r>
                </w:p>
              </w:tc>
              <w:tc>
                <w:tcPr>
                  <w:tcW w:w="6019" w:type="dxa"/>
                  <w:noWrap w:val="0"/>
                  <w:vAlign w:val="center"/>
                </w:tcPr>
                <w:p w14:paraId="77351B2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drawing>
                      <wp:inline distT="0" distB="0" distL="114300" distR="114300">
                        <wp:extent cx="1562735" cy="1151890"/>
                        <wp:effectExtent l="0" t="0" r="18415" b="10160"/>
                        <wp:docPr id="39"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7"/>
                                <pic:cNvPicPr>
                                  <a:picLocks noChangeAspect="1"/>
                                </pic:cNvPicPr>
                              </pic:nvPicPr>
                              <pic:blipFill>
                                <a:blip r:embed="rId27"/>
                                <a:stretch>
                                  <a:fillRect/>
                                </a:stretch>
                              </pic:blipFill>
                              <pic:spPr>
                                <a:xfrm>
                                  <a:off x="0" y="0"/>
                                  <a:ext cx="1562735" cy="1151890"/>
                                </a:xfrm>
                                <a:prstGeom prst="rect">
                                  <a:avLst/>
                                </a:prstGeom>
                                <a:noFill/>
                                <a:ln>
                                  <a:noFill/>
                                </a:ln>
                              </pic:spPr>
                            </pic:pic>
                          </a:graphicData>
                        </a:graphic>
                      </wp:inline>
                    </w:drawing>
                  </w:r>
                </w:p>
              </w:tc>
            </w:tr>
            <w:tr w14:paraId="3C44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860" w:type="dxa"/>
                  <w:noWrap w:val="0"/>
                  <w:vAlign w:val="center"/>
                </w:tcPr>
                <w:p w14:paraId="0A9B59D7">
                  <w:pPr>
                    <w:keepNext w:val="0"/>
                    <w:keepLines w:val="0"/>
                    <w:suppressLineNumbers w:val="0"/>
                    <w:spacing w:before="0" w:beforeAutospacing="0" w:after="0" w:afterAutospacing="0"/>
                    <w:ind w:left="0" w:right="0"/>
                    <w:jc w:val="center"/>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3</w:t>
                  </w:r>
                </w:p>
              </w:tc>
              <w:tc>
                <w:tcPr>
                  <w:tcW w:w="2239" w:type="dxa"/>
                  <w:noWrap w:val="0"/>
                  <w:vAlign w:val="center"/>
                </w:tcPr>
                <w:p w14:paraId="50CF3E9B">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pacing w:val="7"/>
                      <w:sz w:val="21"/>
                      <w:szCs w:val="21"/>
                      <w:highlight w:val="none"/>
                    </w:rPr>
                    <w:t>一般固体废</w:t>
                  </w:r>
                  <w:r>
                    <w:rPr>
                      <w:rFonts w:hint="default" w:ascii="Times New Roman" w:hAnsi="Times New Roman" w:cs="Times New Roman"/>
                      <w:color w:val="auto"/>
                      <w:sz w:val="21"/>
                      <w:szCs w:val="21"/>
                      <w:highlight w:val="none"/>
                    </w:rPr>
                    <w:t>物</w:t>
                  </w:r>
                  <w:r>
                    <w:rPr>
                      <w:rFonts w:hint="default" w:ascii="Times New Roman" w:hAnsi="Times New Roman" w:cs="Times New Roman"/>
                      <w:color w:val="auto"/>
                      <w:sz w:val="21"/>
                      <w:szCs w:val="21"/>
                      <w:highlight w:val="none"/>
                      <w:lang w:eastAsia="zh-CN"/>
                    </w:rPr>
                    <w:t>堆放</w:t>
                  </w:r>
                </w:p>
              </w:tc>
              <w:tc>
                <w:tcPr>
                  <w:tcW w:w="6019" w:type="dxa"/>
                  <w:noWrap w:val="0"/>
                  <w:vAlign w:val="center"/>
                </w:tcPr>
                <w:p w14:paraId="305D6EF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drawing>
                      <wp:inline distT="0" distB="0" distL="114300" distR="114300">
                        <wp:extent cx="1629410" cy="1177925"/>
                        <wp:effectExtent l="0" t="0" r="8890" b="3175"/>
                        <wp:docPr id="40"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19"/>
                                <pic:cNvPicPr>
                                  <a:picLocks noChangeAspect="1"/>
                                </pic:cNvPicPr>
                              </pic:nvPicPr>
                              <pic:blipFill>
                                <a:blip r:embed="rId28"/>
                                <a:stretch>
                                  <a:fillRect/>
                                </a:stretch>
                              </pic:blipFill>
                              <pic:spPr>
                                <a:xfrm>
                                  <a:off x="0" y="0"/>
                                  <a:ext cx="1629410" cy="1177925"/>
                                </a:xfrm>
                                <a:prstGeom prst="rect">
                                  <a:avLst/>
                                </a:prstGeom>
                                <a:noFill/>
                                <a:ln>
                                  <a:noFill/>
                                </a:ln>
                              </pic:spPr>
                            </pic:pic>
                          </a:graphicData>
                        </a:graphic>
                      </wp:inline>
                    </w:drawing>
                  </w:r>
                </w:p>
              </w:tc>
            </w:tr>
            <w:tr w14:paraId="7587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860" w:type="dxa"/>
                  <w:noWrap w:val="0"/>
                  <w:vAlign w:val="center"/>
                </w:tcPr>
                <w:p w14:paraId="7DC3F38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239" w:type="dxa"/>
                  <w:noWrap w:val="0"/>
                  <w:vAlign w:val="center"/>
                </w:tcPr>
                <w:p w14:paraId="0EF32D2A">
                  <w:pPr>
                    <w:pStyle w:val="26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危险废物堆放</w:t>
                  </w:r>
                </w:p>
              </w:tc>
              <w:tc>
                <w:tcPr>
                  <w:tcW w:w="6019" w:type="dxa"/>
                  <w:noWrap w:val="0"/>
                  <w:vAlign w:val="center"/>
                </w:tcPr>
                <w:p w14:paraId="386D62D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drawing>
                      <wp:inline distT="0" distB="0" distL="114300" distR="114300">
                        <wp:extent cx="1421765" cy="1421765"/>
                        <wp:effectExtent l="0" t="0" r="6985" b="6985"/>
                        <wp:docPr id="41"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22"/>
                                <pic:cNvPicPr>
                                  <a:picLocks noChangeAspect="1"/>
                                </pic:cNvPicPr>
                              </pic:nvPicPr>
                              <pic:blipFill>
                                <a:blip r:embed="rId29"/>
                                <a:stretch>
                                  <a:fillRect/>
                                </a:stretch>
                              </pic:blipFill>
                              <pic:spPr>
                                <a:xfrm>
                                  <a:off x="0" y="0"/>
                                  <a:ext cx="1421765" cy="1421765"/>
                                </a:xfrm>
                                <a:prstGeom prst="rect">
                                  <a:avLst/>
                                </a:prstGeom>
                                <a:noFill/>
                                <a:ln>
                                  <a:noFill/>
                                </a:ln>
                              </pic:spPr>
                            </pic:pic>
                          </a:graphicData>
                        </a:graphic>
                      </wp:inline>
                    </w:drawing>
                  </w:r>
                  <w:r>
                    <w:rPr>
                      <w:rFonts w:hint="default" w:ascii="Times New Roman" w:hAnsi="Times New Roman" w:cs="Times New Roman"/>
                      <w:color w:val="auto"/>
                      <w:highlight w:val="none"/>
                    </w:rPr>
                    <w:drawing>
                      <wp:inline distT="0" distB="0" distL="114300" distR="114300">
                        <wp:extent cx="1583690" cy="989965"/>
                        <wp:effectExtent l="0" t="0" r="16510" b="635"/>
                        <wp:docPr id="42"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23"/>
                                <pic:cNvPicPr>
                                  <a:picLocks noChangeAspect="1"/>
                                </pic:cNvPicPr>
                              </pic:nvPicPr>
                              <pic:blipFill>
                                <a:blip r:embed="rId30"/>
                                <a:stretch>
                                  <a:fillRect/>
                                </a:stretch>
                              </pic:blipFill>
                              <pic:spPr>
                                <a:xfrm>
                                  <a:off x="0" y="0"/>
                                  <a:ext cx="1583690" cy="989965"/>
                                </a:xfrm>
                                <a:prstGeom prst="rect">
                                  <a:avLst/>
                                </a:prstGeom>
                                <a:noFill/>
                                <a:ln>
                                  <a:noFill/>
                                </a:ln>
                              </pic:spPr>
                            </pic:pic>
                          </a:graphicData>
                        </a:graphic>
                      </wp:inline>
                    </w:drawing>
                  </w:r>
                </w:p>
              </w:tc>
            </w:tr>
          </w:tbl>
          <w:p w14:paraId="07BB584D">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c、建立规范化排污口档案</w:t>
            </w:r>
          </w:p>
          <w:p w14:paraId="660C5CDC">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建立各排污口相应的监督管理档案，内容包括排污单位名称，排污口性质及编号，排污口的地理位置（GPS定位经纬度），排污口所排放的主要污染物种类、数量、浓度及排放去向、</w:t>
            </w:r>
            <w:r>
              <w:rPr>
                <w:rFonts w:hint="default" w:ascii="Times New Roman" w:hAnsi="Times New Roman" w:cs="Times New Roman"/>
                <w:color w:val="auto"/>
                <w:sz w:val="24"/>
                <w:highlight w:val="none"/>
                <w:lang w:val="en-US" w:eastAsia="zh-CN"/>
              </w:rPr>
              <w:t>达标</w:t>
            </w:r>
            <w:r>
              <w:rPr>
                <w:rFonts w:hint="default" w:ascii="Times New Roman" w:hAnsi="Times New Roman" w:cs="Times New Roman"/>
                <w:color w:val="auto"/>
                <w:sz w:val="24"/>
                <w:highlight w:val="none"/>
              </w:rPr>
              <w:t>情况，设施运行及日常现场监督检查记录等有关资料和记录。</w:t>
            </w:r>
          </w:p>
          <w:p w14:paraId="2A93FFFA">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由于本项目生产过程中会产生危险废物，按照《危险废物贮存污染控制标准》（GB18597-2023）相关规定要求，危废暂存间及危险废物储存容器上需要张贴标签，具体要求如下：</w:t>
            </w:r>
          </w:p>
          <w:p w14:paraId="0B40DEA2">
            <w:pPr>
              <w:keepNext w:val="0"/>
              <w:keepLines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eastAsia" w:cs="Times New Roman"/>
                <w:b/>
                <w:bCs/>
                <w:color w:val="auto"/>
                <w:sz w:val="24"/>
                <w:highlight w:val="none"/>
                <w:lang w:val="en-US" w:eastAsia="zh-CN"/>
              </w:rPr>
              <w:t>21</w:t>
            </w:r>
            <w:r>
              <w:rPr>
                <w:rFonts w:hint="default" w:ascii="Times New Roman" w:hAnsi="Times New Roman" w:cs="Times New Roman"/>
                <w:b/>
                <w:bCs/>
                <w:color w:val="auto"/>
                <w:sz w:val="24"/>
                <w:highlight w:val="none"/>
              </w:rPr>
              <w:t xml:space="preserve">   危废暂存间及储存容器标签示例</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64"/>
              <w:gridCol w:w="2791"/>
              <w:gridCol w:w="5667"/>
            </w:tblGrid>
            <w:tr w14:paraId="4495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664" w:type="dxa"/>
                  <w:noWrap w:val="0"/>
                  <w:vAlign w:val="center"/>
                </w:tcPr>
                <w:p w14:paraId="570CD6BA">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场合</w:t>
                  </w:r>
                </w:p>
              </w:tc>
              <w:tc>
                <w:tcPr>
                  <w:tcW w:w="2791" w:type="dxa"/>
                  <w:noWrap w:val="0"/>
                  <w:vAlign w:val="center"/>
                </w:tcPr>
                <w:p w14:paraId="2AF5DEEA">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样式</w:t>
                  </w:r>
                </w:p>
              </w:tc>
              <w:tc>
                <w:tcPr>
                  <w:tcW w:w="5667" w:type="dxa"/>
                  <w:noWrap w:val="0"/>
                  <w:vAlign w:val="center"/>
                </w:tcPr>
                <w:p w14:paraId="4FD91E06">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要求</w:t>
                  </w:r>
                </w:p>
              </w:tc>
            </w:tr>
            <w:tr w14:paraId="1887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0"/>
                  <w:vAlign w:val="center"/>
                </w:tcPr>
                <w:p w14:paraId="1F10B7ED">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危险废物贮存设施标志</w:t>
                  </w:r>
                </w:p>
              </w:tc>
              <w:tc>
                <w:tcPr>
                  <w:tcW w:w="2791" w:type="dxa"/>
                  <w:noWrap w:val="0"/>
                  <w:vAlign w:val="center"/>
                </w:tcPr>
                <w:p w14:paraId="268E35FF">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drawing>
                      <wp:inline distT="0" distB="0" distL="114300" distR="114300">
                        <wp:extent cx="1619885" cy="1081405"/>
                        <wp:effectExtent l="0" t="0" r="18415" b="4445"/>
                        <wp:docPr id="43" name="图片 17" descr="969db7c9d322d675268e6f4df57f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descr="969db7c9d322d675268e6f4df57f224"/>
                                <pic:cNvPicPr>
                                  <a:picLocks noChangeAspect="1"/>
                                </pic:cNvPicPr>
                              </pic:nvPicPr>
                              <pic:blipFill>
                                <a:blip r:embed="rId31"/>
                                <a:stretch>
                                  <a:fillRect/>
                                </a:stretch>
                              </pic:blipFill>
                              <pic:spPr>
                                <a:xfrm>
                                  <a:off x="0" y="0"/>
                                  <a:ext cx="1619885" cy="1081405"/>
                                </a:xfrm>
                                <a:prstGeom prst="rect">
                                  <a:avLst/>
                                </a:prstGeom>
                                <a:noFill/>
                                <a:ln>
                                  <a:noFill/>
                                </a:ln>
                              </pic:spPr>
                            </pic:pic>
                          </a:graphicData>
                        </a:graphic>
                      </wp:inline>
                    </w:drawing>
                  </w:r>
                </w:p>
              </w:tc>
              <w:tc>
                <w:tcPr>
                  <w:tcW w:w="5667" w:type="dxa"/>
                  <w:noWrap w:val="0"/>
                  <w:vAlign w:val="center"/>
                </w:tcPr>
                <w:p w14:paraId="342B4735">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1、危险废物贮存设施标志的颜色：危险废物设施标志背景颜色为黄色，RGB颜色值为（255，255，0）。字体和边框颜色为黑色，RGB颜色值为（0，0，0）。</w:t>
                  </w:r>
                </w:p>
                <w:p w14:paraId="4A211B87">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2、危险废物贮存设施标志的字体：危险废物设施标志字体应采用黑体字，其中危险废物设施类型的字样应加粗放大并居中显示。</w:t>
                  </w:r>
                </w:p>
                <w:p w14:paraId="0C5CAC22">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3、危险废物贮存设施标志的尺寸：露天/室外入口观察距离L（m）：＞10，标志牌整体外形最小尺寸（mm）：900×558；室内观察距离L（m）：4＜L≤10，标志牌整体外形最小尺寸（mm）：600×372；L≤4，标志牌整体外形最小尺寸（mm）：300×186。</w:t>
                  </w:r>
                </w:p>
                <w:p w14:paraId="72FB078B">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4、危险废物贮存设施标志的材质：危险废物贮存设施标志宜采用坚固耐用的材料（如1.5mm～2mm冷轧钢板），并做搪瓷处理或贴膜处理。一般不宜使用遇水变形、变质或易燃的材料。柱式标志牌的立柱可采用38×4无缝钢管或其他坚固耐用的材料，并经过防腐处理。</w:t>
                  </w:r>
                </w:p>
                <w:p w14:paraId="7720FD31">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危险废物贮存设施标志的印刷：危险废物贮存、利用、处置设施标志的图形和文字应清晰、完整，保证在足够的观察距离条件下也不影响阅读。三角形警告性图形与其他信息间宜加黑色分界线区分，分界线的宽度宜不小于3mm。</w:t>
                  </w:r>
                </w:p>
              </w:tc>
            </w:tr>
            <w:tr w14:paraId="4419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0"/>
                  <w:vAlign w:val="center"/>
                </w:tcPr>
                <w:p w14:paraId="57AACEBF">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危险废物标签</w:t>
                  </w:r>
                </w:p>
              </w:tc>
              <w:tc>
                <w:tcPr>
                  <w:tcW w:w="2791" w:type="dxa"/>
                  <w:noWrap w:val="0"/>
                  <w:vAlign w:val="center"/>
                </w:tcPr>
                <w:p w14:paraId="4CD95218">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color w:val="auto"/>
                      <w:highlight w:val="none"/>
                    </w:rPr>
                    <w:drawing>
                      <wp:inline distT="0" distB="0" distL="114300" distR="114300">
                        <wp:extent cx="1617980" cy="1612265"/>
                        <wp:effectExtent l="0" t="0" r="1270" b="6985"/>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32"/>
                                <a:stretch>
                                  <a:fillRect/>
                                </a:stretch>
                              </pic:blipFill>
                              <pic:spPr>
                                <a:xfrm>
                                  <a:off x="0" y="0"/>
                                  <a:ext cx="1617980" cy="1612265"/>
                                </a:xfrm>
                                <a:prstGeom prst="rect">
                                  <a:avLst/>
                                </a:prstGeom>
                                <a:noFill/>
                                <a:ln>
                                  <a:noFill/>
                                </a:ln>
                              </pic:spPr>
                            </pic:pic>
                          </a:graphicData>
                        </a:graphic>
                      </wp:inline>
                    </w:drawing>
                  </w:r>
                </w:p>
              </w:tc>
              <w:tc>
                <w:tcPr>
                  <w:tcW w:w="5667" w:type="dxa"/>
                  <w:noWrap w:val="0"/>
                  <w:vAlign w:val="center"/>
                </w:tcPr>
                <w:p w14:paraId="1FB2449B">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1、危险废物标签的颜色：危险废物标签背景色应采用醒目的橘黄色，RGB颜色值为（255，150，0）。标签边框和字体颜色为黑色，RGB颜色值为（0，0，0）。</w:t>
                  </w:r>
                </w:p>
                <w:p w14:paraId="57635088">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2、危险废物标签的字体：危险废物标签字体宜采用黑体字，其中</w:t>
                  </w:r>
                  <w:r>
                    <w:rPr>
                      <w:rFonts w:hint="eastAsia" w:cs="Times New Roman"/>
                      <w:bCs/>
                      <w:color w:val="auto"/>
                      <w:sz w:val="21"/>
                      <w:highlight w:val="none"/>
                      <w:lang w:eastAsia="zh-CN"/>
                    </w:rPr>
                    <w:t>“</w:t>
                  </w:r>
                  <w:r>
                    <w:rPr>
                      <w:rFonts w:hint="default" w:ascii="Times New Roman" w:hAnsi="Times New Roman" w:cs="Times New Roman"/>
                      <w:bCs/>
                      <w:color w:val="auto"/>
                      <w:sz w:val="21"/>
                      <w:highlight w:val="none"/>
                    </w:rPr>
                    <w:t>危险废物</w:t>
                  </w:r>
                  <w:r>
                    <w:rPr>
                      <w:rFonts w:hint="eastAsia" w:cs="Times New Roman"/>
                      <w:bCs/>
                      <w:color w:val="auto"/>
                      <w:sz w:val="21"/>
                      <w:highlight w:val="none"/>
                      <w:lang w:eastAsia="zh-CN"/>
                    </w:rPr>
                    <w:t>”</w:t>
                  </w:r>
                  <w:r>
                    <w:rPr>
                      <w:rFonts w:hint="default" w:ascii="Times New Roman" w:hAnsi="Times New Roman" w:cs="Times New Roman"/>
                      <w:bCs/>
                      <w:color w:val="auto"/>
                      <w:sz w:val="21"/>
                      <w:highlight w:val="none"/>
                    </w:rPr>
                    <w:t>字样应加粗放大。</w:t>
                  </w:r>
                </w:p>
                <w:p w14:paraId="2C724612">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3、危险废物标签尺寸：容器或包装物容积（L）：≤50，标签最小尺寸（mm×mm）：100×100，最低文字高度（mm）：3；容器或包装物容积（L）：＞50~≤450，标签最小尺寸（mm×mm）：150×150，最低文字高度（mm）：5；容器或包装物容积（L）：＞450，标签最小尺寸（mm×mm）：200×200，最低文字高度（mm）：6。</w:t>
                  </w:r>
                </w:p>
                <w:p w14:paraId="0A95112B">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4、危险废物标签的材质：危险废物</w:t>
                  </w:r>
                  <w:r>
                    <w:rPr>
                      <w:rFonts w:hint="default" w:ascii="Times New Roman" w:hAnsi="Times New Roman" w:cs="Times New Roman"/>
                      <w:bCs/>
                      <w:color w:val="auto"/>
                      <w:sz w:val="21"/>
                      <w:highlight w:val="none"/>
                      <w:lang w:val="en-US" w:eastAsia="zh-CN"/>
                    </w:rPr>
                    <w:t>标签</w:t>
                  </w:r>
                  <w:r>
                    <w:rPr>
                      <w:rFonts w:hint="default" w:ascii="Times New Roman" w:hAnsi="Times New Roman" w:cs="Times New Roman"/>
                      <w:bCs/>
                      <w:color w:val="auto"/>
                      <w:sz w:val="21"/>
                      <w:highlight w:val="none"/>
                    </w:rPr>
                    <w:t>选用的材质宜具有一定的耐用性和防水性。标签可采用不干胶印刷品，或印刷品外加防水塑料袋或塑封等。</w:t>
                  </w:r>
                </w:p>
                <w:p w14:paraId="077A0CEC">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5、危险废物标签的印刷：危险废物标签印刷的油墨应均匀，图案和文字应清晰、完整。危险废物标签的文字边缘宜加黑色边框，边框宽度不小于1mm，边框外宜留不小于3mm的空白。</w:t>
                  </w:r>
                </w:p>
              </w:tc>
            </w:tr>
            <w:tr w14:paraId="04EF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664" w:type="dxa"/>
                  <w:noWrap w:val="0"/>
                  <w:vAlign w:val="center"/>
                </w:tcPr>
                <w:p w14:paraId="0895A62F">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危险废物贮存分区标志</w:t>
                  </w:r>
                </w:p>
              </w:tc>
              <w:tc>
                <w:tcPr>
                  <w:tcW w:w="2791" w:type="dxa"/>
                  <w:noWrap w:val="0"/>
                  <w:vAlign w:val="center"/>
                </w:tcPr>
                <w:p w14:paraId="3B287792">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highlight w:val="none"/>
                    </w:rPr>
                    <w:drawing>
                      <wp:inline distT="0" distB="0" distL="114300" distR="114300">
                        <wp:extent cx="1718310" cy="1449070"/>
                        <wp:effectExtent l="0" t="0" r="15240" b="17780"/>
                        <wp:docPr id="45"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1"/>
                                <pic:cNvPicPr>
                                  <a:picLocks noChangeAspect="1"/>
                                </pic:cNvPicPr>
                              </pic:nvPicPr>
                              <pic:blipFill>
                                <a:blip r:embed="rId33"/>
                                <a:stretch>
                                  <a:fillRect/>
                                </a:stretch>
                              </pic:blipFill>
                              <pic:spPr>
                                <a:xfrm>
                                  <a:off x="0" y="0"/>
                                  <a:ext cx="1718310" cy="1449070"/>
                                </a:xfrm>
                                <a:prstGeom prst="rect">
                                  <a:avLst/>
                                </a:prstGeom>
                                <a:noFill/>
                                <a:ln>
                                  <a:noFill/>
                                </a:ln>
                              </pic:spPr>
                            </pic:pic>
                          </a:graphicData>
                        </a:graphic>
                      </wp:inline>
                    </w:drawing>
                  </w:r>
                </w:p>
              </w:tc>
              <w:tc>
                <w:tcPr>
                  <w:tcW w:w="5667" w:type="dxa"/>
                  <w:noWrap w:val="0"/>
                  <w:vAlign w:val="center"/>
                </w:tcPr>
                <w:p w14:paraId="2668F718">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1、危险废物贮存分区标志的颜色：危险废物分区标志背景色应采用黄色，RGB颜色值为（255，255，0）。废物种类信息应采用醒目的橘黄色，RGB颜色值为（255，150，0）。字体颜色为黑色，RGB颜色值为（0，0，0）。</w:t>
                  </w:r>
                </w:p>
                <w:p w14:paraId="0DD5BD88">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2、危险废物贮存分区标志的字体：危险废物分区标志的字体宜采用黑体字，其中</w:t>
                  </w:r>
                  <w:r>
                    <w:rPr>
                      <w:rFonts w:hint="eastAsia" w:cs="Times New Roman"/>
                      <w:bCs/>
                      <w:color w:val="auto"/>
                      <w:sz w:val="21"/>
                      <w:highlight w:val="none"/>
                      <w:lang w:eastAsia="zh-CN"/>
                    </w:rPr>
                    <w:t>“</w:t>
                  </w:r>
                  <w:r>
                    <w:rPr>
                      <w:rFonts w:hint="default" w:ascii="Times New Roman" w:hAnsi="Times New Roman" w:cs="Times New Roman"/>
                      <w:bCs/>
                      <w:color w:val="auto"/>
                      <w:sz w:val="21"/>
                      <w:highlight w:val="none"/>
                    </w:rPr>
                    <w:t>危险废物贮存分区标志</w:t>
                  </w:r>
                  <w:r>
                    <w:rPr>
                      <w:rFonts w:hint="eastAsia" w:cs="Times New Roman"/>
                      <w:bCs/>
                      <w:color w:val="auto"/>
                      <w:sz w:val="21"/>
                      <w:highlight w:val="none"/>
                      <w:lang w:eastAsia="zh-CN"/>
                    </w:rPr>
                    <w:t>”</w:t>
                  </w:r>
                  <w:r>
                    <w:rPr>
                      <w:rFonts w:hint="default" w:ascii="Times New Roman" w:hAnsi="Times New Roman" w:cs="Times New Roman"/>
                      <w:bCs/>
                      <w:color w:val="auto"/>
                      <w:sz w:val="21"/>
                      <w:highlight w:val="none"/>
                    </w:rPr>
                    <w:t>字样应加粗放大并居中显示。</w:t>
                  </w:r>
                </w:p>
                <w:p w14:paraId="09F97384">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3、危险废物贮存分区标志的尺寸：观察距离L（m）：0＜L≤2.5，标志整体外形最小尺寸（mm）：300×300，贮存分区标志最低文字高度（mm）：20，其他文字最低文字高度（mm）：6；观察距离L（m）：2.5＜L≤4，标志整体外形最小尺寸（mm）：450×450，贮存分区标志最低文字高度（mm）：30，其他文字最低文字高度（mm）：9；观察距离L（m）：L＞4，标志整体外形最小尺寸（mm）：600×600，贮存分区标志最低文字高度（mm）：40，其他文字最低文字高度（mm）：12。</w:t>
                  </w:r>
                </w:p>
                <w:p w14:paraId="45A66BFA">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4、危险废物贮存分区标志的材质：危险废物贮存分区标志的衬底宜采用坚固耐用的材料，并具有耐用性和防水性。废物贮存种类信息等可采用印刷纸张、不粘胶材质或塑料卡片等，以便固定在衬底上。</w:t>
                  </w:r>
                </w:p>
                <w:p w14:paraId="619DF315">
                  <w:pPr>
                    <w:pStyle w:val="163"/>
                    <w:keepNext w:val="0"/>
                    <w:keepLines w:val="0"/>
                    <w:suppressLineNumbers w:val="0"/>
                    <w:tabs>
                      <w:tab w:val="left" w:pos="282"/>
                      <w:tab w:val="left" w:pos="327"/>
                      <w:tab w:val="left" w:pos="507"/>
                      <w:tab w:val="left" w:pos="577"/>
                      <w:tab w:val="right" w:pos="8913"/>
                    </w:tabs>
                    <w:spacing w:before="0" w:beforeAutospacing="0" w:after="0" w:afterAutospacing="0" w:line="240" w:lineRule="auto"/>
                    <w:ind w:left="0" w:right="0" w:firstLine="0" w:firstLineChars="0"/>
                    <w:rPr>
                      <w:rFonts w:hint="default" w:ascii="Times New Roman" w:hAnsi="Times New Roman" w:cs="Times New Roman"/>
                      <w:bCs/>
                      <w:color w:val="auto"/>
                      <w:sz w:val="21"/>
                      <w:highlight w:val="none"/>
                    </w:rPr>
                  </w:pPr>
                  <w:r>
                    <w:rPr>
                      <w:rFonts w:hint="default" w:ascii="Times New Roman" w:hAnsi="Times New Roman" w:cs="Times New Roman"/>
                      <w:bCs/>
                      <w:color w:val="auto"/>
                      <w:sz w:val="21"/>
                      <w:highlight w:val="none"/>
                    </w:rPr>
                    <w:t>5、危险废物贮存分区标志的印刷：危险废物贮存分区标志的图形和文字应清晰、完整，保证在足够的观察距离条件下不影响阅读。</w:t>
                  </w:r>
                  <w:r>
                    <w:rPr>
                      <w:rFonts w:hint="eastAsia" w:cs="Times New Roman"/>
                      <w:bCs/>
                      <w:color w:val="auto"/>
                      <w:sz w:val="21"/>
                      <w:highlight w:val="none"/>
                      <w:lang w:eastAsia="zh-CN"/>
                    </w:rPr>
                    <w:t>“</w:t>
                  </w:r>
                  <w:r>
                    <w:rPr>
                      <w:rFonts w:hint="default" w:ascii="Times New Roman" w:hAnsi="Times New Roman" w:cs="Times New Roman"/>
                      <w:bCs/>
                      <w:color w:val="auto"/>
                      <w:sz w:val="21"/>
                      <w:highlight w:val="none"/>
                    </w:rPr>
                    <w:t>危险废物贮存分区标志</w:t>
                  </w:r>
                  <w:r>
                    <w:rPr>
                      <w:rFonts w:hint="eastAsia" w:cs="Times New Roman"/>
                      <w:bCs/>
                      <w:color w:val="auto"/>
                      <w:sz w:val="21"/>
                      <w:highlight w:val="none"/>
                      <w:lang w:eastAsia="zh-CN"/>
                    </w:rPr>
                    <w:t>”</w:t>
                  </w:r>
                  <w:r>
                    <w:rPr>
                      <w:rFonts w:hint="default" w:ascii="Times New Roman" w:hAnsi="Times New Roman" w:cs="Times New Roman"/>
                      <w:bCs/>
                      <w:color w:val="auto"/>
                      <w:sz w:val="21"/>
                      <w:highlight w:val="none"/>
                    </w:rPr>
                    <w:t>字样与其他信息宜加黑色分界线区分，分界线的宽度不小于2mm。</w:t>
                  </w:r>
                </w:p>
              </w:tc>
            </w:tr>
          </w:tbl>
          <w:p w14:paraId="77F0FA96">
            <w:pPr>
              <w:pStyle w:val="47"/>
              <w:keepNext w:val="0"/>
              <w:keepLines w:val="0"/>
              <w:suppressLineNumbers w:val="0"/>
              <w:spacing w:before="0" w:beforeAutospacing="0" w:after="0" w:afterAutospacing="0"/>
              <w:ind w:left="0" w:right="0"/>
              <w:rPr>
                <w:rFonts w:hint="default" w:ascii="Times New Roman" w:hAnsi="Times New Roman" w:cs="Times New Roman"/>
                <w:color w:val="auto"/>
                <w:kern w:val="2"/>
                <w:highlight w:val="none"/>
              </w:rPr>
            </w:pPr>
          </w:p>
        </w:tc>
      </w:tr>
    </w:tbl>
    <w:p w14:paraId="378F616D">
      <w:pPr>
        <w:jc w:val="center"/>
        <w:outlineLvl w:val="0"/>
        <w:rPr>
          <w:rFonts w:hint="default" w:ascii="Times New Roman" w:hAnsi="Times New Roman" w:cs="Times New Roman"/>
          <w:b/>
          <w:bCs/>
          <w:color w:val="auto"/>
          <w:sz w:val="28"/>
          <w:szCs w:val="28"/>
          <w:highlight w:val="none"/>
        </w:rPr>
      </w:pPr>
      <w:bookmarkStart w:id="23" w:name="_Toc178254306"/>
      <w:r>
        <w:rPr>
          <w:rFonts w:hint="default" w:ascii="Times New Roman" w:hAnsi="Times New Roman" w:cs="Times New Roman"/>
          <w:b/>
          <w:bCs/>
          <w:color w:val="auto"/>
          <w:sz w:val="28"/>
          <w:szCs w:val="28"/>
          <w:highlight w:val="none"/>
        </w:rPr>
        <w:t>五、环境保护措施监督检查清单</w:t>
      </w:r>
      <w:bookmarkEnd w:id="23"/>
    </w:p>
    <w:tbl>
      <w:tblPr>
        <w:tblStyle w:val="38"/>
        <w:tblpPr w:leftFromText="180" w:rightFromText="180" w:vertAnchor="text" w:tblpXSpec="center" w:tblpY="1"/>
        <w:tblOverlap w:val="never"/>
        <w:tblW w:w="98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66"/>
        <w:gridCol w:w="1194"/>
        <w:gridCol w:w="1182"/>
        <w:gridCol w:w="1151"/>
        <w:gridCol w:w="1945"/>
        <w:gridCol w:w="3013"/>
      </w:tblGrid>
      <w:tr w14:paraId="2161F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66" w:type="dxa"/>
            <w:tcBorders>
              <w:tl2br w:val="single" w:color="auto" w:sz="4" w:space="0"/>
            </w:tcBorders>
            <w:noWrap w:val="0"/>
            <w:vAlign w:val="center"/>
          </w:tcPr>
          <w:p w14:paraId="763B8D04">
            <w:pPr>
              <w:keepNext w:val="0"/>
              <w:keepLines w:val="0"/>
              <w:suppressLineNumbers w:val="0"/>
              <w:adjustRightInd w:val="0"/>
              <w:snapToGrid w:val="0"/>
              <w:spacing w:before="0" w:beforeAutospacing="0" w:after="0" w:afterAutospacing="0"/>
              <w:ind w:left="0" w:right="0" w:firstLine="632" w:firstLineChars="300"/>
              <w:jc w:val="center"/>
              <w:rPr>
                <w:rFonts w:hint="default" w:ascii="Times New Roman" w:hAnsi="Times New Roman" w:cs="Times New Roman"/>
                <w:b/>
                <w:bCs/>
                <w:color w:val="auto"/>
                <w:szCs w:val="21"/>
                <w:highlight w:val="none"/>
              </w:rPr>
            </w:pPr>
            <w:bookmarkStart w:id="24" w:name="_Hlk168488802"/>
            <w:r>
              <w:rPr>
                <w:rFonts w:hint="default" w:ascii="Times New Roman" w:hAnsi="Times New Roman" w:cs="Times New Roman"/>
                <w:b/>
                <w:bCs/>
                <w:color w:val="auto"/>
                <w:szCs w:val="21"/>
                <w:highlight w:val="none"/>
              </w:rPr>
              <w:t>内容</w:t>
            </w:r>
          </w:p>
          <w:p w14:paraId="47D8515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p>
          <w:p w14:paraId="285B337D">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要素</w:t>
            </w:r>
          </w:p>
        </w:tc>
        <w:tc>
          <w:tcPr>
            <w:tcW w:w="1194" w:type="dxa"/>
            <w:noWrap w:val="0"/>
            <w:vAlign w:val="center"/>
          </w:tcPr>
          <w:p w14:paraId="2F06C2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排放口（编号、名称）/污染源</w:t>
            </w:r>
          </w:p>
        </w:tc>
        <w:tc>
          <w:tcPr>
            <w:tcW w:w="1182" w:type="dxa"/>
            <w:noWrap w:val="0"/>
            <w:vAlign w:val="center"/>
          </w:tcPr>
          <w:p w14:paraId="02C2D16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污染物项目</w:t>
            </w:r>
          </w:p>
        </w:tc>
        <w:tc>
          <w:tcPr>
            <w:tcW w:w="1151" w:type="dxa"/>
            <w:noWrap w:val="0"/>
            <w:vAlign w:val="center"/>
          </w:tcPr>
          <w:p w14:paraId="508FF1D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环境保护</w:t>
            </w:r>
          </w:p>
          <w:p w14:paraId="1928344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措施</w:t>
            </w:r>
          </w:p>
        </w:tc>
        <w:tc>
          <w:tcPr>
            <w:tcW w:w="1945" w:type="dxa"/>
            <w:noWrap w:val="0"/>
            <w:vAlign w:val="center"/>
          </w:tcPr>
          <w:p w14:paraId="6E9D59D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标准值</w:t>
            </w:r>
          </w:p>
        </w:tc>
        <w:tc>
          <w:tcPr>
            <w:tcW w:w="3013" w:type="dxa"/>
            <w:noWrap w:val="0"/>
            <w:vAlign w:val="center"/>
          </w:tcPr>
          <w:p w14:paraId="4BE59E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5315AA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1366" w:type="dxa"/>
            <w:vMerge w:val="restart"/>
            <w:noWrap w:val="0"/>
            <w:vAlign w:val="center"/>
          </w:tcPr>
          <w:p w14:paraId="0D1452D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大气环境</w:t>
            </w:r>
          </w:p>
        </w:tc>
        <w:tc>
          <w:tcPr>
            <w:tcW w:w="1194" w:type="dxa"/>
            <w:vMerge w:val="restart"/>
            <w:noWrap w:val="0"/>
            <w:vAlign w:val="center"/>
          </w:tcPr>
          <w:p w14:paraId="6EF31190">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bidi="ar"/>
              </w:rPr>
              <w:t>DA001</w:t>
            </w:r>
            <w:r>
              <w:rPr>
                <w:rFonts w:hint="eastAsia" w:cs="Times New Roman"/>
                <w:color w:val="auto"/>
                <w:szCs w:val="21"/>
                <w:highlight w:val="none"/>
                <w:lang w:val="en-US" w:eastAsia="zh-CN" w:bidi="ar"/>
              </w:rPr>
              <w:t>排气筒</w:t>
            </w:r>
          </w:p>
        </w:tc>
        <w:tc>
          <w:tcPr>
            <w:tcW w:w="1182" w:type="dxa"/>
            <w:noWrap w:val="0"/>
            <w:vAlign w:val="center"/>
          </w:tcPr>
          <w:p w14:paraId="7F18F5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非甲烷总烃</w:t>
            </w:r>
          </w:p>
        </w:tc>
        <w:tc>
          <w:tcPr>
            <w:tcW w:w="1151" w:type="dxa"/>
            <w:vMerge w:val="restart"/>
            <w:noWrap w:val="0"/>
            <w:vAlign w:val="center"/>
          </w:tcPr>
          <w:p w14:paraId="585A2AE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1套</w:t>
            </w:r>
            <w:r>
              <w:rPr>
                <w:rFonts w:hint="default" w:ascii="Times New Roman" w:hAnsi="Times New Roman" w:cs="Times New Roman"/>
                <w:color w:val="auto"/>
                <w:szCs w:val="21"/>
                <w:highlight w:val="none"/>
              </w:rPr>
              <w:t>二级活性炭吸附+15m高排气筒</w:t>
            </w:r>
          </w:p>
        </w:tc>
        <w:tc>
          <w:tcPr>
            <w:tcW w:w="1945" w:type="dxa"/>
            <w:noWrap w:val="0"/>
            <w:vAlign w:val="center"/>
          </w:tcPr>
          <w:p w14:paraId="661C281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lang w:val="en-US" w:eastAsia="zh-CN"/>
              </w:rPr>
              <w:t>30mg/m</w:t>
            </w:r>
            <w:r>
              <w:rPr>
                <w:rFonts w:hint="default" w:ascii="Times New Roman" w:hAnsi="Times New Roman" w:cs="Times New Roman"/>
                <w:bCs/>
                <w:color w:val="auto"/>
                <w:szCs w:val="21"/>
                <w:highlight w:val="none"/>
                <w:vertAlign w:val="superscript"/>
                <w:lang w:val="en-US" w:eastAsia="zh-CN"/>
              </w:rPr>
              <w:t>3</w:t>
            </w:r>
          </w:p>
        </w:tc>
        <w:tc>
          <w:tcPr>
            <w:tcW w:w="3013" w:type="dxa"/>
            <w:noWrap w:val="0"/>
            <w:vAlign w:val="center"/>
          </w:tcPr>
          <w:p w14:paraId="29AE4F8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lang w:val="en-US" w:eastAsia="zh-CN"/>
              </w:rPr>
              <w:t>《工业企业挥发性有机物排放控制标准》（DB13/2322-2025）表1塑料制品制造业标准限值要求</w:t>
            </w:r>
          </w:p>
        </w:tc>
      </w:tr>
      <w:tr w14:paraId="32292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1366" w:type="dxa"/>
            <w:vMerge w:val="continue"/>
            <w:noWrap w:val="0"/>
            <w:vAlign w:val="center"/>
          </w:tcPr>
          <w:p w14:paraId="2B26FCD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5429EE3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p>
        </w:tc>
        <w:tc>
          <w:tcPr>
            <w:tcW w:w="1182" w:type="dxa"/>
            <w:vMerge w:val="restart"/>
            <w:noWrap w:val="0"/>
            <w:vAlign w:val="center"/>
          </w:tcPr>
          <w:p w14:paraId="25A7F9C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lang w:val="en-US" w:eastAsia="zh-CN"/>
              </w:rPr>
              <w:t>氨</w:t>
            </w:r>
          </w:p>
        </w:tc>
        <w:tc>
          <w:tcPr>
            <w:tcW w:w="1151" w:type="dxa"/>
            <w:vMerge w:val="continue"/>
            <w:noWrap w:val="0"/>
            <w:vAlign w:val="center"/>
          </w:tcPr>
          <w:p w14:paraId="3F07020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p>
        </w:tc>
        <w:tc>
          <w:tcPr>
            <w:tcW w:w="1945" w:type="dxa"/>
            <w:noWrap w:val="0"/>
            <w:vAlign w:val="center"/>
          </w:tcPr>
          <w:p w14:paraId="0C9A8FB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eastAsia" w:cs="Times New Roman"/>
                <w:bCs/>
                <w:color w:val="auto"/>
                <w:szCs w:val="21"/>
                <w:highlight w:val="none"/>
                <w:lang w:val="en-US" w:eastAsia="zh-CN"/>
              </w:rPr>
              <w:t>2</w:t>
            </w:r>
            <w:r>
              <w:rPr>
                <w:rFonts w:hint="default" w:ascii="Times New Roman" w:hAnsi="Times New Roman" w:cs="Times New Roman"/>
                <w:bCs/>
                <w:color w:val="auto"/>
                <w:szCs w:val="21"/>
                <w:highlight w:val="none"/>
                <w:lang w:val="en-US" w:eastAsia="zh-CN"/>
              </w:rPr>
              <w:t>0mg/m</w:t>
            </w:r>
            <w:r>
              <w:rPr>
                <w:rFonts w:hint="default" w:ascii="Times New Roman" w:hAnsi="Times New Roman" w:cs="Times New Roman"/>
                <w:bCs/>
                <w:color w:val="auto"/>
                <w:szCs w:val="21"/>
                <w:highlight w:val="none"/>
                <w:vertAlign w:val="superscript"/>
                <w:lang w:val="en-US" w:eastAsia="zh-CN"/>
              </w:rPr>
              <w:t>3</w:t>
            </w:r>
          </w:p>
        </w:tc>
        <w:tc>
          <w:tcPr>
            <w:tcW w:w="3013" w:type="dxa"/>
            <w:noWrap w:val="0"/>
            <w:vAlign w:val="center"/>
          </w:tcPr>
          <w:p w14:paraId="60A0BE6A">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《合成树脂工业污染物排放标准》（GB 31572-2015，含2024年修改单）中表5大气污染物特别排放限值</w:t>
            </w:r>
          </w:p>
        </w:tc>
      </w:tr>
      <w:tr w14:paraId="54952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1366" w:type="dxa"/>
            <w:vMerge w:val="continue"/>
            <w:noWrap w:val="0"/>
            <w:vAlign w:val="center"/>
          </w:tcPr>
          <w:p w14:paraId="635E0F91">
            <w:pPr>
              <w:keepNext w:val="0"/>
              <w:keepLines w:val="0"/>
              <w:widowControl/>
              <w:suppressLineNumbers w:val="0"/>
              <w:spacing w:before="0" w:beforeAutospacing="0" w:after="0" w:afterAutospacing="0"/>
              <w:ind w:left="0" w:right="0"/>
              <w:jc w:val="center"/>
              <w:rPr>
                <w:rFonts w:hint="default"/>
                <w:color w:val="auto"/>
                <w:highlight w:val="none"/>
              </w:rPr>
            </w:pPr>
          </w:p>
        </w:tc>
        <w:tc>
          <w:tcPr>
            <w:tcW w:w="1194" w:type="dxa"/>
            <w:vMerge w:val="continue"/>
            <w:noWrap w:val="0"/>
            <w:vAlign w:val="center"/>
          </w:tcPr>
          <w:p w14:paraId="68AC1496">
            <w:pPr>
              <w:keepNext w:val="0"/>
              <w:keepLines w:val="0"/>
              <w:widowControl/>
              <w:suppressLineNumbers w:val="0"/>
              <w:spacing w:before="0" w:beforeAutospacing="0" w:after="0" w:afterAutospacing="0"/>
              <w:ind w:left="0" w:right="0"/>
              <w:jc w:val="center"/>
              <w:rPr>
                <w:rFonts w:hint="default"/>
                <w:color w:val="auto"/>
                <w:highlight w:val="none"/>
              </w:rPr>
            </w:pPr>
          </w:p>
        </w:tc>
        <w:tc>
          <w:tcPr>
            <w:tcW w:w="1182" w:type="dxa"/>
            <w:vMerge w:val="continue"/>
            <w:noWrap w:val="0"/>
            <w:vAlign w:val="center"/>
          </w:tcPr>
          <w:p w14:paraId="1F8ABD62">
            <w:pPr>
              <w:keepNext w:val="0"/>
              <w:keepLines w:val="0"/>
              <w:widowControl/>
              <w:suppressLineNumbers w:val="0"/>
              <w:spacing w:before="0" w:beforeAutospacing="0" w:after="0" w:afterAutospacing="0"/>
              <w:ind w:left="0" w:right="0"/>
              <w:jc w:val="center"/>
              <w:rPr>
                <w:rFonts w:hint="default"/>
                <w:color w:val="auto"/>
                <w:highlight w:val="none"/>
              </w:rPr>
            </w:pPr>
          </w:p>
        </w:tc>
        <w:tc>
          <w:tcPr>
            <w:tcW w:w="1151" w:type="dxa"/>
            <w:vMerge w:val="continue"/>
            <w:noWrap w:val="0"/>
            <w:vAlign w:val="center"/>
          </w:tcPr>
          <w:p w14:paraId="364536CD">
            <w:pPr>
              <w:keepNext w:val="0"/>
              <w:keepLines w:val="0"/>
              <w:widowControl/>
              <w:suppressLineNumbers w:val="0"/>
              <w:spacing w:before="0" w:beforeAutospacing="0" w:after="0" w:afterAutospacing="0"/>
              <w:ind w:left="0" w:right="0"/>
              <w:jc w:val="center"/>
              <w:rPr>
                <w:rFonts w:hint="default"/>
                <w:color w:val="auto"/>
                <w:highlight w:val="none"/>
              </w:rPr>
            </w:pPr>
          </w:p>
        </w:tc>
        <w:tc>
          <w:tcPr>
            <w:tcW w:w="1945" w:type="dxa"/>
            <w:noWrap w:val="0"/>
            <w:vAlign w:val="center"/>
          </w:tcPr>
          <w:p w14:paraId="4EED7195">
            <w:pPr>
              <w:keepNext w:val="0"/>
              <w:keepLines w:val="0"/>
              <w:widowControl/>
              <w:suppressLineNumbers w:val="0"/>
              <w:spacing w:before="0" w:beforeAutospacing="0" w:after="0" w:afterAutospacing="0"/>
              <w:ind w:left="0" w:right="0"/>
              <w:jc w:val="center"/>
              <w:rPr>
                <w:rFonts w:hint="default" w:cs="Times New Roman"/>
                <w:bCs/>
                <w:color w:val="auto"/>
                <w:szCs w:val="21"/>
                <w:highlight w:val="none"/>
                <w:lang w:val="en-US" w:eastAsia="zh-CN"/>
              </w:rPr>
            </w:pPr>
            <w:r>
              <w:rPr>
                <w:rFonts w:hint="eastAsia" w:cs="Times New Roman"/>
                <w:bCs/>
                <w:color w:val="auto"/>
                <w:szCs w:val="21"/>
                <w:highlight w:val="none"/>
                <w:lang w:val="en-US" w:eastAsia="zh-CN"/>
              </w:rPr>
              <w:t>4.9kg/h</w:t>
            </w:r>
          </w:p>
        </w:tc>
        <w:tc>
          <w:tcPr>
            <w:tcW w:w="3013" w:type="dxa"/>
            <w:noWrap w:val="0"/>
            <w:vAlign w:val="center"/>
          </w:tcPr>
          <w:p w14:paraId="083FBFE7">
            <w:pPr>
              <w:keepNext w:val="0"/>
              <w:keepLines w:val="0"/>
              <w:widowControl/>
              <w:suppressLineNumbers w:val="0"/>
              <w:spacing w:before="0" w:beforeAutospacing="0" w:after="0" w:afterAutospacing="0"/>
              <w:ind w:left="0" w:right="0"/>
              <w:jc w:val="center"/>
              <w:rPr>
                <w:rFonts w:hint="eastAsia" w:cs="Times New Roman"/>
                <w:bCs/>
                <w:color w:val="auto"/>
                <w:szCs w:val="21"/>
                <w:highlight w:val="none"/>
                <w:lang w:val="en-US" w:eastAsia="zh-CN"/>
              </w:rPr>
            </w:pPr>
            <w:r>
              <w:rPr>
                <w:rFonts w:hint="eastAsia" w:cs="Times New Roman"/>
                <w:bCs/>
                <w:color w:val="auto"/>
                <w:szCs w:val="21"/>
                <w:highlight w:val="none"/>
                <w:lang w:val="en-US" w:eastAsia="zh-CN"/>
              </w:rPr>
              <w:t>《恶臭污染物排放标准》（GB14554-93）表2恶臭污染物排放标准值</w:t>
            </w:r>
          </w:p>
        </w:tc>
      </w:tr>
      <w:tr w14:paraId="7CA5B7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1366" w:type="dxa"/>
            <w:vMerge w:val="continue"/>
            <w:noWrap w:val="0"/>
            <w:vAlign w:val="center"/>
          </w:tcPr>
          <w:p w14:paraId="35D10D1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610C26D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p>
        </w:tc>
        <w:tc>
          <w:tcPr>
            <w:tcW w:w="1182" w:type="dxa"/>
            <w:vMerge w:val="restart"/>
            <w:noWrap w:val="0"/>
            <w:vAlign w:val="center"/>
          </w:tcPr>
          <w:p w14:paraId="13225A10">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eastAsia" w:cs="Times New Roman"/>
                <w:color w:val="auto"/>
                <w:szCs w:val="21"/>
                <w:highlight w:val="none"/>
                <w:lang w:val="en-US" w:eastAsia="zh-CN"/>
              </w:rPr>
              <w:t>氯化氢</w:t>
            </w:r>
          </w:p>
        </w:tc>
        <w:tc>
          <w:tcPr>
            <w:tcW w:w="1151" w:type="dxa"/>
            <w:vMerge w:val="continue"/>
            <w:noWrap w:val="0"/>
            <w:vAlign w:val="center"/>
          </w:tcPr>
          <w:p w14:paraId="01A98B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p>
        </w:tc>
        <w:tc>
          <w:tcPr>
            <w:tcW w:w="1945" w:type="dxa"/>
            <w:shd w:val="clear" w:color="auto" w:fill="auto"/>
            <w:noWrap w:val="0"/>
            <w:vAlign w:val="center"/>
          </w:tcPr>
          <w:p w14:paraId="0C8CC1B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default"/>
                <w:color w:val="auto"/>
                <w:kern w:val="0"/>
                <w:szCs w:val="21"/>
                <w:highlight w:val="none"/>
              </w:rPr>
              <w:t>100mg/m</w:t>
            </w:r>
            <w:r>
              <w:rPr>
                <w:rFonts w:hint="default"/>
                <w:color w:val="auto"/>
                <w:kern w:val="0"/>
                <w:szCs w:val="21"/>
                <w:highlight w:val="none"/>
                <w:vertAlign w:val="superscript"/>
              </w:rPr>
              <w:t>3</w:t>
            </w:r>
          </w:p>
        </w:tc>
        <w:tc>
          <w:tcPr>
            <w:tcW w:w="3013" w:type="dxa"/>
            <w:vMerge w:val="restart"/>
            <w:noWrap w:val="0"/>
            <w:vAlign w:val="center"/>
          </w:tcPr>
          <w:p w14:paraId="4A99F88E">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《大气污染物综合排放标准》（GB16297-1996）表2二级排放</w:t>
            </w:r>
            <w:r>
              <w:rPr>
                <w:rFonts w:hint="eastAsia" w:ascii="Times New Roman" w:hAnsi="Times New Roman" w:eastAsia="宋体" w:cs="Times New Roman"/>
                <w:b w:val="0"/>
                <w:bCs/>
                <w:color w:val="auto"/>
                <w:kern w:val="2"/>
                <w:sz w:val="21"/>
                <w:szCs w:val="21"/>
                <w:highlight w:val="none"/>
                <w:lang w:val="en-US" w:eastAsia="zh-CN" w:bidi="ar-SA"/>
              </w:rPr>
              <w:t>限值</w:t>
            </w:r>
          </w:p>
        </w:tc>
      </w:tr>
      <w:tr w14:paraId="0CCD2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1366" w:type="dxa"/>
            <w:vMerge w:val="continue"/>
            <w:noWrap w:val="0"/>
            <w:vAlign w:val="center"/>
          </w:tcPr>
          <w:p w14:paraId="58D2AA99">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94" w:type="dxa"/>
            <w:vMerge w:val="continue"/>
            <w:noWrap w:val="0"/>
            <w:vAlign w:val="center"/>
          </w:tcPr>
          <w:p w14:paraId="297ADB24">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82" w:type="dxa"/>
            <w:vMerge w:val="continue"/>
            <w:noWrap w:val="0"/>
            <w:vAlign w:val="center"/>
          </w:tcPr>
          <w:p w14:paraId="376D4FAD">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51" w:type="dxa"/>
            <w:vMerge w:val="continue"/>
            <w:noWrap w:val="0"/>
            <w:vAlign w:val="center"/>
          </w:tcPr>
          <w:p w14:paraId="619F5A28">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945" w:type="dxa"/>
            <w:shd w:val="clear" w:color="auto" w:fill="auto"/>
            <w:noWrap w:val="0"/>
            <w:vAlign w:val="center"/>
          </w:tcPr>
          <w:p w14:paraId="44AE28C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default"/>
                <w:color w:val="auto"/>
                <w:kern w:val="0"/>
                <w:szCs w:val="21"/>
                <w:highlight w:val="none"/>
              </w:rPr>
              <w:t>0.</w:t>
            </w:r>
            <w:r>
              <w:rPr>
                <w:rFonts w:hint="eastAsia"/>
                <w:color w:val="auto"/>
                <w:kern w:val="0"/>
                <w:szCs w:val="21"/>
                <w:highlight w:val="none"/>
                <w:lang w:val="en-US" w:eastAsia="zh-CN"/>
              </w:rPr>
              <w:t>13kg/h</w:t>
            </w:r>
          </w:p>
        </w:tc>
        <w:tc>
          <w:tcPr>
            <w:tcW w:w="3013" w:type="dxa"/>
            <w:vMerge w:val="continue"/>
            <w:noWrap w:val="0"/>
            <w:vAlign w:val="center"/>
          </w:tcPr>
          <w:p w14:paraId="3F19F644">
            <w:pPr>
              <w:keepNext w:val="0"/>
              <w:keepLines w:val="0"/>
              <w:suppressLineNumbers w:val="0"/>
              <w:adjustRightInd w:val="0"/>
              <w:snapToGrid w:val="0"/>
              <w:spacing w:before="0" w:beforeAutospacing="0" w:after="0" w:afterAutospacing="0"/>
              <w:ind w:left="0" w:right="0"/>
              <w:jc w:val="center"/>
              <w:rPr>
                <w:rFonts w:hint="eastAsia" w:cs="Times New Roman"/>
                <w:bCs/>
                <w:color w:val="auto"/>
                <w:szCs w:val="21"/>
                <w:highlight w:val="none"/>
                <w:lang w:val="en-US" w:eastAsia="zh-CN"/>
              </w:rPr>
            </w:pPr>
          </w:p>
        </w:tc>
      </w:tr>
      <w:tr w14:paraId="1D499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366" w:type="dxa"/>
            <w:vMerge w:val="continue"/>
            <w:noWrap w:val="0"/>
            <w:vAlign w:val="center"/>
          </w:tcPr>
          <w:p w14:paraId="26EBD35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1A56D4E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p>
        </w:tc>
        <w:tc>
          <w:tcPr>
            <w:tcW w:w="1182" w:type="dxa"/>
            <w:vMerge w:val="restart"/>
            <w:noWrap w:val="0"/>
            <w:vAlign w:val="center"/>
          </w:tcPr>
          <w:p w14:paraId="430DE67C">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eastAsia" w:cs="Times New Roman"/>
                <w:color w:val="auto"/>
                <w:szCs w:val="21"/>
                <w:highlight w:val="none"/>
                <w:lang w:val="en-US" w:eastAsia="zh-CN"/>
              </w:rPr>
              <w:t>氯乙烯</w:t>
            </w:r>
          </w:p>
        </w:tc>
        <w:tc>
          <w:tcPr>
            <w:tcW w:w="1151" w:type="dxa"/>
            <w:vMerge w:val="continue"/>
            <w:noWrap w:val="0"/>
            <w:vAlign w:val="center"/>
          </w:tcPr>
          <w:p w14:paraId="7BC6AE2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p>
        </w:tc>
        <w:tc>
          <w:tcPr>
            <w:tcW w:w="1945" w:type="dxa"/>
            <w:shd w:val="clear" w:color="auto" w:fill="auto"/>
            <w:noWrap w:val="0"/>
            <w:vAlign w:val="center"/>
          </w:tcPr>
          <w:p w14:paraId="703E4F6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kern w:val="0"/>
                <w:szCs w:val="21"/>
                <w:highlight w:val="none"/>
              </w:rPr>
              <w:t>36mg/m</w:t>
            </w:r>
            <w:r>
              <w:rPr>
                <w:rFonts w:hint="eastAsia"/>
                <w:color w:val="auto"/>
                <w:kern w:val="0"/>
                <w:szCs w:val="21"/>
                <w:highlight w:val="none"/>
                <w:vertAlign w:val="superscript"/>
              </w:rPr>
              <w:t>3</w:t>
            </w:r>
          </w:p>
        </w:tc>
        <w:tc>
          <w:tcPr>
            <w:tcW w:w="3013" w:type="dxa"/>
            <w:vMerge w:val="continue"/>
            <w:noWrap w:val="0"/>
            <w:vAlign w:val="center"/>
          </w:tcPr>
          <w:p w14:paraId="298BB53A">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p>
        </w:tc>
      </w:tr>
      <w:tr w14:paraId="7A73C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366" w:type="dxa"/>
            <w:vMerge w:val="continue"/>
            <w:noWrap w:val="0"/>
            <w:vAlign w:val="center"/>
          </w:tcPr>
          <w:p w14:paraId="5D18AB13">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94" w:type="dxa"/>
            <w:vMerge w:val="continue"/>
            <w:noWrap w:val="0"/>
            <w:vAlign w:val="center"/>
          </w:tcPr>
          <w:p w14:paraId="7ADAE51F">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82" w:type="dxa"/>
            <w:vMerge w:val="continue"/>
            <w:noWrap w:val="0"/>
            <w:vAlign w:val="center"/>
          </w:tcPr>
          <w:p w14:paraId="516CBB6D">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51" w:type="dxa"/>
            <w:vMerge w:val="continue"/>
            <w:noWrap w:val="0"/>
            <w:vAlign w:val="center"/>
          </w:tcPr>
          <w:p w14:paraId="1F948E9D">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945" w:type="dxa"/>
            <w:shd w:val="clear" w:color="auto" w:fill="auto"/>
            <w:noWrap w:val="0"/>
            <w:vAlign w:val="center"/>
          </w:tcPr>
          <w:p w14:paraId="05C58CF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kern w:val="0"/>
                <w:szCs w:val="21"/>
                <w:highlight w:val="none"/>
              </w:rPr>
              <w:t>0.</w:t>
            </w:r>
            <w:r>
              <w:rPr>
                <w:rFonts w:hint="eastAsia"/>
                <w:color w:val="auto"/>
                <w:kern w:val="0"/>
                <w:szCs w:val="21"/>
                <w:highlight w:val="none"/>
                <w:lang w:val="en-US" w:eastAsia="zh-CN"/>
              </w:rPr>
              <w:t>385kg/h</w:t>
            </w:r>
          </w:p>
        </w:tc>
        <w:tc>
          <w:tcPr>
            <w:tcW w:w="3013" w:type="dxa"/>
            <w:vMerge w:val="continue"/>
            <w:noWrap w:val="0"/>
            <w:vAlign w:val="center"/>
          </w:tcPr>
          <w:p w14:paraId="417AFDCD">
            <w:pPr>
              <w:keepNext w:val="0"/>
              <w:keepLines w:val="0"/>
              <w:suppressLineNumbers w:val="0"/>
              <w:adjustRightInd w:val="0"/>
              <w:snapToGrid w:val="0"/>
              <w:spacing w:before="0" w:beforeAutospacing="0" w:after="0" w:afterAutospacing="0"/>
              <w:ind w:left="0" w:right="0"/>
              <w:jc w:val="center"/>
              <w:rPr>
                <w:rFonts w:hint="eastAsia" w:cs="Times New Roman"/>
                <w:bCs/>
                <w:color w:val="auto"/>
                <w:szCs w:val="21"/>
                <w:highlight w:val="none"/>
                <w:lang w:val="en-US" w:eastAsia="zh-CN"/>
              </w:rPr>
            </w:pPr>
          </w:p>
        </w:tc>
      </w:tr>
      <w:tr w14:paraId="50960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366" w:type="dxa"/>
            <w:vMerge w:val="continue"/>
            <w:noWrap w:val="0"/>
            <w:vAlign w:val="center"/>
          </w:tcPr>
          <w:p w14:paraId="65C6CD59">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94" w:type="dxa"/>
            <w:vMerge w:val="continue"/>
            <w:noWrap w:val="0"/>
            <w:vAlign w:val="center"/>
          </w:tcPr>
          <w:p w14:paraId="1180F30D">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82" w:type="dxa"/>
            <w:noWrap w:val="0"/>
            <w:vAlign w:val="center"/>
          </w:tcPr>
          <w:p w14:paraId="66F333C4">
            <w:pPr>
              <w:keepNext w:val="0"/>
              <w:keepLines w:val="0"/>
              <w:suppressLineNumbers w:val="0"/>
              <w:adjustRightInd w:val="0"/>
              <w:snapToGrid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环氧氯丙烷</w:t>
            </w:r>
          </w:p>
        </w:tc>
        <w:tc>
          <w:tcPr>
            <w:tcW w:w="1151" w:type="dxa"/>
            <w:vMerge w:val="continue"/>
            <w:noWrap w:val="0"/>
            <w:vAlign w:val="center"/>
          </w:tcPr>
          <w:p w14:paraId="10F78CC4">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945" w:type="dxa"/>
            <w:shd w:val="clear" w:color="auto" w:fill="auto"/>
            <w:noWrap w:val="0"/>
            <w:vAlign w:val="center"/>
          </w:tcPr>
          <w:p w14:paraId="4B95DA32">
            <w:pPr>
              <w:keepNext w:val="0"/>
              <w:keepLines w:val="0"/>
              <w:suppressLineNumbers w:val="0"/>
              <w:spacing w:before="0" w:beforeAutospacing="0" w:after="0" w:afterAutospacing="0"/>
              <w:ind w:left="0" w:leftChars="0" w:right="0" w:rightChars="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15mg/m</w:t>
            </w:r>
            <w:r>
              <w:rPr>
                <w:rFonts w:hint="eastAsia"/>
                <w:color w:val="auto"/>
                <w:kern w:val="0"/>
                <w:szCs w:val="21"/>
                <w:highlight w:val="none"/>
                <w:vertAlign w:val="superscript"/>
                <w:lang w:val="en-US" w:eastAsia="zh-CN"/>
              </w:rPr>
              <w:t>3</w:t>
            </w:r>
          </w:p>
        </w:tc>
        <w:tc>
          <w:tcPr>
            <w:tcW w:w="3013" w:type="dxa"/>
            <w:vMerge w:val="restart"/>
            <w:noWrap w:val="0"/>
            <w:vAlign w:val="center"/>
          </w:tcPr>
          <w:p w14:paraId="74A96E17">
            <w:pPr>
              <w:keepNext w:val="0"/>
              <w:keepLines w:val="0"/>
              <w:suppressLineNumbers w:val="0"/>
              <w:adjustRightInd w:val="0"/>
              <w:snapToGrid w:val="0"/>
              <w:spacing w:before="0" w:beforeAutospacing="0" w:after="0" w:afterAutospacing="0"/>
              <w:ind w:left="0" w:right="0"/>
              <w:jc w:val="center"/>
              <w:rPr>
                <w:rFonts w:hint="eastAsia" w:cs="Times New Roman"/>
                <w:bCs/>
                <w:color w:val="auto"/>
                <w:szCs w:val="21"/>
                <w:highlight w:val="none"/>
                <w:lang w:val="en-US" w:eastAsia="zh-CN"/>
              </w:rPr>
            </w:pPr>
            <w:r>
              <w:rPr>
                <w:rFonts w:hint="eastAsia" w:cs="Times New Roman"/>
                <w:bCs/>
                <w:color w:val="auto"/>
                <w:szCs w:val="21"/>
                <w:highlight w:val="none"/>
                <w:lang w:val="en-US" w:eastAsia="zh-CN"/>
              </w:rPr>
              <w:t>《合成树脂工业污染物排放标准》（GB 31572-2015，含2024年修改单）中表5大气污染物特别排放限值</w:t>
            </w:r>
          </w:p>
        </w:tc>
      </w:tr>
      <w:tr w14:paraId="183B2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366" w:type="dxa"/>
            <w:vMerge w:val="continue"/>
            <w:noWrap w:val="0"/>
            <w:vAlign w:val="center"/>
          </w:tcPr>
          <w:p w14:paraId="23487542">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94" w:type="dxa"/>
            <w:vMerge w:val="continue"/>
            <w:noWrap w:val="0"/>
            <w:vAlign w:val="center"/>
          </w:tcPr>
          <w:p w14:paraId="54B92500">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82" w:type="dxa"/>
            <w:noWrap w:val="0"/>
            <w:vAlign w:val="center"/>
          </w:tcPr>
          <w:p w14:paraId="712363E8">
            <w:pPr>
              <w:keepNext w:val="0"/>
              <w:keepLines w:val="0"/>
              <w:suppressLineNumbers w:val="0"/>
              <w:adjustRightInd w:val="0"/>
              <w:snapToGrid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酚类</w:t>
            </w:r>
          </w:p>
        </w:tc>
        <w:tc>
          <w:tcPr>
            <w:tcW w:w="1151" w:type="dxa"/>
            <w:vMerge w:val="continue"/>
            <w:noWrap w:val="0"/>
            <w:vAlign w:val="center"/>
          </w:tcPr>
          <w:p w14:paraId="554C1F59">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945" w:type="dxa"/>
            <w:shd w:val="clear" w:color="auto" w:fill="auto"/>
            <w:noWrap w:val="0"/>
            <w:vAlign w:val="center"/>
          </w:tcPr>
          <w:p w14:paraId="721D5381">
            <w:pPr>
              <w:keepNext w:val="0"/>
              <w:keepLines w:val="0"/>
              <w:suppressLineNumbers w:val="0"/>
              <w:spacing w:before="0" w:beforeAutospacing="0" w:after="0" w:afterAutospacing="0"/>
              <w:ind w:left="0" w:leftChars="0" w:right="0" w:rightChars="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15mg/m</w:t>
            </w:r>
            <w:r>
              <w:rPr>
                <w:rFonts w:hint="eastAsia"/>
                <w:color w:val="auto"/>
                <w:kern w:val="0"/>
                <w:szCs w:val="21"/>
                <w:highlight w:val="none"/>
                <w:vertAlign w:val="superscript"/>
                <w:lang w:val="en-US" w:eastAsia="zh-CN"/>
              </w:rPr>
              <w:t>3</w:t>
            </w:r>
          </w:p>
        </w:tc>
        <w:tc>
          <w:tcPr>
            <w:tcW w:w="3013" w:type="dxa"/>
            <w:vMerge w:val="continue"/>
            <w:noWrap w:val="0"/>
            <w:vAlign w:val="center"/>
          </w:tcPr>
          <w:p w14:paraId="56C13676">
            <w:pPr>
              <w:keepNext w:val="0"/>
              <w:keepLines w:val="0"/>
              <w:suppressLineNumbers w:val="0"/>
              <w:adjustRightInd w:val="0"/>
              <w:snapToGrid w:val="0"/>
              <w:spacing w:before="0" w:beforeAutospacing="0" w:after="0" w:afterAutospacing="0"/>
              <w:ind w:left="0" w:right="0"/>
              <w:jc w:val="center"/>
              <w:rPr>
                <w:rFonts w:hint="eastAsia" w:cs="Times New Roman"/>
                <w:bCs/>
                <w:color w:val="auto"/>
                <w:szCs w:val="21"/>
                <w:highlight w:val="none"/>
                <w:lang w:val="en-US" w:eastAsia="zh-CN"/>
              </w:rPr>
            </w:pPr>
          </w:p>
        </w:tc>
      </w:tr>
      <w:tr w14:paraId="086DB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366" w:type="dxa"/>
            <w:vMerge w:val="continue"/>
            <w:noWrap w:val="0"/>
            <w:vAlign w:val="center"/>
          </w:tcPr>
          <w:p w14:paraId="72F8F6CA">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94" w:type="dxa"/>
            <w:vMerge w:val="continue"/>
            <w:noWrap w:val="0"/>
            <w:vAlign w:val="center"/>
          </w:tcPr>
          <w:p w14:paraId="505AB8ED">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182" w:type="dxa"/>
            <w:noWrap w:val="0"/>
            <w:vAlign w:val="center"/>
          </w:tcPr>
          <w:p w14:paraId="53340A3D">
            <w:pPr>
              <w:keepNext w:val="0"/>
              <w:keepLines w:val="0"/>
              <w:suppressLineNumbers w:val="0"/>
              <w:adjustRightInd w:val="0"/>
              <w:snapToGrid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甲苯</w:t>
            </w:r>
          </w:p>
        </w:tc>
        <w:tc>
          <w:tcPr>
            <w:tcW w:w="1151" w:type="dxa"/>
            <w:vMerge w:val="continue"/>
            <w:noWrap w:val="0"/>
            <w:vAlign w:val="center"/>
          </w:tcPr>
          <w:p w14:paraId="2DDEA0C0">
            <w:pPr>
              <w:keepNext w:val="0"/>
              <w:keepLines w:val="0"/>
              <w:suppressLineNumbers w:val="0"/>
              <w:adjustRightInd w:val="0"/>
              <w:snapToGrid w:val="0"/>
              <w:spacing w:before="0" w:beforeAutospacing="0" w:after="0" w:afterAutospacing="0"/>
              <w:ind w:left="0" w:right="0"/>
              <w:jc w:val="center"/>
              <w:rPr>
                <w:rFonts w:hint="default"/>
                <w:color w:val="auto"/>
                <w:highlight w:val="none"/>
              </w:rPr>
            </w:pPr>
          </w:p>
        </w:tc>
        <w:tc>
          <w:tcPr>
            <w:tcW w:w="1945" w:type="dxa"/>
            <w:shd w:val="clear" w:color="auto" w:fill="auto"/>
            <w:noWrap w:val="0"/>
            <w:vAlign w:val="center"/>
          </w:tcPr>
          <w:p w14:paraId="1275ACBB">
            <w:pPr>
              <w:keepNext w:val="0"/>
              <w:keepLines w:val="0"/>
              <w:suppressLineNumbers w:val="0"/>
              <w:spacing w:before="0" w:beforeAutospacing="0" w:after="0" w:afterAutospacing="0"/>
              <w:ind w:left="0" w:leftChars="0" w:right="0" w:rightChars="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8mg/m</w:t>
            </w:r>
            <w:r>
              <w:rPr>
                <w:rFonts w:hint="eastAsia"/>
                <w:color w:val="auto"/>
                <w:kern w:val="0"/>
                <w:szCs w:val="21"/>
                <w:highlight w:val="none"/>
                <w:vertAlign w:val="superscript"/>
                <w:lang w:val="en-US" w:eastAsia="zh-CN"/>
              </w:rPr>
              <w:t>3</w:t>
            </w:r>
          </w:p>
        </w:tc>
        <w:tc>
          <w:tcPr>
            <w:tcW w:w="3013" w:type="dxa"/>
            <w:vMerge w:val="continue"/>
            <w:noWrap w:val="0"/>
            <w:vAlign w:val="center"/>
          </w:tcPr>
          <w:p w14:paraId="3AD1A7D4">
            <w:pPr>
              <w:keepNext w:val="0"/>
              <w:keepLines w:val="0"/>
              <w:suppressLineNumbers w:val="0"/>
              <w:adjustRightInd w:val="0"/>
              <w:snapToGrid w:val="0"/>
              <w:spacing w:before="0" w:beforeAutospacing="0" w:after="0" w:afterAutospacing="0"/>
              <w:ind w:left="0" w:right="0"/>
              <w:jc w:val="center"/>
              <w:rPr>
                <w:rFonts w:hint="eastAsia" w:cs="Times New Roman"/>
                <w:bCs/>
                <w:color w:val="auto"/>
                <w:szCs w:val="21"/>
                <w:highlight w:val="none"/>
                <w:lang w:val="en-US" w:eastAsia="zh-CN"/>
              </w:rPr>
            </w:pPr>
          </w:p>
        </w:tc>
      </w:tr>
      <w:tr w14:paraId="44A6B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334A485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337F05D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bidi="ar"/>
              </w:rPr>
            </w:pPr>
          </w:p>
        </w:tc>
        <w:tc>
          <w:tcPr>
            <w:tcW w:w="1182" w:type="dxa"/>
            <w:noWrap w:val="0"/>
            <w:vAlign w:val="center"/>
          </w:tcPr>
          <w:p w14:paraId="4B83538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臭气浓度</w:t>
            </w:r>
          </w:p>
        </w:tc>
        <w:tc>
          <w:tcPr>
            <w:tcW w:w="1151" w:type="dxa"/>
            <w:vMerge w:val="continue"/>
            <w:noWrap w:val="0"/>
            <w:vAlign w:val="center"/>
          </w:tcPr>
          <w:p w14:paraId="74094AC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17F56EB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bCs/>
                <w:color w:val="auto"/>
                <w:szCs w:val="21"/>
                <w:highlight w:val="none"/>
              </w:rPr>
              <w:t>2000</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无量纲</w:t>
            </w:r>
            <w:r>
              <w:rPr>
                <w:rFonts w:hint="default" w:ascii="Times New Roman" w:hAnsi="Times New Roman" w:cs="Times New Roman"/>
                <w:bCs/>
                <w:color w:val="auto"/>
                <w:szCs w:val="21"/>
                <w:highlight w:val="none"/>
                <w:lang w:eastAsia="zh-CN"/>
              </w:rPr>
              <w:t>）</w:t>
            </w:r>
          </w:p>
        </w:tc>
        <w:tc>
          <w:tcPr>
            <w:tcW w:w="3013" w:type="dxa"/>
            <w:noWrap w:val="0"/>
            <w:vAlign w:val="center"/>
          </w:tcPr>
          <w:p w14:paraId="36EBC761">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r>
              <w:rPr>
                <w:rFonts w:hint="default"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36A48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6DDE32D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restart"/>
            <w:noWrap w:val="0"/>
            <w:vAlign w:val="center"/>
          </w:tcPr>
          <w:p w14:paraId="004E92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bidi="ar"/>
              </w:rPr>
            </w:pPr>
            <w:r>
              <w:rPr>
                <w:rFonts w:hint="default" w:ascii="Times New Roman" w:hAnsi="Times New Roman" w:cs="Times New Roman"/>
                <w:color w:val="auto"/>
                <w:szCs w:val="21"/>
                <w:highlight w:val="none"/>
                <w:lang w:val="en-US" w:eastAsia="zh-CN" w:bidi="ar"/>
              </w:rPr>
              <w:t>DA002排气筒</w:t>
            </w:r>
          </w:p>
        </w:tc>
        <w:tc>
          <w:tcPr>
            <w:tcW w:w="1182" w:type="dxa"/>
            <w:noWrap w:val="0"/>
            <w:vAlign w:val="center"/>
          </w:tcPr>
          <w:p w14:paraId="369FDB79">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非甲烷总烃</w:t>
            </w:r>
          </w:p>
        </w:tc>
        <w:tc>
          <w:tcPr>
            <w:tcW w:w="1151" w:type="dxa"/>
            <w:vMerge w:val="restart"/>
            <w:noWrap w:val="0"/>
            <w:vAlign w:val="center"/>
          </w:tcPr>
          <w:p w14:paraId="5DDAFA2B">
            <w:pPr>
              <w:keepNext w:val="0"/>
              <w:keepLines w:val="0"/>
              <w:widowControl/>
              <w:suppressLineNumbers w:val="0"/>
              <w:spacing w:before="0" w:beforeAutospacing="0" w:after="0" w:afterAutospacing="0"/>
              <w:ind w:left="0" w:right="0"/>
              <w:jc w:val="center"/>
              <w:rPr>
                <w:rFonts w:hint="eastAsia" w:cs="Times New Roman"/>
                <w:color w:val="auto"/>
                <w:szCs w:val="21"/>
                <w:highlight w:val="none"/>
                <w:lang w:val="en-US" w:eastAsia="zh-CN"/>
              </w:rPr>
            </w:pPr>
          </w:p>
        </w:tc>
        <w:tc>
          <w:tcPr>
            <w:tcW w:w="1945" w:type="dxa"/>
            <w:noWrap w:val="0"/>
            <w:vAlign w:val="center"/>
          </w:tcPr>
          <w:p w14:paraId="4BA38F68">
            <w:pPr>
              <w:keepNext w:val="0"/>
              <w:keepLines w:val="0"/>
              <w:widowControl/>
              <w:suppressLineNumbers w:val="0"/>
              <w:spacing w:before="0" w:beforeAutospacing="0" w:after="0" w:afterAutospacing="0"/>
              <w:ind w:left="0" w:right="0"/>
              <w:jc w:val="center"/>
              <w:rPr>
                <w:rFonts w:hint="eastAsia" w:cs="Times New Roman"/>
                <w:color w:val="auto"/>
                <w:highlight w:val="none"/>
                <w:lang w:val="en-US" w:eastAsia="zh-CN"/>
              </w:rPr>
            </w:pPr>
            <w:r>
              <w:rPr>
                <w:rFonts w:hint="eastAsia" w:cs="Times New Roman"/>
                <w:color w:val="auto"/>
                <w:highlight w:val="none"/>
                <w:lang w:val="en-US" w:eastAsia="zh-CN"/>
              </w:rPr>
              <w:t>30mg/m</w:t>
            </w:r>
            <w:r>
              <w:rPr>
                <w:rFonts w:hint="eastAsia" w:cs="Times New Roman"/>
                <w:color w:val="auto"/>
                <w:highlight w:val="none"/>
                <w:vertAlign w:val="superscript"/>
                <w:lang w:val="en-US" w:eastAsia="zh-CN"/>
              </w:rPr>
              <w:t>3</w:t>
            </w:r>
          </w:p>
        </w:tc>
        <w:tc>
          <w:tcPr>
            <w:tcW w:w="3013" w:type="dxa"/>
            <w:noWrap w:val="0"/>
            <w:vAlign w:val="center"/>
          </w:tcPr>
          <w:p w14:paraId="3332D5F7">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《工业企业挥发性有机物排放控制标准》（DB13/2322-2025）表1塑料制品制造业挥发性有机物有组织排放限值</w:t>
            </w:r>
          </w:p>
        </w:tc>
      </w:tr>
      <w:tr w14:paraId="7FC4C2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77D83EF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6957809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bidi="ar"/>
              </w:rPr>
            </w:pPr>
          </w:p>
        </w:tc>
        <w:tc>
          <w:tcPr>
            <w:tcW w:w="1182" w:type="dxa"/>
            <w:noWrap w:val="0"/>
            <w:vAlign w:val="center"/>
          </w:tcPr>
          <w:p w14:paraId="624319D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臭气浓度</w:t>
            </w:r>
          </w:p>
        </w:tc>
        <w:tc>
          <w:tcPr>
            <w:tcW w:w="1151" w:type="dxa"/>
            <w:vMerge w:val="continue"/>
            <w:noWrap w:val="0"/>
            <w:vAlign w:val="center"/>
          </w:tcPr>
          <w:p w14:paraId="0FAA0C57">
            <w:pPr>
              <w:keepNext w:val="0"/>
              <w:keepLines w:val="0"/>
              <w:widowControl/>
              <w:suppressLineNumbers w:val="0"/>
              <w:spacing w:before="0" w:beforeAutospacing="0" w:after="0" w:afterAutospacing="0"/>
              <w:ind w:left="0" w:right="0"/>
              <w:jc w:val="center"/>
              <w:rPr>
                <w:rFonts w:hint="eastAsia" w:cs="Times New Roman"/>
                <w:color w:val="auto"/>
                <w:szCs w:val="21"/>
                <w:highlight w:val="none"/>
                <w:lang w:val="en-US" w:eastAsia="zh-CN"/>
              </w:rPr>
            </w:pPr>
          </w:p>
        </w:tc>
        <w:tc>
          <w:tcPr>
            <w:tcW w:w="1945" w:type="dxa"/>
            <w:noWrap w:val="0"/>
            <w:vAlign w:val="center"/>
          </w:tcPr>
          <w:p w14:paraId="768F3FFB">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default" w:ascii="Times New Roman" w:hAnsi="Times New Roman" w:cs="Times New Roman"/>
                <w:bCs/>
                <w:color w:val="auto"/>
                <w:szCs w:val="21"/>
                <w:highlight w:val="none"/>
              </w:rPr>
              <w:t>2000</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无量纲</w:t>
            </w:r>
            <w:r>
              <w:rPr>
                <w:rFonts w:hint="default" w:ascii="Times New Roman" w:hAnsi="Times New Roman" w:cs="Times New Roman"/>
                <w:bCs/>
                <w:color w:val="auto"/>
                <w:szCs w:val="21"/>
                <w:highlight w:val="none"/>
                <w:lang w:eastAsia="zh-CN"/>
              </w:rPr>
              <w:t>）</w:t>
            </w:r>
          </w:p>
        </w:tc>
        <w:tc>
          <w:tcPr>
            <w:tcW w:w="3013" w:type="dxa"/>
            <w:noWrap w:val="0"/>
            <w:vAlign w:val="center"/>
          </w:tcPr>
          <w:p w14:paraId="2D80AAF5">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7F2401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4F1D140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restart"/>
            <w:noWrap w:val="0"/>
            <w:vAlign w:val="center"/>
          </w:tcPr>
          <w:p w14:paraId="0F684D8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bidi="ar"/>
              </w:rPr>
            </w:pPr>
            <w:r>
              <w:rPr>
                <w:rFonts w:hint="default" w:ascii="Times New Roman" w:hAnsi="Times New Roman" w:cs="Times New Roman"/>
                <w:color w:val="auto"/>
                <w:szCs w:val="21"/>
                <w:highlight w:val="none"/>
                <w:lang w:val="en-US" w:eastAsia="zh-CN" w:bidi="ar"/>
              </w:rPr>
              <w:t>DA00</w:t>
            </w:r>
            <w:r>
              <w:rPr>
                <w:rFonts w:hint="eastAsia" w:cs="Times New Roman"/>
                <w:color w:val="auto"/>
                <w:szCs w:val="21"/>
                <w:highlight w:val="none"/>
                <w:lang w:val="en-US" w:eastAsia="zh-CN" w:bidi="ar"/>
              </w:rPr>
              <w:t>3排气筒</w:t>
            </w:r>
          </w:p>
        </w:tc>
        <w:tc>
          <w:tcPr>
            <w:tcW w:w="1182" w:type="dxa"/>
            <w:noWrap w:val="0"/>
            <w:vAlign w:val="center"/>
          </w:tcPr>
          <w:p w14:paraId="5F8CCF1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非甲烷总烃</w:t>
            </w:r>
          </w:p>
        </w:tc>
        <w:tc>
          <w:tcPr>
            <w:tcW w:w="1151" w:type="dxa"/>
            <w:vMerge w:val="restart"/>
            <w:noWrap w:val="0"/>
            <w:vAlign w:val="center"/>
          </w:tcPr>
          <w:p w14:paraId="7A5EDE7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1套</w:t>
            </w:r>
            <w:r>
              <w:rPr>
                <w:rFonts w:hint="default" w:ascii="Times New Roman" w:hAnsi="Times New Roman" w:cs="Times New Roman"/>
                <w:color w:val="auto"/>
                <w:szCs w:val="21"/>
                <w:highlight w:val="none"/>
                <w:lang w:val="en-US" w:eastAsia="zh-CN"/>
              </w:rPr>
              <w:t>二级活性炭吸附</w:t>
            </w:r>
            <w:r>
              <w:rPr>
                <w:rFonts w:hint="default" w:ascii="Times New Roman" w:hAnsi="Times New Roman" w:cs="Times New Roman"/>
                <w:color w:val="auto"/>
                <w:szCs w:val="21"/>
                <w:highlight w:val="none"/>
              </w:rPr>
              <w:t>+15m高排气筒</w:t>
            </w:r>
          </w:p>
        </w:tc>
        <w:tc>
          <w:tcPr>
            <w:tcW w:w="1945" w:type="dxa"/>
            <w:noWrap w:val="0"/>
            <w:vAlign w:val="center"/>
          </w:tcPr>
          <w:p w14:paraId="5C59C76C">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eastAsia" w:cs="Times New Roman"/>
                <w:color w:val="auto"/>
                <w:highlight w:val="none"/>
                <w:lang w:val="en-US" w:eastAsia="zh-CN"/>
              </w:rPr>
              <w:t>1</w:t>
            </w:r>
            <w:r>
              <w:rPr>
                <w:rFonts w:hint="default" w:ascii="Times New Roman" w:hAnsi="Times New Roman" w:cs="Times New Roman"/>
                <w:color w:val="auto"/>
                <w:highlight w:val="none"/>
              </w:rPr>
              <w:t>0mg/m</w:t>
            </w:r>
            <w:r>
              <w:rPr>
                <w:rFonts w:hint="default" w:ascii="Times New Roman" w:hAnsi="Times New Roman" w:cs="Times New Roman"/>
                <w:color w:val="auto"/>
                <w:highlight w:val="none"/>
                <w:vertAlign w:val="superscript"/>
              </w:rPr>
              <w:t>3</w:t>
            </w:r>
          </w:p>
        </w:tc>
        <w:tc>
          <w:tcPr>
            <w:tcW w:w="3013" w:type="dxa"/>
            <w:noWrap w:val="0"/>
            <w:vAlign w:val="center"/>
          </w:tcPr>
          <w:p w14:paraId="7898E4A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Cs/>
                <w:color w:val="auto"/>
                <w:szCs w:val="21"/>
                <w:highlight w:val="none"/>
                <w:lang w:val="en-US" w:eastAsia="zh-CN"/>
              </w:rPr>
              <w:t>《橡胶制品工业污染物排放标准》（GB27632-2011）表5新建企业大气污染物排放限值</w:t>
            </w:r>
          </w:p>
        </w:tc>
      </w:tr>
      <w:tr w14:paraId="5F85A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3763302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625FF76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bidi="ar"/>
              </w:rPr>
            </w:pPr>
          </w:p>
        </w:tc>
        <w:tc>
          <w:tcPr>
            <w:tcW w:w="1182" w:type="dxa"/>
            <w:noWrap w:val="0"/>
            <w:vAlign w:val="center"/>
          </w:tcPr>
          <w:p w14:paraId="1A38E7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臭气浓度</w:t>
            </w:r>
          </w:p>
        </w:tc>
        <w:tc>
          <w:tcPr>
            <w:tcW w:w="1151" w:type="dxa"/>
            <w:vMerge w:val="continue"/>
            <w:noWrap w:val="0"/>
            <w:vAlign w:val="center"/>
          </w:tcPr>
          <w:p w14:paraId="058D34D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p>
        </w:tc>
        <w:tc>
          <w:tcPr>
            <w:tcW w:w="1945" w:type="dxa"/>
            <w:noWrap w:val="0"/>
            <w:vAlign w:val="center"/>
          </w:tcPr>
          <w:p w14:paraId="4700816F">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highlight w:val="none"/>
                <w:lang w:val="en-US" w:eastAsia="zh-CN"/>
              </w:rPr>
            </w:pPr>
            <w:r>
              <w:rPr>
                <w:rFonts w:hint="default" w:ascii="Times New Roman" w:hAnsi="Times New Roman" w:cs="Times New Roman"/>
                <w:bCs/>
                <w:color w:val="auto"/>
                <w:szCs w:val="21"/>
                <w:highlight w:val="none"/>
              </w:rPr>
              <w:t>2000</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无量纲</w:t>
            </w:r>
            <w:r>
              <w:rPr>
                <w:rFonts w:hint="default" w:ascii="Times New Roman" w:hAnsi="Times New Roman" w:cs="Times New Roman"/>
                <w:bCs/>
                <w:color w:val="auto"/>
                <w:szCs w:val="21"/>
                <w:highlight w:val="none"/>
                <w:lang w:eastAsia="zh-CN"/>
              </w:rPr>
              <w:t>）</w:t>
            </w:r>
          </w:p>
        </w:tc>
        <w:tc>
          <w:tcPr>
            <w:tcW w:w="3013" w:type="dxa"/>
            <w:noWrap w:val="0"/>
            <w:vAlign w:val="center"/>
          </w:tcPr>
          <w:p w14:paraId="5744B2F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《恶臭污染物排放标准》（GB14554-93）表2恶臭污染物排放标准值</w:t>
            </w:r>
          </w:p>
        </w:tc>
      </w:tr>
      <w:tr w14:paraId="12C42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22B1EC2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noWrap w:val="0"/>
            <w:vAlign w:val="center"/>
          </w:tcPr>
          <w:p w14:paraId="43A6452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bidi="ar"/>
              </w:rPr>
            </w:pPr>
            <w:r>
              <w:rPr>
                <w:rFonts w:hint="default"/>
                <w:color w:val="auto"/>
                <w:highlight w:val="none"/>
                <w:lang w:val="en-US" w:eastAsia="zh-CN"/>
              </w:rPr>
              <w:t>DA00</w:t>
            </w:r>
            <w:r>
              <w:rPr>
                <w:rFonts w:hint="eastAsia"/>
                <w:color w:val="auto"/>
                <w:highlight w:val="none"/>
                <w:lang w:val="en-US" w:eastAsia="zh-CN"/>
              </w:rPr>
              <w:t>4排气筒</w:t>
            </w:r>
          </w:p>
        </w:tc>
        <w:tc>
          <w:tcPr>
            <w:tcW w:w="1182" w:type="dxa"/>
            <w:noWrap w:val="0"/>
            <w:vAlign w:val="center"/>
          </w:tcPr>
          <w:p w14:paraId="1836CC5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颗粒物</w:t>
            </w:r>
          </w:p>
        </w:tc>
        <w:tc>
          <w:tcPr>
            <w:tcW w:w="1151" w:type="dxa"/>
            <w:noWrap w:val="0"/>
            <w:vAlign w:val="center"/>
          </w:tcPr>
          <w:p w14:paraId="723730F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1套布袋除尘器+15m高排气筒</w:t>
            </w:r>
          </w:p>
        </w:tc>
        <w:tc>
          <w:tcPr>
            <w:tcW w:w="1945" w:type="dxa"/>
            <w:noWrap w:val="0"/>
            <w:vAlign w:val="center"/>
          </w:tcPr>
          <w:p w14:paraId="09938D1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0mg/m</w:t>
            </w:r>
            <w:r>
              <w:rPr>
                <w:rFonts w:hint="default" w:ascii="Times New Roman" w:hAnsi="Times New Roman" w:cs="Times New Roman"/>
                <w:color w:val="auto"/>
                <w:highlight w:val="none"/>
                <w:vertAlign w:val="superscript"/>
                <w:lang w:val="en-US" w:eastAsia="zh-CN"/>
              </w:rPr>
              <w:t>3</w:t>
            </w:r>
          </w:p>
        </w:tc>
        <w:tc>
          <w:tcPr>
            <w:tcW w:w="3013" w:type="dxa"/>
            <w:noWrap w:val="0"/>
            <w:vAlign w:val="center"/>
          </w:tcPr>
          <w:p w14:paraId="5E7CAA27">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《合成树脂工业污染物排放标准》（GB 31572-2015）（含 2024年修改单）表5大气污染物特别排放限值</w:t>
            </w:r>
          </w:p>
        </w:tc>
      </w:tr>
      <w:tr w14:paraId="50BE7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366" w:type="dxa"/>
            <w:vMerge w:val="continue"/>
            <w:noWrap w:val="0"/>
            <w:vAlign w:val="center"/>
          </w:tcPr>
          <w:p w14:paraId="5002E63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noWrap w:val="0"/>
            <w:vAlign w:val="center"/>
          </w:tcPr>
          <w:p w14:paraId="70BC5DF2">
            <w:pPr>
              <w:keepNext w:val="0"/>
              <w:keepLines w:val="0"/>
              <w:widowControl/>
              <w:suppressLineNumbers w:val="0"/>
              <w:spacing w:before="0" w:beforeAutospacing="0" w:after="0" w:afterAutospacing="0"/>
              <w:ind w:left="0" w:leftChars="0" w:right="0" w:rightChars="0"/>
              <w:jc w:val="center"/>
              <w:rPr>
                <w:rFonts w:hint="default"/>
                <w:color w:val="auto"/>
                <w:highlight w:val="none"/>
                <w:lang w:val="en-US" w:eastAsia="zh-CN"/>
              </w:rPr>
            </w:pPr>
            <w:r>
              <w:rPr>
                <w:rFonts w:hint="default"/>
                <w:color w:val="auto"/>
                <w:highlight w:val="none"/>
                <w:lang w:val="en-US" w:eastAsia="zh-CN"/>
              </w:rPr>
              <w:t>DA00</w:t>
            </w:r>
            <w:r>
              <w:rPr>
                <w:rFonts w:hint="eastAsia"/>
                <w:color w:val="auto"/>
                <w:highlight w:val="none"/>
                <w:lang w:val="en-US" w:eastAsia="zh-CN"/>
              </w:rPr>
              <w:t>5排气筒</w:t>
            </w:r>
          </w:p>
        </w:tc>
        <w:tc>
          <w:tcPr>
            <w:tcW w:w="1182" w:type="dxa"/>
            <w:noWrap w:val="0"/>
            <w:vAlign w:val="center"/>
          </w:tcPr>
          <w:p w14:paraId="5ED54BA7">
            <w:pPr>
              <w:keepNext w:val="0"/>
              <w:keepLines w:val="0"/>
              <w:widowControl/>
              <w:suppressLineNumbers w:val="0"/>
              <w:spacing w:before="0" w:beforeAutospacing="0" w:after="0" w:afterAutospacing="0"/>
              <w:ind w:left="0" w:leftChars="0" w:right="0" w:rightChars="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颗粒物</w:t>
            </w:r>
          </w:p>
        </w:tc>
        <w:tc>
          <w:tcPr>
            <w:tcW w:w="1151" w:type="dxa"/>
            <w:noWrap w:val="0"/>
            <w:vAlign w:val="center"/>
          </w:tcPr>
          <w:p w14:paraId="5190761A">
            <w:pPr>
              <w:keepNext w:val="0"/>
              <w:keepLines w:val="0"/>
              <w:widowControl/>
              <w:suppressLineNumbers w:val="0"/>
              <w:spacing w:before="0" w:beforeAutospacing="0" w:after="0" w:afterAutospacing="0"/>
              <w:ind w:left="0" w:leftChars="0" w:right="0" w:rightChars="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1套布袋除尘器+15m高排气筒</w:t>
            </w:r>
          </w:p>
        </w:tc>
        <w:tc>
          <w:tcPr>
            <w:tcW w:w="1945" w:type="dxa"/>
            <w:noWrap w:val="0"/>
            <w:vAlign w:val="center"/>
          </w:tcPr>
          <w:p w14:paraId="1B53D3DC">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0mg/m</w:t>
            </w:r>
            <w:r>
              <w:rPr>
                <w:rFonts w:hint="default" w:ascii="Times New Roman" w:hAnsi="Times New Roman" w:cs="Times New Roman"/>
                <w:color w:val="auto"/>
                <w:highlight w:val="none"/>
                <w:vertAlign w:val="superscript"/>
                <w:lang w:val="en-US" w:eastAsia="zh-CN"/>
              </w:rPr>
              <w:t>3</w:t>
            </w:r>
          </w:p>
        </w:tc>
        <w:tc>
          <w:tcPr>
            <w:tcW w:w="3013" w:type="dxa"/>
            <w:noWrap w:val="0"/>
            <w:vAlign w:val="center"/>
          </w:tcPr>
          <w:p w14:paraId="4BBF4D64">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《表面涂装工序大气污染物排放标准》（DB13/6187-2025）表1金属制品业排放限值</w:t>
            </w:r>
          </w:p>
        </w:tc>
      </w:tr>
      <w:tr w14:paraId="359C9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57" w:hRule="atLeast"/>
          <w:jc w:val="center"/>
        </w:trPr>
        <w:tc>
          <w:tcPr>
            <w:tcW w:w="1366" w:type="dxa"/>
            <w:vMerge w:val="continue"/>
            <w:noWrap w:val="0"/>
            <w:vAlign w:val="center"/>
          </w:tcPr>
          <w:p w14:paraId="1294AE4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restart"/>
            <w:noWrap w:val="0"/>
            <w:vAlign w:val="center"/>
          </w:tcPr>
          <w:p w14:paraId="4F434C5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无组织废气</w:t>
            </w:r>
          </w:p>
        </w:tc>
        <w:tc>
          <w:tcPr>
            <w:tcW w:w="1182" w:type="dxa"/>
            <w:vMerge w:val="restart"/>
            <w:noWrap w:val="0"/>
            <w:vAlign w:val="center"/>
          </w:tcPr>
          <w:p w14:paraId="2870B55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非甲烷总烃</w:t>
            </w:r>
          </w:p>
        </w:tc>
        <w:tc>
          <w:tcPr>
            <w:tcW w:w="1151" w:type="dxa"/>
            <w:vMerge w:val="restart"/>
            <w:noWrap w:val="0"/>
            <w:vAlign w:val="center"/>
          </w:tcPr>
          <w:p w14:paraId="06EEF23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车间密闭，加强管理</w:t>
            </w:r>
          </w:p>
        </w:tc>
        <w:tc>
          <w:tcPr>
            <w:tcW w:w="1945" w:type="dxa"/>
            <w:noWrap w:val="0"/>
            <w:vAlign w:val="center"/>
          </w:tcPr>
          <w:p w14:paraId="59D96599">
            <w:pPr>
              <w:pStyle w:val="235"/>
              <w:keepNext w:val="0"/>
              <w:keepLines w:val="0"/>
              <w:suppressLineNumbers w:val="0"/>
              <w:spacing w:before="19" w:beforeAutospacing="0" w:after="0" w:afterAutospacing="0"/>
              <w:ind w:left="119" w:right="101" w:firstLine="2"/>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厂区内厂房外监控点处</w:t>
            </w:r>
            <w:r>
              <w:rPr>
                <w:rFonts w:hint="default" w:ascii="Times New Roman" w:hAnsi="Times New Roman" w:eastAsia="Times New Roman" w:cs="Times New Roman"/>
                <w:color w:val="auto"/>
                <w:sz w:val="21"/>
                <w:szCs w:val="21"/>
                <w:highlight w:val="none"/>
                <w:lang w:eastAsia="zh-CN"/>
              </w:rPr>
              <w:t>1h</w:t>
            </w:r>
            <w:r>
              <w:rPr>
                <w:rFonts w:hint="default" w:ascii="Times New Roman" w:hAnsi="Times New Roman" w:cs="Times New Roman"/>
                <w:color w:val="auto"/>
                <w:spacing w:val="-4"/>
                <w:sz w:val="21"/>
                <w:szCs w:val="21"/>
                <w:highlight w:val="none"/>
                <w:lang w:eastAsia="zh-CN"/>
              </w:rPr>
              <w:t>平均浓度</w:t>
            </w:r>
            <w:r>
              <w:rPr>
                <w:rFonts w:hint="default" w:ascii="Times New Roman" w:hAnsi="Times New Roman" w:cs="Times New Roman"/>
                <w:color w:val="auto"/>
                <w:sz w:val="21"/>
                <w:szCs w:val="21"/>
                <w:highlight w:val="none"/>
                <w:lang w:eastAsia="zh-CN"/>
              </w:rPr>
              <w:t>值</w:t>
            </w:r>
          </w:p>
          <w:p w14:paraId="4929D62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eastAsia="Times New Roman" w:cs="Times New Roman"/>
                <w:color w:val="auto"/>
                <w:szCs w:val="21"/>
                <w:highlight w:val="none"/>
              </w:rPr>
              <w:t>.0</w:t>
            </w:r>
            <w:r>
              <w:rPr>
                <w:rFonts w:hint="default" w:ascii="Times New Roman" w:hAnsi="Times New Roman" w:cs="Times New Roman"/>
                <w:color w:val="auto"/>
                <w:szCs w:val="21"/>
                <w:highlight w:val="none"/>
              </w:rPr>
              <w:t xml:space="preserve"> 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3013" w:type="dxa"/>
            <w:vMerge w:val="restart"/>
            <w:noWrap w:val="0"/>
            <w:vAlign w:val="center"/>
          </w:tcPr>
          <w:p w14:paraId="213A9D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lang w:val="en-US" w:eastAsia="zh-CN"/>
              </w:rPr>
              <w:t>《工业企业挥发性有机物排放控制标准》（DB13/2322-2025）表2厂区内挥发性有机物无组织排放限值</w:t>
            </w:r>
          </w:p>
        </w:tc>
      </w:tr>
      <w:tr w14:paraId="5761A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7" w:hRule="atLeast"/>
          <w:jc w:val="center"/>
        </w:trPr>
        <w:tc>
          <w:tcPr>
            <w:tcW w:w="1366" w:type="dxa"/>
            <w:vMerge w:val="continue"/>
            <w:noWrap w:val="0"/>
            <w:vAlign w:val="center"/>
          </w:tcPr>
          <w:p w14:paraId="4365C6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1AE384E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p>
        </w:tc>
        <w:tc>
          <w:tcPr>
            <w:tcW w:w="1182" w:type="dxa"/>
            <w:vMerge w:val="continue"/>
            <w:noWrap w:val="0"/>
            <w:vAlign w:val="center"/>
          </w:tcPr>
          <w:p w14:paraId="6A65C86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51" w:type="dxa"/>
            <w:vMerge w:val="continue"/>
            <w:noWrap w:val="0"/>
            <w:vAlign w:val="center"/>
          </w:tcPr>
          <w:p w14:paraId="4E7767CE">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2B67E7E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厂区内厂房外监控点处任意一次浓度</w:t>
            </w:r>
          </w:p>
          <w:p w14:paraId="347E0F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10</w:t>
            </w:r>
            <w:r>
              <w:rPr>
                <w:rFonts w:hint="default" w:ascii="Times New Roman" w:hAnsi="Times New Roman" w:cs="Times New Roman"/>
                <w:color w:val="auto"/>
                <w:szCs w:val="21"/>
                <w:highlight w:val="none"/>
              </w:rPr>
              <w:t>.0 mg/m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3013" w:type="dxa"/>
            <w:vMerge w:val="continue"/>
            <w:noWrap w:val="0"/>
            <w:vAlign w:val="center"/>
          </w:tcPr>
          <w:p w14:paraId="016B9D7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p>
        </w:tc>
      </w:tr>
      <w:tr w14:paraId="7DE89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1366" w:type="dxa"/>
            <w:vMerge w:val="continue"/>
            <w:noWrap w:val="0"/>
            <w:vAlign w:val="center"/>
          </w:tcPr>
          <w:p w14:paraId="1738779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064E451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p>
        </w:tc>
        <w:tc>
          <w:tcPr>
            <w:tcW w:w="1182" w:type="dxa"/>
            <w:vMerge w:val="continue"/>
            <w:noWrap w:val="0"/>
            <w:vAlign w:val="center"/>
          </w:tcPr>
          <w:p w14:paraId="40CD7CC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51" w:type="dxa"/>
            <w:vMerge w:val="continue"/>
            <w:noWrap w:val="0"/>
            <w:vAlign w:val="center"/>
          </w:tcPr>
          <w:p w14:paraId="38D389F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4F9C96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.0 mg/m</w:t>
            </w:r>
            <w:r>
              <w:rPr>
                <w:rFonts w:hint="default" w:ascii="Times New Roman" w:hAnsi="Times New Roman" w:cs="Times New Roman"/>
                <w:color w:val="auto"/>
                <w:szCs w:val="21"/>
                <w:highlight w:val="none"/>
                <w:vertAlign w:val="superscript"/>
              </w:rPr>
              <w:t>3</w:t>
            </w:r>
          </w:p>
        </w:tc>
        <w:tc>
          <w:tcPr>
            <w:tcW w:w="3013" w:type="dxa"/>
            <w:vMerge w:val="restart"/>
            <w:noWrap w:val="0"/>
            <w:vAlign w:val="center"/>
          </w:tcPr>
          <w:p w14:paraId="2AECAB69">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r>
              <w:rPr>
                <w:rFonts w:hint="default" w:ascii="Times New Roman" w:hAnsi="Times New Roman" w:cs="Times New Roman"/>
                <w:bCs/>
                <w:color w:val="auto"/>
                <w:szCs w:val="21"/>
                <w:highlight w:val="none"/>
                <w:lang w:eastAsia="zh-CN"/>
              </w:rPr>
              <w:t>《合成树脂工业污染物排放标准》（GB 31572-2015，含2024年修改单）中表9</w:t>
            </w:r>
            <w:r>
              <w:rPr>
                <w:rFonts w:hint="default" w:ascii="Times New Roman" w:hAnsi="Times New Roman" w:cs="Times New Roman"/>
                <w:bCs/>
                <w:color w:val="auto"/>
                <w:szCs w:val="21"/>
                <w:highlight w:val="none"/>
                <w:lang w:val="en-US" w:eastAsia="zh-CN"/>
              </w:rPr>
              <w:t>企业边界大气污染物浓度限值</w:t>
            </w:r>
          </w:p>
        </w:tc>
      </w:tr>
      <w:tr w14:paraId="50DF0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1366" w:type="dxa"/>
            <w:vMerge w:val="continue"/>
            <w:noWrap w:val="0"/>
            <w:vAlign w:val="center"/>
          </w:tcPr>
          <w:p w14:paraId="6141008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58B5806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p>
        </w:tc>
        <w:tc>
          <w:tcPr>
            <w:tcW w:w="1182" w:type="dxa"/>
            <w:noWrap w:val="0"/>
            <w:vAlign w:val="center"/>
          </w:tcPr>
          <w:p w14:paraId="40AD374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甲苯</w:t>
            </w:r>
          </w:p>
        </w:tc>
        <w:tc>
          <w:tcPr>
            <w:tcW w:w="1151" w:type="dxa"/>
            <w:vMerge w:val="continue"/>
            <w:noWrap w:val="0"/>
            <w:vAlign w:val="center"/>
          </w:tcPr>
          <w:p w14:paraId="1D7EAD8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170FB28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0.8mg/m</w:t>
            </w:r>
            <w:r>
              <w:rPr>
                <w:rFonts w:hint="eastAsia" w:cs="Times New Roman"/>
                <w:color w:val="auto"/>
                <w:szCs w:val="21"/>
                <w:highlight w:val="none"/>
                <w:vertAlign w:val="superscript"/>
                <w:lang w:val="en-US" w:eastAsia="zh-CN"/>
              </w:rPr>
              <w:t>3</w:t>
            </w:r>
          </w:p>
        </w:tc>
        <w:tc>
          <w:tcPr>
            <w:tcW w:w="3013" w:type="dxa"/>
            <w:vMerge w:val="continue"/>
            <w:noWrap w:val="0"/>
            <w:vAlign w:val="center"/>
          </w:tcPr>
          <w:p w14:paraId="355EA7C9">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p>
        </w:tc>
      </w:tr>
      <w:tr w14:paraId="2B4CF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366" w:type="dxa"/>
            <w:vMerge w:val="continue"/>
            <w:noWrap w:val="0"/>
            <w:vAlign w:val="center"/>
          </w:tcPr>
          <w:p w14:paraId="7FD32B7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3D7DF42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464FE296">
            <w:pPr>
              <w:keepNext w:val="0"/>
              <w:keepLines w:val="0"/>
              <w:widowControl/>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颗粒物</w:t>
            </w:r>
          </w:p>
        </w:tc>
        <w:tc>
          <w:tcPr>
            <w:tcW w:w="1151" w:type="dxa"/>
            <w:vMerge w:val="continue"/>
            <w:noWrap w:val="0"/>
            <w:vAlign w:val="center"/>
          </w:tcPr>
          <w:p w14:paraId="4DF3858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7C517E4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mg/m</w:t>
            </w:r>
            <w:r>
              <w:rPr>
                <w:rFonts w:hint="default" w:ascii="Times New Roman" w:hAnsi="Times New Roman" w:cs="Times New Roman"/>
                <w:color w:val="auto"/>
                <w:highlight w:val="none"/>
                <w:vertAlign w:val="superscript"/>
                <w:lang w:val="en-US" w:eastAsia="zh-CN"/>
              </w:rPr>
              <w:t>3</w:t>
            </w:r>
          </w:p>
        </w:tc>
        <w:tc>
          <w:tcPr>
            <w:tcW w:w="3013" w:type="dxa"/>
            <w:vMerge w:val="continue"/>
            <w:noWrap w:val="0"/>
            <w:vAlign w:val="center"/>
          </w:tcPr>
          <w:p w14:paraId="243EB854">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p>
        </w:tc>
      </w:tr>
      <w:tr w14:paraId="5FD92A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366" w:type="dxa"/>
            <w:vMerge w:val="continue"/>
            <w:noWrap w:val="0"/>
            <w:vAlign w:val="center"/>
          </w:tcPr>
          <w:p w14:paraId="2BA346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77982E4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1407A2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氯化氢</w:t>
            </w:r>
          </w:p>
        </w:tc>
        <w:tc>
          <w:tcPr>
            <w:tcW w:w="1151" w:type="dxa"/>
            <w:vMerge w:val="continue"/>
            <w:noWrap w:val="0"/>
            <w:vAlign w:val="center"/>
          </w:tcPr>
          <w:p w14:paraId="41A855A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247FDBE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w:t>
            </w:r>
            <w:r>
              <w:rPr>
                <w:rFonts w:hint="eastAsia" w:cs="Times New Roman"/>
                <w:color w:val="auto"/>
                <w:highlight w:val="none"/>
                <w:lang w:val="en-US" w:eastAsia="zh-CN"/>
              </w:rPr>
              <w:t>2</w:t>
            </w:r>
            <w:r>
              <w:rPr>
                <w:rFonts w:hint="default" w:ascii="Times New Roman" w:hAnsi="Times New Roman" w:cs="Times New Roman"/>
                <w:color w:val="auto"/>
                <w:sz w:val="21"/>
                <w:szCs w:val="24"/>
                <w:highlight w:val="none"/>
              </w:rPr>
              <w:t>mg/m</w:t>
            </w:r>
            <w:r>
              <w:rPr>
                <w:rFonts w:hint="default" w:ascii="Times New Roman" w:hAnsi="Times New Roman" w:cs="Times New Roman"/>
                <w:color w:val="auto"/>
                <w:sz w:val="21"/>
                <w:szCs w:val="24"/>
                <w:highlight w:val="none"/>
                <w:vertAlign w:val="superscript"/>
              </w:rPr>
              <w:t>3</w:t>
            </w:r>
          </w:p>
        </w:tc>
        <w:tc>
          <w:tcPr>
            <w:tcW w:w="3013" w:type="dxa"/>
            <w:vMerge w:val="restart"/>
            <w:noWrap w:val="0"/>
            <w:vAlign w:val="center"/>
          </w:tcPr>
          <w:p w14:paraId="2D2C46A2">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r>
              <w:rPr>
                <w:rFonts w:hint="default" w:ascii="Times New Roman" w:hAnsi="Times New Roman" w:cs="Times New Roman"/>
                <w:bCs/>
                <w:color w:val="auto"/>
                <w:szCs w:val="21"/>
                <w:highlight w:val="none"/>
                <w:lang w:eastAsia="zh-CN"/>
              </w:rPr>
              <w:t>《大气污染物综合排放标准》（GB16297-1996）表2无组织排放监控浓度限值</w:t>
            </w:r>
          </w:p>
        </w:tc>
      </w:tr>
      <w:tr w14:paraId="58C800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366" w:type="dxa"/>
            <w:vMerge w:val="continue"/>
            <w:noWrap w:val="0"/>
            <w:vAlign w:val="center"/>
          </w:tcPr>
          <w:p w14:paraId="7CA6104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5145E9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2CE024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氯乙烯</w:t>
            </w:r>
          </w:p>
        </w:tc>
        <w:tc>
          <w:tcPr>
            <w:tcW w:w="1151" w:type="dxa"/>
            <w:vMerge w:val="continue"/>
            <w:noWrap w:val="0"/>
            <w:vAlign w:val="center"/>
          </w:tcPr>
          <w:p w14:paraId="3C6BA22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3D3D4C4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0.6mg/m</w:t>
            </w:r>
            <w:r>
              <w:rPr>
                <w:rFonts w:hint="eastAsia" w:cs="Times New Roman"/>
                <w:color w:val="auto"/>
                <w:highlight w:val="none"/>
                <w:vertAlign w:val="superscript"/>
                <w:lang w:val="en-US" w:eastAsia="zh-CN"/>
              </w:rPr>
              <w:t>3</w:t>
            </w:r>
          </w:p>
        </w:tc>
        <w:tc>
          <w:tcPr>
            <w:tcW w:w="3013" w:type="dxa"/>
            <w:vMerge w:val="continue"/>
            <w:noWrap w:val="0"/>
            <w:vAlign w:val="center"/>
          </w:tcPr>
          <w:p w14:paraId="3919B64A">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p>
        </w:tc>
      </w:tr>
      <w:tr w14:paraId="7047D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366" w:type="dxa"/>
            <w:vMerge w:val="continue"/>
            <w:noWrap w:val="0"/>
            <w:vAlign w:val="center"/>
          </w:tcPr>
          <w:p w14:paraId="3BE0E0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56ACBD1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10BB4615">
            <w:pPr>
              <w:keepNext w:val="0"/>
              <w:keepLines w:val="0"/>
              <w:widowControl/>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酚类</w:t>
            </w:r>
          </w:p>
        </w:tc>
        <w:tc>
          <w:tcPr>
            <w:tcW w:w="1151" w:type="dxa"/>
            <w:vMerge w:val="continue"/>
            <w:noWrap w:val="0"/>
            <w:vAlign w:val="center"/>
          </w:tcPr>
          <w:p w14:paraId="07117C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7E22C977">
            <w:pPr>
              <w:keepNext w:val="0"/>
              <w:keepLines w:val="0"/>
              <w:widowControl/>
              <w:suppressLineNumbers w:val="0"/>
              <w:spacing w:before="0" w:beforeAutospacing="0" w:after="0" w:afterAutospacing="0"/>
              <w:ind w:left="0" w:right="0"/>
              <w:jc w:val="center"/>
              <w:rPr>
                <w:rFonts w:hint="default" w:cs="Times New Roman"/>
                <w:color w:val="auto"/>
                <w:highlight w:val="none"/>
                <w:lang w:val="en-US" w:eastAsia="zh-CN"/>
              </w:rPr>
            </w:pPr>
            <w:r>
              <w:rPr>
                <w:rFonts w:hint="eastAsia" w:cs="Times New Roman"/>
                <w:color w:val="auto"/>
                <w:highlight w:val="none"/>
                <w:lang w:val="en-US" w:eastAsia="zh-CN"/>
              </w:rPr>
              <w:t>0.08mg/m</w:t>
            </w:r>
            <w:r>
              <w:rPr>
                <w:rFonts w:hint="eastAsia" w:cs="Times New Roman"/>
                <w:color w:val="auto"/>
                <w:highlight w:val="none"/>
                <w:vertAlign w:val="superscript"/>
                <w:lang w:val="en-US" w:eastAsia="zh-CN"/>
              </w:rPr>
              <w:t>3</w:t>
            </w:r>
          </w:p>
        </w:tc>
        <w:tc>
          <w:tcPr>
            <w:tcW w:w="3013" w:type="dxa"/>
            <w:vMerge w:val="continue"/>
            <w:noWrap w:val="0"/>
            <w:vAlign w:val="center"/>
          </w:tcPr>
          <w:p w14:paraId="76B9A33D">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p>
        </w:tc>
      </w:tr>
      <w:tr w14:paraId="4198C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366" w:type="dxa"/>
            <w:vMerge w:val="continue"/>
            <w:noWrap w:val="0"/>
            <w:vAlign w:val="center"/>
          </w:tcPr>
          <w:p w14:paraId="13695D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0154598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1791DE46">
            <w:pPr>
              <w:keepNext w:val="0"/>
              <w:keepLines w:val="0"/>
              <w:widowControl/>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环氧氯丙烷</w:t>
            </w:r>
          </w:p>
        </w:tc>
        <w:tc>
          <w:tcPr>
            <w:tcW w:w="1151" w:type="dxa"/>
            <w:vMerge w:val="continue"/>
            <w:noWrap w:val="0"/>
            <w:vAlign w:val="center"/>
          </w:tcPr>
          <w:p w14:paraId="717B2DE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456910FE">
            <w:pPr>
              <w:keepNext w:val="0"/>
              <w:keepLines w:val="0"/>
              <w:widowControl/>
              <w:suppressLineNumbers w:val="0"/>
              <w:spacing w:before="0" w:beforeAutospacing="0" w:after="0" w:afterAutospacing="0"/>
              <w:ind w:left="0" w:right="0"/>
              <w:jc w:val="center"/>
              <w:rPr>
                <w:rFonts w:hint="eastAsia" w:cs="Times New Roman"/>
                <w:color w:val="auto"/>
                <w:highlight w:val="none"/>
                <w:lang w:val="en-US" w:eastAsia="zh-CN"/>
              </w:rPr>
            </w:pPr>
            <w:r>
              <w:rPr>
                <w:rFonts w:hint="eastAsia" w:cs="Times New Roman"/>
                <w:color w:val="auto"/>
                <w:highlight w:val="none"/>
                <w:lang w:val="en-US" w:eastAsia="zh-CN"/>
              </w:rPr>
              <w:t>—</w:t>
            </w:r>
          </w:p>
        </w:tc>
        <w:tc>
          <w:tcPr>
            <w:tcW w:w="3013" w:type="dxa"/>
            <w:noWrap w:val="0"/>
            <w:vAlign w:val="center"/>
          </w:tcPr>
          <w:p w14:paraId="4B93732B">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szCs w:val="21"/>
                <w:highlight w:val="none"/>
                <w:lang w:eastAsia="zh-CN"/>
              </w:rPr>
            </w:pPr>
            <w:r>
              <w:rPr>
                <w:rFonts w:hint="eastAsia" w:cs="Times New Roman"/>
                <w:bCs/>
                <w:color w:val="auto"/>
                <w:szCs w:val="21"/>
                <w:highlight w:val="none"/>
                <w:lang w:eastAsia="zh-CN"/>
              </w:rPr>
              <w:t>—</w:t>
            </w:r>
          </w:p>
        </w:tc>
      </w:tr>
      <w:tr w14:paraId="31B1E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366" w:type="dxa"/>
            <w:vMerge w:val="continue"/>
            <w:noWrap w:val="0"/>
            <w:vAlign w:val="center"/>
          </w:tcPr>
          <w:p w14:paraId="6F41463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566D95D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79452FD8">
            <w:pPr>
              <w:keepNext w:val="0"/>
              <w:keepLines w:val="0"/>
              <w:widowControl/>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氨</w:t>
            </w:r>
          </w:p>
        </w:tc>
        <w:tc>
          <w:tcPr>
            <w:tcW w:w="1151" w:type="dxa"/>
            <w:vMerge w:val="continue"/>
            <w:noWrap w:val="0"/>
            <w:vAlign w:val="center"/>
          </w:tcPr>
          <w:p w14:paraId="0BD3880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3DE633BE">
            <w:pPr>
              <w:keepNext w:val="0"/>
              <w:keepLines w:val="0"/>
              <w:widowControl/>
              <w:suppressLineNumbers w:val="0"/>
              <w:spacing w:before="0" w:beforeAutospacing="0" w:after="0" w:afterAutospacing="0"/>
              <w:ind w:left="0" w:right="0"/>
              <w:jc w:val="center"/>
              <w:rPr>
                <w:rFonts w:hint="default" w:cs="Times New Roman"/>
                <w:color w:val="auto"/>
                <w:highlight w:val="none"/>
                <w:lang w:val="en-US" w:eastAsia="zh-CN"/>
              </w:rPr>
            </w:pPr>
            <w:r>
              <w:rPr>
                <w:rFonts w:hint="eastAsia" w:cs="Times New Roman"/>
                <w:color w:val="auto"/>
                <w:highlight w:val="none"/>
                <w:lang w:val="en-US" w:eastAsia="zh-CN"/>
              </w:rPr>
              <w:t>1.5mg/m</w:t>
            </w:r>
            <w:r>
              <w:rPr>
                <w:rFonts w:hint="eastAsia" w:cs="Times New Roman"/>
                <w:color w:val="auto"/>
                <w:highlight w:val="none"/>
                <w:vertAlign w:val="superscript"/>
                <w:lang w:val="en-US" w:eastAsia="zh-CN"/>
              </w:rPr>
              <w:t>3</w:t>
            </w:r>
          </w:p>
        </w:tc>
        <w:tc>
          <w:tcPr>
            <w:tcW w:w="3013" w:type="dxa"/>
            <w:vMerge w:val="restart"/>
            <w:noWrap w:val="0"/>
            <w:vAlign w:val="center"/>
          </w:tcPr>
          <w:p w14:paraId="6E9F2FD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《恶臭污染物排放标准》（GB14554-93）表1恶臭污染物厂界标准值二级新扩改建标准</w:t>
            </w:r>
          </w:p>
        </w:tc>
      </w:tr>
      <w:tr w14:paraId="3FDFF3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9" w:hRule="atLeast"/>
          <w:jc w:val="center"/>
        </w:trPr>
        <w:tc>
          <w:tcPr>
            <w:tcW w:w="1366" w:type="dxa"/>
            <w:vMerge w:val="continue"/>
            <w:noWrap w:val="0"/>
            <w:vAlign w:val="center"/>
          </w:tcPr>
          <w:p w14:paraId="3F10C16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vMerge w:val="continue"/>
            <w:noWrap w:val="0"/>
            <w:vAlign w:val="center"/>
          </w:tcPr>
          <w:p w14:paraId="2EF86D5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82" w:type="dxa"/>
            <w:noWrap w:val="0"/>
            <w:vAlign w:val="center"/>
          </w:tcPr>
          <w:p w14:paraId="4A0FB91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臭气浓度</w:t>
            </w:r>
          </w:p>
        </w:tc>
        <w:tc>
          <w:tcPr>
            <w:tcW w:w="1151" w:type="dxa"/>
            <w:vMerge w:val="continue"/>
            <w:noWrap w:val="0"/>
            <w:vAlign w:val="center"/>
          </w:tcPr>
          <w:p w14:paraId="19F7047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945" w:type="dxa"/>
            <w:noWrap w:val="0"/>
            <w:vAlign w:val="center"/>
          </w:tcPr>
          <w:p w14:paraId="7CA07F2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20</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lang w:val="en-US" w:eastAsia="zh-CN"/>
              </w:rPr>
              <w:t>无量纲</w:t>
            </w:r>
            <w:r>
              <w:rPr>
                <w:rFonts w:hint="default" w:ascii="Times New Roman" w:hAnsi="Times New Roman" w:cs="Times New Roman"/>
                <w:bCs/>
                <w:color w:val="auto"/>
                <w:szCs w:val="21"/>
                <w:highlight w:val="none"/>
                <w:lang w:eastAsia="zh-CN"/>
              </w:rPr>
              <w:t>）</w:t>
            </w:r>
          </w:p>
        </w:tc>
        <w:tc>
          <w:tcPr>
            <w:tcW w:w="3013" w:type="dxa"/>
            <w:vMerge w:val="continue"/>
            <w:noWrap w:val="0"/>
            <w:vAlign w:val="center"/>
          </w:tcPr>
          <w:p w14:paraId="370E850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p>
        </w:tc>
      </w:tr>
      <w:tr w14:paraId="68FC7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1366" w:type="dxa"/>
            <w:vMerge w:val="restart"/>
            <w:noWrap w:val="0"/>
            <w:vAlign w:val="center"/>
          </w:tcPr>
          <w:p w14:paraId="068D231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地表水环境</w:t>
            </w:r>
          </w:p>
        </w:tc>
        <w:tc>
          <w:tcPr>
            <w:tcW w:w="1194" w:type="dxa"/>
            <w:noWrap w:val="0"/>
            <w:vAlign w:val="center"/>
          </w:tcPr>
          <w:p w14:paraId="59F6807F">
            <w:pPr>
              <w:pStyle w:val="47"/>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rPr>
              <w:t>冷却水</w:t>
            </w:r>
          </w:p>
        </w:tc>
        <w:tc>
          <w:tcPr>
            <w:tcW w:w="1182" w:type="dxa"/>
            <w:noWrap w:val="0"/>
            <w:vAlign w:val="center"/>
          </w:tcPr>
          <w:p w14:paraId="0B5A2D32">
            <w:pPr>
              <w:pStyle w:val="47"/>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rPr>
              <w:t>SS、COD</w:t>
            </w:r>
          </w:p>
        </w:tc>
        <w:tc>
          <w:tcPr>
            <w:tcW w:w="6109" w:type="dxa"/>
            <w:gridSpan w:val="3"/>
            <w:noWrap w:val="0"/>
            <w:vAlign w:val="center"/>
          </w:tcPr>
          <w:p w14:paraId="4A6408EA">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Cs w:val="21"/>
                <w:highlight w:val="none"/>
              </w:rPr>
            </w:pPr>
            <w:r>
              <w:rPr>
                <w:rFonts w:hint="default" w:ascii="Times New Roman" w:hAnsi="Times New Roman" w:eastAsia="宋体" w:cs="Times New Roman"/>
                <w:color w:val="auto"/>
                <w:kern w:val="2"/>
                <w:sz w:val="21"/>
                <w:szCs w:val="21"/>
                <w:highlight w:val="none"/>
              </w:rPr>
              <w:t>循环使用，定期补充，不外排</w:t>
            </w:r>
          </w:p>
        </w:tc>
      </w:tr>
      <w:tr w14:paraId="62297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1366" w:type="dxa"/>
            <w:vMerge w:val="continue"/>
            <w:noWrap w:val="0"/>
            <w:vAlign w:val="center"/>
          </w:tcPr>
          <w:p w14:paraId="2F82961B">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highlight w:val="none"/>
              </w:rPr>
            </w:pPr>
          </w:p>
        </w:tc>
        <w:tc>
          <w:tcPr>
            <w:tcW w:w="1194" w:type="dxa"/>
            <w:noWrap w:val="0"/>
            <w:vAlign w:val="center"/>
          </w:tcPr>
          <w:p w14:paraId="19734F1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生活污水</w:t>
            </w:r>
          </w:p>
        </w:tc>
        <w:tc>
          <w:tcPr>
            <w:tcW w:w="1182" w:type="dxa"/>
            <w:noWrap w:val="0"/>
            <w:vAlign w:val="center"/>
          </w:tcPr>
          <w:p w14:paraId="48DA05D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pH 值、悬浮物、化学需氧量、五日生化</w:t>
            </w:r>
          </w:p>
          <w:p w14:paraId="2BF5388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bidi="ar"/>
              </w:rPr>
              <w:t>需氧量、氨氮、总氮、总磷</w:t>
            </w:r>
          </w:p>
        </w:tc>
        <w:tc>
          <w:tcPr>
            <w:tcW w:w="6109" w:type="dxa"/>
            <w:gridSpan w:val="3"/>
            <w:noWrap w:val="0"/>
            <w:vAlign w:val="center"/>
          </w:tcPr>
          <w:p w14:paraId="76EEE79B">
            <w:pPr>
              <w:pStyle w:val="47"/>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Cs w:val="21"/>
                <w:highlight w:val="none"/>
              </w:rPr>
            </w:pPr>
            <w:r>
              <w:rPr>
                <w:rFonts w:hint="default" w:ascii="Times New Roman" w:hAnsi="Times New Roman" w:cs="Times New Roman"/>
                <w:color w:val="auto"/>
                <w:kern w:val="2"/>
                <w:sz w:val="21"/>
                <w:szCs w:val="21"/>
                <w:highlight w:val="none"/>
              </w:rPr>
              <w:t>职工盥洗废水厂区泼洒抑尘，其余生活污水排入防渗旱厕，定期清掏用作农肥</w:t>
            </w:r>
          </w:p>
        </w:tc>
      </w:tr>
      <w:tr w14:paraId="651B1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7" w:hRule="atLeast"/>
          <w:jc w:val="center"/>
        </w:trPr>
        <w:tc>
          <w:tcPr>
            <w:tcW w:w="1366" w:type="dxa"/>
            <w:vMerge w:val="restart"/>
            <w:noWrap w:val="0"/>
            <w:vAlign w:val="center"/>
          </w:tcPr>
          <w:p w14:paraId="582620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声环境</w:t>
            </w:r>
          </w:p>
        </w:tc>
        <w:tc>
          <w:tcPr>
            <w:tcW w:w="1194" w:type="dxa"/>
            <w:noWrap w:val="0"/>
            <w:vAlign w:val="center"/>
          </w:tcPr>
          <w:p w14:paraId="190F5958">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生产设备</w:t>
            </w:r>
          </w:p>
          <w:p w14:paraId="2BA887C7">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1182" w:type="dxa"/>
            <w:vMerge w:val="restart"/>
            <w:noWrap w:val="0"/>
            <w:vAlign w:val="center"/>
          </w:tcPr>
          <w:p w14:paraId="79F0258B">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3096" w:type="dxa"/>
            <w:gridSpan w:val="2"/>
            <w:noWrap w:val="0"/>
            <w:vAlign w:val="center"/>
          </w:tcPr>
          <w:p w14:paraId="29A7BE95">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pacing w:val="-10"/>
                <w:kern w:val="0"/>
                <w:szCs w:val="21"/>
                <w:highlight w:val="none"/>
              </w:rPr>
              <w:t>基础减振+厂房隔声</w:t>
            </w:r>
          </w:p>
        </w:tc>
        <w:tc>
          <w:tcPr>
            <w:tcW w:w="3013" w:type="dxa"/>
            <w:vMerge w:val="restart"/>
            <w:noWrap w:val="0"/>
            <w:vAlign w:val="center"/>
          </w:tcPr>
          <w:p w14:paraId="140EC3ED">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厂界</w:t>
            </w:r>
            <w:r>
              <w:rPr>
                <w:rFonts w:hint="eastAsia" w:cs="Times New Roman"/>
                <w:color w:val="auto"/>
                <w:kern w:val="0"/>
                <w:szCs w:val="21"/>
                <w:highlight w:val="none"/>
                <w:lang w:val="en-US" w:eastAsia="zh-CN"/>
              </w:rPr>
              <w:t>南</w:t>
            </w:r>
            <w:r>
              <w:rPr>
                <w:rFonts w:hint="default" w:ascii="Times New Roman" w:hAnsi="Times New Roman" w:cs="Times New Roman"/>
                <w:color w:val="auto"/>
                <w:kern w:val="0"/>
                <w:szCs w:val="21"/>
                <w:highlight w:val="none"/>
                <w:lang w:val="en-US" w:eastAsia="zh-CN"/>
              </w:rPr>
              <w:t>噪声执行</w:t>
            </w:r>
            <w:r>
              <w:rPr>
                <w:rFonts w:hint="default" w:ascii="Times New Roman" w:hAnsi="Times New Roman" w:cs="Times New Roman"/>
                <w:color w:val="auto"/>
                <w:kern w:val="0"/>
                <w:szCs w:val="21"/>
                <w:highlight w:val="none"/>
              </w:rPr>
              <w:t>《工业企业厂界环境噪声排放标准》（GB12348-2008）</w:t>
            </w:r>
            <w:r>
              <w:rPr>
                <w:rFonts w:hint="eastAsia" w:cs="Times New Roman"/>
                <w:color w:val="auto"/>
                <w:kern w:val="0"/>
                <w:szCs w:val="21"/>
                <w:highlight w:val="none"/>
                <w:lang w:val="en-US" w:eastAsia="zh-CN"/>
              </w:rPr>
              <w:t>4类</w:t>
            </w:r>
            <w:r>
              <w:rPr>
                <w:rFonts w:hint="default" w:ascii="Times New Roman" w:hAnsi="Times New Roman" w:cs="Times New Roman"/>
                <w:color w:val="auto"/>
                <w:kern w:val="0"/>
                <w:szCs w:val="21"/>
                <w:highlight w:val="none"/>
              </w:rPr>
              <w:t>标准限值要求</w:t>
            </w:r>
            <w:r>
              <w:rPr>
                <w:rFonts w:hint="eastAsia" w:cs="Times New Roman"/>
                <w:color w:val="auto"/>
                <w:kern w:val="0"/>
                <w:szCs w:val="21"/>
                <w:highlight w:val="none"/>
                <w:lang w:eastAsia="zh-CN"/>
              </w:rPr>
              <w:t>，</w:t>
            </w:r>
            <w:r>
              <w:rPr>
                <w:rFonts w:hint="eastAsia" w:cs="Times New Roman"/>
                <w:color w:val="auto"/>
                <w:kern w:val="0"/>
                <w:szCs w:val="21"/>
                <w:highlight w:val="none"/>
                <w:lang w:val="en-US" w:eastAsia="zh-CN"/>
              </w:rPr>
              <w:t>其他厂界噪声执行《工业企业厂界环境噪声排放标准》（GB12348-2008）3类标准限值要求</w:t>
            </w:r>
          </w:p>
        </w:tc>
      </w:tr>
      <w:tr w14:paraId="0716A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1366" w:type="dxa"/>
            <w:vMerge w:val="continue"/>
            <w:noWrap w:val="0"/>
            <w:vAlign w:val="center"/>
          </w:tcPr>
          <w:p w14:paraId="59087B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194" w:type="dxa"/>
            <w:noWrap w:val="0"/>
            <w:vAlign w:val="center"/>
          </w:tcPr>
          <w:p w14:paraId="7DA532A7">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风机</w:t>
            </w:r>
          </w:p>
        </w:tc>
        <w:tc>
          <w:tcPr>
            <w:tcW w:w="1182" w:type="dxa"/>
            <w:vMerge w:val="continue"/>
            <w:noWrap w:val="0"/>
            <w:vAlign w:val="center"/>
          </w:tcPr>
          <w:p w14:paraId="24CFCB3B">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p>
        </w:tc>
        <w:tc>
          <w:tcPr>
            <w:tcW w:w="3096" w:type="dxa"/>
            <w:gridSpan w:val="2"/>
            <w:noWrap w:val="0"/>
            <w:vAlign w:val="center"/>
          </w:tcPr>
          <w:p w14:paraId="44B11BD8">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基础减振、隔声罩</w:t>
            </w:r>
          </w:p>
        </w:tc>
        <w:tc>
          <w:tcPr>
            <w:tcW w:w="3013" w:type="dxa"/>
            <w:vMerge w:val="continue"/>
            <w:noWrap w:val="0"/>
            <w:vAlign w:val="center"/>
          </w:tcPr>
          <w:p w14:paraId="76911C23">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kern w:val="0"/>
                <w:szCs w:val="21"/>
                <w:highlight w:val="none"/>
              </w:rPr>
            </w:pPr>
          </w:p>
        </w:tc>
      </w:tr>
      <w:tr w14:paraId="3AC55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1366" w:type="dxa"/>
            <w:noWrap w:val="0"/>
            <w:vAlign w:val="center"/>
          </w:tcPr>
          <w:p w14:paraId="7A6863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电磁辐射</w:t>
            </w:r>
          </w:p>
        </w:tc>
        <w:tc>
          <w:tcPr>
            <w:tcW w:w="1194" w:type="dxa"/>
            <w:noWrap w:val="0"/>
            <w:vAlign w:val="center"/>
          </w:tcPr>
          <w:p w14:paraId="492A81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82" w:type="dxa"/>
            <w:noWrap w:val="0"/>
            <w:vAlign w:val="center"/>
          </w:tcPr>
          <w:p w14:paraId="60BBC0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3096" w:type="dxa"/>
            <w:gridSpan w:val="2"/>
            <w:noWrap w:val="0"/>
            <w:vAlign w:val="center"/>
          </w:tcPr>
          <w:p w14:paraId="1B94CF3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3013" w:type="dxa"/>
            <w:noWrap w:val="0"/>
            <w:vAlign w:val="center"/>
          </w:tcPr>
          <w:p w14:paraId="1007FCE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14:paraId="1C6B58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2" w:hRule="atLeast"/>
          <w:jc w:val="center"/>
        </w:trPr>
        <w:tc>
          <w:tcPr>
            <w:tcW w:w="1366" w:type="dxa"/>
            <w:noWrap w:val="0"/>
            <w:vAlign w:val="center"/>
          </w:tcPr>
          <w:p w14:paraId="4846337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bookmarkStart w:id="25" w:name="_Hlk199941968"/>
            <w:r>
              <w:rPr>
                <w:rFonts w:hint="default" w:ascii="Times New Roman" w:hAnsi="Times New Roman" w:cs="Times New Roman"/>
                <w:color w:val="auto"/>
                <w:szCs w:val="21"/>
                <w:highlight w:val="none"/>
              </w:rPr>
              <w:t>固体废物</w:t>
            </w:r>
          </w:p>
        </w:tc>
        <w:tc>
          <w:tcPr>
            <w:tcW w:w="8485" w:type="dxa"/>
            <w:gridSpan w:val="5"/>
            <w:noWrap w:val="0"/>
            <w:vAlign w:val="center"/>
          </w:tcPr>
          <w:p w14:paraId="6B63C020">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一般固体废弃物：</w:t>
            </w:r>
            <w:r>
              <w:rPr>
                <w:rFonts w:hint="default" w:ascii="Times New Roman" w:hAnsi="Times New Roman" w:cs="Times New Roman"/>
                <w:color w:val="auto"/>
                <w:kern w:val="0"/>
                <w:szCs w:val="21"/>
                <w:highlight w:val="none"/>
                <w:lang w:eastAsia="zh-CN" w:bidi="ar"/>
              </w:rPr>
              <w:t>废包装材料</w:t>
            </w:r>
            <w:r>
              <w:rPr>
                <w:rFonts w:hint="default" w:ascii="Times New Roman" w:hAnsi="Times New Roman" w:cs="Times New Roman"/>
                <w:color w:val="auto"/>
                <w:kern w:val="0"/>
                <w:szCs w:val="21"/>
                <w:highlight w:val="none"/>
                <w:lang w:bidi="ar"/>
              </w:rPr>
              <w:t>、</w:t>
            </w:r>
            <w:r>
              <w:rPr>
                <w:rFonts w:hint="eastAsia" w:cs="Times New Roman"/>
                <w:color w:val="auto"/>
                <w:kern w:val="0"/>
                <w:szCs w:val="21"/>
                <w:highlight w:val="none"/>
                <w:lang w:val="en-US" w:eastAsia="zh-CN" w:bidi="ar"/>
              </w:rPr>
              <w:t>废金属屑、除尘灰、废布袋、废滤芯</w:t>
            </w:r>
            <w:r>
              <w:rPr>
                <w:rFonts w:hint="default" w:ascii="Times New Roman" w:hAnsi="Times New Roman" w:cs="Times New Roman"/>
                <w:color w:val="auto"/>
                <w:kern w:val="0"/>
                <w:szCs w:val="21"/>
                <w:highlight w:val="none"/>
                <w:lang w:bidi="ar"/>
              </w:rPr>
              <w:t>集中收集后</w:t>
            </w:r>
            <w:r>
              <w:rPr>
                <w:rFonts w:hint="default" w:ascii="Times New Roman" w:hAnsi="Times New Roman" w:cs="Times New Roman"/>
                <w:color w:val="auto"/>
                <w:kern w:val="0"/>
                <w:szCs w:val="21"/>
                <w:highlight w:val="none"/>
                <w:lang w:val="en-US" w:eastAsia="zh-CN" w:bidi="ar"/>
              </w:rPr>
              <w:t>外售</w:t>
            </w:r>
            <w:r>
              <w:rPr>
                <w:rFonts w:hint="eastAsia" w:cs="Times New Roman"/>
                <w:color w:val="auto"/>
                <w:kern w:val="0"/>
                <w:szCs w:val="21"/>
                <w:highlight w:val="none"/>
                <w:lang w:val="en-US" w:eastAsia="zh-CN" w:bidi="ar"/>
              </w:rPr>
              <w:t>，</w:t>
            </w:r>
            <w:r>
              <w:rPr>
                <w:rFonts w:hint="default" w:ascii="Times New Roman" w:hAnsi="Times New Roman" w:cs="Times New Roman"/>
                <w:color w:val="auto"/>
                <w:kern w:val="0"/>
                <w:szCs w:val="21"/>
                <w:highlight w:val="none"/>
                <w:lang w:val="en-US" w:eastAsia="zh-CN" w:bidi="ar"/>
              </w:rPr>
              <w:t>安全帽、脚手架扣件配件</w:t>
            </w:r>
            <w:r>
              <w:rPr>
                <w:rFonts w:hint="eastAsia" w:cs="Times New Roman"/>
                <w:color w:val="auto"/>
                <w:kern w:val="0"/>
                <w:szCs w:val="21"/>
                <w:highlight w:val="none"/>
                <w:lang w:val="en-US" w:eastAsia="zh-CN" w:bidi="ar"/>
              </w:rPr>
              <w:t>边角料、</w:t>
            </w:r>
            <w:r>
              <w:rPr>
                <w:rFonts w:hint="default" w:ascii="Times New Roman" w:hAnsi="Times New Roman" w:cs="Times New Roman"/>
                <w:color w:val="auto"/>
                <w:kern w:val="0"/>
                <w:szCs w:val="21"/>
                <w:highlight w:val="none"/>
                <w:lang w:val="en-US" w:eastAsia="zh-CN" w:bidi="ar"/>
              </w:rPr>
              <w:t>不合格品收集后进入粉碎机粉碎，粉碎后的塑料碎料回用于同类产品生产，其他边角料不合格品暂存于一般固废间，收集后外售</w:t>
            </w:r>
            <w:r>
              <w:rPr>
                <w:rFonts w:hint="eastAsia" w:cs="Times New Roman"/>
                <w:color w:val="auto"/>
                <w:kern w:val="0"/>
                <w:szCs w:val="21"/>
                <w:highlight w:val="none"/>
                <w:lang w:val="en-US" w:eastAsia="zh-CN" w:bidi="ar"/>
              </w:rPr>
              <w:t>，废UV灯管定期由厂家回收更换，废粉末涂料由厂家回收</w:t>
            </w:r>
            <w:r>
              <w:rPr>
                <w:rFonts w:hint="default" w:ascii="Times New Roman" w:hAnsi="Times New Roman" w:cs="Times New Roman"/>
                <w:color w:val="auto"/>
                <w:kern w:val="0"/>
                <w:szCs w:val="21"/>
                <w:highlight w:val="none"/>
                <w:lang w:bidi="ar"/>
              </w:rPr>
              <w:t>。</w:t>
            </w:r>
            <w:r>
              <w:rPr>
                <w:rFonts w:hint="default" w:ascii="Times New Roman" w:hAnsi="Times New Roman" w:cs="Times New Roman"/>
                <w:color w:val="auto"/>
                <w:kern w:val="0"/>
                <w:szCs w:val="21"/>
                <w:highlight w:val="none"/>
                <w:lang w:eastAsia="zh-CN" w:bidi="ar"/>
              </w:rPr>
              <w:t>一般固废间</w:t>
            </w:r>
            <w:r>
              <w:rPr>
                <w:rFonts w:hint="default" w:ascii="Times New Roman" w:hAnsi="Times New Roman" w:cs="Times New Roman"/>
                <w:color w:val="auto"/>
                <w:kern w:val="0"/>
                <w:szCs w:val="21"/>
                <w:highlight w:val="none"/>
                <w:lang w:bidi="ar"/>
              </w:rPr>
              <w:t>面积</w:t>
            </w:r>
            <w:r>
              <w:rPr>
                <w:rFonts w:hint="default" w:ascii="Times New Roman" w:hAnsi="Times New Roman" w:cs="Times New Roman"/>
                <w:color w:val="auto"/>
                <w:kern w:val="0"/>
                <w:szCs w:val="21"/>
                <w:highlight w:val="none"/>
                <w:lang w:val="en-US" w:eastAsia="zh-CN" w:bidi="ar"/>
              </w:rPr>
              <w:t>2</w:t>
            </w:r>
            <w:r>
              <w:rPr>
                <w:rFonts w:hint="default" w:ascii="Times New Roman" w:hAnsi="Times New Roman" w:cs="Times New Roman"/>
                <w:color w:val="auto"/>
                <w:kern w:val="0"/>
                <w:szCs w:val="21"/>
                <w:highlight w:val="none"/>
                <w:lang w:bidi="ar"/>
              </w:rPr>
              <w:t>0m</w:t>
            </w:r>
            <w:r>
              <w:rPr>
                <w:rFonts w:hint="default" w:ascii="Times New Roman" w:hAnsi="Times New Roman" w:cs="Times New Roman"/>
                <w:color w:val="auto"/>
                <w:kern w:val="0"/>
                <w:szCs w:val="21"/>
                <w:highlight w:val="none"/>
                <w:vertAlign w:val="superscript"/>
                <w:lang w:bidi="ar"/>
              </w:rPr>
              <w:t>2</w:t>
            </w:r>
            <w:r>
              <w:rPr>
                <w:rFonts w:hint="default" w:ascii="Times New Roman" w:hAnsi="Times New Roman" w:cs="Times New Roman"/>
                <w:color w:val="auto"/>
                <w:kern w:val="0"/>
                <w:szCs w:val="21"/>
                <w:highlight w:val="none"/>
                <w:lang w:bidi="ar"/>
              </w:rPr>
              <w:t>。一般工业固体废物处置满足《一般工业固体废物贮存和填埋污染控制标准》（GB18599-2020）要求。</w:t>
            </w:r>
          </w:p>
          <w:p w14:paraId="563ED51C">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危险废物：</w:t>
            </w:r>
            <w:r>
              <w:rPr>
                <w:rFonts w:hint="default" w:ascii="Times New Roman" w:hAnsi="Times New Roman" w:cs="Times New Roman"/>
                <w:color w:val="auto"/>
                <w:kern w:val="0"/>
                <w:szCs w:val="21"/>
                <w:highlight w:val="none"/>
                <w:lang w:val="en-US" w:eastAsia="zh-CN" w:bidi="ar"/>
              </w:rPr>
              <w:t>环氧树脂和固化剂废包装桶</w:t>
            </w:r>
            <w:r>
              <w:rPr>
                <w:rFonts w:hint="eastAsia" w:cs="Times New Roman"/>
                <w:color w:val="auto"/>
                <w:kern w:val="0"/>
                <w:szCs w:val="21"/>
                <w:highlight w:val="none"/>
                <w:lang w:val="en-US" w:eastAsia="zh-CN" w:bidi="ar"/>
              </w:rPr>
              <w:t>、</w:t>
            </w:r>
            <w:r>
              <w:rPr>
                <w:rFonts w:hint="default" w:ascii="Times New Roman" w:hAnsi="Times New Roman" w:cs="Times New Roman"/>
                <w:color w:val="auto"/>
                <w:kern w:val="0"/>
                <w:szCs w:val="21"/>
                <w:highlight w:val="none"/>
                <w:lang w:val="en-US" w:eastAsia="zh-CN" w:bidi="ar"/>
              </w:rPr>
              <w:t>废</w:t>
            </w:r>
            <w:r>
              <w:rPr>
                <w:rFonts w:hint="eastAsia" w:cs="Times New Roman"/>
                <w:color w:val="auto"/>
                <w:kern w:val="0"/>
                <w:szCs w:val="21"/>
                <w:highlight w:val="none"/>
                <w:lang w:val="en-US" w:eastAsia="zh-CN" w:bidi="ar"/>
              </w:rPr>
              <w:t>油墨</w:t>
            </w:r>
            <w:r>
              <w:rPr>
                <w:rFonts w:hint="default" w:ascii="Times New Roman" w:hAnsi="Times New Roman" w:cs="Times New Roman"/>
                <w:color w:val="auto"/>
                <w:kern w:val="0"/>
                <w:szCs w:val="21"/>
                <w:highlight w:val="none"/>
                <w:lang w:val="en-US" w:eastAsia="zh-CN" w:bidi="ar"/>
              </w:rPr>
              <w:t>瓶</w:t>
            </w:r>
            <w:r>
              <w:rPr>
                <w:rFonts w:hint="eastAsia" w:cs="Times New Roman"/>
                <w:color w:val="auto"/>
                <w:kern w:val="0"/>
                <w:szCs w:val="21"/>
                <w:highlight w:val="none"/>
                <w:lang w:val="en-US" w:eastAsia="zh-CN" w:bidi="ar"/>
              </w:rPr>
              <w:t>、</w:t>
            </w:r>
            <w:r>
              <w:rPr>
                <w:rFonts w:hint="default" w:ascii="Times New Roman" w:hAnsi="Times New Roman" w:cs="Times New Roman"/>
                <w:color w:val="auto"/>
                <w:kern w:val="0"/>
                <w:szCs w:val="21"/>
                <w:highlight w:val="none"/>
                <w:lang w:val="en-US" w:eastAsia="zh-CN" w:bidi="ar"/>
              </w:rPr>
              <w:t>废液压油</w:t>
            </w:r>
            <w:r>
              <w:rPr>
                <w:rFonts w:hint="eastAsia" w:cs="Times New Roman"/>
                <w:color w:val="auto"/>
                <w:kern w:val="0"/>
                <w:szCs w:val="21"/>
                <w:highlight w:val="none"/>
                <w:lang w:val="en-US" w:eastAsia="zh-CN" w:bidi="ar"/>
              </w:rPr>
              <w:t>、</w:t>
            </w:r>
            <w:r>
              <w:rPr>
                <w:rFonts w:hint="default" w:ascii="Times New Roman" w:hAnsi="Times New Roman" w:cs="Times New Roman"/>
                <w:color w:val="auto"/>
                <w:kern w:val="0"/>
                <w:szCs w:val="21"/>
                <w:highlight w:val="none"/>
                <w:lang w:val="en-US" w:eastAsia="zh-CN" w:bidi="ar"/>
              </w:rPr>
              <w:t>废液压油桶</w:t>
            </w:r>
            <w:r>
              <w:rPr>
                <w:rFonts w:hint="eastAsia" w:cs="Times New Roman"/>
                <w:color w:val="auto"/>
                <w:kern w:val="0"/>
                <w:szCs w:val="21"/>
                <w:highlight w:val="none"/>
                <w:lang w:val="en-US" w:eastAsia="zh-CN" w:bidi="ar"/>
              </w:rPr>
              <w:t>、废润滑油、废润滑油桶、</w:t>
            </w:r>
            <w:r>
              <w:rPr>
                <w:rFonts w:hint="default" w:ascii="Times New Roman" w:hAnsi="Times New Roman" w:cs="Times New Roman"/>
                <w:color w:val="auto"/>
                <w:kern w:val="0"/>
                <w:szCs w:val="21"/>
                <w:highlight w:val="none"/>
                <w:lang w:val="en-US" w:eastAsia="zh-CN" w:bidi="ar"/>
              </w:rPr>
              <w:t>废过滤棉</w:t>
            </w:r>
            <w:r>
              <w:rPr>
                <w:rFonts w:hint="eastAsia" w:cs="Times New Roman"/>
                <w:color w:val="auto"/>
                <w:kern w:val="0"/>
                <w:szCs w:val="21"/>
                <w:highlight w:val="none"/>
                <w:lang w:val="en-US" w:eastAsia="zh-CN" w:bidi="ar"/>
              </w:rPr>
              <w:t>、</w:t>
            </w:r>
            <w:r>
              <w:rPr>
                <w:rFonts w:hint="default" w:ascii="Times New Roman" w:hAnsi="Times New Roman" w:cs="Times New Roman"/>
                <w:color w:val="auto"/>
                <w:kern w:val="0"/>
                <w:szCs w:val="21"/>
                <w:highlight w:val="none"/>
                <w:lang w:val="en-US" w:eastAsia="zh-CN" w:bidi="ar"/>
              </w:rPr>
              <w:t>废活性炭</w:t>
            </w:r>
            <w:r>
              <w:rPr>
                <w:rFonts w:hint="default" w:ascii="Times New Roman" w:hAnsi="Times New Roman" w:cs="Times New Roman"/>
                <w:color w:val="auto"/>
                <w:kern w:val="0"/>
                <w:szCs w:val="21"/>
                <w:highlight w:val="none"/>
                <w:lang w:bidi="ar"/>
              </w:rPr>
              <w:t>收集后暂存于危废暂存间（面积</w:t>
            </w:r>
            <w:r>
              <w:rPr>
                <w:rFonts w:hint="eastAsia" w:cs="Times New Roman"/>
                <w:color w:val="auto"/>
                <w:kern w:val="0"/>
                <w:szCs w:val="21"/>
                <w:highlight w:val="none"/>
                <w:lang w:val="en-US" w:eastAsia="zh-CN" w:bidi="ar"/>
              </w:rPr>
              <w:t>20</w:t>
            </w:r>
            <w:r>
              <w:rPr>
                <w:rFonts w:hint="default" w:ascii="Times New Roman" w:hAnsi="Times New Roman" w:cs="Times New Roman"/>
                <w:color w:val="auto"/>
                <w:kern w:val="0"/>
                <w:szCs w:val="21"/>
                <w:highlight w:val="none"/>
                <w:lang w:val="en-US" w:eastAsia="zh-CN" w:bidi="ar"/>
              </w:rPr>
              <w:t>m</w:t>
            </w:r>
            <w:r>
              <w:rPr>
                <w:rFonts w:hint="default" w:ascii="Times New Roman" w:hAnsi="Times New Roman" w:cs="Times New Roman"/>
                <w:color w:val="auto"/>
                <w:kern w:val="0"/>
                <w:szCs w:val="21"/>
                <w:highlight w:val="none"/>
                <w:vertAlign w:val="superscript"/>
                <w:lang w:bidi="ar"/>
              </w:rPr>
              <w:t>2</w:t>
            </w:r>
            <w:r>
              <w:rPr>
                <w:rFonts w:hint="default" w:ascii="Times New Roman" w:hAnsi="Times New Roman" w:cs="Times New Roman"/>
                <w:color w:val="auto"/>
                <w:kern w:val="0"/>
                <w:szCs w:val="21"/>
                <w:highlight w:val="none"/>
                <w:lang w:bidi="ar"/>
              </w:rPr>
              <w:t>），委托具有资质单位处置，满足《危险废物贮存污染控制标准》（GB18597-2023）中相关规定。</w:t>
            </w:r>
          </w:p>
          <w:p w14:paraId="63C47954">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职工生活垃圾由环卫部门统一处理。</w:t>
            </w:r>
          </w:p>
        </w:tc>
      </w:tr>
      <w:tr w14:paraId="3373A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2" w:hRule="atLeast"/>
          <w:jc w:val="center"/>
        </w:trPr>
        <w:tc>
          <w:tcPr>
            <w:tcW w:w="1366" w:type="dxa"/>
            <w:noWrap w:val="0"/>
            <w:vAlign w:val="center"/>
          </w:tcPr>
          <w:p w14:paraId="023C536F">
            <w:pPr>
              <w:keepNext w:val="0"/>
              <w:keepLines w:val="0"/>
              <w:suppressLineNumbers w:val="0"/>
              <w:adjustRightInd w:val="0"/>
              <w:snapToGrid w:val="0"/>
              <w:spacing w:before="0" w:beforeAutospacing="0" w:after="0" w:afterAutospacing="0" w:line="28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土壤及地下水污染防治措施</w:t>
            </w:r>
          </w:p>
        </w:tc>
        <w:tc>
          <w:tcPr>
            <w:tcW w:w="8485" w:type="dxa"/>
            <w:gridSpan w:val="5"/>
            <w:noWrap w:val="0"/>
            <w:vAlign w:val="center"/>
          </w:tcPr>
          <w:p w14:paraId="05130FF3">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为防止对地下水的污染，按照重点防渗区、一般防渗区、简单防渗区进行防渗处理，对防渗区应分别采取不同等级的防渗方案：</w:t>
            </w:r>
          </w:p>
          <w:p w14:paraId="2D674C16">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1、重点防渗区（危废暂存间</w:t>
            </w:r>
            <w:r>
              <w:rPr>
                <w:rFonts w:hint="eastAsia" w:cs="Times New Roman"/>
                <w:color w:val="auto"/>
                <w:szCs w:val="21"/>
                <w:highlight w:val="none"/>
                <w:lang w:eastAsia="zh-CN"/>
              </w:rPr>
              <w:t>、液体原料暂存</w:t>
            </w:r>
            <w:r>
              <w:rPr>
                <w:rFonts w:hint="eastAsia" w:cs="Times New Roman"/>
                <w:color w:val="auto"/>
                <w:szCs w:val="21"/>
                <w:highlight w:val="none"/>
                <w:lang w:val="en-US" w:eastAsia="zh-CN"/>
              </w:rPr>
              <w:t>及使用区</w:t>
            </w:r>
            <w:r>
              <w:rPr>
                <w:rFonts w:hint="default" w:ascii="Times New Roman" w:hAnsi="Times New Roman" w:cs="Times New Roman"/>
                <w:color w:val="auto"/>
                <w:szCs w:val="21"/>
                <w:highlight w:val="none"/>
              </w:rPr>
              <w:t>）</w:t>
            </w:r>
          </w:p>
          <w:p w14:paraId="1D94C6F0">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按照重点防渗要求进行防渗处理，保证防渗层渗透系数小于1×10</w:t>
            </w:r>
            <w:r>
              <w:rPr>
                <w:rFonts w:hint="default" w:ascii="Times New Roman" w:hAnsi="Times New Roman" w:cs="Times New Roman"/>
                <w:color w:val="auto"/>
                <w:szCs w:val="21"/>
                <w:highlight w:val="none"/>
                <w:vertAlign w:val="superscript"/>
              </w:rPr>
              <w:t>-10</w:t>
            </w:r>
            <w:r>
              <w:rPr>
                <w:rFonts w:hint="default" w:ascii="Times New Roman" w:hAnsi="Times New Roman" w:cs="Times New Roman"/>
                <w:color w:val="auto"/>
                <w:szCs w:val="21"/>
                <w:highlight w:val="none"/>
              </w:rPr>
              <w:t>cm/s，或采用其他等效措施确保防渗效果等效粘土防渗层Mb≥6.0m，K≤1×10</w:t>
            </w:r>
            <w:r>
              <w:rPr>
                <w:rFonts w:hint="default" w:ascii="Times New Roman" w:hAnsi="Times New Roman" w:cs="Times New Roman"/>
                <w:color w:val="auto"/>
                <w:szCs w:val="21"/>
                <w:highlight w:val="none"/>
                <w:vertAlign w:val="superscript"/>
              </w:rPr>
              <w:t>-</w:t>
            </w:r>
            <w:r>
              <w:rPr>
                <w:rFonts w:hint="default" w:ascii="Times New Roman" w:hAnsi="Times New Roman" w:cs="Times New Roman"/>
                <w:color w:val="auto"/>
                <w:szCs w:val="21"/>
                <w:highlight w:val="none"/>
                <w:vertAlign w:val="superscript"/>
                <w:lang w:val="en-US" w:eastAsia="zh-CN"/>
              </w:rPr>
              <w:t>10</w:t>
            </w:r>
            <w:r>
              <w:rPr>
                <w:rFonts w:hint="default" w:ascii="Times New Roman" w:hAnsi="Times New Roman" w:cs="Times New Roman"/>
                <w:color w:val="auto"/>
                <w:szCs w:val="21"/>
                <w:highlight w:val="none"/>
              </w:rPr>
              <w:t>cm/s。</w:t>
            </w:r>
          </w:p>
          <w:p w14:paraId="325D0E14">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2、一般防渗区（</w:t>
            </w:r>
            <w:r>
              <w:rPr>
                <w:rFonts w:hint="eastAsia" w:cs="Times New Roman"/>
                <w:color w:val="auto"/>
                <w:szCs w:val="21"/>
                <w:highlight w:val="none"/>
                <w:lang w:val="en-US" w:eastAsia="zh-CN"/>
              </w:rPr>
              <w:t>生产车间、原料成品库、水泵房</w:t>
            </w:r>
            <w:r>
              <w:rPr>
                <w:rFonts w:hint="default" w:ascii="Times New Roman" w:hAnsi="Times New Roman" w:cs="Times New Roman"/>
                <w:color w:val="auto"/>
                <w:szCs w:val="21"/>
                <w:highlight w:val="none"/>
              </w:rPr>
              <w:t>）</w:t>
            </w:r>
          </w:p>
          <w:p w14:paraId="24769EE0">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按照一般防渗要求进行防渗处理，保证防渗层渗透系数小于1×10</w:t>
            </w:r>
            <w:r>
              <w:rPr>
                <w:rFonts w:hint="default" w:ascii="Times New Roman" w:hAnsi="Times New Roman" w:cs="Times New Roman"/>
                <w:color w:val="auto"/>
                <w:szCs w:val="21"/>
                <w:highlight w:val="none"/>
                <w:vertAlign w:val="superscript"/>
              </w:rPr>
              <w:t>-7</w:t>
            </w:r>
            <w:r>
              <w:rPr>
                <w:rFonts w:hint="default" w:ascii="Times New Roman" w:hAnsi="Times New Roman" w:cs="Times New Roman"/>
                <w:color w:val="auto"/>
                <w:szCs w:val="21"/>
                <w:highlight w:val="none"/>
              </w:rPr>
              <w:t>cm/s，或采用其他等效措施，使其等效粘土防渗层Mb≥1.5m，K≤1×10</w:t>
            </w:r>
            <w:r>
              <w:rPr>
                <w:rFonts w:hint="default" w:ascii="Times New Roman" w:hAnsi="Times New Roman" w:cs="Times New Roman"/>
                <w:color w:val="auto"/>
                <w:szCs w:val="21"/>
                <w:highlight w:val="none"/>
                <w:vertAlign w:val="superscript"/>
              </w:rPr>
              <w:t>-7</w:t>
            </w:r>
            <w:r>
              <w:rPr>
                <w:rFonts w:hint="default" w:ascii="Times New Roman" w:hAnsi="Times New Roman" w:cs="Times New Roman"/>
                <w:color w:val="auto"/>
                <w:szCs w:val="21"/>
                <w:highlight w:val="none"/>
              </w:rPr>
              <w:t>cm/s。</w:t>
            </w:r>
          </w:p>
          <w:p w14:paraId="6293652B">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3、简单防渗区（</w:t>
            </w:r>
            <w:r>
              <w:rPr>
                <w:rFonts w:hint="eastAsia" w:cs="Times New Roman"/>
                <w:color w:val="auto"/>
                <w:szCs w:val="21"/>
                <w:highlight w:val="none"/>
                <w:lang w:val="en-US" w:eastAsia="zh-CN"/>
              </w:rPr>
              <w:t>除生产车间、原料成品库、水泵房以外其他区域</w:t>
            </w:r>
            <w:r>
              <w:rPr>
                <w:rFonts w:hint="default" w:ascii="Times New Roman" w:hAnsi="Times New Roman" w:cs="Times New Roman"/>
                <w:color w:val="auto"/>
                <w:szCs w:val="21"/>
                <w:highlight w:val="none"/>
              </w:rPr>
              <w:t>）</w:t>
            </w:r>
          </w:p>
          <w:p w14:paraId="7C55C772">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采用一般地面硬化。</w:t>
            </w:r>
          </w:p>
        </w:tc>
      </w:tr>
      <w:tr w14:paraId="504F0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366" w:type="dxa"/>
            <w:noWrap w:val="0"/>
            <w:vAlign w:val="center"/>
          </w:tcPr>
          <w:p w14:paraId="29E3C29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生态保护措施</w:t>
            </w:r>
          </w:p>
        </w:tc>
        <w:tc>
          <w:tcPr>
            <w:tcW w:w="8485" w:type="dxa"/>
            <w:gridSpan w:val="5"/>
            <w:noWrap w:val="0"/>
            <w:vAlign w:val="center"/>
          </w:tcPr>
          <w:p w14:paraId="4842383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14:paraId="58FD8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4" w:hRule="atLeast"/>
          <w:jc w:val="center"/>
        </w:trPr>
        <w:tc>
          <w:tcPr>
            <w:tcW w:w="1366" w:type="dxa"/>
            <w:noWrap w:val="0"/>
            <w:vAlign w:val="center"/>
          </w:tcPr>
          <w:p w14:paraId="78C8FED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环境风险防范措施</w:t>
            </w:r>
          </w:p>
        </w:tc>
        <w:tc>
          <w:tcPr>
            <w:tcW w:w="8485" w:type="dxa"/>
            <w:gridSpan w:val="5"/>
            <w:noWrap w:val="0"/>
            <w:vAlign w:val="center"/>
          </w:tcPr>
          <w:p w14:paraId="6C017359">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1、危废暂存间主要风险防范措施：</w:t>
            </w:r>
          </w:p>
          <w:p w14:paraId="19479871">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①项目产生的危险废物使用密闭容器盛装，暂存于危废暂存间指定区域内，周围做围堰，危废暂存间地面做好防渗，设置堵截渗漏的</w:t>
            </w:r>
            <w:r>
              <w:rPr>
                <w:rFonts w:hint="default" w:ascii="Times New Roman" w:hAnsi="Times New Roman" w:cs="Times New Roman"/>
                <w:color w:val="auto"/>
                <w:szCs w:val="21"/>
                <w:highlight w:val="none"/>
                <w:lang w:eastAsia="zh-CN"/>
              </w:rPr>
              <w:t>裙角</w:t>
            </w:r>
            <w:r>
              <w:rPr>
                <w:rFonts w:hint="default" w:ascii="Times New Roman" w:hAnsi="Times New Roman" w:cs="Times New Roman"/>
                <w:color w:val="auto"/>
                <w:szCs w:val="21"/>
                <w:highlight w:val="none"/>
              </w:rPr>
              <w:t>，并在危废暂存间门口</w:t>
            </w:r>
            <w:r>
              <w:rPr>
                <w:rFonts w:hint="default" w:ascii="Times New Roman" w:hAnsi="Times New Roman" w:cs="Times New Roman"/>
                <w:color w:val="auto"/>
                <w:szCs w:val="21"/>
                <w:highlight w:val="none"/>
                <w:lang w:eastAsia="zh-CN"/>
              </w:rPr>
              <w:t>设置</w:t>
            </w:r>
            <w:r>
              <w:rPr>
                <w:rFonts w:hint="default" w:ascii="Times New Roman" w:hAnsi="Times New Roman" w:cs="Times New Roman"/>
                <w:color w:val="auto"/>
                <w:szCs w:val="21"/>
                <w:highlight w:val="none"/>
              </w:rPr>
              <w:t>10cm高的围堰，同时做防渗处理。危废暂存间进行防渗处理，防渗层渗透系数小于1×10</w:t>
            </w:r>
            <w:r>
              <w:rPr>
                <w:rFonts w:hint="default" w:ascii="Times New Roman" w:hAnsi="Times New Roman" w:cs="Times New Roman"/>
                <w:color w:val="auto"/>
                <w:szCs w:val="21"/>
                <w:highlight w:val="none"/>
                <w:vertAlign w:val="superscript"/>
              </w:rPr>
              <w:t>-10</w:t>
            </w:r>
            <w:r>
              <w:rPr>
                <w:rFonts w:hint="default" w:ascii="Times New Roman" w:hAnsi="Times New Roman" w:cs="Times New Roman"/>
                <w:color w:val="auto"/>
                <w:szCs w:val="21"/>
                <w:highlight w:val="none"/>
              </w:rPr>
              <w:t>cm/s，或采用其他等效措施确保防渗效果等效粘土防渗层Mb≥6.0m，K≤1×10</w:t>
            </w:r>
            <w:r>
              <w:rPr>
                <w:rFonts w:hint="default" w:ascii="Times New Roman" w:hAnsi="Times New Roman" w:cs="Times New Roman"/>
                <w:color w:val="auto"/>
                <w:szCs w:val="21"/>
                <w:highlight w:val="none"/>
                <w:vertAlign w:val="superscript"/>
              </w:rPr>
              <w:t>-</w:t>
            </w:r>
            <w:r>
              <w:rPr>
                <w:rFonts w:hint="default" w:ascii="Times New Roman" w:hAnsi="Times New Roman" w:cs="Times New Roman"/>
                <w:color w:val="auto"/>
                <w:szCs w:val="21"/>
                <w:highlight w:val="none"/>
                <w:vertAlign w:val="superscript"/>
                <w:lang w:val="en-US" w:eastAsia="zh-CN"/>
              </w:rPr>
              <w:t>10</w:t>
            </w:r>
            <w:r>
              <w:rPr>
                <w:rFonts w:hint="default" w:ascii="Times New Roman" w:hAnsi="Times New Roman" w:cs="Times New Roman"/>
                <w:color w:val="auto"/>
                <w:szCs w:val="21"/>
                <w:highlight w:val="none"/>
              </w:rPr>
              <w:t>cm/s。</w:t>
            </w:r>
          </w:p>
          <w:p w14:paraId="073EAF1A">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②危废暂存间必须由专人管理，其他人未经允许不得进入库内。</w:t>
            </w:r>
          </w:p>
          <w:p w14:paraId="018D6949">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③活性炭贮存方式要符合国家对安全、消防的标准要求，设置明显的安全警示标志。</w:t>
            </w:r>
          </w:p>
          <w:p w14:paraId="2CDED7C1">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④准备相应的消防应急物资，灭火器等消防器材配备齐全。</w:t>
            </w:r>
          </w:p>
          <w:p w14:paraId="1A29F028">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2、针对火灾主要采取以下风险防范措施：企业发生火灾概率较小，设置灭火器等消防物资，及时消除火灾影响。</w:t>
            </w:r>
          </w:p>
          <w:p w14:paraId="36C03396">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3、日常运行中环境风险防范措施</w:t>
            </w:r>
          </w:p>
          <w:p w14:paraId="6916F020">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①安排专人对环保设施和生产设施进行日常维护，如发现问题及时上报维修，必要时要停产检修，确保污染物达标排放。</w:t>
            </w:r>
          </w:p>
          <w:p w14:paraId="49D64A1F">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②应高度重视安全生产工作，严格执行各项安全生产规章制度，</w:t>
            </w:r>
            <w:r>
              <w:rPr>
                <w:rFonts w:hint="default" w:ascii="Times New Roman" w:hAnsi="Times New Roman" w:cs="Times New Roman"/>
                <w:color w:val="auto"/>
                <w:szCs w:val="21"/>
                <w:highlight w:val="none"/>
                <w:lang w:eastAsia="zh-CN"/>
              </w:rPr>
              <w:t>加大</w:t>
            </w:r>
            <w:r>
              <w:rPr>
                <w:rFonts w:hint="default" w:ascii="Times New Roman" w:hAnsi="Times New Roman" w:cs="Times New Roman"/>
                <w:color w:val="auto"/>
                <w:szCs w:val="21"/>
                <w:highlight w:val="none"/>
              </w:rPr>
              <w:t>对危险岗位的巡检力度，及时消除事故隐患，安全工作由专人负责。</w:t>
            </w:r>
          </w:p>
          <w:p w14:paraId="2A1621AC">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③上岗操作人员按照规定进行培训，掌握本岗位各种工况下的操作规程。</w:t>
            </w:r>
          </w:p>
          <w:p w14:paraId="49FD364D">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④超标事故发生时，有关负责人应先停止生产设备，维修或更换处理设备保证污染物达标排放后再生产。</w:t>
            </w:r>
          </w:p>
        </w:tc>
      </w:tr>
      <w:tr w14:paraId="7319F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2" w:hRule="atLeast"/>
          <w:jc w:val="center"/>
        </w:trPr>
        <w:tc>
          <w:tcPr>
            <w:tcW w:w="1366" w:type="dxa"/>
            <w:noWrap w:val="0"/>
            <w:vAlign w:val="center"/>
          </w:tcPr>
          <w:p w14:paraId="5F50674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其他环境管理要求</w:t>
            </w:r>
          </w:p>
        </w:tc>
        <w:tc>
          <w:tcPr>
            <w:tcW w:w="8485" w:type="dxa"/>
            <w:gridSpan w:val="5"/>
            <w:noWrap w:val="0"/>
            <w:vAlign w:val="center"/>
          </w:tcPr>
          <w:p w14:paraId="226651E3">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1、排污许可制度衔接：建设单位应按照《排污许可管理条例》、《固定污染源排污许可分类管理名录》等排污许可证相关管理要求，办理排污许可手续。</w:t>
            </w:r>
          </w:p>
          <w:p w14:paraId="539571D2">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kern w:val="0"/>
                <w:szCs w:val="21"/>
                <w:highlight w:val="none"/>
                <w:lang w:bidi="ar"/>
              </w:rPr>
            </w:pPr>
            <w:r>
              <w:rPr>
                <w:rFonts w:hint="default" w:ascii="Times New Roman" w:hAnsi="Times New Roman" w:cs="Times New Roman"/>
                <w:color w:val="auto"/>
                <w:kern w:val="0"/>
                <w:szCs w:val="21"/>
                <w:highlight w:val="none"/>
                <w:lang w:bidi="ar"/>
              </w:rPr>
              <w:t>2、排污口规范化：严格按照《排污口规范化整治技术要求（试行）》建立规范化排污口，设检测孔及监测平台，设排污口</w:t>
            </w:r>
            <w:r>
              <w:rPr>
                <w:rFonts w:hint="default" w:ascii="Times New Roman" w:hAnsi="Times New Roman" w:cs="Times New Roman"/>
                <w:color w:val="auto"/>
                <w:kern w:val="0"/>
                <w:szCs w:val="21"/>
                <w:highlight w:val="none"/>
                <w:lang w:eastAsia="zh-CN" w:bidi="ar"/>
              </w:rPr>
              <w:t>标识牌</w:t>
            </w:r>
            <w:r>
              <w:rPr>
                <w:rFonts w:hint="default" w:ascii="Times New Roman" w:hAnsi="Times New Roman" w:cs="Times New Roman"/>
                <w:color w:val="auto"/>
                <w:kern w:val="0"/>
                <w:szCs w:val="21"/>
                <w:highlight w:val="none"/>
                <w:lang w:bidi="ar"/>
              </w:rPr>
              <w:t>，建立规范化排污口档案；</w:t>
            </w:r>
          </w:p>
          <w:p w14:paraId="1D32E17F">
            <w:pPr>
              <w:keepNext w:val="0"/>
              <w:keepLines w:val="0"/>
              <w:widowControl/>
              <w:suppressLineNumbers w:val="0"/>
              <w:spacing w:before="0" w:beforeAutospacing="0" w:after="0" w:afterAutospacing="0"/>
              <w:ind w:left="0" w:right="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3、监测计划：项目运营期要加强废气、噪声监测，按照本评价制定的自行监测方案进行监测。活性炭按要求及时更换、规范储存。</w:t>
            </w:r>
          </w:p>
        </w:tc>
      </w:tr>
      <w:bookmarkEnd w:id="24"/>
      <w:bookmarkEnd w:id="25"/>
    </w:tbl>
    <w:p w14:paraId="73EF633F">
      <w:pPr>
        <w:jc w:val="center"/>
        <w:outlineLvl w:val="0"/>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br w:type="page"/>
      </w:r>
      <w:bookmarkStart w:id="26" w:name="_Toc178254307"/>
      <w:r>
        <w:rPr>
          <w:rFonts w:hint="default" w:ascii="Times New Roman" w:hAnsi="Times New Roman" w:cs="Times New Roman"/>
          <w:b/>
          <w:bCs/>
          <w:color w:val="auto"/>
          <w:sz w:val="28"/>
          <w:szCs w:val="28"/>
          <w:highlight w:val="none"/>
        </w:rPr>
        <w:t>六、结论</w:t>
      </w:r>
      <w:bookmarkEnd w:id="26"/>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3633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9" w:hRule="atLeast"/>
        </w:trPr>
        <w:tc>
          <w:tcPr>
            <w:tcW w:w="9854" w:type="dxa"/>
            <w:noWrap w:val="0"/>
            <w:vAlign w:val="top"/>
          </w:tcPr>
          <w:p w14:paraId="76E1310C">
            <w:pPr>
              <w:keepNext w:val="0"/>
              <w:keepLines w:val="0"/>
              <w:suppressLineNumbers w:val="0"/>
              <w:spacing w:before="0" w:beforeAutospacing="0" w:after="0" w:afterAutospacing="0" w:line="480" w:lineRule="exact"/>
              <w:ind w:left="25" w:leftChars="12"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w:t>
            </w:r>
            <w:r>
              <w:rPr>
                <w:rFonts w:hint="eastAsia" w:cs="Times New Roman"/>
                <w:color w:val="auto"/>
                <w:sz w:val="24"/>
                <w:highlight w:val="none"/>
                <w:lang w:eastAsia="zh-CN"/>
              </w:rPr>
              <w:t xml:space="preserve">河北省石家庄市晋州市经济开发区东宿园展鹏街与纺织路交叉口东行550米路北 </w:t>
            </w:r>
            <w:r>
              <w:rPr>
                <w:rFonts w:hint="default" w:ascii="Times New Roman" w:hAnsi="Times New Roman" w:cs="Times New Roman"/>
                <w:color w:val="auto"/>
                <w:sz w:val="24"/>
                <w:highlight w:val="none"/>
              </w:rPr>
              <w:t>，项目选址不在生态保护红线范围内，工程建设符合国家产业政策和</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及环境管控要求；项目运营期采取了有效的污染防治措施，对周围环境影响较小，</w:t>
            </w:r>
            <w:r>
              <w:rPr>
                <w:rFonts w:hint="default" w:ascii="Times New Roman" w:hAnsi="Times New Roman" w:cs="Times New Roman"/>
                <w:bCs/>
                <w:snapToGrid w:val="0"/>
                <w:color w:val="auto"/>
                <w:kern w:val="24"/>
                <w:sz w:val="24"/>
                <w:highlight w:val="none"/>
              </w:rPr>
              <w:t>在认真落实各项环保措施的条件下，</w:t>
            </w:r>
            <w:r>
              <w:rPr>
                <w:rFonts w:hint="default" w:ascii="Times New Roman" w:hAnsi="Times New Roman" w:cs="Times New Roman"/>
                <w:bCs/>
                <w:color w:val="auto"/>
                <w:sz w:val="24"/>
                <w:highlight w:val="none"/>
              </w:rPr>
              <w:t>从环境保护的角度分析，项目的建设可行</w:t>
            </w:r>
            <w:r>
              <w:rPr>
                <w:rFonts w:hint="default" w:ascii="Times New Roman" w:hAnsi="Times New Roman" w:cs="Times New Roman"/>
                <w:color w:val="auto"/>
                <w:sz w:val="24"/>
                <w:highlight w:val="none"/>
              </w:rPr>
              <w:t>。</w:t>
            </w:r>
          </w:p>
        </w:tc>
      </w:tr>
    </w:tbl>
    <w:p w14:paraId="3AA71D9D">
      <w:pPr>
        <w:pStyle w:val="47"/>
        <w:rPr>
          <w:rFonts w:hint="default" w:ascii="Times New Roman" w:hAnsi="Times New Roman" w:cs="Times New Roman"/>
          <w:color w:val="auto"/>
          <w:highlight w:val="none"/>
        </w:rPr>
      </w:pPr>
    </w:p>
    <w:p w14:paraId="73259FCF">
      <w:pPr>
        <w:pStyle w:val="9"/>
        <w:rPr>
          <w:rFonts w:hint="default" w:ascii="Times New Roman" w:hAnsi="Times New Roman" w:cs="Times New Roman"/>
          <w:color w:val="auto"/>
          <w:highlight w:val="none"/>
        </w:rPr>
        <w:sectPr>
          <w:pgSz w:w="11906" w:h="16838"/>
          <w:pgMar w:top="1304" w:right="1134" w:bottom="1304" w:left="1134" w:header="907" w:footer="794" w:gutter="0"/>
          <w:cols w:space="720" w:num="1"/>
          <w:docGrid w:type="lines" w:linePitch="312" w:charSpace="0"/>
        </w:sectPr>
      </w:pPr>
    </w:p>
    <w:p w14:paraId="031B33C6">
      <w:pPr>
        <w:pStyle w:val="33"/>
        <w:adjustRightInd w:val="0"/>
        <w:snapToGrid w:val="0"/>
        <w:spacing w:before="0" w:beforeAutospacing="0" w:after="0" w:afterAutospacing="0"/>
        <w:rPr>
          <w:rFonts w:hint="default" w:ascii="Times New Roman" w:hAnsi="Times New Roman" w:cs="Times New Roman"/>
          <w:b/>
          <w:snapToGrid w:val="0"/>
          <w:color w:val="auto"/>
          <w:sz w:val="30"/>
          <w:szCs w:val="30"/>
          <w:highlight w:val="none"/>
        </w:rPr>
      </w:pPr>
      <w:bookmarkStart w:id="27" w:name="_Toc30921"/>
      <w:r>
        <w:rPr>
          <w:rFonts w:hint="default" w:ascii="Times New Roman" w:hAnsi="Times New Roman" w:cs="Times New Roman"/>
          <w:b/>
          <w:snapToGrid w:val="0"/>
          <w:color w:val="auto"/>
          <w:sz w:val="30"/>
          <w:szCs w:val="30"/>
          <w:highlight w:val="none"/>
        </w:rPr>
        <w:t>附表</w:t>
      </w:r>
      <w:bookmarkEnd w:id="27"/>
    </w:p>
    <w:p w14:paraId="1D547EE1">
      <w:pPr>
        <w:pStyle w:val="33"/>
        <w:adjustRightInd w:val="0"/>
        <w:snapToGrid w:val="0"/>
        <w:spacing w:before="0" w:beforeAutospacing="0" w:after="0" w:afterAutospacing="0"/>
        <w:jc w:val="center"/>
        <w:outlineLvl w:val="0"/>
        <w:rPr>
          <w:rFonts w:hint="default" w:ascii="Times New Roman" w:hAnsi="Times New Roman" w:cs="Times New Roman"/>
          <w:b/>
          <w:snapToGrid w:val="0"/>
          <w:color w:val="auto"/>
          <w:sz w:val="28"/>
          <w:szCs w:val="28"/>
          <w:highlight w:val="none"/>
        </w:rPr>
      </w:pPr>
      <w:bookmarkStart w:id="28" w:name="_Toc178254308"/>
      <w:r>
        <w:rPr>
          <w:rFonts w:hint="default" w:ascii="Times New Roman" w:hAnsi="Times New Roman" w:cs="Times New Roman"/>
          <w:b/>
          <w:snapToGrid w:val="0"/>
          <w:color w:val="auto"/>
          <w:sz w:val="28"/>
          <w:szCs w:val="28"/>
          <w:highlight w:val="none"/>
        </w:rPr>
        <w:t>建设项目污染物排放量汇总表</w:t>
      </w:r>
      <w:bookmarkEnd w:id="28"/>
    </w:p>
    <w:tbl>
      <w:tblPr>
        <w:tblStyle w:val="38"/>
        <w:tblW w:w="1359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816"/>
        <w:gridCol w:w="1397"/>
        <w:gridCol w:w="1256"/>
        <w:gridCol w:w="1397"/>
        <w:gridCol w:w="1536"/>
        <w:gridCol w:w="1536"/>
        <w:gridCol w:w="1816"/>
        <w:gridCol w:w="1694"/>
      </w:tblGrid>
      <w:tr w14:paraId="6AE9FE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144" w:type="dxa"/>
            <w:tcBorders>
              <w:tl2br w:val="single" w:color="auto" w:sz="4" w:space="0"/>
            </w:tcBorders>
            <w:noWrap w:val="0"/>
            <w:tcMar>
              <w:left w:w="28" w:type="dxa"/>
              <w:right w:w="28" w:type="dxa"/>
            </w:tcMar>
            <w:vAlign w:val="center"/>
          </w:tcPr>
          <w:p w14:paraId="25DE8D9A">
            <w:pPr>
              <w:pStyle w:val="86"/>
              <w:keepNext w:val="0"/>
              <w:keepLines w:val="0"/>
              <w:suppressLineNumbers w:val="0"/>
              <w:spacing w:before="0" w:beforeAutospacing="0" w:after="0" w:afterAutospacing="0"/>
              <w:ind w:left="0" w:right="0"/>
              <w:jc w:val="right"/>
              <w:rPr>
                <w:rFonts w:hint="default" w:ascii="Times New Roman" w:hAnsi="Times New Roman" w:cs="Times New Roman"/>
                <w:snapToGrid w:val="0"/>
                <w:color w:val="auto"/>
                <w:spacing w:val="-6"/>
                <w:kern w:val="21"/>
                <w:sz w:val="21"/>
                <w:szCs w:val="21"/>
                <w:highlight w:val="none"/>
              </w:rPr>
            </w:pPr>
            <w:bookmarkStart w:id="29" w:name="_Hlk168489729"/>
            <w:r>
              <w:rPr>
                <w:rFonts w:hint="default" w:ascii="Times New Roman" w:hAnsi="Times New Roman" w:cs="Times New Roman"/>
                <w:snapToGrid w:val="0"/>
                <w:color w:val="auto"/>
                <w:spacing w:val="-6"/>
                <w:kern w:val="21"/>
                <w:sz w:val="21"/>
                <w:szCs w:val="21"/>
                <w:highlight w:val="none"/>
              </w:rPr>
              <w:t>项目</w:t>
            </w:r>
          </w:p>
          <w:p w14:paraId="11346AEA">
            <w:pPr>
              <w:pStyle w:val="86"/>
              <w:keepNext w:val="0"/>
              <w:keepLines w:val="0"/>
              <w:suppressLineNumbers w:val="0"/>
              <w:spacing w:before="0" w:beforeAutospacing="0" w:after="0" w:afterAutospacing="0"/>
              <w:ind w:left="0" w:right="0"/>
              <w:jc w:val="left"/>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分类</w:t>
            </w:r>
          </w:p>
        </w:tc>
        <w:tc>
          <w:tcPr>
            <w:tcW w:w="1816" w:type="dxa"/>
            <w:noWrap w:val="0"/>
            <w:tcMar>
              <w:left w:w="28" w:type="dxa"/>
              <w:right w:w="28" w:type="dxa"/>
            </w:tcMar>
            <w:vAlign w:val="center"/>
          </w:tcPr>
          <w:p w14:paraId="1D03458A">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污染物名称</w:t>
            </w:r>
          </w:p>
        </w:tc>
        <w:tc>
          <w:tcPr>
            <w:tcW w:w="1397" w:type="dxa"/>
            <w:noWrap w:val="0"/>
            <w:tcMar>
              <w:left w:w="28" w:type="dxa"/>
              <w:right w:w="28" w:type="dxa"/>
            </w:tcMar>
            <w:vAlign w:val="center"/>
          </w:tcPr>
          <w:p w14:paraId="1E137312">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现有工程排放量（固体废物产生量）</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1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①</w:t>
            </w:r>
            <w:r>
              <w:rPr>
                <w:rFonts w:hint="default" w:ascii="Times New Roman" w:hAnsi="Times New Roman" w:cs="Times New Roman"/>
                <w:snapToGrid w:val="0"/>
                <w:color w:val="auto"/>
                <w:spacing w:val="-6"/>
                <w:kern w:val="21"/>
                <w:sz w:val="21"/>
                <w:szCs w:val="21"/>
                <w:highlight w:val="none"/>
              </w:rPr>
              <w:fldChar w:fldCharType="end"/>
            </w:r>
          </w:p>
        </w:tc>
        <w:tc>
          <w:tcPr>
            <w:tcW w:w="1256" w:type="dxa"/>
            <w:noWrap w:val="0"/>
            <w:tcMar>
              <w:left w:w="28" w:type="dxa"/>
              <w:right w:w="28" w:type="dxa"/>
            </w:tcMar>
            <w:vAlign w:val="center"/>
          </w:tcPr>
          <w:p w14:paraId="11AE2CE5">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现有工程</w:t>
            </w:r>
          </w:p>
          <w:p w14:paraId="576FF1A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许可排放量</w:t>
            </w:r>
          </w:p>
          <w:p w14:paraId="32F85077">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2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snapToGrid w:val="0"/>
                <w:color w:val="auto"/>
                <w:spacing w:val="-6"/>
                <w:kern w:val="21"/>
                <w:sz w:val="21"/>
                <w:szCs w:val="21"/>
                <w:highlight w:val="none"/>
              </w:rPr>
              <w:t>②</w:t>
            </w:r>
            <w:r>
              <w:rPr>
                <w:rFonts w:hint="default" w:ascii="Times New Roman" w:hAnsi="Times New Roman" w:cs="Times New Roman"/>
                <w:snapToGrid w:val="0"/>
                <w:color w:val="auto"/>
                <w:spacing w:val="-6"/>
                <w:kern w:val="21"/>
                <w:sz w:val="21"/>
                <w:szCs w:val="21"/>
                <w:highlight w:val="none"/>
              </w:rPr>
              <w:fldChar w:fldCharType="end"/>
            </w:r>
          </w:p>
        </w:tc>
        <w:tc>
          <w:tcPr>
            <w:tcW w:w="1397" w:type="dxa"/>
            <w:noWrap w:val="0"/>
            <w:tcMar>
              <w:left w:w="28" w:type="dxa"/>
              <w:right w:w="28" w:type="dxa"/>
            </w:tcMar>
            <w:vAlign w:val="center"/>
          </w:tcPr>
          <w:p w14:paraId="2722C25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在建工程</w:t>
            </w:r>
          </w:p>
          <w:p w14:paraId="57599817">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排放量（固体废物产生量）</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3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③</w:t>
            </w:r>
            <w:r>
              <w:rPr>
                <w:rFonts w:hint="default" w:ascii="Times New Roman" w:hAnsi="Times New Roman" w:cs="Times New Roman"/>
                <w:snapToGrid w:val="0"/>
                <w:color w:val="auto"/>
                <w:spacing w:val="-6"/>
                <w:kern w:val="21"/>
                <w:sz w:val="21"/>
                <w:szCs w:val="21"/>
                <w:highlight w:val="none"/>
              </w:rPr>
              <w:fldChar w:fldCharType="end"/>
            </w:r>
          </w:p>
        </w:tc>
        <w:tc>
          <w:tcPr>
            <w:tcW w:w="1536" w:type="dxa"/>
            <w:noWrap w:val="0"/>
            <w:tcMar>
              <w:left w:w="28" w:type="dxa"/>
              <w:right w:w="28" w:type="dxa"/>
            </w:tcMar>
            <w:vAlign w:val="center"/>
          </w:tcPr>
          <w:p w14:paraId="21FB6BF8">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本项目</w:t>
            </w:r>
          </w:p>
          <w:p w14:paraId="679F7A9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排放量（固体废物产生量）</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4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④</w:t>
            </w:r>
            <w:r>
              <w:rPr>
                <w:rFonts w:hint="default" w:ascii="Times New Roman" w:hAnsi="Times New Roman" w:cs="Times New Roman"/>
                <w:snapToGrid w:val="0"/>
                <w:color w:val="auto"/>
                <w:spacing w:val="-6"/>
                <w:kern w:val="21"/>
                <w:sz w:val="21"/>
                <w:szCs w:val="21"/>
                <w:highlight w:val="none"/>
              </w:rPr>
              <w:fldChar w:fldCharType="end"/>
            </w:r>
          </w:p>
        </w:tc>
        <w:tc>
          <w:tcPr>
            <w:tcW w:w="1536" w:type="dxa"/>
            <w:noWrap w:val="0"/>
            <w:tcMar>
              <w:left w:w="28" w:type="dxa"/>
              <w:right w:w="28" w:type="dxa"/>
            </w:tcMar>
            <w:vAlign w:val="center"/>
          </w:tcPr>
          <w:p w14:paraId="70862E71">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16"/>
                <w:kern w:val="21"/>
                <w:sz w:val="21"/>
                <w:szCs w:val="21"/>
                <w:highlight w:val="none"/>
              </w:rPr>
            </w:pPr>
            <w:r>
              <w:rPr>
                <w:rFonts w:hint="default" w:ascii="Times New Roman" w:hAnsi="Times New Roman" w:cs="Times New Roman"/>
                <w:snapToGrid w:val="0"/>
                <w:color w:val="auto"/>
                <w:spacing w:val="-16"/>
                <w:kern w:val="21"/>
                <w:sz w:val="21"/>
                <w:szCs w:val="21"/>
                <w:highlight w:val="none"/>
              </w:rPr>
              <w:t>以新带老削减量</w:t>
            </w:r>
          </w:p>
          <w:p w14:paraId="07E1372E">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16"/>
                <w:kern w:val="21"/>
                <w:sz w:val="21"/>
                <w:szCs w:val="21"/>
                <w:highlight w:val="none"/>
              </w:rPr>
            </w:pPr>
            <w:r>
              <w:rPr>
                <w:rFonts w:hint="default" w:ascii="Times New Roman" w:hAnsi="Times New Roman" w:cs="Times New Roman"/>
                <w:snapToGrid w:val="0"/>
                <w:color w:val="auto"/>
                <w:spacing w:val="-16"/>
                <w:kern w:val="21"/>
                <w:sz w:val="21"/>
                <w:szCs w:val="21"/>
                <w:highlight w:val="none"/>
              </w:rPr>
              <w:t>（新建项目不填）</w:t>
            </w:r>
            <w:r>
              <w:rPr>
                <w:rFonts w:hint="default" w:ascii="Times New Roman" w:hAnsi="Times New Roman" w:cs="Times New Roman"/>
                <w:snapToGrid w:val="0"/>
                <w:color w:val="auto"/>
                <w:spacing w:val="-16"/>
                <w:kern w:val="21"/>
                <w:sz w:val="21"/>
                <w:szCs w:val="21"/>
                <w:highlight w:val="none"/>
              </w:rPr>
              <w:fldChar w:fldCharType="begin"/>
            </w:r>
            <w:r>
              <w:rPr>
                <w:rFonts w:hint="default" w:ascii="Times New Roman" w:hAnsi="Times New Roman" w:cs="Times New Roman"/>
                <w:snapToGrid w:val="0"/>
                <w:color w:val="auto"/>
                <w:spacing w:val="-16"/>
                <w:kern w:val="21"/>
                <w:sz w:val="21"/>
                <w:szCs w:val="21"/>
                <w:highlight w:val="none"/>
              </w:rPr>
              <w:instrText xml:space="preserve"> = 5 \* GB3 \* MERGEFORMAT </w:instrText>
            </w:r>
            <w:r>
              <w:rPr>
                <w:rFonts w:hint="default" w:ascii="Times New Roman" w:hAnsi="Times New Roman" w:cs="Times New Roman"/>
                <w:snapToGrid w:val="0"/>
                <w:color w:val="auto"/>
                <w:spacing w:val="-16"/>
                <w:kern w:val="21"/>
                <w:sz w:val="21"/>
                <w:szCs w:val="21"/>
                <w:highlight w:val="none"/>
              </w:rPr>
              <w:fldChar w:fldCharType="separate"/>
            </w:r>
            <w:r>
              <w:rPr>
                <w:rFonts w:hint="default" w:ascii="Times New Roman" w:hAnsi="Times New Roman" w:cs="Times New Roman"/>
                <w:color w:val="auto"/>
                <w:sz w:val="21"/>
                <w:szCs w:val="21"/>
                <w:highlight w:val="none"/>
              </w:rPr>
              <w:t>⑤</w:t>
            </w:r>
            <w:r>
              <w:rPr>
                <w:rFonts w:hint="default" w:ascii="Times New Roman" w:hAnsi="Times New Roman" w:cs="Times New Roman"/>
                <w:snapToGrid w:val="0"/>
                <w:color w:val="auto"/>
                <w:spacing w:val="-16"/>
                <w:kern w:val="21"/>
                <w:sz w:val="21"/>
                <w:szCs w:val="21"/>
                <w:highlight w:val="none"/>
              </w:rPr>
              <w:fldChar w:fldCharType="end"/>
            </w:r>
          </w:p>
        </w:tc>
        <w:tc>
          <w:tcPr>
            <w:tcW w:w="1816" w:type="dxa"/>
            <w:noWrap w:val="0"/>
            <w:tcMar>
              <w:left w:w="28" w:type="dxa"/>
              <w:right w:w="28" w:type="dxa"/>
            </w:tcMar>
            <w:vAlign w:val="center"/>
          </w:tcPr>
          <w:p w14:paraId="46293EFE">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16"/>
                <w:kern w:val="21"/>
                <w:sz w:val="21"/>
                <w:szCs w:val="21"/>
                <w:highlight w:val="none"/>
              </w:rPr>
            </w:pPr>
            <w:r>
              <w:rPr>
                <w:rFonts w:hint="default" w:ascii="Times New Roman" w:hAnsi="Times New Roman" w:cs="Times New Roman"/>
                <w:snapToGrid w:val="0"/>
                <w:color w:val="auto"/>
                <w:spacing w:val="-16"/>
                <w:kern w:val="21"/>
                <w:sz w:val="21"/>
                <w:szCs w:val="21"/>
                <w:highlight w:val="none"/>
              </w:rPr>
              <w:t>本项目建成后</w:t>
            </w:r>
          </w:p>
          <w:p w14:paraId="6F21187A">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16"/>
                <w:kern w:val="21"/>
                <w:sz w:val="21"/>
                <w:szCs w:val="21"/>
                <w:highlight w:val="none"/>
              </w:rPr>
            </w:pPr>
            <w:r>
              <w:rPr>
                <w:rFonts w:hint="default" w:ascii="Times New Roman" w:hAnsi="Times New Roman" w:cs="Times New Roman"/>
                <w:snapToGrid w:val="0"/>
                <w:color w:val="auto"/>
                <w:spacing w:val="-16"/>
                <w:kern w:val="21"/>
                <w:sz w:val="21"/>
                <w:szCs w:val="21"/>
                <w:highlight w:val="none"/>
              </w:rPr>
              <w:t>全厂排放量（固体废物产生量）</w:t>
            </w:r>
            <w:r>
              <w:rPr>
                <w:rFonts w:hint="default" w:ascii="Times New Roman" w:hAnsi="Times New Roman" w:cs="Times New Roman"/>
                <w:snapToGrid w:val="0"/>
                <w:color w:val="auto"/>
                <w:spacing w:val="-16"/>
                <w:kern w:val="21"/>
                <w:sz w:val="21"/>
                <w:szCs w:val="21"/>
                <w:highlight w:val="none"/>
              </w:rPr>
              <w:fldChar w:fldCharType="begin"/>
            </w:r>
            <w:r>
              <w:rPr>
                <w:rFonts w:hint="default" w:ascii="Times New Roman" w:hAnsi="Times New Roman" w:cs="Times New Roman"/>
                <w:snapToGrid w:val="0"/>
                <w:color w:val="auto"/>
                <w:spacing w:val="-16"/>
                <w:kern w:val="21"/>
                <w:sz w:val="21"/>
                <w:szCs w:val="21"/>
                <w:highlight w:val="none"/>
              </w:rPr>
              <w:instrText xml:space="preserve"> = 6 \* GB3 \* MERGEFORMAT </w:instrText>
            </w:r>
            <w:r>
              <w:rPr>
                <w:rFonts w:hint="default" w:ascii="Times New Roman" w:hAnsi="Times New Roman" w:cs="Times New Roman"/>
                <w:snapToGrid w:val="0"/>
                <w:color w:val="auto"/>
                <w:spacing w:val="-16"/>
                <w:kern w:val="21"/>
                <w:sz w:val="21"/>
                <w:szCs w:val="21"/>
                <w:highlight w:val="none"/>
              </w:rPr>
              <w:fldChar w:fldCharType="separate"/>
            </w:r>
            <w:r>
              <w:rPr>
                <w:rFonts w:hint="default" w:ascii="Times New Roman" w:hAnsi="Times New Roman" w:cs="Times New Roman"/>
                <w:color w:val="auto"/>
                <w:sz w:val="21"/>
                <w:szCs w:val="21"/>
                <w:highlight w:val="none"/>
              </w:rPr>
              <w:t>⑥</w:t>
            </w:r>
            <w:r>
              <w:rPr>
                <w:rFonts w:hint="default" w:ascii="Times New Roman" w:hAnsi="Times New Roman" w:cs="Times New Roman"/>
                <w:snapToGrid w:val="0"/>
                <w:color w:val="auto"/>
                <w:spacing w:val="-16"/>
                <w:kern w:val="21"/>
                <w:sz w:val="21"/>
                <w:szCs w:val="21"/>
                <w:highlight w:val="none"/>
              </w:rPr>
              <w:fldChar w:fldCharType="end"/>
            </w:r>
          </w:p>
        </w:tc>
        <w:tc>
          <w:tcPr>
            <w:tcW w:w="1694" w:type="dxa"/>
            <w:noWrap w:val="0"/>
            <w:tcMar>
              <w:left w:w="28" w:type="dxa"/>
              <w:right w:w="28" w:type="dxa"/>
            </w:tcMar>
            <w:vAlign w:val="center"/>
          </w:tcPr>
          <w:p w14:paraId="492CEDA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t>变化量</w:t>
            </w:r>
          </w:p>
          <w:p w14:paraId="1B163505">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7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⑦</w:t>
            </w:r>
            <w:r>
              <w:rPr>
                <w:rFonts w:hint="default" w:ascii="Times New Roman" w:hAnsi="Times New Roman" w:cs="Times New Roman"/>
                <w:snapToGrid w:val="0"/>
                <w:color w:val="auto"/>
                <w:spacing w:val="-6"/>
                <w:kern w:val="21"/>
                <w:sz w:val="21"/>
                <w:szCs w:val="21"/>
                <w:highlight w:val="none"/>
              </w:rPr>
              <w:fldChar w:fldCharType="end"/>
            </w:r>
          </w:p>
        </w:tc>
      </w:tr>
      <w:tr w14:paraId="4D398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restart"/>
            <w:noWrap w:val="0"/>
            <w:vAlign w:val="center"/>
          </w:tcPr>
          <w:p w14:paraId="63D9ED30">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废气</w:t>
            </w:r>
          </w:p>
        </w:tc>
        <w:tc>
          <w:tcPr>
            <w:tcW w:w="1816" w:type="dxa"/>
            <w:noWrap w:val="0"/>
            <w:vAlign w:val="center"/>
          </w:tcPr>
          <w:p w14:paraId="3C929DB8">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vertAlign w:val="subscript"/>
              </w:rPr>
            </w:pPr>
            <w:r>
              <w:rPr>
                <w:rFonts w:hint="default" w:ascii="Times New Roman" w:hAnsi="Times New Roman" w:cs="Times New Roman"/>
                <w:snapToGrid w:val="0"/>
                <w:color w:val="auto"/>
                <w:kern w:val="21"/>
                <w:sz w:val="21"/>
                <w:szCs w:val="21"/>
                <w:highlight w:val="none"/>
              </w:rPr>
              <w:t>非甲烷总烃</w:t>
            </w:r>
          </w:p>
        </w:tc>
        <w:tc>
          <w:tcPr>
            <w:tcW w:w="1397" w:type="dxa"/>
            <w:noWrap w:val="0"/>
            <w:vAlign w:val="center"/>
          </w:tcPr>
          <w:p w14:paraId="0529185F">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665FC378">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511A42D2">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5C935F95">
            <w:pPr>
              <w:pStyle w:val="86"/>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rPr>
              <w:t>0.213</w:t>
            </w:r>
          </w:p>
        </w:tc>
        <w:tc>
          <w:tcPr>
            <w:tcW w:w="1536" w:type="dxa"/>
            <w:noWrap w:val="0"/>
            <w:vAlign w:val="center"/>
          </w:tcPr>
          <w:p w14:paraId="797C7F46">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4702FD18">
            <w:pPr>
              <w:pStyle w:val="86"/>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rPr>
              <w:t>0.213</w:t>
            </w:r>
          </w:p>
        </w:tc>
        <w:tc>
          <w:tcPr>
            <w:tcW w:w="1694" w:type="dxa"/>
            <w:noWrap w:val="0"/>
            <w:vAlign w:val="center"/>
          </w:tcPr>
          <w:p w14:paraId="37CA9B5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77BCD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65869011">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381D1528">
            <w:pPr>
              <w:pStyle w:val="86"/>
              <w:keepNext w:val="0"/>
              <w:keepLines w:val="0"/>
              <w:suppressLineNumbers w:val="0"/>
              <w:spacing w:before="0" w:beforeAutospacing="0" w:after="0" w:afterAutospacing="0"/>
              <w:ind w:left="0" w:right="0"/>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颗粒物</w:t>
            </w:r>
          </w:p>
        </w:tc>
        <w:tc>
          <w:tcPr>
            <w:tcW w:w="1397" w:type="dxa"/>
            <w:noWrap w:val="0"/>
            <w:vAlign w:val="center"/>
          </w:tcPr>
          <w:p w14:paraId="080408AF">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02168DD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789A553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5C85185E">
            <w:pPr>
              <w:pStyle w:val="86"/>
              <w:keepNext w:val="0"/>
              <w:keepLines w:val="0"/>
              <w:suppressLineNumbers w:val="0"/>
              <w:spacing w:before="0" w:beforeAutospacing="0" w:after="0" w:afterAutospacing="0"/>
              <w:ind w:left="0" w:leftChars="0" w:right="0" w:right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0.124</w:t>
            </w:r>
          </w:p>
        </w:tc>
        <w:tc>
          <w:tcPr>
            <w:tcW w:w="1536" w:type="dxa"/>
            <w:noWrap w:val="0"/>
            <w:vAlign w:val="center"/>
          </w:tcPr>
          <w:p w14:paraId="0AE06108">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56E530E1">
            <w:pPr>
              <w:pStyle w:val="86"/>
              <w:keepNext w:val="0"/>
              <w:keepLines w:val="0"/>
              <w:suppressLineNumbers w:val="0"/>
              <w:spacing w:before="0" w:beforeAutospacing="0" w:after="0" w:afterAutospacing="0"/>
              <w:ind w:left="0" w:leftChars="0" w:right="0" w:right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0.124</w:t>
            </w:r>
          </w:p>
        </w:tc>
        <w:tc>
          <w:tcPr>
            <w:tcW w:w="1694" w:type="dxa"/>
            <w:noWrap w:val="0"/>
            <w:vAlign w:val="center"/>
          </w:tcPr>
          <w:p w14:paraId="15EE1E9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233F8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4E46D38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3860ADF2">
            <w:pPr>
              <w:pStyle w:val="86"/>
              <w:keepNext w:val="0"/>
              <w:keepLines w:val="0"/>
              <w:suppressLineNumbers w:val="0"/>
              <w:spacing w:before="0" w:beforeAutospacing="0" w:after="0" w:afterAutospacing="0"/>
              <w:ind w:left="0" w:right="0"/>
              <w:rPr>
                <w:rFonts w:hint="default"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氨</w:t>
            </w:r>
          </w:p>
        </w:tc>
        <w:tc>
          <w:tcPr>
            <w:tcW w:w="1397" w:type="dxa"/>
            <w:noWrap w:val="0"/>
            <w:vAlign w:val="center"/>
          </w:tcPr>
          <w:p w14:paraId="0A2FC391">
            <w:pPr>
              <w:pStyle w:val="86"/>
              <w:keepNext w:val="0"/>
              <w:keepLines w:val="0"/>
              <w:suppressLineNumbers w:val="0"/>
              <w:spacing w:before="0" w:beforeAutospacing="0" w:after="0" w:afterAutospacing="0"/>
              <w:ind w:left="0" w:leftChars="0" w:right="0" w:rightChars="0"/>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c>
          <w:tcPr>
            <w:tcW w:w="1256" w:type="dxa"/>
            <w:noWrap w:val="0"/>
            <w:vAlign w:val="center"/>
          </w:tcPr>
          <w:p w14:paraId="7E1DB85B">
            <w:pPr>
              <w:pStyle w:val="86"/>
              <w:keepNext w:val="0"/>
              <w:keepLines w:val="0"/>
              <w:suppressLineNumbers w:val="0"/>
              <w:spacing w:before="0" w:beforeAutospacing="0" w:after="0" w:afterAutospacing="0"/>
              <w:ind w:left="0" w:leftChars="0" w:right="0" w:rightChars="0"/>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c>
          <w:tcPr>
            <w:tcW w:w="1397" w:type="dxa"/>
            <w:noWrap w:val="0"/>
            <w:vAlign w:val="center"/>
          </w:tcPr>
          <w:p w14:paraId="6319DECD">
            <w:pPr>
              <w:pStyle w:val="86"/>
              <w:keepNext w:val="0"/>
              <w:keepLines w:val="0"/>
              <w:suppressLineNumbers w:val="0"/>
              <w:spacing w:before="0" w:beforeAutospacing="0" w:after="0" w:afterAutospacing="0"/>
              <w:ind w:left="0" w:leftChars="0" w:right="0" w:rightChars="0"/>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c>
          <w:tcPr>
            <w:tcW w:w="1536" w:type="dxa"/>
            <w:noWrap w:val="0"/>
            <w:vAlign w:val="center"/>
          </w:tcPr>
          <w:p w14:paraId="2D85F265">
            <w:pPr>
              <w:pStyle w:val="86"/>
              <w:keepNext w:val="0"/>
              <w:keepLines w:val="0"/>
              <w:suppressLineNumbers w:val="0"/>
              <w:spacing w:before="0" w:beforeAutospacing="0" w:after="0" w:afterAutospacing="0"/>
              <w:ind w:left="0" w:leftChars="0" w:right="0" w:right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0.0072</w:t>
            </w:r>
          </w:p>
        </w:tc>
        <w:tc>
          <w:tcPr>
            <w:tcW w:w="1536" w:type="dxa"/>
            <w:noWrap w:val="0"/>
            <w:vAlign w:val="center"/>
          </w:tcPr>
          <w:p w14:paraId="296E913D">
            <w:pPr>
              <w:pStyle w:val="86"/>
              <w:keepNext w:val="0"/>
              <w:keepLines w:val="0"/>
              <w:suppressLineNumbers w:val="0"/>
              <w:spacing w:before="0" w:beforeAutospacing="0" w:after="0" w:afterAutospacing="0"/>
              <w:ind w:left="0" w:leftChars="0" w:right="0" w:rightChars="0"/>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c>
          <w:tcPr>
            <w:tcW w:w="1816" w:type="dxa"/>
            <w:noWrap w:val="0"/>
            <w:vAlign w:val="center"/>
          </w:tcPr>
          <w:p w14:paraId="4D63CD6B">
            <w:pPr>
              <w:pStyle w:val="86"/>
              <w:keepNext w:val="0"/>
              <w:keepLines w:val="0"/>
              <w:suppressLineNumbers w:val="0"/>
              <w:spacing w:before="0" w:beforeAutospacing="0" w:after="0" w:afterAutospacing="0"/>
              <w:ind w:left="0" w:leftChars="0" w:right="0" w:right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0.0072</w:t>
            </w:r>
          </w:p>
        </w:tc>
        <w:tc>
          <w:tcPr>
            <w:tcW w:w="1694" w:type="dxa"/>
            <w:noWrap w:val="0"/>
            <w:vAlign w:val="center"/>
          </w:tcPr>
          <w:p w14:paraId="4556057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r>
      <w:tr w14:paraId="55EED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777ED335">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740E5C9A">
            <w:pPr>
              <w:pStyle w:val="86"/>
              <w:keepNext w:val="0"/>
              <w:keepLines w:val="0"/>
              <w:suppressLineNumbers w:val="0"/>
              <w:spacing w:before="0" w:beforeAutospacing="0" w:after="0" w:afterAutospacing="0"/>
              <w:ind w:left="0" w:leftChars="0" w:right="0" w:rightChars="0"/>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氯化氢</w:t>
            </w:r>
          </w:p>
        </w:tc>
        <w:tc>
          <w:tcPr>
            <w:tcW w:w="1397" w:type="dxa"/>
            <w:noWrap w:val="0"/>
            <w:vAlign w:val="center"/>
          </w:tcPr>
          <w:p w14:paraId="5E67AE77">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5F3E1D61">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4BF18777">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1F9E5C8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0.00017</w:t>
            </w:r>
          </w:p>
        </w:tc>
        <w:tc>
          <w:tcPr>
            <w:tcW w:w="1536" w:type="dxa"/>
            <w:noWrap w:val="0"/>
            <w:vAlign w:val="center"/>
          </w:tcPr>
          <w:p w14:paraId="4CECFDD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7C499BA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0.00017</w:t>
            </w:r>
          </w:p>
        </w:tc>
        <w:tc>
          <w:tcPr>
            <w:tcW w:w="1694" w:type="dxa"/>
            <w:noWrap w:val="0"/>
            <w:vAlign w:val="center"/>
          </w:tcPr>
          <w:p w14:paraId="1553563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4C4B5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8A3A5D0">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7411E20D">
            <w:pPr>
              <w:pStyle w:val="86"/>
              <w:keepNext w:val="0"/>
              <w:keepLines w:val="0"/>
              <w:suppressLineNumbers w:val="0"/>
              <w:spacing w:before="0" w:beforeAutospacing="0" w:after="0" w:afterAutospacing="0"/>
              <w:ind w:left="0" w:leftChars="0" w:right="0" w:rightChars="0"/>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氯乙烯</w:t>
            </w:r>
          </w:p>
        </w:tc>
        <w:tc>
          <w:tcPr>
            <w:tcW w:w="1397" w:type="dxa"/>
            <w:noWrap w:val="0"/>
            <w:vAlign w:val="center"/>
          </w:tcPr>
          <w:p w14:paraId="6D997A0F">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250EA37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4674FFFA">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0F1B394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ascii="Times New Roman" w:hAnsi="Times New Roman" w:eastAsia="宋体" w:cs="Times New Roman"/>
                <w:bCs/>
                <w:color w:val="auto"/>
                <w:szCs w:val="24"/>
                <w:highlight w:val="none"/>
                <w:lang w:val="en-US" w:eastAsia="zh-CN"/>
              </w:rPr>
              <w:t>0.00000889</w:t>
            </w:r>
          </w:p>
        </w:tc>
        <w:tc>
          <w:tcPr>
            <w:tcW w:w="1536" w:type="dxa"/>
            <w:noWrap w:val="0"/>
            <w:vAlign w:val="center"/>
          </w:tcPr>
          <w:p w14:paraId="082E4849">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152FB002">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cs="Times New Roman"/>
                <w:color w:val="auto"/>
                <w:sz w:val="21"/>
                <w:szCs w:val="21"/>
                <w:highlight w:val="none"/>
                <w:lang w:val="en-US" w:eastAsia="zh-CN"/>
              </w:rPr>
            </w:pPr>
            <w:r>
              <w:rPr>
                <w:rFonts w:hint="eastAsia" w:ascii="Times New Roman" w:hAnsi="Times New Roman" w:eastAsia="宋体" w:cs="Times New Roman"/>
                <w:bCs/>
                <w:color w:val="auto"/>
                <w:szCs w:val="24"/>
                <w:highlight w:val="none"/>
                <w:lang w:val="en-US" w:eastAsia="zh-CN"/>
              </w:rPr>
              <w:t>0.00000889</w:t>
            </w:r>
          </w:p>
        </w:tc>
        <w:tc>
          <w:tcPr>
            <w:tcW w:w="1694" w:type="dxa"/>
            <w:noWrap w:val="0"/>
            <w:vAlign w:val="center"/>
          </w:tcPr>
          <w:p w14:paraId="620BE48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1EA1F2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44" w:type="dxa"/>
            <w:vMerge w:val="continue"/>
            <w:noWrap w:val="0"/>
            <w:vAlign w:val="center"/>
          </w:tcPr>
          <w:p w14:paraId="3252D64D">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45CA1797">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环氧氯丙烷</w:t>
            </w:r>
          </w:p>
        </w:tc>
        <w:tc>
          <w:tcPr>
            <w:tcW w:w="1397" w:type="dxa"/>
            <w:noWrap w:val="0"/>
            <w:vAlign w:val="center"/>
          </w:tcPr>
          <w:p w14:paraId="6ED4A615">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256" w:type="dxa"/>
            <w:noWrap w:val="0"/>
            <w:vAlign w:val="center"/>
          </w:tcPr>
          <w:p w14:paraId="1B9BCC15">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397" w:type="dxa"/>
            <w:noWrap w:val="0"/>
            <w:vAlign w:val="center"/>
          </w:tcPr>
          <w:p w14:paraId="5DD61FAC">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536" w:type="dxa"/>
            <w:noWrap w:val="0"/>
            <w:vAlign w:val="center"/>
          </w:tcPr>
          <w:p w14:paraId="11EE4C5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0.0225</w:t>
            </w:r>
          </w:p>
        </w:tc>
        <w:tc>
          <w:tcPr>
            <w:tcW w:w="1536" w:type="dxa"/>
            <w:noWrap w:val="0"/>
            <w:vAlign w:val="center"/>
          </w:tcPr>
          <w:p w14:paraId="7B74B6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16" w:type="dxa"/>
            <w:noWrap w:val="0"/>
            <w:vAlign w:val="center"/>
          </w:tcPr>
          <w:p w14:paraId="0B78CA33">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0.0225</w:t>
            </w:r>
          </w:p>
        </w:tc>
        <w:tc>
          <w:tcPr>
            <w:tcW w:w="1694" w:type="dxa"/>
            <w:noWrap w:val="0"/>
            <w:vAlign w:val="center"/>
          </w:tcPr>
          <w:p w14:paraId="5C3B6E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3A992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105FAFA9">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599DE4EE">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酚类</w:t>
            </w:r>
          </w:p>
        </w:tc>
        <w:tc>
          <w:tcPr>
            <w:tcW w:w="1397" w:type="dxa"/>
            <w:noWrap w:val="0"/>
            <w:vAlign w:val="center"/>
          </w:tcPr>
          <w:p w14:paraId="602644E7">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256" w:type="dxa"/>
            <w:noWrap w:val="0"/>
            <w:vAlign w:val="center"/>
          </w:tcPr>
          <w:p w14:paraId="072EB50D">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397" w:type="dxa"/>
            <w:noWrap w:val="0"/>
            <w:vAlign w:val="center"/>
          </w:tcPr>
          <w:p w14:paraId="7CF1D2C0">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536" w:type="dxa"/>
            <w:noWrap w:val="0"/>
            <w:vAlign w:val="center"/>
          </w:tcPr>
          <w:p w14:paraId="0B7A50B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0.00126</w:t>
            </w:r>
          </w:p>
        </w:tc>
        <w:tc>
          <w:tcPr>
            <w:tcW w:w="1536" w:type="dxa"/>
            <w:noWrap w:val="0"/>
            <w:vAlign w:val="center"/>
          </w:tcPr>
          <w:p w14:paraId="55B652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16" w:type="dxa"/>
            <w:noWrap w:val="0"/>
            <w:vAlign w:val="center"/>
          </w:tcPr>
          <w:p w14:paraId="4FEEA3BF">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0.00126</w:t>
            </w:r>
          </w:p>
        </w:tc>
        <w:tc>
          <w:tcPr>
            <w:tcW w:w="1694" w:type="dxa"/>
            <w:noWrap w:val="0"/>
            <w:vAlign w:val="center"/>
          </w:tcPr>
          <w:p w14:paraId="4BAE62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40FC4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2862372E">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5C41014D">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甲苯</w:t>
            </w:r>
          </w:p>
        </w:tc>
        <w:tc>
          <w:tcPr>
            <w:tcW w:w="1397" w:type="dxa"/>
            <w:noWrap w:val="0"/>
            <w:vAlign w:val="center"/>
          </w:tcPr>
          <w:p w14:paraId="196676E9">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256" w:type="dxa"/>
            <w:noWrap w:val="0"/>
            <w:vAlign w:val="center"/>
          </w:tcPr>
          <w:p w14:paraId="6E9CDFB9">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397" w:type="dxa"/>
            <w:noWrap w:val="0"/>
            <w:vAlign w:val="center"/>
          </w:tcPr>
          <w:p w14:paraId="4F1F5A84">
            <w:pPr>
              <w:pStyle w:val="86"/>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536" w:type="dxa"/>
            <w:noWrap w:val="0"/>
            <w:vAlign w:val="center"/>
          </w:tcPr>
          <w:p w14:paraId="59B97E1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0.000225</w:t>
            </w:r>
          </w:p>
        </w:tc>
        <w:tc>
          <w:tcPr>
            <w:tcW w:w="1536" w:type="dxa"/>
            <w:noWrap w:val="0"/>
            <w:vAlign w:val="center"/>
          </w:tcPr>
          <w:p w14:paraId="4E92F9D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16" w:type="dxa"/>
            <w:noWrap w:val="0"/>
            <w:vAlign w:val="center"/>
          </w:tcPr>
          <w:p w14:paraId="6757C54A">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30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0.000225</w:t>
            </w:r>
          </w:p>
        </w:tc>
        <w:tc>
          <w:tcPr>
            <w:tcW w:w="1694" w:type="dxa"/>
            <w:noWrap w:val="0"/>
            <w:vAlign w:val="center"/>
          </w:tcPr>
          <w:p w14:paraId="2A192E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18808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3BE95DC">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71E8EBE4">
            <w:pPr>
              <w:pStyle w:val="86"/>
              <w:keepNext w:val="0"/>
              <w:keepLines w:val="0"/>
              <w:suppressLineNumbers w:val="0"/>
              <w:spacing w:before="0" w:beforeAutospacing="0" w:after="0" w:afterAutospacing="0"/>
              <w:ind w:left="0" w:right="0"/>
              <w:rPr>
                <w:rFonts w:hint="default" w:ascii="Times New Roman" w:hAnsi="Times New Roman" w:eastAsia="宋体" w:cs="Times New Roman"/>
                <w:snapToGrid w:val="0"/>
                <w:color w:val="auto"/>
                <w:kern w:val="21"/>
                <w:sz w:val="21"/>
                <w:szCs w:val="21"/>
                <w:highlight w:val="none"/>
                <w:lang w:eastAsia="zh-CN"/>
              </w:rPr>
            </w:pPr>
            <w:r>
              <w:rPr>
                <w:rFonts w:hint="default" w:ascii="Times New Roman" w:hAnsi="Times New Roman" w:cs="Times New Roman"/>
                <w:snapToGrid w:val="0"/>
                <w:color w:val="auto"/>
                <w:kern w:val="21"/>
                <w:sz w:val="21"/>
                <w:szCs w:val="21"/>
                <w:highlight w:val="none"/>
                <w:lang w:val="en-US" w:eastAsia="zh-CN"/>
              </w:rPr>
              <w:t>臭气浓度</w:t>
            </w:r>
          </w:p>
        </w:tc>
        <w:tc>
          <w:tcPr>
            <w:tcW w:w="1397" w:type="dxa"/>
            <w:noWrap w:val="0"/>
            <w:vAlign w:val="center"/>
          </w:tcPr>
          <w:p w14:paraId="00682B03">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7CE4E154">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6D3B1777">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08C5EC9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 w:val="21"/>
                <w:szCs w:val="21"/>
                <w:highlight w:val="none"/>
                <w:lang w:bidi="ar"/>
              </w:rPr>
              <w:t>/</w:t>
            </w:r>
          </w:p>
        </w:tc>
        <w:tc>
          <w:tcPr>
            <w:tcW w:w="1536" w:type="dxa"/>
            <w:noWrap w:val="0"/>
            <w:vAlign w:val="center"/>
          </w:tcPr>
          <w:p w14:paraId="19B075E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631C7E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sz w:val="21"/>
                <w:szCs w:val="21"/>
                <w:highlight w:val="none"/>
                <w:lang w:bidi="ar"/>
              </w:rPr>
              <w:t>/</w:t>
            </w:r>
          </w:p>
        </w:tc>
        <w:tc>
          <w:tcPr>
            <w:tcW w:w="1694" w:type="dxa"/>
            <w:noWrap w:val="0"/>
            <w:vAlign w:val="center"/>
          </w:tcPr>
          <w:p w14:paraId="501DC20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6975B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restart"/>
            <w:noWrap w:val="0"/>
            <w:vAlign w:val="center"/>
          </w:tcPr>
          <w:p w14:paraId="11332C6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废水</w:t>
            </w:r>
          </w:p>
        </w:tc>
        <w:tc>
          <w:tcPr>
            <w:tcW w:w="1816" w:type="dxa"/>
            <w:noWrap w:val="0"/>
            <w:vAlign w:val="center"/>
          </w:tcPr>
          <w:p w14:paraId="6CFE8D99">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COD</w:t>
            </w:r>
          </w:p>
        </w:tc>
        <w:tc>
          <w:tcPr>
            <w:tcW w:w="1397" w:type="dxa"/>
            <w:noWrap w:val="0"/>
            <w:vAlign w:val="center"/>
          </w:tcPr>
          <w:p w14:paraId="7585A88E">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52F1D6DE">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434FD50B">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7527D292">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536" w:type="dxa"/>
            <w:noWrap w:val="0"/>
            <w:vAlign w:val="center"/>
          </w:tcPr>
          <w:p w14:paraId="64DB1BCE">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2EC31863">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694" w:type="dxa"/>
            <w:noWrap w:val="0"/>
            <w:vAlign w:val="center"/>
          </w:tcPr>
          <w:p w14:paraId="5105786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0113AE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7AB307CC">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0FC8B47A">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SS</w:t>
            </w:r>
          </w:p>
        </w:tc>
        <w:tc>
          <w:tcPr>
            <w:tcW w:w="1397" w:type="dxa"/>
            <w:noWrap w:val="0"/>
            <w:vAlign w:val="center"/>
          </w:tcPr>
          <w:p w14:paraId="754D250B">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725AF28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5EA7CB6C">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5BEA7580">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536" w:type="dxa"/>
            <w:noWrap w:val="0"/>
            <w:vAlign w:val="center"/>
          </w:tcPr>
          <w:p w14:paraId="242C1939">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6E705984">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694" w:type="dxa"/>
            <w:noWrap w:val="0"/>
            <w:vAlign w:val="center"/>
          </w:tcPr>
          <w:p w14:paraId="0BD337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4DDE6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266AB20E">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198B6119">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BOD</w:t>
            </w:r>
            <w:r>
              <w:rPr>
                <w:rFonts w:hint="default" w:ascii="Times New Roman" w:hAnsi="Times New Roman" w:cs="Times New Roman"/>
                <w:snapToGrid w:val="0"/>
                <w:color w:val="auto"/>
                <w:kern w:val="21"/>
                <w:sz w:val="21"/>
                <w:szCs w:val="21"/>
                <w:highlight w:val="none"/>
                <w:vertAlign w:val="subscript"/>
              </w:rPr>
              <w:t>5</w:t>
            </w:r>
          </w:p>
        </w:tc>
        <w:tc>
          <w:tcPr>
            <w:tcW w:w="1397" w:type="dxa"/>
            <w:noWrap w:val="0"/>
            <w:vAlign w:val="center"/>
          </w:tcPr>
          <w:p w14:paraId="3EBCC7E3">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513F3B9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6DFB8B98">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441CFBDA">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536" w:type="dxa"/>
            <w:noWrap w:val="0"/>
            <w:vAlign w:val="center"/>
          </w:tcPr>
          <w:p w14:paraId="5BCBC52C">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711AFE82">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694" w:type="dxa"/>
            <w:noWrap w:val="0"/>
            <w:vAlign w:val="center"/>
          </w:tcPr>
          <w:p w14:paraId="3F8F9A2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07761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A5C8C9A">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5595572B">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NH</w:t>
            </w:r>
            <w:r>
              <w:rPr>
                <w:rFonts w:hint="default" w:ascii="Times New Roman" w:hAnsi="Times New Roman" w:cs="Times New Roman"/>
                <w:snapToGrid w:val="0"/>
                <w:color w:val="auto"/>
                <w:kern w:val="21"/>
                <w:sz w:val="21"/>
                <w:szCs w:val="21"/>
                <w:highlight w:val="none"/>
                <w:vertAlign w:val="subscript"/>
              </w:rPr>
              <w:t>3</w:t>
            </w:r>
            <w:r>
              <w:rPr>
                <w:rFonts w:hint="default" w:ascii="Times New Roman" w:hAnsi="Times New Roman" w:cs="Times New Roman"/>
                <w:snapToGrid w:val="0"/>
                <w:color w:val="auto"/>
                <w:kern w:val="21"/>
                <w:sz w:val="21"/>
                <w:szCs w:val="21"/>
                <w:highlight w:val="none"/>
              </w:rPr>
              <w:t>-N</w:t>
            </w:r>
          </w:p>
        </w:tc>
        <w:tc>
          <w:tcPr>
            <w:tcW w:w="1397" w:type="dxa"/>
            <w:noWrap w:val="0"/>
            <w:vAlign w:val="center"/>
          </w:tcPr>
          <w:p w14:paraId="40B5BFB5">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2D6656B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11B7D85A">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041FDCFB">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0</w:t>
            </w:r>
          </w:p>
        </w:tc>
        <w:tc>
          <w:tcPr>
            <w:tcW w:w="1536" w:type="dxa"/>
            <w:noWrap w:val="0"/>
            <w:vAlign w:val="center"/>
          </w:tcPr>
          <w:p w14:paraId="4DB13EBA">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7F6CF507">
            <w:pPr>
              <w:pStyle w:val="86"/>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color w:val="auto"/>
                <w:sz w:val="21"/>
                <w:szCs w:val="21"/>
                <w:highlight w:val="none"/>
                <w:lang w:bidi="ar"/>
              </w:rPr>
              <w:t>0</w:t>
            </w:r>
          </w:p>
        </w:tc>
        <w:tc>
          <w:tcPr>
            <w:tcW w:w="1694" w:type="dxa"/>
            <w:noWrap w:val="0"/>
            <w:vAlign w:val="center"/>
          </w:tcPr>
          <w:p w14:paraId="1B90412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0BC42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restart"/>
            <w:noWrap w:val="0"/>
            <w:vAlign w:val="center"/>
          </w:tcPr>
          <w:p w14:paraId="5A534F50">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一般工业</w:t>
            </w:r>
          </w:p>
          <w:p w14:paraId="161BE015">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固体废物</w:t>
            </w:r>
          </w:p>
        </w:tc>
        <w:tc>
          <w:tcPr>
            <w:tcW w:w="1816" w:type="dxa"/>
            <w:noWrap w:val="0"/>
            <w:vAlign w:val="center"/>
          </w:tcPr>
          <w:p w14:paraId="2BC416B6">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bCs/>
                <w:color w:val="auto"/>
                <w:kern w:val="24"/>
                <w:szCs w:val="21"/>
                <w:highlight w:val="none"/>
                <w:lang w:eastAsia="zh-CN"/>
              </w:rPr>
            </w:pPr>
            <w:r>
              <w:rPr>
                <w:rFonts w:hint="default" w:ascii="Times New Roman" w:hAnsi="Times New Roman" w:eastAsia="宋体" w:cs="Times New Roman"/>
                <w:color w:val="auto"/>
                <w:highlight w:val="none"/>
                <w:lang w:eastAsia="zh-CN"/>
              </w:rPr>
              <w:t>废包装材料</w:t>
            </w:r>
          </w:p>
        </w:tc>
        <w:tc>
          <w:tcPr>
            <w:tcW w:w="1397" w:type="dxa"/>
            <w:noWrap w:val="0"/>
            <w:vAlign w:val="center"/>
          </w:tcPr>
          <w:p w14:paraId="5D6DDCCF">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38FCD8D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5494C5F8">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3B4DD48D">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auto"/>
                <w:sz w:val="21"/>
                <w:szCs w:val="21"/>
                <w:highlight w:val="none"/>
                <w:lang w:val="en-US" w:eastAsia="zh-CN" w:bidi="ar"/>
              </w:rPr>
            </w:pPr>
            <w:r>
              <w:rPr>
                <w:rFonts w:hint="eastAsia" w:cs="Times New Roman"/>
                <w:color w:val="auto"/>
                <w:highlight w:val="none"/>
                <w:lang w:val="en-US" w:eastAsia="zh-CN"/>
              </w:rPr>
              <w:t>1.5854</w:t>
            </w:r>
          </w:p>
        </w:tc>
        <w:tc>
          <w:tcPr>
            <w:tcW w:w="1536" w:type="dxa"/>
            <w:noWrap w:val="0"/>
            <w:vAlign w:val="center"/>
          </w:tcPr>
          <w:p w14:paraId="63472C38">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236A3347">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auto"/>
                <w:szCs w:val="21"/>
                <w:highlight w:val="none"/>
                <w:lang w:val="en-US" w:eastAsia="zh-CN" w:bidi="ar"/>
              </w:rPr>
            </w:pPr>
            <w:r>
              <w:rPr>
                <w:rFonts w:hint="eastAsia" w:cs="Times New Roman"/>
                <w:color w:val="auto"/>
                <w:highlight w:val="none"/>
                <w:lang w:val="en-US" w:eastAsia="zh-CN"/>
              </w:rPr>
              <w:t>1.5854</w:t>
            </w:r>
          </w:p>
        </w:tc>
        <w:tc>
          <w:tcPr>
            <w:tcW w:w="1694" w:type="dxa"/>
            <w:noWrap w:val="0"/>
            <w:vAlign w:val="center"/>
          </w:tcPr>
          <w:p w14:paraId="47100DAB">
            <w:pPr>
              <w:keepNext w:val="0"/>
              <w:keepLines w:val="0"/>
              <w:suppressLineNumbers w:val="0"/>
              <w:spacing w:before="0" w:beforeAutospacing="0" w:after="0" w:afterAutospacing="0"/>
              <w:ind w:left="0" w:right="0"/>
              <w:jc w:val="center"/>
              <w:textAlignment w:val="bottom"/>
              <w:rPr>
                <w:rFonts w:hint="default" w:ascii="Times New Roman" w:hAnsi="Times New Roman" w:cs="Times New Roman"/>
                <w:color w:val="auto"/>
                <w:szCs w:val="21"/>
                <w:highlight w:val="none"/>
                <w:lang w:bidi="ar"/>
              </w:rPr>
            </w:pPr>
            <w:r>
              <w:rPr>
                <w:rFonts w:hint="default" w:ascii="Times New Roman" w:hAnsi="Times New Roman" w:cs="Times New Roman"/>
                <w:color w:val="auto"/>
                <w:sz w:val="21"/>
                <w:szCs w:val="21"/>
                <w:highlight w:val="none"/>
                <w:lang w:bidi="ar"/>
              </w:rPr>
              <w:t>/</w:t>
            </w:r>
          </w:p>
        </w:tc>
      </w:tr>
      <w:tr w14:paraId="3A7FE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48F7D519">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76E51F32">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bCs/>
                <w:color w:val="auto"/>
                <w:kern w:val="24"/>
                <w:szCs w:val="21"/>
                <w:highlight w:val="none"/>
              </w:rPr>
            </w:pPr>
            <w:r>
              <w:rPr>
                <w:rFonts w:hint="default" w:ascii="Times New Roman" w:hAnsi="Times New Roman" w:cs="Times New Roman"/>
                <w:color w:val="auto"/>
                <w:highlight w:val="none"/>
                <w:lang w:eastAsia="zh-CN"/>
              </w:rPr>
              <w:t>边角料、</w:t>
            </w:r>
            <w:r>
              <w:rPr>
                <w:rFonts w:hint="default" w:ascii="Times New Roman" w:hAnsi="Times New Roman" w:cs="Times New Roman"/>
                <w:color w:val="auto"/>
                <w:highlight w:val="none"/>
              </w:rPr>
              <w:t>不合格品</w:t>
            </w:r>
          </w:p>
        </w:tc>
        <w:tc>
          <w:tcPr>
            <w:tcW w:w="1397" w:type="dxa"/>
            <w:noWrap w:val="0"/>
            <w:vAlign w:val="center"/>
          </w:tcPr>
          <w:p w14:paraId="2FA06F1A">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355DB0E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77AF0AD1">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5B0A8C5C">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auto"/>
                <w:sz w:val="21"/>
                <w:szCs w:val="21"/>
                <w:highlight w:val="none"/>
                <w:lang w:val="en-US" w:eastAsia="zh-CN" w:bidi="ar"/>
              </w:rPr>
            </w:pPr>
            <w:r>
              <w:rPr>
                <w:rFonts w:hint="eastAsia" w:cs="Times New Roman"/>
                <w:color w:val="auto"/>
                <w:highlight w:val="none"/>
                <w:lang w:val="en-US" w:eastAsia="zh-CN"/>
              </w:rPr>
              <w:t>71.141</w:t>
            </w:r>
          </w:p>
        </w:tc>
        <w:tc>
          <w:tcPr>
            <w:tcW w:w="1536" w:type="dxa"/>
            <w:noWrap w:val="0"/>
            <w:vAlign w:val="center"/>
          </w:tcPr>
          <w:p w14:paraId="2C6B78B6">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2B99C428">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宋体" w:cs="Times New Roman"/>
                <w:color w:val="auto"/>
                <w:szCs w:val="21"/>
                <w:highlight w:val="none"/>
                <w:lang w:val="en-US" w:eastAsia="zh-CN" w:bidi="ar"/>
              </w:rPr>
            </w:pPr>
            <w:r>
              <w:rPr>
                <w:rFonts w:hint="eastAsia" w:cs="Times New Roman"/>
                <w:color w:val="auto"/>
                <w:highlight w:val="none"/>
                <w:lang w:val="en-US" w:eastAsia="zh-CN"/>
              </w:rPr>
              <w:t>71.141</w:t>
            </w:r>
          </w:p>
        </w:tc>
        <w:tc>
          <w:tcPr>
            <w:tcW w:w="1694" w:type="dxa"/>
            <w:noWrap w:val="0"/>
            <w:vAlign w:val="center"/>
          </w:tcPr>
          <w:p w14:paraId="31A9389C">
            <w:pPr>
              <w:keepNext w:val="0"/>
              <w:keepLines w:val="0"/>
              <w:suppressLineNumbers w:val="0"/>
              <w:spacing w:before="0" w:beforeAutospacing="0" w:after="0" w:afterAutospacing="0"/>
              <w:ind w:left="0" w:right="0"/>
              <w:jc w:val="center"/>
              <w:textAlignment w:val="bottom"/>
              <w:rPr>
                <w:rFonts w:hint="default" w:ascii="Times New Roman" w:hAnsi="Times New Roman" w:cs="Times New Roman"/>
                <w:color w:val="auto"/>
                <w:szCs w:val="21"/>
                <w:highlight w:val="none"/>
                <w:lang w:bidi="ar"/>
              </w:rPr>
            </w:pPr>
            <w:r>
              <w:rPr>
                <w:rFonts w:hint="default" w:ascii="Times New Roman" w:hAnsi="Times New Roman" w:cs="Times New Roman"/>
                <w:color w:val="auto"/>
                <w:sz w:val="21"/>
                <w:szCs w:val="21"/>
                <w:highlight w:val="none"/>
                <w:lang w:bidi="ar"/>
              </w:rPr>
              <w:t>/</w:t>
            </w:r>
          </w:p>
        </w:tc>
      </w:tr>
      <w:tr w14:paraId="55ED0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7DF4ED81">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22126183">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废UV灯管</w:t>
            </w:r>
          </w:p>
        </w:tc>
        <w:tc>
          <w:tcPr>
            <w:tcW w:w="1397" w:type="dxa"/>
            <w:noWrap w:val="0"/>
            <w:vAlign w:val="center"/>
          </w:tcPr>
          <w:p w14:paraId="2DEE952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6B40573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7FC5E92F">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3115D67C">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0.0012</w:t>
            </w:r>
          </w:p>
        </w:tc>
        <w:tc>
          <w:tcPr>
            <w:tcW w:w="1536" w:type="dxa"/>
            <w:noWrap w:val="0"/>
            <w:vAlign w:val="center"/>
          </w:tcPr>
          <w:p w14:paraId="0CFF2FD4">
            <w:pPr>
              <w:pStyle w:val="86"/>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c>
          <w:tcPr>
            <w:tcW w:w="1816" w:type="dxa"/>
            <w:noWrap w:val="0"/>
            <w:vAlign w:val="center"/>
          </w:tcPr>
          <w:p w14:paraId="23C9F85D">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0.0012</w:t>
            </w:r>
          </w:p>
        </w:tc>
        <w:tc>
          <w:tcPr>
            <w:tcW w:w="1694" w:type="dxa"/>
            <w:noWrap w:val="0"/>
            <w:vAlign w:val="center"/>
          </w:tcPr>
          <w:p w14:paraId="31283F2D">
            <w:pPr>
              <w:keepNext w:val="0"/>
              <w:keepLines w:val="0"/>
              <w:suppressLineNumbers w:val="0"/>
              <w:spacing w:before="0" w:beforeAutospacing="0" w:after="0" w:afterAutospacing="0"/>
              <w:ind w:left="0" w:right="0"/>
              <w:jc w:val="center"/>
              <w:textAlignment w:val="bottom"/>
              <w:rPr>
                <w:rFonts w:hint="eastAsia"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w:t>
            </w:r>
          </w:p>
        </w:tc>
      </w:tr>
      <w:tr w14:paraId="19CBA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1EE82279">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1A12FEBE">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highlight w:val="none"/>
                <w:lang w:val="en-US" w:eastAsia="zh-CN"/>
              </w:rPr>
              <w:t>废金属屑</w:t>
            </w:r>
          </w:p>
        </w:tc>
        <w:tc>
          <w:tcPr>
            <w:tcW w:w="1397" w:type="dxa"/>
            <w:noWrap w:val="0"/>
            <w:vAlign w:val="center"/>
          </w:tcPr>
          <w:p w14:paraId="72321C28">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6640945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24C1C8E9">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67B3755D">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highlight w:val="none"/>
                <w:lang w:val="en-US" w:eastAsia="zh-CN"/>
              </w:rPr>
              <w:t>0.8</w:t>
            </w:r>
          </w:p>
        </w:tc>
        <w:tc>
          <w:tcPr>
            <w:tcW w:w="1536" w:type="dxa"/>
            <w:noWrap w:val="0"/>
            <w:vAlign w:val="center"/>
          </w:tcPr>
          <w:p w14:paraId="0342222B">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38108FC0">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highlight w:val="none"/>
                <w:lang w:val="en-US" w:eastAsia="zh-CN"/>
              </w:rPr>
              <w:t>0.8</w:t>
            </w:r>
          </w:p>
        </w:tc>
        <w:tc>
          <w:tcPr>
            <w:tcW w:w="1694" w:type="dxa"/>
            <w:noWrap w:val="0"/>
            <w:vAlign w:val="center"/>
          </w:tcPr>
          <w:p w14:paraId="618F5785">
            <w:pPr>
              <w:keepNext w:val="0"/>
              <w:keepLines w:val="0"/>
              <w:suppressLineNumbers w:val="0"/>
              <w:spacing w:before="0" w:beforeAutospacing="0" w:after="0" w:afterAutospacing="0"/>
              <w:ind w:left="0" w:leftChars="0" w:right="0" w:rightChars="0"/>
              <w:jc w:val="center"/>
              <w:textAlignment w:val="bottom"/>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6E13F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1D037BA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66C7F305">
            <w:pPr>
              <w:keepNext w:val="0"/>
              <w:keepLines w:val="0"/>
              <w:suppressLineNumbers w:val="0"/>
              <w:spacing w:before="0" w:beforeAutospacing="0" w:after="0" w:afterAutospacing="0" w:line="0" w:lineRule="atLeast"/>
              <w:ind w:left="0" w:leftChars="0" w:right="0" w:rightChars="0"/>
              <w:jc w:val="center"/>
              <w:rPr>
                <w:rFonts w:hint="default" w:cs="Times New Roman"/>
                <w:color w:val="auto"/>
                <w:szCs w:val="21"/>
                <w:highlight w:val="none"/>
                <w:lang w:val="en-US" w:eastAsia="zh-CN"/>
              </w:rPr>
            </w:pPr>
            <w:r>
              <w:rPr>
                <w:rFonts w:hint="eastAsia" w:cs="Times New Roman"/>
                <w:color w:val="auto"/>
                <w:highlight w:val="none"/>
                <w:lang w:val="en-US" w:eastAsia="zh-CN"/>
              </w:rPr>
              <w:t>除尘灰</w:t>
            </w:r>
          </w:p>
        </w:tc>
        <w:tc>
          <w:tcPr>
            <w:tcW w:w="1397" w:type="dxa"/>
            <w:noWrap w:val="0"/>
            <w:vAlign w:val="center"/>
          </w:tcPr>
          <w:p w14:paraId="24BF7422">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571F8E4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4EF591E4">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6BE4399D">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highlight w:val="none"/>
                <w:lang w:val="en-US" w:eastAsia="zh-CN"/>
              </w:rPr>
              <w:t>2.358</w:t>
            </w:r>
          </w:p>
        </w:tc>
        <w:tc>
          <w:tcPr>
            <w:tcW w:w="1536" w:type="dxa"/>
            <w:noWrap w:val="0"/>
            <w:vAlign w:val="center"/>
          </w:tcPr>
          <w:p w14:paraId="11FD0C39">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40ABAF0B">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highlight w:val="none"/>
                <w:lang w:val="en-US" w:eastAsia="zh-CN"/>
              </w:rPr>
              <w:t>2.358</w:t>
            </w:r>
          </w:p>
        </w:tc>
        <w:tc>
          <w:tcPr>
            <w:tcW w:w="1694" w:type="dxa"/>
            <w:noWrap w:val="0"/>
            <w:vAlign w:val="center"/>
          </w:tcPr>
          <w:p w14:paraId="05B77061">
            <w:pPr>
              <w:keepNext w:val="0"/>
              <w:keepLines w:val="0"/>
              <w:suppressLineNumbers w:val="0"/>
              <w:spacing w:before="0" w:beforeAutospacing="0" w:after="0" w:afterAutospacing="0"/>
              <w:ind w:left="0" w:leftChars="0" w:right="0" w:rightChars="0"/>
              <w:jc w:val="center"/>
              <w:textAlignment w:val="bottom"/>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052EBB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DDC4E9C">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1F1A58C2">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highlight w:val="none"/>
                <w:lang w:val="en-US" w:eastAsia="zh-CN"/>
              </w:rPr>
              <w:t>废布袋</w:t>
            </w:r>
          </w:p>
        </w:tc>
        <w:tc>
          <w:tcPr>
            <w:tcW w:w="1397" w:type="dxa"/>
            <w:noWrap w:val="0"/>
            <w:vAlign w:val="center"/>
          </w:tcPr>
          <w:p w14:paraId="2D40B994">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0679F8F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55B85D4E">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6B4D4E33">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highlight w:val="none"/>
                <w:lang w:val="en-US" w:eastAsia="zh-CN"/>
              </w:rPr>
              <w:t>0.01</w:t>
            </w:r>
          </w:p>
        </w:tc>
        <w:tc>
          <w:tcPr>
            <w:tcW w:w="1536" w:type="dxa"/>
            <w:noWrap w:val="0"/>
            <w:vAlign w:val="center"/>
          </w:tcPr>
          <w:p w14:paraId="7C8E453E">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2F2E4004">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highlight w:val="none"/>
                <w:lang w:val="en-US" w:eastAsia="zh-CN"/>
              </w:rPr>
              <w:t>0.01</w:t>
            </w:r>
          </w:p>
        </w:tc>
        <w:tc>
          <w:tcPr>
            <w:tcW w:w="1694" w:type="dxa"/>
            <w:noWrap w:val="0"/>
            <w:vAlign w:val="center"/>
          </w:tcPr>
          <w:p w14:paraId="2EB14FB9">
            <w:pPr>
              <w:keepNext w:val="0"/>
              <w:keepLines w:val="0"/>
              <w:suppressLineNumbers w:val="0"/>
              <w:spacing w:before="0" w:beforeAutospacing="0" w:after="0" w:afterAutospacing="0"/>
              <w:ind w:left="0" w:right="0"/>
              <w:jc w:val="center"/>
              <w:textAlignment w:val="bottom"/>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4009F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1573B3C8">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3F6135DD">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废</w:t>
            </w:r>
            <w:r>
              <w:rPr>
                <w:rFonts w:hint="eastAsia" w:cs="Times New Roman"/>
                <w:color w:val="auto"/>
                <w:sz w:val="21"/>
                <w:szCs w:val="21"/>
                <w:highlight w:val="none"/>
                <w:lang w:val="en-US" w:eastAsia="zh-CN" w:bidi="ar"/>
              </w:rPr>
              <w:t>粉末涂料</w:t>
            </w:r>
          </w:p>
        </w:tc>
        <w:tc>
          <w:tcPr>
            <w:tcW w:w="1397" w:type="dxa"/>
            <w:noWrap w:val="0"/>
            <w:vAlign w:val="center"/>
          </w:tcPr>
          <w:p w14:paraId="52A4CE89">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688A343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w:t>
            </w:r>
          </w:p>
        </w:tc>
        <w:tc>
          <w:tcPr>
            <w:tcW w:w="1397" w:type="dxa"/>
            <w:noWrap w:val="0"/>
            <w:vAlign w:val="center"/>
          </w:tcPr>
          <w:p w14:paraId="3550DB9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1326D421">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0.2</w:t>
            </w:r>
          </w:p>
        </w:tc>
        <w:tc>
          <w:tcPr>
            <w:tcW w:w="1536" w:type="dxa"/>
            <w:noWrap w:val="0"/>
            <w:vAlign w:val="center"/>
          </w:tcPr>
          <w:p w14:paraId="2B216269">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566FEF07">
            <w:pPr>
              <w:keepNext w:val="0"/>
              <w:keepLines w:val="0"/>
              <w:suppressLineNumbers w:val="0"/>
              <w:spacing w:before="0" w:beforeAutospacing="0" w:after="0" w:afterAutospacing="0" w:line="0" w:lineRule="atLeast"/>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0.2</w:t>
            </w:r>
          </w:p>
        </w:tc>
        <w:tc>
          <w:tcPr>
            <w:tcW w:w="1694" w:type="dxa"/>
            <w:noWrap w:val="0"/>
            <w:vAlign w:val="center"/>
          </w:tcPr>
          <w:p w14:paraId="1A407903">
            <w:pPr>
              <w:keepNext w:val="0"/>
              <w:keepLines w:val="0"/>
              <w:suppressLineNumbers w:val="0"/>
              <w:spacing w:before="0" w:beforeAutospacing="0" w:after="0" w:afterAutospacing="0"/>
              <w:ind w:left="0" w:right="0"/>
              <w:jc w:val="center"/>
              <w:textAlignment w:val="bottom"/>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75568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29C10183">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6E324EA8">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废滤芯</w:t>
            </w:r>
          </w:p>
        </w:tc>
        <w:tc>
          <w:tcPr>
            <w:tcW w:w="1397" w:type="dxa"/>
            <w:noWrap w:val="0"/>
            <w:vAlign w:val="center"/>
          </w:tcPr>
          <w:p w14:paraId="7F40FC3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50EC2C8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4F3DAA2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0586F643">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0.02</w:t>
            </w:r>
          </w:p>
        </w:tc>
        <w:tc>
          <w:tcPr>
            <w:tcW w:w="1536" w:type="dxa"/>
            <w:noWrap w:val="0"/>
            <w:vAlign w:val="center"/>
          </w:tcPr>
          <w:p w14:paraId="0A1F0A4D">
            <w:pPr>
              <w:pStyle w:val="86"/>
              <w:keepNext w:val="0"/>
              <w:keepLines w:val="0"/>
              <w:suppressLineNumbers w:val="0"/>
              <w:spacing w:before="0" w:beforeAutospacing="0" w:after="0" w:afterAutospacing="0"/>
              <w:ind w:left="0" w:leftChars="0" w:right="0" w:rightChars="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3DE68712">
            <w:pPr>
              <w:keepNext w:val="0"/>
              <w:keepLines w:val="0"/>
              <w:suppressLineNumbers w:val="0"/>
              <w:spacing w:before="0" w:beforeAutospacing="0" w:after="0" w:afterAutospacing="0" w:line="0" w:lineRule="atLeast"/>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0.02</w:t>
            </w:r>
          </w:p>
        </w:tc>
        <w:tc>
          <w:tcPr>
            <w:tcW w:w="1694" w:type="dxa"/>
            <w:noWrap w:val="0"/>
            <w:vAlign w:val="center"/>
          </w:tcPr>
          <w:p w14:paraId="3C6864D2">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tr w14:paraId="07EFC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restart"/>
            <w:noWrap w:val="0"/>
            <w:vAlign w:val="center"/>
          </w:tcPr>
          <w:p w14:paraId="7965A20B">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危险废物</w:t>
            </w:r>
          </w:p>
        </w:tc>
        <w:tc>
          <w:tcPr>
            <w:tcW w:w="1816" w:type="dxa"/>
            <w:noWrap w:val="0"/>
            <w:vAlign w:val="center"/>
          </w:tcPr>
          <w:p w14:paraId="17524B2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环氧树脂和固化剂废包装桶</w:t>
            </w:r>
          </w:p>
        </w:tc>
        <w:tc>
          <w:tcPr>
            <w:tcW w:w="1397" w:type="dxa"/>
            <w:noWrap w:val="0"/>
            <w:vAlign w:val="center"/>
          </w:tcPr>
          <w:p w14:paraId="387554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256" w:type="dxa"/>
            <w:noWrap w:val="0"/>
            <w:vAlign w:val="center"/>
          </w:tcPr>
          <w:p w14:paraId="0D8799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397" w:type="dxa"/>
            <w:noWrap w:val="0"/>
            <w:vAlign w:val="center"/>
          </w:tcPr>
          <w:p w14:paraId="54EC74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536" w:type="dxa"/>
            <w:noWrap w:val="0"/>
            <w:vAlign w:val="center"/>
          </w:tcPr>
          <w:p w14:paraId="195B4BA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0.204</w:t>
            </w:r>
          </w:p>
        </w:tc>
        <w:tc>
          <w:tcPr>
            <w:tcW w:w="1536" w:type="dxa"/>
            <w:noWrap w:val="0"/>
            <w:vAlign w:val="center"/>
          </w:tcPr>
          <w:p w14:paraId="052E0C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16" w:type="dxa"/>
            <w:noWrap w:val="0"/>
            <w:vAlign w:val="center"/>
          </w:tcPr>
          <w:p w14:paraId="59FD91B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0.204</w:t>
            </w:r>
          </w:p>
        </w:tc>
        <w:tc>
          <w:tcPr>
            <w:tcW w:w="1694" w:type="dxa"/>
            <w:noWrap w:val="0"/>
            <w:vAlign w:val="center"/>
          </w:tcPr>
          <w:p w14:paraId="465DBCC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56548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6F0AA4D">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6BAE3F9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废油墨瓶</w:t>
            </w:r>
          </w:p>
        </w:tc>
        <w:tc>
          <w:tcPr>
            <w:tcW w:w="1397" w:type="dxa"/>
            <w:noWrap w:val="0"/>
            <w:vAlign w:val="center"/>
          </w:tcPr>
          <w:p w14:paraId="51D76B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256" w:type="dxa"/>
            <w:noWrap w:val="0"/>
            <w:vAlign w:val="center"/>
          </w:tcPr>
          <w:p w14:paraId="72DE31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397" w:type="dxa"/>
            <w:noWrap w:val="0"/>
            <w:vAlign w:val="center"/>
          </w:tcPr>
          <w:p w14:paraId="3146A9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536" w:type="dxa"/>
            <w:noWrap w:val="0"/>
            <w:vAlign w:val="center"/>
          </w:tcPr>
          <w:p w14:paraId="21D578C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0.0306</w:t>
            </w:r>
          </w:p>
        </w:tc>
        <w:tc>
          <w:tcPr>
            <w:tcW w:w="1536" w:type="dxa"/>
            <w:noWrap w:val="0"/>
            <w:vAlign w:val="center"/>
          </w:tcPr>
          <w:p w14:paraId="3F1E30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16" w:type="dxa"/>
            <w:noWrap w:val="0"/>
            <w:vAlign w:val="center"/>
          </w:tcPr>
          <w:p w14:paraId="262AD46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0.0306</w:t>
            </w:r>
          </w:p>
        </w:tc>
        <w:tc>
          <w:tcPr>
            <w:tcW w:w="1694" w:type="dxa"/>
            <w:noWrap w:val="0"/>
            <w:vAlign w:val="center"/>
          </w:tcPr>
          <w:p w14:paraId="105D816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6139B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2E90C073">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6F9B415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w:t>
            </w:r>
            <w:r>
              <w:rPr>
                <w:rFonts w:hint="eastAsia" w:cs="Times New Roman"/>
                <w:color w:val="auto"/>
                <w:szCs w:val="21"/>
                <w:highlight w:val="none"/>
                <w:lang w:val="en-US" w:eastAsia="zh-CN"/>
              </w:rPr>
              <w:t>液压油</w:t>
            </w:r>
          </w:p>
        </w:tc>
        <w:tc>
          <w:tcPr>
            <w:tcW w:w="1397" w:type="dxa"/>
            <w:noWrap w:val="0"/>
            <w:vAlign w:val="center"/>
          </w:tcPr>
          <w:p w14:paraId="11DA60C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color w:val="auto"/>
                <w:kern w:val="2"/>
                <w:sz w:val="21"/>
                <w:szCs w:val="21"/>
                <w:highlight w:val="none"/>
                <w:lang w:val="en-US" w:eastAsia="zh-CN" w:bidi="ar-SA"/>
              </w:rPr>
              <w:t>/</w:t>
            </w:r>
          </w:p>
        </w:tc>
        <w:tc>
          <w:tcPr>
            <w:tcW w:w="1256" w:type="dxa"/>
            <w:noWrap w:val="0"/>
            <w:vAlign w:val="center"/>
          </w:tcPr>
          <w:p w14:paraId="50C0A85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color w:val="auto"/>
                <w:kern w:val="2"/>
                <w:sz w:val="21"/>
                <w:szCs w:val="21"/>
                <w:highlight w:val="none"/>
                <w:lang w:val="en-US" w:eastAsia="zh-CN" w:bidi="ar-SA"/>
              </w:rPr>
              <w:t>/</w:t>
            </w:r>
          </w:p>
        </w:tc>
        <w:tc>
          <w:tcPr>
            <w:tcW w:w="1397" w:type="dxa"/>
            <w:noWrap w:val="0"/>
            <w:vAlign w:val="center"/>
          </w:tcPr>
          <w:p w14:paraId="090A0A9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color w:val="auto"/>
                <w:kern w:val="2"/>
                <w:sz w:val="21"/>
                <w:szCs w:val="21"/>
                <w:highlight w:val="none"/>
                <w:lang w:val="en-US" w:eastAsia="zh-CN" w:bidi="ar-SA"/>
              </w:rPr>
              <w:t>/</w:t>
            </w:r>
          </w:p>
        </w:tc>
        <w:tc>
          <w:tcPr>
            <w:tcW w:w="1536" w:type="dxa"/>
            <w:noWrap w:val="0"/>
            <w:vAlign w:val="center"/>
          </w:tcPr>
          <w:p w14:paraId="638DAE12">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highlight w:val="none"/>
                <w:lang w:val="en-US" w:eastAsia="zh-CN"/>
              </w:rPr>
              <w:t>0.01</w:t>
            </w:r>
          </w:p>
        </w:tc>
        <w:tc>
          <w:tcPr>
            <w:tcW w:w="1536" w:type="dxa"/>
            <w:noWrap w:val="0"/>
            <w:vAlign w:val="center"/>
          </w:tcPr>
          <w:p w14:paraId="6F25928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color w:val="auto"/>
                <w:kern w:val="2"/>
                <w:sz w:val="21"/>
                <w:szCs w:val="21"/>
                <w:highlight w:val="none"/>
                <w:lang w:val="en-US" w:eastAsia="zh-CN" w:bidi="ar-SA"/>
              </w:rPr>
              <w:t>/</w:t>
            </w:r>
          </w:p>
        </w:tc>
        <w:tc>
          <w:tcPr>
            <w:tcW w:w="1816" w:type="dxa"/>
            <w:noWrap w:val="0"/>
            <w:vAlign w:val="center"/>
          </w:tcPr>
          <w:p w14:paraId="4EFF07D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highlight w:val="none"/>
                <w:lang w:val="en-US" w:eastAsia="zh-CN"/>
              </w:rPr>
              <w:t>0.01</w:t>
            </w:r>
          </w:p>
        </w:tc>
        <w:tc>
          <w:tcPr>
            <w:tcW w:w="1694" w:type="dxa"/>
            <w:noWrap w:val="0"/>
            <w:vAlign w:val="center"/>
          </w:tcPr>
          <w:p w14:paraId="586B4D47">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sz w:val="21"/>
                <w:szCs w:val="21"/>
                <w:highlight w:val="none"/>
                <w:lang w:bidi="ar"/>
              </w:rPr>
            </w:pPr>
            <w:r>
              <w:rPr>
                <w:rFonts w:hint="default" w:ascii="Times New Roman" w:hAnsi="Times New Roman" w:eastAsia="宋体" w:cs="Times New Roman"/>
                <w:color w:val="auto"/>
                <w:kern w:val="2"/>
                <w:sz w:val="21"/>
                <w:szCs w:val="21"/>
                <w:highlight w:val="none"/>
                <w:lang w:val="en-US" w:eastAsia="zh-CN" w:bidi="ar-SA"/>
              </w:rPr>
              <w:t>/</w:t>
            </w:r>
          </w:p>
        </w:tc>
      </w:tr>
      <w:tr w14:paraId="37219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7809C5C">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1EFFC16F">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废液压油桶</w:t>
            </w:r>
          </w:p>
        </w:tc>
        <w:tc>
          <w:tcPr>
            <w:tcW w:w="1397" w:type="dxa"/>
            <w:noWrap w:val="0"/>
            <w:vAlign w:val="center"/>
          </w:tcPr>
          <w:p w14:paraId="479662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256" w:type="dxa"/>
            <w:noWrap w:val="0"/>
            <w:vAlign w:val="center"/>
          </w:tcPr>
          <w:p w14:paraId="1A5961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397" w:type="dxa"/>
            <w:noWrap w:val="0"/>
            <w:vAlign w:val="center"/>
          </w:tcPr>
          <w:p w14:paraId="2CB084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536" w:type="dxa"/>
            <w:noWrap w:val="0"/>
            <w:vAlign w:val="center"/>
          </w:tcPr>
          <w:p w14:paraId="042C2457">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highlight w:val="none"/>
                <w:lang w:val="en-US" w:eastAsia="zh-CN"/>
              </w:rPr>
              <w:t>0.002</w:t>
            </w:r>
          </w:p>
        </w:tc>
        <w:tc>
          <w:tcPr>
            <w:tcW w:w="1536" w:type="dxa"/>
            <w:noWrap w:val="0"/>
            <w:vAlign w:val="center"/>
          </w:tcPr>
          <w:p w14:paraId="3F192C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816" w:type="dxa"/>
            <w:noWrap w:val="0"/>
            <w:vAlign w:val="center"/>
          </w:tcPr>
          <w:p w14:paraId="1FF75486">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highlight w:val="none"/>
                <w:lang w:val="en-US" w:eastAsia="zh-CN"/>
              </w:rPr>
              <w:t>0.002</w:t>
            </w:r>
          </w:p>
        </w:tc>
        <w:tc>
          <w:tcPr>
            <w:tcW w:w="1694" w:type="dxa"/>
            <w:noWrap w:val="0"/>
            <w:vAlign w:val="center"/>
          </w:tcPr>
          <w:p w14:paraId="5B4A44C0">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r>
      <w:tr w14:paraId="27D83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451FDD38">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35A342C4">
            <w:pPr>
              <w:keepNext w:val="0"/>
              <w:keepLines w:val="0"/>
              <w:widowControl/>
              <w:suppressLineNumbers w:val="0"/>
              <w:spacing w:before="0" w:beforeAutospacing="0" w:after="0" w:afterAutospacing="0"/>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废润滑油</w:t>
            </w:r>
          </w:p>
        </w:tc>
        <w:tc>
          <w:tcPr>
            <w:tcW w:w="1397" w:type="dxa"/>
            <w:noWrap w:val="0"/>
            <w:vAlign w:val="center"/>
          </w:tcPr>
          <w:p w14:paraId="2F4258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256" w:type="dxa"/>
            <w:noWrap w:val="0"/>
            <w:vAlign w:val="center"/>
          </w:tcPr>
          <w:p w14:paraId="5063975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397" w:type="dxa"/>
            <w:noWrap w:val="0"/>
            <w:vAlign w:val="center"/>
          </w:tcPr>
          <w:p w14:paraId="7303A1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536" w:type="dxa"/>
            <w:noWrap w:val="0"/>
            <w:vAlign w:val="center"/>
          </w:tcPr>
          <w:p w14:paraId="1B98DEA6">
            <w:pPr>
              <w:keepNext w:val="0"/>
              <w:keepLines w:val="0"/>
              <w:widowControl/>
              <w:suppressLineNumbers w:val="0"/>
              <w:spacing w:before="0" w:beforeAutospacing="0" w:after="0" w:afterAutospacing="0"/>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0.005</w:t>
            </w:r>
          </w:p>
        </w:tc>
        <w:tc>
          <w:tcPr>
            <w:tcW w:w="1536" w:type="dxa"/>
            <w:noWrap w:val="0"/>
            <w:vAlign w:val="center"/>
          </w:tcPr>
          <w:p w14:paraId="45154B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816" w:type="dxa"/>
            <w:noWrap w:val="0"/>
            <w:vAlign w:val="center"/>
          </w:tcPr>
          <w:p w14:paraId="2F9B83D6">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0.005</w:t>
            </w:r>
          </w:p>
        </w:tc>
        <w:tc>
          <w:tcPr>
            <w:tcW w:w="1694" w:type="dxa"/>
            <w:noWrap w:val="0"/>
            <w:vAlign w:val="center"/>
          </w:tcPr>
          <w:p w14:paraId="0887FED3">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r>
      <w:tr w14:paraId="46F47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2BC39C96">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016252C2">
            <w:pPr>
              <w:keepNext w:val="0"/>
              <w:keepLines w:val="0"/>
              <w:widowControl/>
              <w:suppressLineNumbers w:val="0"/>
              <w:spacing w:before="0" w:beforeAutospacing="0" w:after="0" w:afterAutospacing="0"/>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废润滑油桶</w:t>
            </w:r>
          </w:p>
        </w:tc>
        <w:tc>
          <w:tcPr>
            <w:tcW w:w="1397" w:type="dxa"/>
            <w:noWrap w:val="0"/>
            <w:vAlign w:val="center"/>
          </w:tcPr>
          <w:p w14:paraId="2F0CE0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256" w:type="dxa"/>
            <w:noWrap w:val="0"/>
            <w:vAlign w:val="center"/>
          </w:tcPr>
          <w:p w14:paraId="42A9E1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397" w:type="dxa"/>
            <w:noWrap w:val="0"/>
            <w:vAlign w:val="center"/>
          </w:tcPr>
          <w:p w14:paraId="1631EA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536" w:type="dxa"/>
            <w:noWrap w:val="0"/>
            <w:vAlign w:val="center"/>
          </w:tcPr>
          <w:p w14:paraId="571BCCC9">
            <w:pPr>
              <w:keepNext w:val="0"/>
              <w:keepLines w:val="0"/>
              <w:widowControl/>
              <w:suppressLineNumbers w:val="0"/>
              <w:spacing w:before="0" w:beforeAutospacing="0" w:after="0" w:afterAutospacing="0"/>
              <w:ind w:left="0" w:leftChars="0" w:right="0" w:rightChars="0"/>
              <w:jc w:val="center"/>
              <w:rPr>
                <w:rFonts w:hint="default" w:cs="Times New Roman"/>
                <w:color w:val="auto"/>
                <w:highlight w:val="none"/>
                <w:lang w:val="en-US" w:eastAsia="zh-CN"/>
              </w:rPr>
            </w:pPr>
            <w:r>
              <w:rPr>
                <w:rFonts w:hint="eastAsia" w:cs="Times New Roman"/>
                <w:color w:val="auto"/>
                <w:highlight w:val="none"/>
                <w:lang w:val="en-US" w:eastAsia="zh-CN"/>
              </w:rPr>
              <w:t>0.001</w:t>
            </w:r>
          </w:p>
        </w:tc>
        <w:tc>
          <w:tcPr>
            <w:tcW w:w="1536" w:type="dxa"/>
            <w:noWrap w:val="0"/>
            <w:vAlign w:val="center"/>
          </w:tcPr>
          <w:p w14:paraId="285BDF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816" w:type="dxa"/>
            <w:noWrap w:val="0"/>
            <w:vAlign w:val="center"/>
          </w:tcPr>
          <w:p w14:paraId="698199AB">
            <w:pPr>
              <w:keepNext w:val="0"/>
              <w:keepLines w:val="0"/>
              <w:widowControl/>
              <w:suppressLineNumbers w:val="0"/>
              <w:spacing w:before="0" w:beforeAutospacing="0" w:after="0" w:afterAutospacing="0"/>
              <w:ind w:left="0" w:leftChars="0" w:right="0" w:rightChars="0"/>
              <w:jc w:val="center"/>
              <w:rPr>
                <w:rFonts w:hint="eastAsia" w:cs="Times New Roman"/>
                <w:color w:val="auto"/>
                <w:highlight w:val="none"/>
                <w:lang w:val="en-US" w:eastAsia="zh-CN"/>
              </w:rPr>
            </w:pPr>
            <w:r>
              <w:rPr>
                <w:rFonts w:hint="eastAsia" w:cs="Times New Roman"/>
                <w:color w:val="auto"/>
                <w:highlight w:val="none"/>
                <w:lang w:val="en-US" w:eastAsia="zh-CN"/>
              </w:rPr>
              <w:t>0.001</w:t>
            </w:r>
          </w:p>
        </w:tc>
        <w:tc>
          <w:tcPr>
            <w:tcW w:w="1694" w:type="dxa"/>
            <w:noWrap w:val="0"/>
            <w:vAlign w:val="center"/>
          </w:tcPr>
          <w:p w14:paraId="24814DF4">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r>
      <w:tr w14:paraId="0852E4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3BD899F1">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7CF4AFAB">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Cs/>
                <w:color w:val="auto"/>
                <w:kern w:val="24"/>
                <w:szCs w:val="21"/>
                <w:highlight w:val="none"/>
              </w:rPr>
            </w:pPr>
            <w:r>
              <w:rPr>
                <w:rFonts w:hint="default" w:ascii="Times New Roman" w:hAnsi="Times New Roman" w:cs="Times New Roman"/>
                <w:color w:val="auto"/>
                <w:szCs w:val="21"/>
                <w:highlight w:val="none"/>
              </w:rPr>
              <w:t>废过滤棉</w:t>
            </w:r>
          </w:p>
        </w:tc>
        <w:tc>
          <w:tcPr>
            <w:tcW w:w="1397" w:type="dxa"/>
            <w:noWrap w:val="0"/>
            <w:vAlign w:val="center"/>
          </w:tcPr>
          <w:p w14:paraId="40C831EE">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322B3B21">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3D9AAF05">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182B3C41">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eastAsia="zh-CN" w:bidi="ar"/>
              </w:rPr>
            </w:pPr>
            <w:r>
              <w:rPr>
                <w:rFonts w:hint="eastAsia" w:cs="Times New Roman"/>
                <w:color w:val="auto"/>
                <w:highlight w:val="none"/>
                <w:lang w:eastAsia="zh-CN"/>
              </w:rPr>
              <w:t>0.12</w:t>
            </w:r>
          </w:p>
        </w:tc>
        <w:tc>
          <w:tcPr>
            <w:tcW w:w="1536" w:type="dxa"/>
            <w:noWrap w:val="0"/>
            <w:vAlign w:val="center"/>
          </w:tcPr>
          <w:p w14:paraId="510A7711">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2C0CA120">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bidi="ar"/>
              </w:rPr>
            </w:pPr>
            <w:r>
              <w:rPr>
                <w:rFonts w:hint="eastAsia" w:cs="Times New Roman"/>
                <w:color w:val="auto"/>
                <w:highlight w:val="none"/>
                <w:lang w:eastAsia="zh-CN"/>
              </w:rPr>
              <w:t>0.12</w:t>
            </w:r>
          </w:p>
        </w:tc>
        <w:tc>
          <w:tcPr>
            <w:tcW w:w="1694" w:type="dxa"/>
            <w:noWrap w:val="0"/>
            <w:vAlign w:val="center"/>
          </w:tcPr>
          <w:p w14:paraId="6B2675EB">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szCs w:val="21"/>
                <w:highlight w:val="none"/>
                <w:lang w:bidi="ar"/>
              </w:rPr>
            </w:pPr>
            <w:r>
              <w:rPr>
                <w:rFonts w:hint="default" w:ascii="Times New Roman" w:hAnsi="Times New Roman" w:cs="Times New Roman"/>
                <w:color w:val="auto"/>
                <w:sz w:val="21"/>
                <w:szCs w:val="21"/>
                <w:highlight w:val="none"/>
                <w:lang w:bidi="ar"/>
              </w:rPr>
              <w:t>/</w:t>
            </w:r>
          </w:p>
        </w:tc>
      </w:tr>
      <w:tr w14:paraId="1C65D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44" w:type="dxa"/>
            <w:vMerge w:val="continue"/>
            <w:noWrap w:val="0"/>
            <w:vAlign w:val="center"/>
          </w:tcPr>
          <w:p w14:paraId="44344452">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p>
        </w:tc>
        <w:tc>
          <w:tcPr>
            <w:tcW w:w="1816" w:type="dxa"/>
            <w:noWrap w:val="0"/>
            <w:vAlign w:val="center"/>
          </w:tcPr>
          <w:p w14:paraId="45E99038">
            <w:pPr>
              <w:keepNext w:val="0"/>
              <w:keepLines w:val="0"/>
              <w:widowControl/>
              <w:suppressLineNumbers w:val="0"/>
              <w:spacing w:before="0" w:beforeAutospacing="0" w:after="0" w:afterAutospacing="0"/>
              <w:ind w:left="0" w:leftChars="0" w:right="0" w:rightChars="0"/>
              <w:jc w:val="center"/>
              <w:rPr>
                <w:rFonts w:hint="default" w:ascii="Times New Roman" w:hAnsi="Times New Roman" w:cs="Times New Roman"/>
                <w:bCs/>
                <w:color w:val="auto"/>
                <w:kern w:val="24"/>
                <w:szCs w:val="21"/>
                <w:highlight w:val="none"/>
              </w:rPr>
            </w:pPr>
            <w:r>
              <w:rPr>
                <w:rFonts w:hint="default" w:ascii="Times New Roman" w:hAnsi="Times New Roman" w:cs="Times New Roman"/>
                <w:color w:val="auto"/>
                <w:highlight w:val="none"/>
              </w:rPr>
              <w:t>废活性炭</w:t>
            </w:r>
          </w:p>
        </w:tc>
        <w:tc>
          <w:tcPr>
            <w:tcW w:w="1397" w:type="dxa"/>
            <w:noWrap w:val="0"/>
            <w:vAlign w:val="center"/>
          </w:tcPr>
          <w:p w14:paraId="3C7A0CAA">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7AED2040">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02C31814">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76ED493B">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 w:val="21"/>
                <w:szCs w:val="21"/>
                <w:highlight w:val="none"/>
                <w:lang w:bidi="ar"/>
              </w:rPr>
            </w:pPr>
            <w:r>
              <w:rPr>
                <w:rFonts w:hint="eastAsia" w:cs="Times New Roman"/>
                <w:color w:val="auto"/>
                <w:highlight w:val="none"/>
                <w:lang w:val="en-US" w:eastAsia="zh-CN"/>
              </w:rPr>
              <w:t>7.813</w:t>
            </w:r>
          </w:p>
        </w:tc>
        <w:tc>
          <w:tcPr>
            <w:tcW w:w="1536" w:type="dxa"/>
            <w:noWrap w:val="0"/>
            <w:vAlign w:val="center"/>
          </w:tcPr>
          <w:p w14:paraId="6444CC42">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268335DB">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cs="Times New Roman"/>
                <w:color w:val="auto"/>
                <w:szCs w:val="21"/>
                <w:highlight w:val="none"/>
                <w:lang w:bidi="ar"/>
              </w:rPr>
            </w:pPr>
            <w:r>
              <w:rPr>
                <w:rFonts w:hint="eastAsia" w:cs="Times New Roman"/>
                <w:color w:val="auto"/>
                <w:highlight w:val="none"/>
                <w:lang w:val="en-US" w:eastAsia="zh-CN"/>
              </w:rPr>
              <w:t>7.813</w:t>
            </w:r>
          </w:p>
        </w:tc>
        <w:tc>
          <w:tcPr>
            <w:tcW w:w="1694" w:type="dxa"/>
            <w:noWrap w:val="0"/>
            <w:vAlign w:val="center"/>
          </w:tcPr>
          <w:p w14:paraId="56FF5DFC">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szCs w:val="21"/>
                <w:highlight w:val="none"/>
                <w:lang w:bidi="ar"/>
              </w:rPr>
            </w:pPr>
            <w:r>
              <w:rPr>
                <w:rFonts w:hint="default" w:ascii="Times New Roman" w:hAnsi="Times New Roman" w:cs="Times New Roman"/>
                <w:color w:val="auto"/>
                <w:sz w:val="21"/>
                <w:szCs w:val="21"/>
                <w:highlight w:val="none"/>
                <w:lang w:bidi="ar"/>
              </w:rPr>
              <w:t>/</w:t>
            </w:r>
          </w:p>
        </w:tc>
      </w:tr>
      <w:tr w14:paraId="29C218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44" w:type="dxa"/>
            <w:noWrap w:val="0"/>
            <w:vAlign w:val="center"/>
          </w:tcPr>
          <w:p w14:paraId="4665EB38">
            <w:pPr>
              <w:pStyle w:val="86"/>
              <w:keepNext w:val="0"/>
              <w:keepLines w:val="0"/>
              <w:suppressLineNumbers w:val="0"/>
              <w:spacing w:before="0" w:beforeAutospacing="0" w:after="0" w:afterAutospacing="0"/>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生活垃圾</w:t>
            </w:r>
          </w:p>
        </w:tc>
        <w:tc>
          <w:tcPr>
            <w:tcW w:w="1816" w:type="dxa"/>
            <w:noWrap w:val="0"/>
            <w:vAlign w:val="center"/>
          </w:tcPr>
          <w:p w14:paraId="191A1E8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eastAsia="宋体" w:cs="Times New Roman"/>
                <w:snapToGrid w:val="0"/>
                <w:color w:val="auto"/>
                <w:kern w:val="21"/>
                <w:sz w:val="21"/>
                <w:szCs w:val="21"/>
                <w:highlight w:val="none"/>
              </w:rPr>
              <w:t>生活垃圾</w:t>
            </w:r>
          </w:p>
        </w:tc>
        <w:tc>
          <w:tcPr>
            <w:tcW w:w="1397" w:type="dxa"/>
            <w:noWrap w:val="0"/>
            <w:vAlign w:val="center"/>
          </w:tcPr>
          <w:p w14:paraId="0EB9C386">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256" w:type="dxa"/>
            <w:noWrap w:val="0"/>
            <w:vAlign w:val="center"/>
          </w:tcPr>
          <w:p w14:paraId="6D83DF13">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397" w:type="dxa"/>
            <w:noWrap w:val="0"/>
            <w:vAlign w:val="center"/>
          </w:tcPr>
          <w:p w14:paraId="4A08F827">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536" w:type="dxa"/>
            <w:noWrap w:val="0"/>
            <w:vAlign w:val="center"/>
          </w:tcPr>
          <w:p w14:paraId="2F09150B">
            <w:pPr>
              <w:pStyle w:val="86"/>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1536" w:type="dxa"/>
            <w:noWrap w:val="0"/>
            <w:vAlign w:val="center"/>
          </w:tcPr>
          <w:p w14:paraId="55CC7C52">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1816" w:type="dxa"/>
            <w:noWrap w:val="0"/>
            <w:vAlign w:val="center"/>
          </w:tcPr>
          <w:p w14:paraId="615D2AA2">
            <w:pPr>
              <w:pStyle w:val="86"/>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lang w:val="en-US" w:eastAsia="zh-CN"/>
              </w:rPr>
            </w:pPr>
            <w:r>
              <w:rPr>
                <w:rFonts w:hint="eastAsia" w:cs="Times New Roman"/>
                <w:color w:val="auto"/>
                <w:sz w:val="21"/>
                <w:szCs w:val="21"/>
                <w:highlight w:val="none"/>
                <w:lang w:val="en-US" w:eastAsia="zh-CN" w:bidi="ar"/>
              </w:rPr>
              <w:t>7.5</w:t>
            </w:r>
          </w:p>
        </w:tc>
        <w:tc>
          <w:tcPr>
            <w:tcW w:w="1694" w:type="dxa"/>
            <w:noWrap w:val="0"/>
            <w:vAlign w:val="center"/>
          </w:tcPr>
          <w:p w14:paraId="3DDB6106">
            <w:pPr>
              <w:pStyle w:val="86"/>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r>
      <w:bookmarkEnd w:id="29"/>
    </w:tbl>
    <w:p w14:paraId="16E79A76">
      <w:pPr>
        <w:pStyle w:val="86"/>
        <w:ind w:firstLine="420" w:firstLineChars="200"/>
        <w:jc w:val="left"/>
        <w:rPr>
          <w:rFonts w:hint="default" w:ascii="Times New Roman" w:hAnsi="Times New Roman" w:cs="Times New Roman"/>
          <w:snapToGrid w:val="0"/>
          <w:color w:val="auto"/>
          <w:spacing w:val="-6"/>
          <w:kern w:val="21"/>
          <w:sz w:val="21"/>
          <w:szCs w:val="21"/>
          <w:highlight w:val="none"/>
        </w:rPr>
      </w:pPr>
      <w:r>
        <w:rPr>
          <w:rFonts w:hint="default" w:ascii="Times New Roman" w:hAnsi="Times New Roman" w:cs="Times New Roman"/>
          <w:snapToGrid w:val="0"/>
          <w:color w:val="auto"/>
          <w:kern w:val="21"/>
          <w:sz w:val="21"/>
          <w:szCs w:val="21"/>
          <w:highlight w:val="none"/>
        </w:rPr>
        <w:t>注：</w:t>
      </w:r>
      <w:r>
        <w:rPr>
          <w:rFonts w:hint="default" w:ascii="Times New Roman" w:hAnsi="Times New Roman" w:cs="Times New Roman"/>
          <w:snapToGrid w:val="0"/>
          <w:color w:val="auto"/>
          <w:spacing w:val="-16"/>
          <w:kern w:val="21"/>
          <w:sz w:val="21"/>
          <w:szCs w:val="21"/>
          <w:highlight w:val="none"/>
        </w:rPr>
        <w:fldChar w:fldCharType="begin"/>
      </w:r>
      <w:r>
        <w:rPr>
          <w:rFonts w:hint="default" w:ascii="Times New Roman" w:hAnsi="Times New Roman" w:cs="Times New Roman"/>
          <w:snapToGrid w:val="0"/>
          <w:color w:val="auto"/>
          <w:spacing w:val="-16"/>
          <w:kern w:val="21"/>
          <w:sz w:val="21"/>
          <w:szCs w:val="21"/>
          <w:highlight w:val="none"/>
        </w:rPr>
        <w:instrText xml:space="preserve"> = 6 \* GB3 \* MERGEFORMAT </w:instrText>
      </w:r>
      <w:r>
        <w:rPr>
          <w:rFonts w:hint="default" w:ascii="Times New Roman" w:hAnsi="Times New Roman" w:cs="Times New Roman"/>
          <w:snapToGrid w:val="0"/>
          <w:color w:val="auto"/>
          <w:spacing w:val="-16"/>
          <w:kern w:val="21"/>
          <w:sz w:val="21"/>
          <w:szCs w:val="21"/>
          <w:highlight w:val="none"/>
        </w:rPr>
        <w:fldChar w:fldCharType="separate"/>
      </w:r>
      <w:r>
        <w:rPr>
          <w:rFonts w:hint="default" w:ascii="Times New Roman" w:hAnsi="Times New Roman" w:cs="Times New Roman"/>
          <w:color w:val="auto"/>
          <w:sz w:val="21"/>
          <w:szCs w:val="21"/>
          <w:highlight w:val="none"/>
        </w:rPr>
        <w:t>⑥</w:t>
      </w:r>
      <w:r>
        <w:rPr>
          <w:rFonts w:hint="default" w:ascii="Times New Roman" w:hAnsi="Times New Roman" w:cs="Times New Roman"/>
          <w:snapToGrid w:val="0"/>
          <w:color w:val="auto"/>
          <w:spacing w:val="-16"/>
          <w:kern w:val="21"/>
          <w:sz w:val="21"/>
          <w:szCs w:val="21"/>
          <w:highlight w:val="none"/>
        </w:rPr>
        <w:fldChar w:fldCharType="end"/>
      </w:r>
      <w:r>
        <w:rPr>
          <w:rFonts w:hint="default" w:ascii="Times New Roman" w:hAnsi="Times New Roman" w:cs="Times New Roman"/>
          <w:snapToGrid w:val="0"/>
          <w:color w:val="auto"/>
          <w:spacing w:val="-16"/>
          <w:kern w:val="21"/>
          <w:sz w:val="21"/>
          <w:szCs w:val="21"/>
          <w:highlight w:val="none"/>
        </w:rPr>
        <w:t>=</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1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①</w:t>
      </w:r>
      <w:r>
        <w:rPr>
          <w:rFonts w:hint="default" w:ascii="Times New Roman" w:hAnsi="Times New Roman" w:cs="Times New Roman"/>
          <w:snapToGrid w:val="0"/>
          <w:color w:val="auto"/>
          <w:spacing w:val="-6"/>
          <w:kern w:val="21"/>
          <w:sz w:val="21"/>
          <w:szCs w:val="21"/>
          <w:highlight w:val="none"/>
        </w:rPr>
        <w:fldChar w:fldCharType="end"/>
      </w:r>
      <w:r>
        <w:rPr>
          <w:rFonts w:hint="default" w:ascii="Times New Roman" w:hAnsi="Times New Roman" w:cs="Times New Roman"/>
          <w:snapToGrid w:val="0"/>
          <w:color w:val="auto"/>
          <w:spacing w:val="-6"/>
          <w:kern w:val="21"/>
          <w:sz w:val="21"/>
          <w:szCs w:val="21"/>
          <w:highlight w:val="none"/>
        </w:rPr>
        <w:t>+</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3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③</w:t>
      </w:r>
      <w:r>
        <w:rPr>
          <w:rFonts w:hint="default" w:ascii="Times New Roman" w:hAnsi="Times New Roman" w:cs="Times New Roman"/>
          <w:snapToGrid w:val="0"/>
          <w:color w:val="auto"/>
          <w:spacing w:val="-6"/>
          <w:kern w:val="21"/>
          <w:sz w:val="21"/>
          <w:szCs w:val="21"/>
          <w:highlight w:val="none"/>
        </w:rPr>
        <w:fldChar w:fldCharType="end"/>
      </w:r>
      <w:r>
        <w:rPr>
          <w:rFonts w:hint="default" w:ascii="Times New Roman" w:hAnsi="Times New Roman" w:cs="Times New Roman"/>
          <w:snapToGrid w:val="0"/>
          <w:color w:val="auto"/>
          <w:spacing w:val="-6"/>
          <w:kern w:val="21"/>
          <w:sz w:val="21"/>
          <w:szCs w:val="21"/>
          <w:highlight w:val="none"/>
        </w:rPr>
        <w:t>+</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4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④</w:t>
      </w:r>
      <w:r>
        <w:rPr>
          <w:rFonts w:hint="default" w:ascii="Times New Roman" w:hAnsi="Times New Roman" w:cs="Times New Roman"/>
          <w:snapToGrid w:val="0"/>
          <w:color w:val="auto"/>
          <w:spacing w:val="-6"/>
          <w:kern w:val="21"/>
          <w:sz w:val="21"/>
          <w:szCs w:val="21"/>
          <w:highlight w:val="none"/>
        </w:rPr>
        <w:fldChar w:fldCharType="end"/>
      </w:r>
      <w:r>
        <w:rPr>
          <w:rFonts w:hint="default" w:ascii="Times New Roman" w:hAnsi="Times New Roman" w:cs="Times New Roman"/>
          <w:snapToGrid w:val="0"/>
          <w:color w:val="auto"/>
          <w:spacing w:val="-6"/>
          <w:kern w:val="21"/>
          <w:sz w:val="21"/>
          <w:szCs w:val="21"/>
          <w:highlight w:val="none"/>
        </w:rPr>
        <w:t>-</w:t>
      </w:r>
      <w:r>
        <w:rPr>
          <w:rFonts w:hint="default" w:ascii="Times New Roman" w:hAnsi="Times New Roman" w:cs="Times New Roman"/>
          <w:snapToGrid w:val="0"/>
          <w:color w:val="auto"/>
          <w:spacing w:val="-16"/>
          <w:kern w:val="21"/>
          <w:sz w:val="21"/>
          <w:szCs w:val="21"/>
          <w:highlight w:val="none"/>
        </w:rPr>
        <w:fldChar w:fldCharType="begin"/>
      </w:r>
      <w:r>
        <w:rPr>
          <w:rFonts w:hint="default" w:ascii="Times New Roman" w:hAnsi="Times New Roman" w:cs="Times New Roman"/>
          <w:snapToGrid w:val="0"/>
          <w:color w:val="auto"/>
          <w:spacing w:val="-16"/>
          <w:kern w:val="21"/>
          <w:sz w:val="21"/>
          <w:szCs w:val="21"/>
          <w:highlight w:val="none"/>
        </w:rPr>
        <w:instrText xml:space="preserve"> = 5 \* GB3 \* MERGEFORMAT </w:instrText>
      </w:r>
      <w:r>
        <w:rPr>
          <w:rFonts w:hint="default" w:ascii="Times New Roman" w:hAnsi="Times New Roman" w:cs="Times New Roman"/>
          <w:snapToGrid w:val="0"/>
          <w:color w:val="auto"/>
          <w:spacing w:val="-16"/>
          <w:kern w:val="21"/>
          <w:sz w:val="21"/>
          <w:szCs w:val="21"/>
          <w:highlight w:val="none"/>
        </w:rPr>
        <w:fldChar w:fldCharType="separate"/>
      </w:r>
      <w:r>
        <w:rPr>
          <w:rFonts w:hint="default" w:ascii="Times New Roman" w:hAnsi="Times New Roman" w:cs="Times New Roman"/>
          <w:color w:val="auto"/>
          <w:sz w:val="21"/>
          <w:szCs w:val="21"/>
          <w:highlight w:val="none"/>
        </w:rPr>
        <w:t>⑤</w:t>
      </w:r>
      <w:r>
        <w:rPr>
          <w:rFonts w:hint="default" w:ascii="Times New Roman" w:hAnsi="Times New Roman" w:cs="Times New Roman"/>
          <w:snapToGrid w:val="0"/>
          <w:color w:val="auto"/>
          <w:spacing w:val="-16"/>
          <w:kern w:val="21"/>
          <w:sz w:val="21"/>
          <w:szCs w:val="21"/>
          <w:highlight w:val="none"/>
        </w:rPr>
        <w:fldChar w:fldCharType="end"/>
      </w:r>
      <w:r>
        <w:rPr>
          <w:rFonts w:hint="default" w:ascii="Times New Roman" w:hAnsi="Times New Roman" w:cs="Times New Roman"/>
          <w:snapToGrid w:val="0"/>
          <w:color w:val="auto"/>
          <w:spacing w:val="-16"/>
          <w:kern w:val="21"/>
          <w:sz w:val="21"/>
          <w:szCs w:val="21"/>
          <w:highlight w:val="none"/>
        </w:rPr>
        <w:t>；</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7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⑦</w:t>
      </w:r>
      <w:r>
        <w:rPr>
          <w:rFonts w:hint="default" w:ascii="Times New Roman" w:hAnsi="Times New Roman" w:cs="Times New Roman"/>
          <w:snapToGrid w:val="0"/>
          <w:color w:val="auto"/>
          <w:spacing w:val="-6"/>
          <w:kern w:val="21"/>
          <w:sz w:val="21"/>
          <w:szCs w:val="21"/>
          <w:highlight w:val="none"/>
        </w:rPr>
        <w:fldChar w:fldCharType="end"/>
      </w:r>
      <w:r>
        <w:rPr>
          <w:rFonts w:hint="default" w:ascii="Times New Roman" w:hAnsi="Times New Roman" w:cs="Times New Roman"/>
          <w:snapToGrid w:val="0"/>
          <w:color w:val="auto"/>
          <w:spacing w:val="-6"/>
          <w:kern w:val="21"/>
          <w:sz w:val="21"/>
          <w:szCs w:val="21"/>
          <w:highlight w:val="none"/>
        </w:rPr>
        <w:t>=</w:t>
      </w:r>
      <w:r>
        <w:rPr>
          <w:rFonts w:hint="default" w:ascii="Times New Roman" w:hAnsi="Times New Roman" w:cs="Times New Roman"/>
          <w:snapToGrid w:val="0"/>
          <w:color w:val="auto"/>
          <w:spacing w:val="-16"/>
          <w:kern w:val="21"/>
          <w:sz w:val="21"/>
          <w:szCs w:val="21"/>
          <w:highlight w:val="none"/>
        </w:rPr>
        <w:fldChar w:fldCharType="begin"/>
      </w:r>
      <w:r>
        <w:rPr>
          <w:rFonts w:hint="default" w:ascii="Times New Roman" w:hAnsi="Times New Roman" w:cs="Times New Roman"/>
          <w:snapToGrid w:val="0"/>
          <w:color w:val="auto"/>
          <w:spacing w:val="-16"/>
          <w:kern w:val="21"/>
          <w:sz w:val="21"/>
          <w:szCs w:val="21"/>
          <w:highlight w:val="none"/>
        </w:rPr>
        <w:instrText xml:space="preserve"> = 6 \* GB3 \* MERGEFORMAT </w:instrText>
      </w:r>
      <w:r>
        <w:rPr>
          <w:rFonts w:hint="default" w:ascii="Times New Roman" w:hAnsi="Times New Roman" w:cs="Times New Roman"/>
          <w:snapToGrid w:val="0"/>
          <w:color w:val="auto"/>
          <w:spacing w:val="-16"/>
          <w:kern w:val="21"/>
          <w:sz w:val="21"/>
          <w:szCs w:val="21"/>
          <w:highlight w:val="none"/>
        </w:rPr>
        <w:fldChar w:fldCharType="separate"/>
      </w:r>
      <w:r>
        <w:rPr>
          <w:rFonts w:hint="default" w:ascii="Times New Roman" w:hAnsi="Times New Roman" w:cs="Times New Roman"/>
          <w:color w:val="auto"/>
          <w:sz w:val="21"/>
          <w:szCs w:val="21"/>
          <w:highlight w:val="none"/>
        </w:rPr>
        <w:t>⑥</w:t>
      </w:r>
      <w:r>
        <w:rPr>
          <w:rFonts w:hint="default" w:ascii="Times New Roman" w:hAnsi="Times New Roman" w:cs="Times New Roman"/>
          <w:snapToGrid w:val="0"/>
          <w:color w:val="auto"/>
          <w:spacing w:val="-16"/>
          <w:kern w:val="21"/>
          <w:sz w:val="21"/>
          <w:szCs w:val="21"/>
          <w:highlight w:val="none"/>
        </w:rPr>
        <w:fldChar w:fldCharType="end"/>
      </w:r>
      <w:r>
        <w:rPr>
          <w:rFonts w:hint="default" w:ascii="Times New Roman" w:hAnsi="Times New Roman" w:cs="Times New Roman"/>
          <w:snapToGrid w:val="0"/>
          <w:color w:val="auto"/>
          <w:spacing w:val="-16"/>
          <w:kern w:val="21"/>
          <w:sz w:val="21"/>
          <w:szCs w:val="21"/>
          <w:highlight w:val="none"/>
        </w:rPr>
        <w:t>-</w:t>
      </w:r>
      <w:r>
        <w:rPr>
          <w:rFonts w:hint="default" w:ascii="Times New Roman" w:hAnsi="Times New Roman" w:cs="Times New Roman"/>
          <w:snapToGrid w:val="0"/>
          <w:color w:val="auto"/>
          <w:spacing w:val="-6"/>
          <w:kern w:val="21"/>
          <w:sz w:val="21"/>
          <w:szCs w:val="21"/>
          <w:highlight w:val="none"/>
        </w:rPr>
        <w:fldChar w:fldCharType="begin"/>
      </w:r>
      <w:r>
        <w:rPr>
          <w:rFonts w:hint="default" w:ascii="Times New Roman" w:hAnsi="Times New Roman" w:cs="Times New Roman"/>
          <w:snapToGrid w:val="0"/>
          <w:color w:val="auto"/>
          <w:spacing w:val="-6"/>
          <w:kern w:val="21"/>
          <w:sz w:val="21"/>
          <w:szCs w:val="21"/>
          <w:highlight w:val="none"/>
        </w:rPr>
        <w:instrText xml:space="preserve"> = 1 \* GB3 \* MERGEFORMAT </w:instrText>
      </w:r>
      <w:r>
        <w:rPr>
          <w:rFonts w:hint="default" w:ascii="Times New Roman" w:hAnsi="Times New Roman" w:cs="Times New Roman"/>
          <w:snapToGrid w:val="0"/>
          <w:color w:val="auto"/>
          <w:spacing w:val="-6"/>
          <w:kern w:val="21"/>
          <w:sz w:val="21"/>
          <w:szCs w:val="21"/>
          <w:highlight w:val="none"/>
        </w:rPr>
        <w:fldChar w:fldCharType="separate"/>
      </w:r>
      <w:r>
        <w:rPr>
          <w:rFonts w:hint="default" w:ascii="Times New Roman" w:hAnsi="Times New Roman" w:cs="Times New Roman"/>
          <w:color w:val="auto"/>
          <w:sz w:val="21"/>
          <w:szCs w:val="21"/>
          <w:highlight w:val="none"/>
        </w:rPr>
        <w:t>①</w:t>
      </w:r>
      <w:r>
        <w:rPr>
          <w:rFonts w:hint="default" w:ascii="Times New Roman" w:hAnsi="Times New Roman" w:cs="Times New Roman"/>
          <w:snapToGrid w:val="0"/>
          <w:color w:val="auto"/>
          <w:spacing w:val="-6"/>
          <w:kern w:val="21"/>
          <w:sz w:val="21"/>
          <w:szCs w:val="21"/>
          <w:highlight w:val="none"/>
        </w:rPr>
        <w:fldChar w:fldCharType="end"/>
      </w:r>
      <w:r>
        <w:rPr>
          <w:rFonts w:hint="default" w:ascii="Times New Roman" w:hAnsi="Times New Roman" w:cs="Times New Roman"/>
          <w:snapToGrid w:val="0"/>
          <w:color w:val="auto"/>
          <w:spacing w:val="-6"/>
          <w:kern w:val="21"/>
          <w:sz w:val="21"/>
          <w:szCs w:val="21"/>
          <w:highlight w:val="none"/>
        </w:rPr>
        <w:t>，单位：t/a</w:t>
      </w:r>
    </w:p>
    <w:p w14:paraId="0ECB96F1">
      <w:pPr>
        <w:jc w:val="both"/>
        <w:rPr>
          <w:rFonts w:hint="default" w:ascii="Times New Roman" w:hAnsi="Times New Roman" w:cs="Times New Roman"/>
          <w:snapToGrid w:val="0"/>
          <w:color w:val="auto"/>
          <w:spacing w:val="-6"/>
          <w:kern w:val="21"/>
          <w:szCs w:val="21"/>
          <w:highlight w:val="none"/>
        </w:rPr>
      </w:pPr>
    </w:p>
    <w:sectPr>
      <w:footerReference r:id="rId5" w:type="default"/>
      <w:pgSz w:w="16838" w:h="11906" w:orient="landscape"/>
      <w:pgMar w:top="1440" w:right="1800" w:bottom="1440" w:left="1800" w:header="0" w:footer="79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Garamond">
    <w:panose1 w:val="02020404030301010803"/>
    <w:charset w:val="00"/>
    <w:family w:val="roman"/>
    <w:pitch w:val="default"/>
    <w:sig w:usb0="00000287" w:usb1="00000000" w:usb2="00000000" w:usb3="00000000" w:csb0="0000009F" w:csb1="DFD70000"/>
  </w:font>
  <w:font w:name="Cambria Math">
    <w:panose1 w:val="02040503050406030204"/>
    <w:charset w:val="00"/>
    <w:family w:val="roman"/>
    <w:pitch w:val="default"/>
    <w:sig w:usb0="E00002FF" w:usb1="420024FF"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华康简仿宋">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altName w:val="微软雅黑"/>
    <w:panose1 w:val="02000000000000000000"/>
    <w:charset w:val="86"/>
    <w:family w:val="script"/>
    <w:pitch w:val="default"/>
    <w:sig w:usb0="00000000" w:usb1="00000000" w:usb2="00082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D97F8">
    <w:pPr>
      <w:pStyle w:val="2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20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0CE827">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06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eqs9UzAEAAJ0DAAAOAAAAAAAAAAEAIAAAAB4BAABkcnMvZTJv&#10;RG9jLnhtbFBLBQYAAAAABgAGAFkBAABcBQAAAAA=&#10;">
              <v:fill on="f" focussize="0,0"/>
              <v:stroke on="f"/>
              <v:imagedata o:title=""/>
              <o:lock v:ext="edit" aspectratio="f"/>
              <v:textbox inset="0mm,0mm,0mm,0mm" style="mso-fit-shape-to-text:t;">
                <w:txbxContent>
                  <w:p w14:paraId="480CE827">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CD83D">
    <w:pPr>
      <w:pStyle w:val="2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0980" cy="151765"/>
              <wp:effectExtent l="0" t="0" r="0" b="0"/>
              <wp:wrapNone/>
              <wp:docPr id="46" name="文本框 1030"/>
              <wp:cNvGraphicFramePr/>
              <a:graphic xmlns:a="http://schemas.openxmlformats.org/drawingml/2006/main">
                <a:graphicData uri="http://schemas.microsoft.com/office/word/2010/wordprocessingShape">
                  <wps:wsp>
                    <wps:cNvSpPr txBox="1"/>
                    <wps:spPr>
                      <a:xfrm>
                        <a:off x="0" y="0"/>
                        <a:ext cx="220980" cy="151765"/>
                      </a:xfrm>
                      <a:prstGeom prst="rect">
                        <a:avLst/>
                      </a:prstGeom>
                      <a:noFill/>
                      <a:ln>
                        <a:noFill/>
                      </a:ln>
                    </wps:spPr>
                    <wps:txbx>
                      <w:txbxContent>
                        <w:p w14:paraId="0AF7B25F">
                          <w:pPr>
                            <w:pStyle w:val="25"/>
                          </w:pPr>
                          <w:r>
                            <w:fldChar w:fldCharType="begin"/>
                          </w:r>
                          <w:r>
                            <w:instrText xml:space="preserve"> PAGE  \* MERGEFORMAT </w:instrText>
                          </w:r>
                          <w:r>
                            <w:fldChar w:fldCharType="separate"/>
                          </w:r>
                          <w:r>
                            <w:t>38</w:t>
                          </w:r>
                          <w:r>
                            <w:fldChar w:fldCharType="end"/>
                          </w:r>
                        </w:p>
                      </w:txbxContent>
                    </wps:txbx>
                    <wps:bodyPr wrap="square" lIns="0" tIns="0" rIns="0" bIns="0" upright="1"/>
                  </wps:wsp>
                </a:graphicData>
              </a:graphic>
            </wp:anchor>
          </w:drawing>
        </mc:Choice>
        <mc:Fallback>
          <w:pict>
            <v:shape id="文本框 1030" o:spid="_x0000_s1026" o:spt="202" type="#_x0000_t202" style="position:absolute;left:0pt;margin-top:0pt;height:11.95pt;width:17.4pt;mso-position-horizontal:center;mso-position-horizontal-relative:margin;z-index:251659264;mso-width-relative:page;mso-height-relative:page;" filled="f" stroked="f" coordsize="21600,21600" o:gfxdata="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rdhwtQAAAADAQAADwAAAAAAAAABACAAAAAiAAAAZHJzL2Rvd25yZXYu&#10;eG1sUEsBAhQAFAAAAAgAh07iQPoGqOHGAQAAgwMAAA4AAAAAAAAAAQAgAAAAIwEAAGRycy9lMm9E&#10;b2MueG1sUEsFBgAAAAAGAAYAWQEAAFsFAAAAAA==&#10;">
              <v:fill on="f" focussize="0,0"/>
              <v:stroke on="f"/>
              <v:imagedata o:title=""/>
              <o:lock v:ext="edit" aspectratio="f"/>
              <v:textbox inset="0mm,0mm,0mm,0mm">
                <w:txbxContent>
                  <w:p w14:paraId="0AF7B25F">
                    <w:pPr>
                      <w:pStyle w:val="2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CC3BE">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4E12D">
                          <w:pPr>
                            <w:pStyle w:val="2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SvQF4QEAAMIDAAAOAAAA&#10;AAAAAAEAIAAAAB4BAABkcnMvZTJvRG9jLnhtbFBLBQYAAAAABgAGAFkBAABxBQAAAAA=&#10;">
              <v:fill on="f" focussize="0,0"/>
              <v:stroke on="f"/>
              <v:imagedata o:title=""/>
              <o:lock v:ext="edit" aspectratio="f"/>
              <v:textbox inset="0mm,0mm,0mm,0mm" style="mso-fit-shape-to-text:t;">
                <w:txbxContent>
                  <w:p w14:paraId="0774E12D">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252597"/>
    <w:multiLevelType w:val="multilevel"/>
    <w:tmpl w:val="67252597"/>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98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wOGIxYzZhMzNlZmIyZWIwN2YyYWEwZDgwN2QzNzUifQ=="/>
  </w:docVars>
  <w:rsids>
    <w:rsidRoot w:val="00172A27"/>
    <w:rsid w:val="00001572"/>
    <w:rsid w:val="00001BDB"/>
    <w:rsid w:val="00001FCF"/>
    <w:rsid w:val="000028AC"/>
    <w:rsid w:val="00002D98"/>
    <w:rsid w:val="000037ED"/>
    <w:rsid w:val="00003865"/>
    <w:rsid w:val="00003FDB"/>
    <w:rsid w:val="0000433B"/>
    <w:rsid w:val="00005A1B"/>
    <w:rsid w:val="000062DA"/>
    <w:rsid w:val="000067BD"/>
    <w:rsid w:val="00006DF8"/>
    <w:rsid w:val="00006F06"/>
    <w:rsid w:val="00007778"/>
    <w:rsid w:val="0000793D"/>
    <w:rsid w:val="00007C89"/>
    <w:rsid w:val="00010273"/>
    <w:rsid w:val="000115CF"/>
    <w:rsid w:val="00011721"/>
    <w:rsid w:val="00011AEC"/>
    <w:rsid w:val="00011F5A"/>
    <w:rsid w:val="000124A0"/>
    <w:rsid w:val="00012620"/>
    <w:rsid w:val="000127C0"/>
    <w:rsid w:val="0001296D"/>
    <w:rsid w:val="00012B7B"/>
    <w:rsid w:val="00012C59"/>
    <w:rsid w:val="000131DB"/>
    <w:rsid w:val="00013D9D"/>
    <w:rsid w:val="00014D3A"/>
    <w:rsid w:val="00014EC7"/>
    <w:rsid w:val="0001502E"/>
    <w:rsid w:val="00016661"/>
    <w:rsid w:val="0001795D"/>
    <w:rsid w:val="00017963"/>
    <w:rsid w:val="000202C1"/>
    <w:rsid w:val="000203C8"/>
    <w:rsid w:val="00020E0F"/>
    <w:rsid w:val="00022084"/>
    <w:rsid w:val="0002272E"/>
    <w:rsid w:val="00022C3A"/>
    <w:rsid w:val="00022EB7"/>
    <w:rsid w:val="000232F2"/>
    <w:rsid w:val="0002337F"/>
    <w:rsid w:val="000238CA"/>
    <w:rsid w:val="00024327"/>
    <w:rsid w:val="00024B5E"/>
    <w:rsid w:val="00024CE8"/>
    <w:rsid w:val="00024FAC"/>
    <w:rsid w:val="00025082"/>
    <w:rsid w:val="0002518A"/>
    <w:rsid w:val="00025275"/>
    <w:rsid w:val="0002557E"/>
    <w:rsid w:val="0002686F"/>
    <w:rsid w:val="00026D9F"/>
    <w:rsid w:val="0002716E"/>
    <w:rsid w:val="00030197"/>
    <w:rsid w:val="0003047D"/>
    <w:rsid w:val="00030709"/>
    <w:rsid w:val="00030F6A"/>
    <w:rsid w:val="00031539"/>
    <w:rsid w:val="000319DE"/>
    <w:rsid w:val="00032BE1"/>
    <w:rsid w:val="000330F3"/>
    <w:rsid w:val="00033641"/>
    <w:rsid w:val="000341AB"/>
    <w:rsid w:val="0003541D"/>
    <w:rsid w:val="000354B6"/>
    <w:rsid w:val="00035637"/>
    <w:rsid w:val="00036024"/>
    <w:rsid w:val="00037749"/>
    <w:rsid w:val="00040514"/>
    <w:rsid w:val="0004064D"/>
    <w:rsid w:val="00041238"/>
    <w:rsid w:val="0004163A"/>
    <w:rsid w:val="00042282"/>
    <w:rsid w:val="00042B37"/>
    <w:rsid w:val="00042FD3"/>
    <w:rsid w:val="000437E0"/>
    <w:rsid w:val="000442A9"/>
    <w:rsid w:val="000454C8"/>
    <w:rsid w:val="00045D83"/>
    <w:rsid w:val="000462B4"/>
    <w:rsid w:val="00046312"/>
    <w:rsid w:val="0004695D"/>
    <w:rsid w:val="00046D25"/>
    <w:rsid w:val="00050640"/>
    <w:rsid w:val="000516BD"/>
    <w:rsid w:val="00051A0E"/>
    <w:rsid w:val="0005368A"/>
    <w:rsid w:val="0005386C"/>
    <w:rsid w:val="00054182"/>
    <w:rsid w:val="0005441C"/>
    <w:rsid w:val="000547E9"/>
    <w:rsid w:val="0005486C"/>
    <w:rsid w:val="00054FD4"/>
    <w:rsid w:val="000555D0"/>
    <w:rsid w:val="00057731"/>
    <w:rsid w:val="00060316"/>
    <w:rsid w:val="000605FE"/>
    <w:rsid w:val="000611CC"/>
    <w:rsid w:val="000616E7"/>
    <w:rsid w:val="00062017"/>
    <w:rsid w:val="000621DE"/>
    <w:rsid w:val="0006295D"/>
    <w:rsid w:val="00062C4A"/>
    <w:rsid w:val="00064073"/>
    <w:rsid w:val="000640ED"/>
    <w:rsid w:val="0006444A"/>
    <w:rsid w:val="00064677"/>
    <w:rsid w:val="0006472A"/>
    <w:rsid w:val="00064CCB"/>
    <w:rsid w:val="00065D23"/>
    <w:rsid w:val="00065E29"/>
    <w:rsid w:val="00066372"/>
    <w:rsid w:val="00066425"/>
    <w:rsid w:val="000673C6"/>
    <w:rsid w:val="000674DA"/>
    <w:rsid w:val="000679B0"/>
    <w:rsid w:val="00067DC4"/>
    <w:rsid w:val="00067E3C"/>
    <w:rsid w:val="0007058E"/>
    <w:rsid w:val="000707BF"/>
    <w:rsid w:val="000707E7"/>
    <w:rsid w:val="00070A00"/>
    <w:rsid w:val="000715A1"/>
    <w:rsid w:val="00071807"/>
    <w:rsid w:val="00071945"/>
    <w:rsid w:val="00071A09"/>
    <w:rsid w:val="000722E4"/>
    <w:rsid w:val="00072DC8"/>
    <w:rsid w:val="00073225"/>
    <w:rsid w:val="00073709"/>
    <w:rsid w:val="00073860"/>
    <w:rsid w:val="0007428A"/>
    <w:rsid w:val="0007486C"/>
    <w:rsid w:val="00075036"/>
    <w:rsid w:val="000754E9"/>
    <w:rsid w:val="00075773"/>
    <w:rsid w:val="00075A7D"/>
    <w:rsid w:val="00077315"/>
    <w:rsid w:val="00077386"/>
    <w:rsid w:val="00077A4D"/>
    <w:rsid w:val="00077C6B"/>
    <w:rsid w:val="00081910"/>
    <w:rsid w:val="00081EBA"/>
    <w:rsid w:val="00082DD2"/>
    <w:rsid w:val="000833C5"/>
    <w:rsid w:val="000849F9"/>
    <w:rsid w:val="00084DBD"/>
    <w:rsid w:val="00085147"/>
    <w:rsid w:val="00085327"/>
    <w:rsid w:val="0008573A"/>
    <w:rsid w:val="00085B2F"/>
    <w:rsid w:val="000863DA"/>
    <w:rsid w:val="00086B63"/>
    <w:rsid w:val="00086E41"/>
    <w:rsid w:val="00086ECE"/>
    <w:rsid w:val="00087DBE"/>
    <w:rsid w:val="000905B2"/>
    <w:rsid w:val="00090D1C"/>
    <w:rsid w:val="000910A1"/>
    <w:rsid w:val="000912D3"/>
    <w:rsid w:val="000916D3"/>
    <w:rsid w:val="00091E31"/>
    <w:rsid w:val="000920EC"/>
    <w:rsid w:val="000928C3"/>
    <w:rsid w:val="000928CD"/>
    <w:rsid w:val="00093313"/>
    <w:rsid w:val="00093759"/>
    <w:rsid w:val="00093837"/>
    <w:rsid w:val="000944DB"/>
    <w:rsid w:val="00094F93"/>
    <w:rsid w:val="000957F6"/>
    <w:rsid w:val="00095D2D"/>
    <w:rsid w:val="00095D68"/>
    <w:rsid w:val="00095EF6"/>
    <w:rsid w:val="00095F29"/>
    <w:rsid w:val="0009704C"/>
    <w:rsid w:val="00097ABC"/>
    <w:rsid w:val="000A03CA"/>
    <w:rsid w:val="000A0BBA"/>
    <w:rsid w:val="000A1F2E"/>
    <w:rsid w:val="000A2CAC"/>
    <w:rsid w:val="000A2D48"/>
    <w:rsid w:val="000A39D8"/>
    <w:rsid w:val="000A3C05"/>
    <w:rsid w:val="000A3C94"/>
    <w:rsid w:val="000A4280"/>
    <w:rsid w:val="000A4838"/>
    <w:rsid w:val="000A5938"/>
    <w:rsid w:val="000A59C7"/>
    <w:rsid w:val="000A6B95"/>
    <w:rsid w:val="000A73FF"/>
    <w:rsid w:val="000A7A7A"/>
    <w:rsid w:val="000A7AA8"/>
    <w:rsid w:val="000B0747"/>
    <w:rsid w:val="000B0E65"/>
    <w:rsid w:val="000B0EAD"/>
    <w:rsid w:val="000B1296"/>
    <w:rsid w:val="000B1D1F"/>
    <w:rsid w:val="000B1F78"/>
    <w:rsid w:val="000B2257"/>
    <w:rsid w:val="000B256E"/>
    <w:rsid w:val="000B3B7B"/>
    <w:rsid w:val="000B4837"/>
    <w:rsid w:val="000B49CD"/>
    <w:rsid w:val="000B52D9"/>
    <w:rsid w:val="000B547C"/>
    <w:rsid w:val="000B5999"/>
    <w:rsid w:val="000B5CE7"/>
    <w:rsid w:val="000B5E39"/>
    <w:rsid w:val="000B686C"/>
    <w:rsid w:val="000B6966"/>
    <w:rsid w:val="000B6B63"/>
    <w:rsid w:val="000B6D6A"/>
    <w:rsid w:val="000B71BB"/>
    <w:rsid w:val="000C0C8E"/>
    <w:rsid w:val="000C0D2E"/>
    <w:rsid w:val="000C0D9C"/>
    <w:rsid w:val="000C10A7"/>
    <w:rsid w:val="000C284F"/>
    <w:rsid w:val="000C3235"/>
    <w:rsid w:val="000C3811"/>
    <w:rsid w:val="000C3DE5"/>
    <w:rsid w:val="000C48D7"/>
    <w:rsid w:val="000C4A21"/>
    <w:rsid w:val="000C5356"/>
    <w:rsid w:val="000C5C81"/>
    <w:rsid w:val="000C6D59"/>
    <w:rsid w:val="000C6EA9"/>
    <w:rsid w:val="000C76D3"/>
    <w:rsid w:val="000C7842"/>
    <w:rsid w:val="000C7ACA"/>
    <w:rsid w:val="000D01E7"/>
    <w:rsid w:val="000D0896"/>
    <w:rsid w:val="000D12BE"/>
    <w:rsid w:val="000D1819"/>
    <w:rsid w:val="000D1852"/>
    <w:rsid w:val="000D19B2"/>
    <w:rsid w:val="000D1CB8"/>
    <w:rsid w:val="000D2052"/>
    <w:rsid w:val="000D25B7"/>
    <w:rsid w:val="000D42BF"/>
    <w:rsid w:val="000D43C4"/>
    <w:rsid w:val="000D4D74"/>
    <w:rsid w:val="000D4D79"/>
    <w:rsid w:val="000D4FA9"/>
    <w:rsid w:val="000D5296"/>
    <w:rsid w:val="000D5301"/>
    <w:rsid w:val="000D56C6"/>
    <w:rsid w:val="000D6B0A"/>
    <w:rsid w:val="000E02BA"/>
    <w:rsid w:val="000E067D"/>
    <w:rsid w:val="000E0C2E"/>
    <w:rsid w:val="000E1347"/>
    <w:rsid w:val="000E1D96"/>
    <w:rsid w:val="000E1FB6"/>
    <w:rsid w:val="000E2092"/>
    <w:rsid w:val="000E3BEB"/>
    <w:rsid w:val="000E4DD0"/>
    <w:rsid w:val="000E5601"/>
    <w:rsid w:val="000E57AB"/>
    <w:rsid w:val="000E5E08"/>
    <w:rsid w:val="000E694D"/>
    <w:rsid w:val="000E7B1F"/>
    <w:rsid w:val="000F0024"/>
    <w:rsid w:val="000F1142"/>
    <w:rsid w:val="000F23A9"/>
    <w:rsid w:val="000F26C5"/>
    <w:rsid w:val="000F2B97"/>
    <w:rsid w:val="000F3A71"/>
    <w:rsid w:val="000F5C5A"/>
    <w:rsid w:val="000F64DD"/>
    <w:rsid w:val="000F689F"/>
    <w:rsid w:val="000F6A9A"/>
    <w:rsid w:val="000F7457"/>
    <w:rsid w:val="000F7DA2"/>
    <w:rsid w:val="00100652"/>
    <w:rsid w:val="001006E4"/>
    <w:rsid w:val="00101B57"/>
    <w:rsid w:val="00101EB5"/>
    <w:rsid w:val="001024EC"/>
    <w:rsid w:val="00102BE1"/>
    <w:rsid w:val="001031AE"/>
    <w:rsid w:val="00103DE9"/>
    <w:rsid w:val="0010426E"/>
    <w:rsid w:val="0010448D"/>
    <w:rsid w:val="00104A84"/>
    <w:rsid w:val="00104BDC"/>
    <w:rsid w:val="001055D8"/>
    <w:rsid w:val="001056FB"/>
    <w:rsid w:val="0010573D"/>
    <w:rsid w:val="00105B13"/>
    <w:rsid w:val="00105FC6"/>
    <w:rsid w:val="00106262"/>
    <w:rsid w:val="0010752A"/>
    <w:rsid w:val="0010756D"/>
    <w:rsid w:val="00110472"/>
    <w:rsid w:val="001106DC"/>
    <w:rsid w:val="0011093E"/>
    <w:rsid w:val="00110F01"/>
    <w:rsid w:val="001110F5"/>
    <w:rsid w:val="0011114F"/>
    <w:rsid w:val="001111E4"/>
    <w:rsid w:val="00111C04"/>
    <w:rsid w:val="001122A8"/>
    <w:rsid w:val="00112517"/>
    <w:rsid w:val="00112E91"/>
    <w:rsid w:val="00113033"/>
    <w:rsid w:val="00113952"/>
    <w:rsid w:val="00113FF7"/>
    <w:rsid w:val="00115811"/>
    <w:rsid w:val="001159FE"/>
    <w:rsid w:val="00115D2E"/>
    <w:rsid w:val="0011626E"/>
    <w:rsid w:val="00117619"/>
    <w:rsid w:val="00117644"/>
    <w:rsid w:val="00117DB6"/>
    <w:rsid w:val="00117FF6"/>
    <w:rsid w:val="001208DC"/>
    <w:rsid w:val="001211DE"/>
    <w:rsid w:val="0012137A"/>
    <w:rsid w:val="001215D5"/>
    <w:rsid w:val="00121A3A"/>
    <w:rsid w:val="00121F78"/>
    <w:rsid w:val="0012282D"/>
    <w:rsid w:val="00122962"/>
    <w:rsid w:val="00123C0A"/>
    <w:rsid w:val="00124167"/>
    <w:rsid w:val="00124F3E"/>
    <w:rsid w:val="00125080"/>
    <w:rsid w:val="00125392"/>
    <w:rsid w:val="001254A9"/>
    <w:rsid w:val="00125879"/>
    <w:rsid w:val="00125978"/>
    <w:rsid w:val="00125EF7"/>
    <w:rsid w:val="001260E0"/>
    <w:rsid w:val="00126498"/>
    <w:rsid w:val="00127188"/>
    <w:rsid w:val="001271BF"/>
    <w:rsid w:val="00127255"/>
    <w:rsid w:val="00127430"/>
    <w:rsid w:val="0012754B"/>
    <w:rsid w:val="00127789"/>
    <w:rsid w:val="00127C1A"/>
    <w:rsid w:val="0013017B"/>
    <w:rsid w:val="00130839"/>
    <w:rsid w:val="001309C7"/>
    <w:rsid w:val="00130BFF"/>
    <w:rsid w:val="00132D0D"/>
    <w:rsid w:val="00133455"/>
    <w:rsid w:val="00133628"/>
    <w:rsid w:val="001338E6"/>
    <w:rsid w:val="00133C4C"/>
    <w:rsid w:val="001346EA"/>
    <w:rsid w:val="0013578C"/>
    <w:rsid w:val="00136435"/>
    <w:rsid w:val="001364B5"/>
    <w:rsid w:val="001376AD"/>
    <w:rsid w:val="00137C7E"/>
    <w:rsid w:val="00137D08"/>
    <w:rsid w:val="00140207"/>
    <w:rsid w:val="00140A8B"/>
    <w:rsid w:val="00140B57"/>
    <w:rsid w:val="00140D2A"/>
    <w:rsid w:val="00140E44"/>
    <w:rsid w:val="00140FC6"/>
    <w:rsid w:val="001415DA"/>
    <w:rsid w:val="00142328"/>
    <w:rsid w:val="001428F9"/>
    <w:rsid w:val="001428FF"/>
    <w:rsid w:val="00142F80"/>
    <w:rsid w:val="00143574"/>
    <w:rsid w:val="00143C83"/>
    <w:rsid w:val="00143DD6"/>
    <w:rsid w:val="0014436E"/>
    <w:rsid w:val="001445D0"/>
    <w:rsid w:val="0014492B"/>
    <w:rsid w:val="001450E2"/>
    <w:rsid w:val="00145498"/>
    <w:rsid w:val="0014557B"/>
    <w:rsid w:val="00145EB8"/>
    <w:rsid w:val="001462AD"/>
    <w:rsid w:val="00146B99"/>
    <w:rsid w:val="00150A4F"/>
    <w:rsid w:val="00150BD3"/>
    <w:rsid w:val="00151792"/>
    <w:rsid w:val="00152111"/>
    <w:rsid w:val="001523B2"/>
    <w:rsid w:val="001538A0"/>
    <w:rsid w:val="00153BC1"/>
    <w:rsid w:val="00154994"/>
    <w:rsid w:val="00154E67"/>
    <w:rsid w:val="00155451"/>
    <w:rsid w:val="00156000"/>
    <w:rsid w:val="001564F5"/>
    <w:rsid w:val="00156BC1"/>
    <w:rsid w:val="00156CD5"/>
    <w:rsid w:val="00157060"/>
    <w:rsid w:val="0015736B"/>
    <w:rsid w:val="001574D5"/>
    <w:rsid w:val="00157B21"/>
    <w:rsid w:val="00157E93"/>
    <w:rsid w:val="00160249"/>
    <w:rsid w:val="00160639"/>
    <w:rsid w:val="00161339"/>
    <w:rsid w:val="001616C6"/>
    <w:rsid w:val="00162350"/>
    <w:rsid w:val="001624A8"/>
    <w:rsid w:val="00163CCF"/>
    <w:rsid w:val="00164460"/>
    <w:rsid w:val="001653B8"/>
    <w:rsid w:val="00166749"/>
    <w:rsid w:val="00170299"/>
    <w:rsid w:val="001708E3"/>
    <w:rsid w:val="001712E0"/>
    <w:rsid w:val="00172A27"/>
    <w:rsid w:val="00172F3F"/>
    <w:rsid w:val="001733A3"/>
    <w:rsid w:val="0017368D"/>
    <w:rsid w:val="00174565"/>
    <w:rsid w:val="00174C53"/>
    <w:rsid w:val="00175E64"/>
    <w:rsid w:val="00176168"/>
    <w:rsid w:val="001765B0"/>
    <w:rsid w:val="001769F2"/>
    <w:rsid w:val="00177DBB"/>
    <w:rsid w:val="001806A3"/>
    <w:rsid w:val="00180848"/>
    <w:rsid w:val="00180955"/>
    <w:rsid w:val="00180F43"/>
    <w:rsid w:val="0018225C"/>
    <w:rsid w:val="00183390"/>
    <w:rsid w:val="00183F60"/>
    <w:rsid w:val="00184702"/>
    <w:rsid w:val="00185720"/>
    <w:rsid w:val="001859B3"/>
    <w:rsid w:val="00185A54"/>
    <w:rsid w:val="001867C3"/>
    <w:rsid w:val="00186A10"/>
    <w:rsid w:val="001873D2"/>
    <w:rsid w:val="001877CE"/>
    <w:rsid w:val="00191051"/>
    <w:rsid w:val="00192976"/>
    <w:rsid w:val="00192BD6"/>
    <w:rsid w:val="00193DEB"/>
    <w:rsid w:val="0019454F"/>
    <w:rsid w:val="00194736"/>
    <w:rsid w:val="00194808"/>
    <w:rsid w:val="00194F11"/>
    <w:rsid w:val="00195420"/>
    <w:rsid w:val="001958B7"/>
    <w:rsid w:val="00195BAC"/>
    <w:rsid w:val="00196300"/>
    <w:rsid w:val="00196BC7"/>
    <w:rsid w:val="00197250"/>
    <w:rsid w:val="001A08C1"/>
    <w:rsid w:val="001A1E6C"/>
    <w:rsid w:val="001A2B92"/>
    <w:rsid w:val="001A41CC"/>
    <w:rsid w:val="001A44BA"/>
    <w:rsid w:val="001A4590"/>
    <w:rsid w:val="001A53B2"/>
    <w:rsid w:val="001A5508"/>
    <w:rsid w:val="001A5F4D"/>
    <w:rsid w:val="001A61BD"/>
    <w:rsid w:val="001A64C0"/>
    <w:rsid w:val="001A64C4"/>
    <w:rsid w:val="001A676E"/>
    <w:rsid w:val="001A6AA9"/>
    <w:rsid w:val="001A77BC"/>
    <w:rsid w:val="001B07E5"/>
    <w:rsid w:val="001B0B70"/>
    <w:rsid w:val="001B0BCD"/>
    <w:rsid w:val="001B0D5D"/>
    <w:rsid w:val="001B1356"/>
    <w:rsid w:val="001B194A"/>
    <w:rsid w:val="001B1D98"/>
    <w:rsid w:val="001B22D9"/>
    <w:rsid w:val="001B37DD"/>
    <w:rsid w:val="001B383F"/>
    <w:rsid w:val="001B3D21"/>
    <w:rsid w:val="001B3DF7"/>
    <w:rsid w:val="001B3FF8"/>
    <w:rsid w:val="001B40B0"/>
    <w:rsid w:val="001B4E69"/>
    <w:rsid w:val="001B63CD"/>
    <w:rsid w:val="001B6831"/>
    <w:rsid w:val="001B73AB"/>
    <w:rsid w:val="001B7703"/>
    <w:rsid w:val="001C03C8"/>
    <w:rsid w:val="001C050B"/>
    <w:rsid w:val="001C0AD3"/>
    <w:rsid w:val="001C1107"/>
    <w:rsid w:val="001C1869"/>
    <w:rsid w:val="001C1A97"/>
    <w:rsid w:val="001C2500"/>
    <w:rsid w:val="001C2754"/>
    <w:rsid w:val="001C29C5"/>
    <w:rsid w:val="001C3C0B"/>
    <w:rsid w:val="001C4F4E"/>
    <w:rsid w:val="001C6005"/>
    <w:rsid w:val="001C6233"/>
    <w:rsid w:val="001C736B"/>
    <w:rsid w:val="001C7411"/>
    <w:rsid w:val="001C7F18"/>
    <w:rsid w:val="001D055C"/>
    <w:rsid w:val="001D0C24"/>
    <w:rsid w:val="001D0E7D"/>
    <w:rsid w:val="001D1C46"/>
    <w:rsid w:val="001D2902"/>
    <w:rsid w:val="001D2E94"/>
    <w:rsid w:val="001D368C"/>
    <w:rsid w:val="001D3CBF"/>
    <w:rsid w:val="001D4D3E"/>
    <w:rsid w:val="001D5165"/>
    <w:rsid w:val="001D5718"/>
    <w:rsid w:val="001D59A0"/>
    <w:rsid w:val="001D5A70"/>
    <w:rsid w:val="001D6608"/>
    <w:rsid w:val="001D6AF5"/>
    <w:rsid w:val="001D6B46"/>
    <w:rsid w:val="001D6EB6"/>
    <w:rsid w:val="001D7643"/>
    <w:rsid w:val="001D7AD7"/>
    <w:rsid w:val="001D7DC9"/>
    <w:rsid w:val="001E08C4"/>
    <w:rsid w:val="001E08F9"/>
    <w:rsid w:val="001E0975"/>
    <w:rsid w:val="001E0994"/>
    <w:rsid w:val="001E0AA8"/>
    <w:rsid w:val="001E0D85"/>
    <w:rsid w:val="001E17E2"/>
    <w:rsid w:val="001E2456"/>
    <w:rsid w:val="001E27A6"/>
    <w:rsid w:val="001E2EE3"/>
    <w:rsid w:val="001E2F29"/>
    <w:rsid w:val="001E3BB3"/>
    <w:rsid w:val="001E3C9B"/>
    <w:rsid w:val="001E4306"/>
    <w:rsid w:val="001E5146"/>
    <w:rsid w:val="001E6083"/>
    <w:rsid w:val="001E6865"/>
    <w:rsid w:val="001E756D"/>
    <w:rsid w:val="001F05B3"/>
    <w:rsid w:val="001F0DB5"/>
    <w:rsid w:val="001F1537"/>
    <w:rsid w:val="001F5E21"/>
    <w:rsid w:val="001F5E47"/>
    <w:rsid w:val="001F5E69"/>
    <w:rsid w:val="001F615D"/>
    <w:rsid w:val="001F6C52"/>
    <w:rsid w:val="001F6E5B"/>
    <w:rsid w:val="001F751C"/>
    <w:rsid w:val="001F7BF1"/>
    <w:rsid w:val="002004F0"/>
    <w:rsid w:val="0020071B"/>
    <w:rsid w:val="00200F3B"/>
    <w:rsid w:val="002019C9"/>
    <w:rsid w:val="00201A2A"/>
    <w:rsid w:val="0020383F"/>
    <w:rsid w:val="002046D0"/>
    <w:rsid w:val="002046D1"/>
    <w:rsid w:val="002047A5"/>
    <w:rsid w:val="002054B0"/>
    <w:rsid w:val="00206390"/>
    <w:rsid w:val="0020673C"/>
    <w:rsid w:val="002069E1"/>
    <w:rsid w:val="00206CA3"/>
    <w:rsid w:val="00206EE1"/>
    <w:rsid w:val="0020792A"/>
    <w:rsid w:val="0020797A"/>
    <w:rsid w:val="002079F6"/>
    <w:rsid w:val="00207A14"/>
    <w:rsid w:val="00207D2C"/>
    <w:rsid w:val="00210053"/>
    <w:rsid w:val="00210A96"/>
    <w:rsid w:val="00210C0D"/>
    <w:rsid w:val="00213AE1"/>
    <w:rsid w:val="00214B53"/>
    <w:rsid w:val="002151C9"/>
    <w:rsid w:val="00216B27"/>
    <w:rsid w:val="00216E7B"/>
    <w:rsid w:val="00217746"/>
    <w:rsid w:val="00217790"/>
    <w:rsid w:val="0022050E"/>
    <w:rsid w:val="002216ED"/>
    <w:rsid w:val="00221795"/>
    <w:rsid w:val="00221A24"/>
    <w:rsid w:val="00222A4A"/>
    <w:rsid w:val="00222BDD"/>
    <w:rsid w:val="00223A6A"/>
    <w:rsid w:val="00223E82"/>
    <w:rsid w:val="0022425F"/>
    <w:rsid w:val="00225A4E"/>
    <w:rsid w:val="00225A82"/>
    <w:rsid w:val="00226764"/>
    <w:rsid w:val="00226C5C"/>
    <w:rsid w:val="00226E02"/>
    <w:rsid w:val="00227449"/>
    <w:rsid w:val="00227F78"/>
    <w:rsid w:val="00230280"/>
    <w:rsid w:val="002308F7"/>
    <w:rsid w:val="0023117B"/>
    <w:rsid w:val="00231AEC"/>
    <w:rsid w:val="00233496"/>
    <w:rsid w:val="00233AD2"/>
    <w:rsid w:val="00233BC4"/>
    <w:rsid w:val="00234736"/>
    <w:rsid w:val="00235062"/>
    <w:rsid w:val="0023554A"/>
    <w:rsid w:val="00235FB7"/>
    <w:rsid w:val="0023716D"/>
    <w:rsid w:val="00240FD9"/>
    <w:rsid w:val="002413A0"/>
    <w:rsid w:val="0024167A"/>
    <w:rsid w:val="0024170A"/>
    <w:rsid w:val="0024184D"/>
    <w:rsid w:val="00241D6D"/>
    <w:rsid w:val="0024264D"/>
    <w:rsid w:val="002432FE"/>
    <w:rsid w:val="00243A77"/>
    <w:rsid w:val="002444D4"/>
    <w:rsid w:val="0024478E"/>
    <w:rsid w:val="00244805"/>
    <w:rsid w:val="002452E2"/>
    <w:rsid w:val="002477E9"/>
    <w:rsid w:val="00251195"/>
    <w:rsid w:val="00251498"/>
    <w:rsid w:val="00251711"/>
    <w:rsid w:val="00251EC9"/>
    <w:rsid w:val="00251EF2"/>
    <w:rsid w:val="002523C4"/>
    <w:rsid w:val="00252B0A"/>
    <w:rsid w:val="002532F0"/>
    <w:rsid w:val="0025346F"/>
    <w:rsid w:val="00253E06"/>
    <w:rsid w:val="00254876"/>
    <w:rsid w:val="0025604B"/>
    <w:rsid w:val="002568DD"/>
    <w:rsid w:val="00256C4D"/>
    <w:rsid w:val="00256E5A"/>
    <w:rsid w:val="0025737E"/>
    <w:rsid w:val="0025776A"/>
    <w:rsid w:val="00257A32"/>
    <w:rsid w:val="00257C6D"/>
    <w:rsid w:val="00257FA5"/>
    <w:rsid w:val="00260A8A"/>
    <w:rsid w:val="00260D12"/>
    <w:rsid w:val="00260F75"/>
    <w:rsid w:val="0026188B"/>
    <w:rsid w:val="00261B79"/>
    <w:rsid w:val="00262879"/>
    <w:rsid w:val="002632FC"/>
    <w:rsid w:val="002638B6"/>
    <w:rsid w:val="00263AD5"/>
    <w:rsid w:val="00263FDB"/>
    <w:rsid w:val="002640DA"/>
    <w:rsid w:val="00264570"/>
    <w:rsid w:val="002647BB"/>
    <w:rsid w:val="00264821"/>
    <w:rsid w:val="002648A9"/>
    <w:rsid w:val="00265DB9"/>
    <w:rsid w:val="002661E6"/>
    <w:rsid w:val="00266440"/>
    <w:rsid w:val="00266870"/>
    <w:rsid w:val="00267178"/>
    <w:rsid w:val="00267AC0"/>
    <w:rsid w:val="00267F4B"/>
    <w:rsid w:val="0027032D"/>
    <w:rsid w:val="00270477"/>
    <w:rsid w:val="002717EB"/>
    <w:rsid w:val="0027272D"/>
    <w:rsid w:val="002731A7"/>
    <w:rsid w:val="00273955"/>
    <w:rsid w:val="00273ECB"/>
    <w:rsid w:val="00273F5A"/>
    <w:rsid w:val="0027475C"/>
    <w:rsid w:val="00274B09"/>
    <w:rsid w:val="00274EEB"/>
    <w:rsid w:val="0027506F"/>
    <w:rsid w:val="00275456"/>
    <w:rsid w:val="00276231"/>
    <w:rsid w:val="002762B1"/>
    <w:rsid w:val="00276642"/>
    <w:rsid w:val="00277C4C"/>
    <w:rsid w:val="00277FF4"/>
    <w:rsid w:val="0028011A"/>
    <w:rsid w:val="00280743"/>
    <w:rsid w:val="0028094C"/>
    <w:rsid w:val="0028146F"/>
    <w:rsid w:val="0028149F"/>
    <w:rsid w:val="00281BB9"/>
    <w:rsid w:val="00281D17"/>
    <w:rsid w:val="00281E5F"/>
    <w:rsid w:val="002823A6"/>
    <w:rsid w:val="00283345"/>
    <w:rsid w:val="00283A08"/>
    <w:rsid w:val="0028444B"/>
    <w:rsid w:val="00284E80"/>
    <w:rsid w:val="002853C6"/>
    <w:rsid w:val="00285D05"/>
    <w:rsid w:val="00286A06"/>
    <w:rsid w:val="002870C1"/>
    <w:rsid w:val="00287B4D"/>
    <w:rsid w:val="002902DD"/>
    <w:rsid w:val="00290A67"/>
    <w:rsid w:val="00290C41"/>
    <w:rsid w:val="00290E00"/>
    <w:rsid w:val="00290F7A"/>
    <w:rsid w:val="00291DDA"/>
    <w:rsid w:val="00293A07"/>
    <w:rsid w:val="002944E3"/>
    <w:rsid w:val="002945D2"/>
    <w:rsid w:val="00294621"/>
    <w:rsid w:val="00294A0C"/>
    <w:rsid w:val="00295BE3"/>
    <w:rsid w:val="00295F81"/>
    <w:rsid w:val="00296600"/>
    <w:rsid w:val="0029668F"/>
    <w:rsid w:val="002967F8"/>
    <w:rsid w:val="00296B86"/>
    <w:rsid w:val="00296CEE"/>
    <w:rsid w:val="0029728F"/>
    <w:rsid w:val="002973AC"/>
    <w:rsid w:val="002979AA"/>
    <w:rsid w:val="00297E4D"/>
    <w:rsid w:val="00297FBC"/>
    <w:rsid w:val="002A07B8"/>
    <w:rsid w:val="002A0CD9"/>
    <w:rsid w:val="002A11BA"/>
    <w:rsid w:val="002A1BF9"/>
    <w:rsid w:val="002A3D45"/>
    <w:rsid w:val="002A508C"/>
    <w:rsid w:val="002A5190"/>
    <w:rsid w:val="002A525C"/>
    <w:rsid w:val="002A52A7"/>
    <w:rsid w:val="002A5A82"/>
    <w:rsid w:val="002A5B6D"/>
    <w:rsid w:val="002A5EBE"/>
    <w:rsid w:val="002A668C"/>
    <w:rsid w:val="002A6E8F"/>
    <w:rsid w:val="002B0905"/>
    <w:rsid w:val="002B1234"/>
    <w:rsid w:val="002B16E8"/>
    <w:rsid w:val="002B24B4"/>
    <w:rsid w:val="002B34E5"/>
    <w:rsid w:val="002B3C29"/>
    <w:rsid w:val="002B3EDF"/>
    <w:rsid w:val="002B531A"/>
    <w:rsid w:val="002B661C"/>
    <w:rsid w:val="002B69B2"/>
    <w:rsid w:val="002B77F0"/>
    <w:rsid w:val="002B7BAD"/>
    <w:rsid w:val="002B7BB8"/>
    <w:rsid w:val="002B7CDC"/>
    <w:rsid w:val="002C0678"/>
    <w:rsid w:val="002C10E1"/>
    <w:rsid w:val="002C11F4"/>
    <w:rsid w:val="002C1BFC"/>
    <w:rsid w:val="002C1D9E"/>
    <w:rsid w:val="002C20DA"/>
    <w:rsid w:val="002C232E"/>
    <w:rsid w:val="002C2702"/>
    <w:rsid w:val="002C36A9"/>
    <w:rsid w:val="002C42A1"/>
    <w:rsid w:val="002C432E"/>
    <w:rsid w:val="002C4F9F"/>
    <w:rsid w:val="002C5254"/>
    <w:rsid w:val="002C52C1"/>
    <w:rsid w:val="002C5360"/>
    <w:rsid w:val="002C58ED"/>
    <w:rsid w:val="002C66A0"/>
    <w:rsid w:val="002C697F"/>
    <w:rsid w:val="002C72FB"/>
    <w:rsid w:val="002C751E"/>
    <w:rsid w:val="002C753D"/>
    <w:rsid w:val="002C7AFD"/>
    <w:rsid w:val="002C7CA4"/>
    <w:rsid w:val="002C7CAE"/>
    <w:rsid w:val="002D078D"/>
    <w:rsid w:val="002D10CB"/>
    <w:rsid w:val="002D136B"/>
    <w:rsid w:val="002D1420"/>
    <w:rsid w:val="002D1B75"/>
    <w:rsid w:val="002D1E85"/>
    <w:rsid w:val="002D210A"/>
    <w:rsid w:val="002D231A"/>
    <w:rsid w:val="002D2488"/>
    <w:rsid w:val="002D2C87"/>
    <w:rsid w:val="002D3337"/>
    <w:rsid w:val="002D3608"/>
    <w:rsid w:val="002D4000"/>
    <w:rsid w:val="002D4D03"/>
    <w:rsid w:val="002D4E74"/>
    <w:rsid w:val="002D59ED"/>
    <w:rsid w:val="002D7476"/>
    <w:rsid w:val="002E0515"/>
    <w:rsid w:val="002E08B3"/>
    <w:rsid w:val="002E0E3E"/>
    <w:rsid w:val="002E1EFA"/>
    <w:rsid w:val="002E1F38"/>
    <w:rsid w:val="002E253D"/>
    <w:rsid w:val="002E2870"/>
    <w:rsid w:val="002E38A9"/>
    <w:rsid w:val="002E4195"/>
    <w:rsid w:val="002E4797"/>
    <w:rsid w:val="002E4988"/>
    <w:rsid w:val="002E50FF"/>
    <w:rsid w:val="002E56EB"/>
    <w:rsid w:val="002E5869"/>
    <w:rsid w:val="002E5CAB"/>
    <w:rsid w:val="002E5F0D"/>
    <w:rsid w:val="002E6709"/>
    <w:rsid w:val="002E6831"/>
    <w:rsid w:val="002E6F93"/>
    <w:rsid w:val="002E7576"/>
    <w:rsid w:val="002F0A05"/>
    <w:rsid w:val="002F0DCC"/>
    <w:rsid w:val="002F1178"/>
    <w:rsid w:val="002F1B0A"/>
    <w:rsid w:val="002F2169"/>
    <w:rsid w:val="002F2277"/>
    <w:rsid w:val="002F398F"/>
    <w:rsid w:val="002F3AA5"/>
    <w:rsid w:val="002F3C3D"/>
    <w:rsid w:val="002F45E4"/>
    <w:rsid w:val="002F4DB1"/>
    <w:rsid w:val="002F4EDF"/>
    <w:rsid w:val="002F623B"/>
    <w:rsid w:val="002F6291"/>
    <w:rsid w:val="002F6314"/>
    <w:rsid w:val="002F666F"/>
    <w:rsid w:val="002F6A43"/>
    <w:rsid w:val="002F6E24"/>
    <w:rsid w:val="002F7484"/>
    <w:rsid w:val="002F74F5"/>
    <w:rsid w:val="002F753E"/>
    <w:rsid w:val="002F7605"/>
    <w:rsid w:val="0030032C"/>
    <w:rsid w:val="00300471"/>
    <w:rsid w:val="00300E51"/>
    <w:rsid w:val="00300F5F"/>
    <w:rsid w:val="003018A0"/>
    <w:rsid w:val="00301BED"/>
    <w:rsid w:val="00301CB9"/>
    <w:rsid w:val="003023BB"/>
    <w:rsid w:val="0030287E"/>
    <w:rsid w:val="00302D79"/>
    <w:rsid w:val="00303859"/>
    <w:rsid w:val="00304093"/>
    <w:rsid w:val="00304D83"/>
    <w:rsid w:val="00305978"/>
    <w:rsid w:val="00306CB4"/>
    <w:rsid w:val="0030703D"/>
    <w:rsid w:val="00307485"/>
    <w:rsid w:val="003074E0"/>
    <w:rsid w:val="00307E74"/>
    <w:rsid w:val="00310298"/>
    <w:rsid w:val="00310708"/>
    <w:rsid w:val="00311C53"/>
    <w:rsid w:val="003127AE"/>
    <w:rsid w:val="0031449A"/>
    <w:rsid w:val="00314505"/>
    <w:rsid w:val="00314B79"/>
    <w:rsid w:val="00315599"/>
    <w:rsid w:val="00315B1B"/>
    <w:rsid w:val="00316473"/>
    <w:rsid w:val="00316D9F"/>
    <w:rsid w:val="00317312"/>
    <w:rsid w:val="003173B3"/>
    <w:rsid w:val="003173C1"/>
    <w:rsid w:val="00320860"/>
    <w:rsid w:val="003209E2"/>
    <w:rsid w:val="00320ABC"/>
    <w:rsid w:val="003210BF"/>
    <w:rsid w:val="003212BC"/>
    <w:rsid w:val="0032168F"/>
    <w:rsid w:val="0032180F"/>
    <w:rsid w:val="00321E54"/>
    <w:rsid w:val="00322DB4"/>
    <w:rsid w:val="003238B0"/>
    <w:rsid w:val="003241DC"/>
    <w:rsid w:val="003246D6"/>
    <w:rsid w:val="003257B4"/>
    <w:rsid w:val="00325CA8"/>
    <w:rsid w:val="00326435"/>
    <w:rsid w:val="00326AC7"/>
    <w:rsid w:val="003278AA"/>
    <w:rsid w:val="00330420"/>
    <w:rsid w:val="0033089E"/>
    <w:rsid w:val="00330904"/>
    <w:rsid w:val="003314DC"/>
    <w:rsid w:val="0033163E"/>
    <w:rsid w:val="003317D8"/>
    <w:rsid w:val="0033308D"/>
    <w:rsid w:val="00333737"/>
    <w:rsid w:val="00333ABF"/>
    <w:rsid w:val="0033442D"/>
    <w:rsid w:val="003351E7"/>
    <w:rsid w:val="00335C42"/>
    <w:rsid w:val="00335D84"/>
    <w:rsid w:val="0034079B"/>
    <w:rsid w:val="003422EF"/>
    <w:rsid w:val="003424F0"/>
    <w:rsid w:val="0034284F"/>
    <w:rsid w:val="00342963"/>
    <w:rsid w:val="00342F6E"/>
    <w:rsid w:val="00343278"/>
    <w:rsid w:val="00343A6C"/>
    <w:rsid w:val="00343D08"/>
    <w:rsid w:val="00344423"/>
    <w:rsid w:val="00344B46"/>
    <w:rsid w:val="00345522"/>
    <w:rsid w:val="00345A91"/>
    <w:rsid w:val="00345ABF"/>
    <w:rsid w:val="00345C73"/>
    <w:rsid w:val="00346D56"/>
    <w:rsid w:val="00346FA2"/>
    <w:rsid w:val="0034718A"/>
    <w:rsid w:val="00347A3F"/>
    <w:rsid w:val="00347AE1"/>
    <w:rsid w:val="00347F74"/>
    <w:rsid w:val="0035024F"/>
    <w:rsid w:val="003506D4"/>
    <w:rsid w:val="003509CF"/>
    <w:rsid w:val="00350BDE"/>
    <w:rsid w:val="003510B0"/>
    <w:rsid w:val="003513E5"/>
    <w:rsid w:val="00351C28"/>
    <w:rsid w:val="00351EB8"/>
    <w:rsid w:val="00351FA4"/>
    <w:rsid w:val="0035202B"/>
    <w:rsid w:val="0035270B"/>
    <w:rsid w:val="003527F0"/>
    <w:rsid w:val="00352F4B"/>
    <w:rsid w:val="0035339A"/>
    <w:rsid w:val="0035388A"/>
    <w:rsid w:val="003538D9"/>
    <w:rsid w:val="003545C1"/>
    <w:rsid w:val="0035472C"/>
    <w:rsid w:val="0035633D"/>
    <w:rsid w:val="00356482"/>
    <w:rsid w:val="0035658D"/>
    <w:rsid w:val="00356A3D"/>
    <w:rsid w:val="00356B9D"/>
    <w:rsid w:val="003601F6"/>
    <w:rsid w:val="00360505"/>
    <w:rsid w:val="00360849"/>
    <w:rsid w:val="0036097F"/>
    <w:rsid w:val="00360E5E"/>
    <w:rsid w:val="00360F1F"/>
    <w:rsid w:val="003611C8"/>
    <w:rsid w:val="003613A7"/>
    <w:rsid w:val="00361A19"/>
    <w:rsid w:val="00361B81"/>
    <w:rsid w:val="00361F59"/>
    <w:rsid w:val="0036231B"/>
    <w:rsid w:val="00362820"/>
    <w:rsid w:val="00362B56"/>
    <w:rsid w:val="00362EC5"/>
    <w:rsid w:val="00363396"/>
    <w:rsid w:val="00363790"/>
    <w:rsid w:val="00365887"/>
    <w:rsid w:val="00366489"/>
    <w:rsid w:val="0036665E"/>
    <w:rsid w:val="003667EA"/>
    <w:rsid w:val="0036687A"/>
    <w:rsid w:val="003668C9"/>
    <w:rsid w:val="00366AE9"/>
    <w:rsid w:val="00366BF4"/>
    <w:rsid w:val="003670F9"/>
    <w:rsid w:val="00367CAD"/>
    <w:rsid w:val="00370F01"/>
    <w:rsid w:val="003710ED"/>
    <w:rsid w:val="00371B25"/>
    <w:rsid w:val="00371F45"/>
    <w:rsid w:val="003726E5"/>
    <w:rsid w:val="00372961"/>
    <w:rsid w:val="00372E82"/>
    <w:rsid w:val="00372F1D"/>
    <w:rsid w:val="00373329"/>
    <w:rsid w:val="00373341"/>
    <w:rsid w:val="003733AF"/>
    <w:rsid w:val="00373685"/>
    <w:rsid w:val="00374776"/>
    <w:rsid w:val="00374F93"/>
    <w:rsid w:val="00374FD2"/>
    <w:rsid w:val="0037515B"/>
    <w:rsid w:val="003752F1"/>
    <w:rsid w:val="003761E4"/>
    <w:rsid w:val="00376236"/>
    <w:rsid w:val="00376D98"/>
    <w:rsid w:val="003770A7"/>
    <w:rsid w:val="003775B7"/>
    <w:rsid w:val="00377D2A"/>
    <w:rsid w:val="00381F27"/>
    <w:rsid w:val="003825EB"/>
    <w:rsid w:val="00382DB9"/>
    <w:rsid w:val="00382E65"/>
    <w:rsid w:val="00382E8E"/>
    <w:rsid w:val="00383C6C"/>
    <w:rsid w:val="00384B06"/>
    <w:rsid w:val="00384BFB"/>
    <w:rsid w:val="00385436"/>
    <w:rsid w:val="00385E54"/>
    <w:rsid w:val="003861B7"/>
    <w:rsid w:val="00386A07"/>
    <w:rsid w:val="00386B61"/>
    <w:rsid w:val="00386FBF"/>
    <w:rsid w:val="00390060"/>
    <w:rsid w:val="00391E3F"/>
    <w:rsid w:val="00391E9D"/>
    <w:rsid w:val="00392C24"/>
    <w:rsid w:val="00392E8C"/>
    <w:rsid w:val="003939CC"/>
    <w:rsid w:val="003962BB"/>
    <w:rsid w:val="00396875"/>
    <w:rsid w:val="00397166"/>
    <w:rsid w:val="0039786A"/>
    <w:rsid w:val="00397FF6"/>
    <w:rsid w:val="003A034A"/>
    <w:rsid w:val="003A0BC1"/>
    <w:rsid w:val="003A13B8"/>
    <w:rsid w:val="003A22C9"/>
    <w:rsid w:val="003A300F"/>
    <w:rsid w:val="003A3087"/>
    <w:rsid w:val="003A361E"/>
    <w:rsid w:val="003A3F04"/>
    <w:rsid w:val="003A4A7A"/>
    <w:rsid w:val="003A4F87"/>
    <w:rsid w:val="003A540E"/>
    <w:rsid w:val="003A6658"/>
    <w:rsid w:val="003A69C5"/>
    <w:rsid w:val="003A6B39"/>
    <w:rsid w:val="003B0192"/>
    <w:rsid w:val="003B0A48"/>
    <w:rsid w:val="003B0FBC"/>
    <w:rsid w:val="003B1453"/>
    <w:rsid w:val="003B21E0"/>
    <w:rsid w:val="003B28C4"/>
    <w:rsid w:val="003B2BC5"/>
    <w:rsid w:val="003B2BD9"/>
    <w:rsid w:val="003B2DE2"/>
    <w:rsid w:val="003B3004"/>
    <w:rsid w:val="003B30EB"/>
    <w:rsid w:val="003B3493"/>
    <w:rsid w:val="003B3F08"/>
    <w:rsid w:val="003B4A14"/>
    <w:rsid w:val="003B4DFD"/>
    <w:rsid w:val="003B4E68"/>
    <w:rsid w:val="003B4F2D"/>
    <w:rsid w:val="003B58AC"/>
    <w:rsid w:val="003B61A5"/>
    <w:rsid w:val="003B696D"/>
    <w:rsid w:val="003B6AD9"/>
    <w:rsid w:val="003B6BD1"/>
    <w:rsid w:val="003B790E"/>
    <w:rsid w:val="003C00AD"/>
    <w:rsid w:val="003C0B67"/>
    <w:rsid w:val="003C1378"/>
    <w:rsid w:val="003C16C3"/>
    <w:rsid w:val="003C18EE"/>
    <w:rsid w:val="003C1EF0"/>
    <w:rsid w:val="003C28DE"/>
    <w:rsid w:val="003C29B2"/>
    <w:rsid w:val="003C3729"/>
    <w:rsid w:val="003C3FE9"/>
    <w:rsid w:val="003C4710"/>
    <w:rsid w:val="003C5682"/>
    <w:rsid w:val="003C608A"/>
    <w:rsid w:val="003C7F72"/>
    <w:rsid w:val="003D0651"/>
    <w:rsid w:val="003D0D0A"/>
    <w:rsid w:val="003D13A3"/>
    <w:rsid w:val="003D1A2F"/>
    <w:rsid w:val="003D1FB9"/>
    <w:rsid w:val="003D215C"/>
    <w:rsid w:val="003D2702"/>
    <w:rsid w:val="003D2D55"/>
    <w:rsid w:val="003D320A"/>
    <w:rsid w:val="003D407C"/>
    <w:rsid w:val="003D4642"/>
    <w:rsid w:val="003D46AB"/>
    <w:rsid w:val="003D6B4F"/>
    <w:rsid w:val="003E2EEC"/>
    <w:rsid w:val="003E313D"/>
    <w:rsid w:val="003E39A3"/>
    <w:rsid w:val="003E4C1C"/>
    <w:rsid w:val="003E4C2A"/>
    <w:rsid w:val="003E502E"/>
    <w:rsid w:val="003E54CB"/>
    <w:rsid w:val="003E5A71"/>
    <w:rsid w:val="003E5CAC"/>
    <w:rsid w:val="003E5D38"/>
    <w:rsid w:val="003E6536"/>
    <w:rsid w:val="003E6AA4"/>
    <w:rsid w:val="003E6BB9"/>
    <w:rsid w:val="003E6FC5"/>
    <w:rsid w:val="003E7126"/>
    <w:rsid w:val="003E78C1"/>
    <w:rsid w:val="003F0130"/>
    <w:rsid w:val="003F016D"/>
    <w:rsid w:val="003F0515"/>
    <w:rsid w:val="003F0B41"/>
    <w:rsid w:val="003F0C59"/>
    <w:rsid w:val="003F2931"/>
    <w:rsid w:val="003F3026"/>
    <w:rsid w:val="003F315A"/>
    <w:rsid w:val="003F40CE"/>
    <w:rsid w:val="003F4441"/>
    <w:rsid w:val="003F5D61"/>
    <w:rsid w:val="003F5DBE"/>
    <w:rsid w:val="003F650E"/>
    <w:rsid w:val="003F6EFE"/>
    <w:rsid w:val="003F6F23"/>
    <w:rsid w:val="003F759E"/>
    <w:rsid w:val="003F7AA1"/>
    <w:rsid w:val="003F7CCE"/>
    <w:rsid w:val="00400266"/>
    <w:rsid w:val="004008BB"/>
    <w:rsid w:val="00400CB9"/>
    <w:rsid w:val="0040103D"/>
    <w:rsid w:val="00401300"/>
    <w:rsid w:val="0040194C"/>
    <w:rsid w:val="0040212F"/>
    <w:rsid w:val="00403552"/>
    <w:rsid w:val="00403683"/>
    <w:rsid w:val="004039E1"/>
    <w:rsid w:val="00403B3E"/>
    <w:rsid w:val="00403CE1"/>
    <w:rsid w:val="00403E6C"/>
    <w:rsid w:val="00404962"/>
    <w:rsid w:val="00404CC7"/>
    <w:rsid w:val="004050DE"/>
    <w:rsid w:val="00405862"/>
    <w:rsid w:val="004061C5"/>
    <w:rsid w:val="004062A3"/>
    <w:rsid w:val="004067D3"/>
    <w:rsid w:val="004069F3"/>
    <w:rsid w:val="004073D5"/>
    <w:rsid w:val="004075D7"/>
    <w:rsid w:val="00407B08"/>
    <w:rsid w:val="004103FC"/>
    <w:rsid w:val="00410E63"/>
    <w:rsid w:val="0041149E"/>
    <w:rsid w:val="004115B9"/>
    <w:rsid w:val="0041164E"/>
    <w:rsid w:val="00411903"/>
    <w:rsid w:val="00412508"/>
    <w:rsid w:val="004128A1"/>
    <w:rsid w:val="00412F70"/>
    <w:rsid w:val="00413291"/>
    <w:rsid w:val="0041353B"/>
    <w:rsid w:val="00413CA6"/>
    <w:rsid w:val="00414CF6"/>
    <w:rsid w:val="0041534F"/>
    <w:rsid w:val="004159C0"/>
    <w:rsid w:val="00415B86"/>
    <w:rsid w:val="00416EA2"/>
    <w:rsid w:val="0041706A"/>
    <w:rsid w:val="004178E7"/>
    <w:rsid w:val="00417C0D"/>
    <w:rsid w:val="00417DCB"/>
    <w:rsid w:val="00417F59"/>
    <w:rsid w:val="00421831"/>
    <w:rsid w:val="0042192B"/>
    <w:rsid w:val="00421CF8"/>
    <w:rsid w:val="00422664"/>
    <w:rsid w:val="00422E58"/>
    <w:rsid w:val="004240EF"/>
    <w:rsid w:val="00424A1A"/>
    <w:rsid w:val="00424B68"/>
    <w:rsid w:val="00425096"/>
    <w:rsid w:val="00425CD7"/>
    <w:rsid w:val="00425CE7"/>
    <w:rsid w:val="00425FDE"/>
    <w:rsid w:val="00426113"/>
    <w:rsid w:val="00427005"/>
    <w:rsid w:val="00427A2B"/>
    <w:rsid w:val="00430D63"/>
    <w:rsid w:val="00430DBC"/>
    <w:rsid w:val="00430E6B"/>
    <w:rsid w:val="00430ED6"/>
    <w:rsid w:val="0043164D"/>
    <w:rsid w:val="004319E6"/>
    <w:rsid w:val="00431C42"/>
    <w:rsid w:val="00431F1B"/>
    <w:rsid w:val="004329C1"/>
    <w:rsid w:val="00432C98"/>
    <w:rsid w:val="00434571"/>
    <w:rsid w:val="0043471E"/>
    <w:rsid w:val="004353DF"/>
    <w:rsid w:val="004358B6"/>
    <w:rsid w:val="00435EFD"/>
    <w:rsid w:val="00436564"/>
    <w:rsid w:val="00436944"/>
    <w:rsid w:val="00436D99"/>
    <w:rsid w:val="00436E1B"/>
    <w:rsid w:val="00436F01"/>
    <w:rsid w:val="00437348"/>
    <w:rsid w:val="004374E5"/>
    <w:rsid w:val="0043751F"/>
    <w:rsid w:val="00437D47"/>
    <w:rsid w:val="00437D9F"/>
    <w:rsid w:val="00440525"/>
    <w:rsid w:val="00440CEF"/>
    <w:rsid w:val="004421F4"/>
    <w:rsid w:val="00442E41"/>
    <w:rsid w:val="00442FA6"/>
    <w:rsid w:val="00443E74"/>
    <w:rsid w:val="00443FB3"/>
    <w:rsid w:val="004443BA"/>
    <w:rsid w:val="004444B7"/>
    <w:rsid w:val="004447D1"/>
    <w:rsid w:val="00444E2F"/>
    <w:rsid w:val="0044506E"/>
    <w:rsid w:val="004450E7"/>
    <w:rsid w:val="00445C85"/>
    <w:rsid w:val="00445FA7"/>
    <w:rsid w:val="004467B9"/>
    <w:rsid w:val="004468E4"/>
    <w:rsid w:val="00446B93"/>
    <w:rsid w:val="00446DD8"/>
    <w:rsid w:val="004474CB"/>
    <w:rsid w:val="0045065E"/>
    <w:rsid w:val="00450F02"/>
    <w:rsid w:val="004514AA"/>
    <w:rsid w:val="00451C8A"/>
    <w:rsid w:val="00452ADB"/>
    <w:rsid w:val="00452AE4"/>
    <w:rsid w:val="00452F6F"/>
    <w:rsid w:val="00453034"/>
    <w:rsid w:val="0045305C"/>
    <w:rsid w:val="00454DF8"/>
    <w:rsid w:val="004552F7"/>
    <w:rsid w:val="00455902"/>
    <w:rsid w:val="0045596F"/>
    <w:rsid w:val="004561D2"/>
    <w:rsid w:val="00456E4B"/>
    <w:rsid w:val="00456F0F"/>
    <w:rsid w:val="00457210"/>
    <w:rsid w:val="004576C6"/>
    <w:rsid w:val="004579C4"/>
    <w:rsid w:val="00460310"/>
    <w:rsid w:val="00460409"/>
    <w:rsid w:val="00460A00"/>
    <w:rsid w:val="00460DA1"/>
    <w:rsid w:val="004617A7"/>
    <w:rsid w:val="004619B9"/>
    <w:rsid w:val="00461E46"/>
    <w:rsid w:val="00461EF1"/>
    <w:rsid w:val="00462807"/>
    <w:rsid w:val="004644B6"/>
    <w:rsid w:val="004645ED"/>
    <w:rsid w:val="0046515F"/>
    <w:rsid w:val="004654B3"/>
    <w:rsid w:val="00465790"/>
    <w:rsid w:val="00465B0B"/>
    <w:rsid w:val="0046618E"/>
    <w:rsid w:val="00471093"/>
    <w:rsid w:val="00471E38"/>
    <w:rsid w:val="00471FED"/>
    <w:rsid w:val="00472C90"/>
    <w:rsid w:val="00472F90"/>
    <w:rsid w:val="00473A05"/>
    <w:rsid w:val="00473DF6"/>
    <w:rsid w:val="00473EE1"/>
    <w:rsid w:val="00473F39"/>
    <w:rsid w:val="004748C2"/>
    <w:rsid w:val="00474E6C"/>
    <w:rsid w:val="004763A2"/>
    <w:rsid w:val="00476750"/>
    <w:rsid w:val="00476839"/>
    <w:rsid w:val="00476865"/>
    <w:rsid w:val="00476970"/>
    <w:rsid w:val="0047731E"/>
    <w:rsid w:val="0047764B"/>
    <w:rsid w:val="00477DED"/>
    <w:rsid w:val="00480640"/>
    <w:rsid w:val="004813A0"/>
    <w:rsid w:val="00481C3E"/>
    <w:rsid w:val="00481C90"/>
    <w:rsid w:val="00481CFB"/>
    <w:rsid w:val="00481D11"/>
    <w:rsid w:val="00481DB5"/>
    <w:rsid w:val="004829E9"/>
    <w:rsid w:val="00483056"/>
    <w:rsid w:val="0048340A"/>
    <w:rsid w:val="00483B5C"/>
    <w:rsid w:val="0048444F"/>
    <w:rsid w:val="00484A73"/>
    <w:rsid w:val="004855B2"/>
    <w:rsid w:val="00485A15"/>
    <w:rsid w:val="004860DC"/>
    <w:rsid w:val="004869E4"/>
    <w:rsid w:val="00486BF7"/>
    <w:rsid w:val="00487241"/>
    <w:rsid w:val="0048730E"/>
    <w:rsid w:val="00487BD0"/>
    <w:rsid w:val="00487EB2"/>
    <w:rsid w:val="00487F0A"/>
    <w:rsid w:val="00490C4C"/>
    <w:rsid w:val="004911D6"/>
    <w:rsid w:val="0049128A"/>
    <w:rsid w:val="0049210D"/>
    <w:rsid w:val="004921D3"/>
    <w:rsid w:val="004925EB"/>
    <w:rsid w:val="00492C2D"/>
    <w:rsid w:val="004930DB"/>
    <w:rsid w:val="00493973"/>
    <w:rsid w:val="00494561"/>
    <w:rsid w:val="004947BB"/>
    <w:rsid w:val="00494999"/>
    <w:rsid w:val="00495A6D"/>
    <w:rsid w:val="00496BC6"/>
    <w:rsid w:val="00497369"/>
    <w:rsid w:val="00497754"/>
    <w:rsid w:val="0049788A"/>
    <w:rsid w:val="004A0398"/>
    <w:rsid w:val="004A0404"/>
    <w:rsid w:val="004A07C6"/>
    <w:rsid w:val="004A235E"/>
    <w:rsid w:val="004A2A37"/>
    <w:rsid w:val="004A2B71"/>
    <w:rsid w:val="004A3024"/>
    <w:rsid w:val="004A3060"/>
    <w:rsid w:val="004A3BFB"/>
    <w:rsid w:val="004A417A"/>
    <w:rsid w:val="004A64C0"/>
    <w:rsid w:val="004A7283"/>
    <w:rsid w:val="004A7F19"/>
    <w:rsid w:val="004B0152"/>
    <w:rsid w:val="004B02B5"/>
    <w:rsid w:val="004B0326"/>
    <w:rsid w:val="004B05CA"/>
    <w:rsid w:val="004B1E64"/>
    <w:rsid w:val="004B1FB3"/>
    <w:rsid w:val="004B24F2"/>
    <w:rsid w:val="004B2E8C"/>
    <w:rsid w:val="004B3995"/>
    <w:rsid w:val="004B5692"/>
    <w:rsid w:val="004B5A87"/>
    <w:rsid w:val="004B6041"/>
    <w:rsid w:val="004B62C4"/>
    <w:rsid w:val="004C02BA"/>
    <w:rsid w:val="004C0E4D"/>
    <w:rsid w:val="004C0FC4"/>
    <w:rsid w:val="004C18AE"/>
    <w:rsid w:val="004C1A6E"/>
    <w:rsid w:val="004C2027"/>
    <w:rsid w:val="004C202D"/>
    <w:rsid w:val="004C2735"/>
    <w:rsid w:val="004C2DAD"/>
    <w:rsid w:val="004C3D08"/>
    <w:rsid w:val="004C471C"/>
    <w:rsid w:val="004C4FE7"/>
    <w:rsid w:val="004C5F24"/>
    <w:rsid w:val="004C6089"/>
    <w:rsid w:val="004C676A"/>
    <w:rsid w:val="004C7BAB"/>
    <w:rsid w:val="004D03D4"/>
    <w:rsid w:val="004D0B02"/>
    <w:rsid w:val="004D14E3"/>
    <w:rsid w:val="004D1C75"/>
    <w:rsid w:val="004D2151"/>
    <w:rsid w:val="004D3006"/>
    <w:rsid w:val="004D4665"/>
    <w:rsid w:val="004D4694"/>
    <w:rsid w:val="004D47E2"/>
    <w:rsid w:val="004D4DC5"/>
    <w:rsid w:val="004D520E"/>
    <w:rsid w:val="004D6584"/>
    <w:rsid w:val="004D70AC"/>
    <w:rsid w:val="004D73A6"/>
    <w:rsid w:val="004D7CD8"/>
    <w:rsid w:val="004E05C2"/>
    <w:rsid w:val="004E0743"/>
    <w:rsid w:val="004E0CFA"/>
    <w:rsid w:val="004E11B3"/>
    <w:rsid w:val="004E138E"/>
    <w:rsid w:val="004E157D"/>
    <w:rsid w:val="004E1A0E"/>
    <w:rsid w:val="004E2D40"/>
    <w:rsid w:val="004E3BF0"/>
    <w:rsid w:val="004E3C5C"/>
    <w:rsid w:val="004E4C62"/>
    <w:rsid w:val="004E5CDD"/>
    <w:rsid w:val="004E6010"/>
    <w:rsid w:val="004E749A"/>
    <w:rsid w:val="004E7726"/>
    <w:rsid w:val="004E7CD1"/>
    <w:rsid w:val="004F0E1F"/>
    <w:rsid w:val="004F2A8D"/>
    <w:rsid w:val="004F3827"/>
    <w:rsid w:val="004F3AF3"/>
    <w:rsid w:val="004F3D68"/>
    <w:rsid w:val="004F45EA"/>
    <w:rsid w:val="004F49F7"/>
    <w:rsid w:val="004F4B69"/>
    <w:rsid w:val="004F5422"/>
    <w:rsid w:val="004F57BA"/>
    <w:rsid w:val="004F5A42"/>
    <w:rsid w:val="004F5AB7"/>
    <w:rsid w:val="004F5D2B"/>
    <w:rsid w:val="004F5D7B"/>
    <w:rsid w:val="004F79D9"/>
    <w:rsid w:val="00500668"/>
    <w:rsid w:val="00500719"/>
    <w:rsid w:val="00500800"/>
    <w:rsid w:val="005008FA"/>
    <w:rsid w:val="00501EB1"/>
    <w:rsid w:val="00501FDD"/>
    <w:rsid w:val="00502567"/>
    <w:rsid w:val="005028A8"/>
    <w:rsid w:val="00502D00"/>
    <w:rsid w:val="00503192"/>
    <w:rsid w:val="005032CD"/>
    <w:rsid w:val="00505745"/>
    <w:rsid w:val="00507285"/>
    <w:rsid w:val="00507291"/>
    <w:rsid w:val="005103B5"/>
    <w:rsid w:val="00510458"/>
    <w:rsid w:val="005104D3"/>
    <w:rsid w:val="0051113E"/>
    <w:rsid w:val="005115EF"/>
    <w:rsid w:val="005116A5"/>
    <w:rsid w:val="00511F81"/>
    <w:rsid w:val="0051262D"/>
    <w:rsid w:val="0051303C"/>
    <w:rsid w:val="0051316E"/>
    <w:rsid w:val="005134CE"/>
    <w:rsid w:val="005134E4"/>
    <w:rsid w:val="00515294"/>
    <w:rsid w:val="005156CA"/>
    <w:rsid w:val="00515B73"/>
    <w:rsid w:val="00515C5E"/>
    <w:rsid w:val="00515D67"/>
    <w:rsid w:val="00515E2E"/>
    <w:rsid w:val="0051655B"/>
    <w:rsid w:val="00520BB6"/>
    <w:rsid w:val="00520CE9"/>
    <w:rsid w:val="0052168B"/>
    <w:rsid w:val="00521BF5"/>
    <w:rsid w:val="00521C38"/>
    <w:rsid w:val="00521EF7"/>
    <w:rsid w:val="00521F94"/>
    <w:rsid w:val="005223F5"/>
    <w:rsid w:val="00522FE3"/>
    <w:rsid w:val="0052481C"/>
    <w:rsid w:val="005249BC"/>
    <w:rsid w:val="0052617D"/>
    <w:rsid w:val="005262F5"/>
    <w:rsid w:val="00526C2B"/>
    <w:rsid w:val="00527145"/>
    <w:rsid w:val="005271D9"/>
    <w:rsid w:val="005273BC"/>
    <w:rsid w:val="00527B05"/>
    <w:rsid w:val="00530391"/>
    <w:rsid w:val="00530A23"/>
    <w:rsid w:val="00530CCD"/>
    <w:rsid w:val="00533359"/>
    <w:rsid w:val="00533BE3"/>
    <w:rsid w:val="005340C1"/>
    <w:rsid w:val="00534457"/>
    <w:rsid w:val="005346A0"/>
    <w:rsid w:val="00534709"/>
    <w:rsid w:val="00534FC3"/>
    <w:rsid w:val="00535C47"/>
    <w:rsid w:val="00535DF2"/>
    <w:rsid w:val="005360AD"/>
    <w:rsid w:val="005362B2"/>
    <w:rsid w:val="005368CA"/>
    <w:rsid w:val="00537165"/>
    <w:rsid w:val="0054096C"/>
    <w:rsid w:val="00540C2D"/>
    <w:rsid w:val="0054152B"/>
    <w:rsid w:val="00541D34"/>
    <w:rsid w:val="00541D68"/>
    <w:rsid w:val="005424F6"/>
    <w:rsid w:val="00542BB4"/>
    <w:rsid w:val="00542C1E"/>
    <w:rsid w:val="00542ED4"/>
    <w:rsid w:val="005435FB"/>
    <w:rsid w:val="00543E2A"/>
    <w:rsid w:val="00544F53"/>
    <w:rsid w:val="0054549F"/>
    <w:rsid w:val="005454CF"/>
    <w:rsid w:val="005459E1"/>
    <w:rsid w:val="005461C2"/>
    <w:rsid w:val="0054726C"/>
    <w:rsid w:val="00547293"/>
    <w:rsid w:val="00547434"/>
    <w:rsid w:val="00547693"/>
    <w:rsid w:val="005503A0"/>
    <w:rsid w:val="00550BE0"/>
    <w:rsid w:val="00552597"/>
    <w:rsid w:val="00552914"/>
    <w:rsid w:val="00552A01"/>
    <w:rsid w:val="00552AFF"/>
    <w:rsid w:val="00553591"/>
    <w:rsid w:val="00554DBC"/>
    <w:rsid w:val="00554F7D"/>
    <w:rsid w:val="00554F8A"/>
    <w:rsid w:val="00555DF9"/>
    <w:rsid w:val="005562A9"/>
    <w:rsid w:val="0055646F"/>
    <w:rsid w:val="0055692E"/>
    <w:rsid w:val="00556B5D"/>
    <w:rsid w:val="00556D9F"/>
    <w:rsid w:val="00556EB1"/>
    <w:rsid w:val="00557031"/>
    <w:rsid w:val="00557409"/>
    <w:rsid w:val="0055762E"/>
    <w:rsid w:val="00557ED9"/>
    <w:rsid w:val="0056223F"/>
    <w:rsid w:val="00562DF0"/>
    <w:rsid w:val="00562E45"/>
    <w:rsid w:val="00562F97"/>
    <w:rsid w:val="00563051"/>
    <w:rsid w:val="0056391E"/>
    <w:rsid w:val="00563997"/>
    <w:rsid w:val="00563FC0"/>
    <w:rsid w:val="005640C6"/>
    <w:rsid w:val="00564299"/>
    <w:rsid w:val="00564BD7"/>
    <w:rsid w:val="00564FD0"/>
    <w:rsid w:val="00565A0F"/>
    <w:rsid w:val="00565D0A"/>
    <w:rsid w:val="00566A6A"/>
    <w:rsid w:val="00566BF3"/>
    <w:rsid w:val="00566C7A"/>
    <w:rsid w:val="00566CD7"/>
    <w:rsid w:val="00566F27"/>
    <w:rsid w:val="00566F54"/>
    <w:rsid w:val="00567B1B"/>
    <w:rsid w:val="00567FEC"/>
    <w:rsid w:val="00570313"/>
    <w:rsid w:val="00570F0B"/>
    <w:rsid w:val="005715A2"/>
    <w:rsid w:val="00571BD8"/>
    <w:rsid w:val="00571F21"/>
    <w:rsid w:val="00572D6D"/>
    <w:rsid w:val="00572F84"/>
    <w:rsid w:val="00573201"/>
    <w:rsid w:val="00573320"/>
    <w:rsid w:val="00574273"/>
    <w:rsid w:val="0057468D"/>
    <w:rsid w:val="00574799"/>
    <w:rsid w:val="00574855"/>
    <w:rsid w:val="00574AF7"/>
    <w:rsid w:val="00574DD7"/>
    <w:rsid w:val="0057515B"/>
    <w:rsid w:val="005764C7"/>
    <w:rsid w:val="00576604"/>
    <w:rsid w:val="00576A04"/>
    <w:rsid w:val="00577718"/>
    <w:rsid w:val="005779E2"/>
    <w:rsid w:val="00580F97"/>
    <w:rsid w:val="0058154F"/>
    <w:rsid w:val="005819EE"/>
    <w:rsid w:val="00582125"/>
    <w:rsid w:val="005824EE"/>
    <w:rsid w:val="005827E6"/>
    <w:rsid w:val="00582F88"/>
    <w:rsid w:val="00583111"/>
    <w:rsid w:val="005833F4"/>
    <w:rsid w:val="0058354F"/>
    <w:rsid w:val="00583685"/>
    <w:rsid w:val="00583CF2"/>
    <w:rsid w:val="00583E3E"/>
    <w:rsid w:val="00583F5B"/>
    <w:rsid w:val="0058440F"/>
    <w:rsid w:val="00584681"/>
    <w:rsid w:val="005863AA"/>
    <w:rsid w:val="0058651C"/>
    <w:rsid w:val="005871A3"/>
    <w:rsid w:val="005874B1"/>
    <w:rsid w:val="00587868"/>
    <w:rsid w:val="005879FF"/>
    <w:rsid w:val="00590F06"/>
    <w:rsid w:val="005911A6"/>
    <w:rsid w:val="005916E9"/>
    <w:rsid w:val="00591A5F"/>
    <w:rsid w:val="00592016"/>
    <w:rsid w:val="0059211A"/>
    <w:rsid w:val="00592641"/>
    <w:rsid w:val="0059350A"/>
    <w:rsid w:val="00593D25"/>
    <w:rsid w:val="0059450E"/>
    <w:rsid w:val="005946D9"/>
    <w:rsid w:val="00594BD4"/>
    <w:rsid w:val="00594CA9"/>
    <w:rsid w:val="00595402"/>
    <w:rsid w:val="0059573A"/>
    <w:rsid w:val="005970BD"/>
    <w:rsid w:val="00597157"/>
    <w:rsid w:val="005A0847"/>
    <w:rsid w:val="005A0C9B"/>
    <w:rsid w:val="005A15B5"/>
    <w:rsid w:val="005A1CC9"/>
    <w:rsid w:val="005A239B"/>
    <w:rsid w:val="005A2A36"/>
    <w:rsid w:val="005A3852"/>
    <w:rsid w:val="005A3EA7"/>
    <w:rsid w:val="005A3F77"/>
    <w:rsid w:val="005A42AB"/>
    <w:rsid w:val="005A58BF"/>
    <w:rsid w:val="005A5928"/>
    <w:rsid w:val="005A5B51"/>
    <w:rsid w:val="005A5EF3"/>
    <w:rsid w:val="005A62E7"/>
    <w:rsid w:val="005A6406"/>
    <w:rsid w:val="005A65A4"/>
    <w:rsid w:val="005A6751"/>
    <w:rsid w:val="005A7367"/>
    <w:rsid w:val="005B04FA"/>
    <w:rsid w:val="005B0C69"/>
    <w:rsid w:val="005B0ECD"/>
    <w:rsid w:val="005B137D"/>
    <w:rsid w:val="005B1CD7"/>
    <w:rsid w:val="005B2603"/>
    <w:rsid w:val="005B2796"/>
    <w:rsid w:val="005B2F8B"/>
    <w:rsid w:val="005B3A10"/>
    <w:rsid w:val="005B3D55"/>
    <w:rsid w:val="005B3FF6"/>
    <w:rsid w:val="005B4AF3"/>
    <w:rsid w:val="005B5021"/>
    <w:rsid w:val="005B5522"/>
    <w:rsid w:val="005B56C4"/>
    <w:rsid w:val="005B6A54"/>
    <w:rsid w:val="005B76C2"/>
    <w:rsid w:val="005B7E65"/>
    <w:rsid w:val="005B7F74"/>
    <w:rsid w:val="005C0DDB"/>
    <w:rsid w:val="005C0F94"/>
    <w:rsid w:val="005C1011"/>
    <w:rsid w:val="005C1A40"/>
    <w:rsid w:val="005C1D87"/>
    <w:rsid w:val="005C1E53"/>
    <w:rsid w:val="005C2C37"/>
    <w:rsid w:val="005C3193"/>
    <w:rsid w:val="005C3242"/>
    <w:rsid w:val="005C3349"/>
    <w:rsid w:val="005C3EDC"/>
    <w:rsid w:val="005C52CC"/>
    <w:rsid w:val="005C57E3"/>
    <w:rsid w:val="005C5A22"/>
    <w:rsid w:val="005C5EC1"/>
    <w:rsid w:val="005C6B66"/>
    <w:rsid w:val="005C7422"/>
    <w:rsid w:val="005C7CF0"/>
    <w:rsid w:val="005C7DE9"/>
    <w:rsid w:val="005D0ACE"/>
    <w:rsid w:val="005D23A8"/>
    <w:rsid w:val="005D26FF"/>
    <w:rsid w:val="005D2C22"/>
    <w:rsid w:val="005D2DFC"/>
    <w:rsid w:val="005D36FD"/>
    <w:rsid w:val="005D39A2"/>
    <w:rsid w:val="005D39FD"/>
    <w:rsid w:val="005D3CD1"/>
    <w:rsid w:val="005D3D26"/>
    <w:rsid w:val="005D3E84"/>
    <w:rsid w:val="005D466B"/>
    <w:rsid w:val="005D4E4D"/>
    <w:rsid w:val="005D5C4C"/>
    <w:rsid w:val="005D670B"/>
    <w:rsid w:val="005E0259"/>
    <w:rsid w:val="005E094C"/>
    <w:rsid w:val="005E0F97"/>
    <w:rsid w:val="005E1E14"/>
    <w:rsid w:val="005E5A09"/>
    <w:rsid w:val="005E617D"/>
    <w:rsid w:val="005E619C"/>
    <w:rsid w:val="005E6420"/>
    <w:rsid w:val="005E66D2"/>
    <w:rsid w:val="005E6728"/>
    <w:rsid w:val="005E762B"/>
    <w:rsid w:val="005E7AE5"/>
    <w:rsid w:val="005E7B72"/>
    <w:rsid w:val="005E7BE0"/>
    <w:rsid w:val="005F1495"/>
    <w:rsid w:val="005F16F5"/>
    <w:rsid w:val="005F2ADC"/>
    <w:rsid w:val="005F2C7B"/>
    <w:rsid w:val="005F3CC9"/>
    <w:rsid w:val="005F42BE"/>
    <w:rsid w:val="005F48BF"/>
    <w:rsid w:val="005F4CE7"/>
    <w:rsid w:val="005F50E4"/>
    <w:rsid w:val="005F5225"/>
    <w:rsid w:val="005F5669"/>
    <w:rsid w:val="005F5CCD"/>
    <w:rsid w:val="005F65DF"/>
    <w:rsid w:val="005F71A2"/>
    <w:rsid w:val="005F78A5"/>
    <w:rsid w:val="006001B9"/>
    <w:rsid w:val="0060033C"/>
    <w:rsid w:val="006019A4"/>
    <w:rsid w:val="00602504"/>
    <w:rsid w:val="0060262D"/>
    <w:rsid w:val="00602E85"/>
    <w:rsid w:val="00604E22"/>
    <w:rsid w:val="006058DC"/>
    <w:rsid w:val="00606517"/>
    <w:rsid w:val="006065F4"/>
    <w:rsid w:val="0060736C"/>
    <w:rsid w:val="0060749E"/>
    <w:rsid w:val="0061040B"/>
    <w:rsid w:val="00610BF2"/>
    <w:rsid w:val="00611474"/>
    <w:rsid w:val="00611F66"/>
    <w:rsid w:val="00612084"/>
    <w:rsid w:val="00612414"/>
    <w:rsid w:val="00613FE9"/>
    <w:rsid w:val="006140CD"/>
    <w:rsid w:val="00617569"/>
    <w:rsid w:val="00620A1B"/>
    <w:rsid w:val="00620F92"/>
    <w:rsid w:val="00620FE5"/>
    <w:rsid w:val="00622076"/>
    <w:rsid w:val="006222F0"/>
    <w:rsid w:val="006224B3"/>
    <w:rsid w:val="00623953"/>
    <w:rsid w:val="006245B2"/>
    <w:rsid w:val="00625162"/>
    <w:rsid w:val="00625663"/>
    <w:rsid w:val="00625D16"/>
    <w:rsid w:val="00626002"/>
    <w:rsid w:val="006265E9"/>
    <w:rsid w:val="00626E66"/>
    <w:rsid w:val="00630D88"/>
    <w:rsid w:val="0063116A"/>
    <w:rsid w:val="00631359"/>
    <w:rsid w:val="00631619"/>
    <w:rsid w:val="00631838"/>
    <w:rsid w:val="00632C8A"/>
    <w:rsid w:val="00632F25"/>
    <w:rsid w:val="00633C0E"/>
    <w:rsid w:val="00634956"/>
    <w:rsid w:val="00634DFF"/>
    <w:rsid w:val="00634E24"/>
    <w:rsid w:val="00635011"/>
    <w:rsid w:val="00635E83"/>
    <w:rsid w:val="006360BD"/>
    <w:rsid w:val="00636688"/>
    <w:rsid w:val="00636E41"/>
    <w:rsid w:val="00637279"/>
    <w:rsid w:val="00637CCA"/>
    <w:rsid w:val="00640DFE"/>
    <w:rsid w:val="006410C5"/>
    <w:rsid w:val="0064165E"/>
    <w:rsid w:val="00641BF0"/>
    <w:rsid w:val="00641C2C"/>
    <w:rsid w:val="00641C89"/>
    <w:rsid w:val="00642B2A"/>
    <w:rsid w:val="006430CA"/>
    <w:rsid w:val="006434B0"/>
    <w:rsid w:val="006439E8"/>
    <w:rsid w:val="00643C62"/>
    <w:rsid w:val="00643FAC"/>
    <w:rsid w:val="00643FD5"/>
    <w:rsid w:val="006442ED"/>
    <w:rsid w:val="00644F90"/>
    <w:rsid w:val="006464BE"/>
    <w:rsid w:val="00646B73"/>
    <w:rsid w:val="00646E11"/>
    <w:rsid w:val="00650F99"/>
    <w:rsid w:val="00651268"/>
    <w:rsid w:val="00651738"/>
    <w:rsid w:val="00651888"/>
    <w:rsid w:val="00651C44"/>
    <w:rsid w:val="006527AE"/>
    <w:rsid w:val="00654605"/>
    <w:rsid w:val="00656466"/>
    <w:rsid w:val="006567FE"/>
    <w:rsid w:val="006568AF"/>
    <w:rsid w:val="00656ABD"/>
    <w:rsid w:val="006571AC"/>
    <w:rsid w:val="006574CD"/>
    <w:rsid w:val="006577E1"/>
    <w:rsid w:val="00660106"/>
    <w:rsid w:val="006602E0"/>
    <w:rsid w:val="0066059A"/>
    <w:rsid w:val="00660728"/>
    <w:rsid w:val="006610DF"/>
    <w:rsid w:val="00662458"/>
    <w:rsid w:val="00663572"/>
    <w:rsid w:val="00664ABD"/>
    <w:rsid w:val="00664D67"/>
    <w:rsid w:val="00666777"/>
    <w:rsid w:val="00666A3B"/>
    <w:rsid w:val="0066745C"/>
    <w:rsid w:val="00670A02"/>
    <w:rsid w:val="00671553"/>
    <w:rsid w:val="00671B72"/>
    <w:rsid w:val="006725B5"/>
    <w:rsid w:val="00672CC8"/>
    <w:rsid w:val="00672FFC"/>
    <w:rsid w:val="006730A3"/>
    <w:rsid w:val="006740A0"/>
    <w:rsid w:val="00674BD0"/>
    <w:rsid w:val="0067636D"/>
    <w:rsid w:val="006767DA"/>
    <w:rsid w:val="00676C53"/>
    <w:rsid w:val="00676CD7"/>
    <w:rsid w:val="00676DCF"/>
    <w:rsid w:val="006774CF"/>
    <w:rsid w:val="006775E4"/>
    <w:rsid w:val="006777DF"/>
    <w:rsid w:val="00680FF3"/>
    <w:rsid w:val="00681E0F"/>
    <w:rsid w:val="006825D2"/>
    <w:rsid w:val="00683D4E"/>
    <w:rsid w:val="00683E36"/>
    <w:rsid w:val="00683FBD"/>
    <w:rsid w:val="00684EFD"/>
    <w:rsid w:val="00684F85"/>
    <w:rsid w:val="0068551C"/>
    <w:rsid w:val="00685658"/>
    <w:rsid w:val="00685DF0"/>
    <w:rsid w:val="00685FB6"/>
    <w:rsid w:val="0068656E"/>
    <w:rsid w:val="00686B48"/>
    <w:rsid w:val="00687CFA"/>
    <w:rsid w:val="00687EDC"/>
    <w:rsid w:val="00690184"/>
    <w:rsid w:val="00690719"/>
    <w:rsid w:val="00691416"/>
    <w:rsid w:val="00691BC8"/>
    <w:rsid w:val="00692248"/>
    <w:rsid w:val="0069264D"/>
    <w:rsid w:val="00692D14"/>
    <w:rsid w:val="00692D6F"/>
    <w:rsid w:val="0069332F"/>
    <w:rsid w:val="006937BD"/>
    <w:rsid w:val="00693FCD"/>
    <w:rsid w:val="0069428C"/>
    <w:rsid w:val="0069476F"/>
    <w:rsid w:val="00694AF2"/>
    <w:rsid w:val="00694C35"/>
    <w:rsid w:val="00695BC6"/>
    <w:rsid w:val="0069665C"/>
    <w:rsid w:val="00696AF8"/>
    <w:rsid w:val="00696E13"/>
    <w:rsid w:val="0069702D"/>
    <w:rsid w:val="0069712D"/>
    <w:rsid w:val="00697F7A"/>
    <w:rsid w:val="006A028C"/>
    <w:rsid w:val="006A03B1"/>
    <w:rsid w:val="006A0D8E"/>
    <w:rsid w:val="006A199E"/>
    <w:rsid w:val="006A1E48"/>
    <w:rsid w:val="006A3070"/>
    <w:rsid w:val="006A4C78"/>
    <w:rsid w:val="006A51A3"/>
    <w:rsid w:val="006A5290"/>
    <w:rsid w:val="006A5D39"/>
    <w:rsid w:val="006A5D4F"/>
    <w:rsid w:val="006A5D9D"/>
    <w:rsid w:val="006A66AA"/>
    <w:rsid w:val="006A689A"/>
    <w:rsid w:val="006A6C4E"/>
    <w:rsid w:val="006A7FCD"/>
    <w:rsid w:val="006B10B7"/>
    <w:rsid w:val="006B10C8"/>
    <w:rsid w:val="006B18EC"/>
    <w:rsid w:val="006B1A77"/>
    <w:rsid w:val="006B1F8F"/>
    <w:rsid w:val="006B25B1"/>
    <w:rsid w:val="006B279B"/>
    <w:rsid w:val="006B2F98"/>
    <w:rsid w:val="006B346B"/>
    <w:rsid w:val="006B3580"/>
    <w:rsid w:val="006B3862"/>
    <w:rsid w:val="006B3BC0"/>
    <w:rsid w:val="006B3E06"/>
    <w:rsid w:val="006B4595"/>
    <w:rsid w:val="006B4D3D"/>
    <w:rsid w:val="006B5205"/>
    <w:rsid w:val="006B550F"/>
    <w:rsid w:val="006B55AD"/>
    <w:rsid w:val="006B5760"/>
    <w:rsid w:val="006B5953"/>
    <w:rsid w:val="006B5B9E"/>
    <w:rsid w:val="006B70A6"/>
    <w:rsid w:val="006B76AC"/>
    <w:rsid w:val="006B7CAB"/>
    <w:rsid w:val="006B7DC4"/>
    <w:rsid w:val="006B7F8F"/>
    <w:rsid w:val="006C06AD"/>
    <w:rsid w:val="006C1669"/>
    <w:rsid w:val="006C1FFF"/>
    <w:rsid w:val="006C2038"/>
    <w:rsid w:val="006C2506"/>
    <w:rsid w:val="006C2ADA"/>
    <w:rsid w:val="006C2C82"/>
    <w:rsid w:val="006C2EC8"/>
    <w:rsid w:val="006C3660"/>
    <w:rsid w:val="006C3671"/>
    <w:rsid w:val="006C4633"/>
    <w:rsid w:val="006C4E55"/>
    <w:rsid w:val="006C5175"/>
    <w:rsid w:val="006C5644"/>
    <w:rsid w:val="006C5F27"/>
    <w:rsid w:val="006C5F8F"/>
    <w:rsid w:val="006C649E"/>
    <w:rsid w:val="006C750B"/>
    <w:rsid w:val="006C76F9"/>
    <w:rsid w:val="006C78B6"/>
    <w:rsid w:val="006D08CE"/>
    <w:rsid w:val="006D0B59"/>
    <w:rsid w:val="006D0E56"/>
    <w:rsid w:val="006D185C"/>
    <w:rsid w:val="006D1A3F"/>
    <w:rsid w:val="006D1DAB"/>
    <w:rsid w:val="006D21D6"/>
    <w:rsid w:val="006D2CD7"/>
    <w:rsid w:val="006D2FC9"/>
    <w:rsid w:val="006D362B"/>
    <w:rsid w:val="006D380B"/>
    <w:rsid w:val="006D3DA9"/>
    <w:rsid w:val="006D647B"/>
    <w:rsid w:val="006D66B6"/>
    <w:rsid w:val="006D724C"/>
    <w:rsid w:val="006D75E1"/>
    <w:rsid w:val="006E0993"/>
    <w:rsid w:val="006E0C56"/>
    <w:rsid w:val="006E0DFB"/>
    <w:rsid w:val="006E10EC"/>
    <w:rsid w:val="006E1A59"/>
    <w:rsid w:val="006E2A82"/>
    <w:rsid w:val="006E3113"/>
    <w:rsid w:val="006E31B3"/>
    <w:rsid w:val="006E3487"/>
    <w:rsid w:val="006E3959"/>
    <w:rsid w:val="006E39D0"/>
    <w:rsid w:val="006E4A2F"/>
    <w:rsid w:val="006E4BC0"/>
    <w:rsid w:val="006E5A7C"/>
    <w:rsid w:val="006E5D0C"/>
    <w:rsid w:val="006E5ECA"/>
    <w:rsid w:val="006E5F3B"/>
    <w:rsid w:val="006E67B4"/>
    <w:rsid w:val="006E70B0"/>
    <w:rsid w:val="006E79AE"/>
    <w:rsid w:val="006E7BD3"/>
    <w:rsid w:val="006E7C7E"/>
    <w:rsid w:val="006F06CB"/>
    <w:rsid w:val="006F134A"/>
    <w:rsid w:val="006F1A53"/>
    <w:rsid w:val="006F2BCA"/>
    <w:rsid w:val="006F327F"/>
    <w:rsid w:val="006F3363"/>
    <w:rsid w:val="006F4478"/>
    <w:rsid w:val="006F44CA"/>
    <w:rsid w:val="006F49AE"/>
    <w:rsid w:val="006F5915"/>
    <w:rsid w:val="006F5A89"/>
    <w:rsid w:val="006F5F9F"/>
    <w:rsid w:val="006F5FBC"/>
    <w:rsid w:val="006F675F"/>
    <w:rsid w:val="006F75EE"/>
    <w:rsid w:val="006F79F8"/>
    <w:rsid w:val="00701E0E"/>
    <w:rsid w:val="00702333"/>
    <w:rsid w:val="00702595"/>
    <w:rsid w:val="00702C5E"/>
    <w:rsid w:val="00702E19"/>
    <w:rsid w:val="00703AD4"/>
    <w:rsid w:val="00704804"/>
    <w:rsid w:val="00704B5E"/>
    <w:rsid w:val="00704EB6"/>
    <w:rsid w:val="007063DD"/>
    <w:rsid w:val="007068D7"/>
    <w:rsid w:val="00707195"/>
    <w:rsid w:val="007072AE"/>
    <w:rsid w:val="007077F7"/>
    <w:rsid w:val="00707B70"/>
    <w:rsid w:val="00707BED"/>
    <w:rsid w:val="00710392"/>
    <w:rsid w:val="00710DDB"/>
    <w:rsid w:val="0071141C"/>
    <w:rsid w:val="00711C1A"/>
    <w:rsid w:val="00712B90"/>
    <w:rsid w:val="00713632"/>
    <w:rsid w:val="007136DB"/>
    <w:rsid w:val="0071485E"/>
    <w:rsid w:val="00714A82"/>
    <w:rsid w:val="00714B88"/>
    <w:rsid w:val="00714BCF"/>
    <w:rsid w:val="00715379"/>
    <w:rsid w:val="00715C80"/>
    <w:rsid w:val="00716780"/>
    <w:rsid w:val="00716F57"/>
    <w:rsid w:val="0071772C"/>
    <w:rsid w:val="00720E04"/>
    <w:rsid w:val="00720E08"/>
    <w:rsid w:val="0072102B"/>
    <w:rsid w:val="0072193C"/>
    <w:rsid w:val="0072194F"/>
    <w:rsid w:val="00721D0E"/>
    <w:rsid w:val="007223EB"/>
    <w:rsid w:val="007239B8"/>
    <w:rsid w:val="00723D73"/>
    <w:rsid w:val="00724552"/>
    <w:rsid w:val="00724607"/>
    <w:rsid w:val="00724721"/>
    <w:rsid w:val="00724DDD"/>
    <w:rsid w:val="00725D82"/>
    <w:rsid w:val="007261F3"/>
    <w:rsid w:val="0072652C"/>
    <w:rsid w:val="00726837"/>
    <w:rsid w:val="00726D66"/>
    <w:rsid w:val="00730E17"/>
    <w:rsid w:val="00731BED"/>
    <w:rsid w:val="007322D5"/>
    <w:rsid w:val="0073260F"/>
    <w:rsid w:val="007328EC"/>
    <w:rsid w:val="00732CB5"/>
    <w:rsid w:val="00733264"/>
    <w:rsid w:val="00733AFE"/>
    <w:rsid w:val="00733E4F"/>
    <w:rsid w:val="00734184"/>
    <w:rsid w:val="007344BB"/>
    <w:rsid w:val="00734C28"/>
    <w:rsid w:val="00735A95"/>
    <w:rsid w:val="00736B3A"/>
    <w:rsid w:val="00736DB7"/>
    <w:rsid w:val="0073725F"/>
    <w:rsid w:val="007372AF"/>
    <w:rsid w:val="00737579"/>
    <w:rsid w:val="00737F92"/>
    <w:rsid w:val="007407EC"/>
    <w:rsid w:val="007410FA"/>
    <w:rsid w:val="0074154B"/>
    <w:rsid w:val="0074220E"/>
    <w:rsid w:val="00742821"/>
    <w:rsid w:val="00742E11"/>
    <w:rsid w:val="00743102"/>
    <w:rsid w:val="007438D2"/>
    <w:rsid w:val="0074397B"/>
    <w:rsid w:val="00743CE5"/>
    <w:rsid w:val="00744B0F"/>
    <w:rsid w:val="00744C2B"/>
    <w:rsid w:val="00745B91"/>
    <w:rsid w:val="0074778A"/>
    <w:rsid w:val="007505EB"/>
    <w:rsid w:val="00750E29"/>
    <w:rsid w:val="00751A47"/>
    <w:rsid w:val="0075218E"/>
    <w:rsid w:val="0075228F"/>
    <w:rsid w:val="0075232C"/>
    <w:rsid w:val="007524A5"/>
    <w:rsid w:val="00752D96"/>
    <w:rsid w:val="0075314D"/>
    <w:rsid w:val="00753B18"/>
    <w:rsid w:val="00754D06"/>
    <w:rsid w:val="00755069"/>
    <w:rsid w:val="0075677E"/>
    <w:rsid w:val="00756C06"/>
    <w:rsid w:val="00756F81"/>
    <w:rsid w:val="007573B1"/>
    <w:rsid w:val="007574A2"/>
    <w:rsid w:val="00757513"/>
    <w:rsid w:val="00757AEF"/>
    <w:rsid w:val="00757E8F"/>
    <w:rsid w:val="00757FE5"/>
    <w:rsid w:val="00760032"/>
    <w:rsid w:val="0076106D"/>
    <w:rsid w:val="00761284"/>
    <w:rsid w:val="00761A23"/>
    <w:rsid w:val="00761D8F"/>
    <w:rsid w:val="00762058"/>
    <w:rsid w:val="00762EFF"/>
    <w:rsid w:val="0076300C"/>
    <w:rsid w:val="00763BD1"/>
    <w:rsid w:val="0076472B"/>
    <w:rsid w:val="007649F3"/>
    <w:rsid w:val="00764BF5"/>
    <w:rsid w:val="00764D78"/>
    <w:rsid w:val="00765494"/>
    <w:rsid w:val="0076594D"/>
    <w:rsid w:val="00766119"/>
    <w:rsid w:val="00766388"/>
    <w:rsid w:val="00766884"/>
    <w:rsid w:val="00766AA0"/>
    <w:rsid w:val="007670EC"/>
    <w:rsid w:val="007678F7"/>
    <w:rsid w:val="00767993"/>
    <w:rsid w:val="00767BA9"/>
    <w:rsid w:val="00767F17"/>
    <w:rsid w:val="00771122"/>
    <w:rsid w:val="00771762"/>
    <w:rsid w:val="00771971"/>
    <w:rsid w:val="0077298A"/>
    <w:rsid w:val="0077303F"/>
    <w:rsid w:val="0077367B"/>
    <w:rsid w:val="00773C72"/>
    <w:rsid w:val="00774B7A"/>
    <w:rsid w:val="0077579E"/>
    <w:rsid w:val="00775B0D"/>
    <w:rsid w:val="007761DE"/>
    <w:rsid w:val="00776389"/>
    <w:rsid w:val="0077659A"/>
    <w:rsid w:val="007807A9"/>
    <w:rsid w:val="007808FD"/>
    <w:rsid w:val="00782132"/>
    <w:rsid w:val="007824B8"/>
    <w:rsid w:val="00782AA7"/>
    <w:rsid w:val="00782C02"/>
    <w:rsid w:val="007836B1"/>
    <w:rsid w:val="00783B67"/>
    <w:rsid w:val="007841D6"/>
    <w:rsid w:val="00784256"/>
    <w:rsid w:val="0078427D"/>
    <w:rsid w:val="00784F14"/>
    <w:rsid w:val="0078525E"/>
    <w:rsid w:val="007854FC"/>
    <w:rsid w:val="00785A02"/>
    <w:rsid w:val="00785A3E"/>
    <w:rsid w:val="00786298"/>
    <w:rsid w:val="00786A4A"/>
    <w:rsid w:val="007874C6"/>
    <w:rsid w:val="00787AA3"/>
    <w:rsid w:val="007900DF"/>
    <w:rsid w:val="0079073F"/>
    <w:rsid w:val="00791716"/>
    <w:rsid w:val="00791B5F"/>
    <w:rsid w:val="00792348"/>
    <w:rsid w:val="00792861"/>
    <w:rsid w:val="007932D0"/>
    <w:rsid w:val="00793906"/>
    <w:rsid w:val="00793AB6"/>
    <w:rsid w:val="0079401E"/>
    <w:rsid w:val="007949BD"/>
    <w:rsid w:val="00796006"/>
    <w:rsid w:val="0079684B"/>
    <w:rsid w:val="00796BAE"/>
    <w:rsid w:val="00797128"/>
    <w:rsid w:val="007A02B9"/>
    <w:rsid w:val="007A0629"/>
    <w:rsid w:val="007A0D30"/>
    <w:rsid w:val="007A17B2"/>
    <w:rsid w:val="007A18AF"/>
    <w:rsid w:val="007A1FFD"/>
    <w:rsid w:val="007A3581"/>
    <w:rsid w:val="007A36F7"/>
    <w:rsid w:val="007A3DFF"/>
    <w:rsid w:val="007A4FFA"/>
    <w:rsid w:val="007A5CF3"/>
    <w:rsid w:val="007A6210"/>
    <w:rsid w:val="007A6B5D"/>
    <w:rsid w:val="007A7092"/>
    <w:rsid w:val="007A787D"/>
    <w:rsid w:val="007B16C6"/>
    <w:rsid w:val="007B1ADB"/>
    <w:rsid w:val="007B3017"/>
    <w:rsid w:val="007B3369"/>
    <w:rsid w:val="007B36A4"/>
    <w:rsid w:val="007B4169"/>
    <w:rsid w:val="007B49ED"/>
    <w:rsid w:val="007B4B0E"/>
    <w:rsid w:val="007B59C5"/>
    <w:rsid w:val="007B68FB"/>
    <w:rsid w:val="007B6FA4"/>
    <w:rsid w:val="007B7CDC"/>
    <w:rsid w:val="007B7DBD"/>
    <w:rsid w:val="007C0729"/>
    <w:rsid w:val="007C2350"/>
    <w:rsid w:val="007C2918"/>
    <w:rsid w:val="007C29A9"/>
    <w:rsid w:val="007C2F10"/>
    <w:rsid w:val="007C2F98"/>
    <w:rsid w:val="007C36ED"/>
    <w:rsid w:val="007C3AAF"/>
    <w:rsid w:val="007C3EF0"/>
    <w:rsid w:val="007C40B0"/>
    <w:rsid w:val="007C5A10"/>
    <w:rsid w:val="007C5E44"/>
    <w:rsid w:val="007C6DF3"/>
    <w:rsid w:val="007C7395"/>
    <w:rsid w:val="007C7E1D"/>
    <w:rsid w:val="007D14FD"/>
    <w:rsid w:val="007D20C4"/>
    <w:rsid w:val="007D210E"/>
    <w:rsid w:val="007D233A"/>
    <w:rsid w:val="007D23C9"/>
    <w:rsid w:val="007D2BFB"/>
    <w:rsid w:val="007D3109"/>
    <w:rsid w:val="007D3905"/>
    <w:rsid w:val="007D4046"/>
    <w:rsid w:val="007D4FBA"/>
    <w:rsid w:val="007D5A34"/>
    <w:rsid w:val="007D5BE4"/>
    <w:rsid w:val="007D605D"/>
    <w:rsid w:val="007D6548"/>
    <w:rsid w:val="007D662D"/>
    <w:rsid w:val="007D66BF"/>
    <w:rsid w:val="007D6D89"/>
    <w:rsid w:val="007D6E7D"/>
    <w:rsid w:val="007D6FA4"/>
    <w:rsid w:val="007E01D1"/>
    <w:rsid w:val="007E09FB"/>
    <w:rsid w:val="007E16C2"/>
    <w:rsid w:val="007E1E53"/>
    <w:rsid w:val="007E384D"/>
    <w:rsid w:val="007E3CF7"/>
    <w:rsid w:val="007E3F65"/>
    <w:rsid w:val="007E429B"/>
    <w:rsid w:val="007E4A16"/>
    <w:rsid w:val="007E4CA5"/>
    <w:rsid w:val="007E540F"/>
    <w:rsid w:val="007E547B"/>
    <w:rsid w:val="007E5534"/>
    <w:rsid w:val="007E616A"/>
    <w:rsid w:val="007E688A"/>
    <w:rsid w:val="007E6D25"/>
    <w:rsid w:val="007E77B1"/>
    <w:rsid w:val="007F0327"/>
    <w:rsid w:val="007F1987"/>
    <w:rsid w:val="007F1B1E"/>
    <w:rsid w:val="007F1C2C"/>
    <w:rsid w:val="007F1D25"/>
    <w:rsid w:val="007F1E6A"/>
    <w:rsid w:val="007F1FB3"/>
    <w:rsid w:val="007F2D4D"/>
    <w:rsid w:val="007F37FB"/>
    <w:rsid w:val="007F4999"/>
    <w:rsid w:val="007F4F6C"/>
    <w:rsid w:val="007F69EF"/>
    <w:rsid w:val="007F70B0"/>
    <w:rsid w:val="007F783D"/>
    <w:rsid w:val="008000DA"/>
    <w:rsid w:val="008011C8"/>
    <w:rsid w:val="00801C2D"/>
    <w:rsid w:val="00801DF0"/>
    <w:rsid w:val="008040A3"/>
    <w:rsid w:val="00804CF8"/>
    <w:rsid w:val="008059CC"/>
    <w:rsid w:val="00805D32"/>
    <w:rsid w:val="008060EC"/>
    <w:rsid w:val="00806431"/>
    <w:rsid w:val="00806584"/>
    <w:rsid w:val="0080698A"/>
    <w:rsid w:val="00807563"/>
    <w:rsid w:val="008075C8"/>
    <w:rsid w:val="008077EF"/>
    <w:rsid w:val="008104E9"/>
    <w:rsid w:val="0081072A"/>
    <w:rsid w:val="00811488"/>
    <w:rsid w:val="008118F7"/>
    <w:rsid w:val="00812095"/>
    <w:rsid w:val="0081264D"/>
    <w:rsid w:val="00812B7F"/>
    <w:rsid w:val="00812C09"/>
    <w:rsid w:val="00812CEB"/>
    <w:rsid w:val="00812FC3"/>
    <w:rsid w:val="00813E0B"/>
    <w:rsid w:val="008149BD"/>
    <w:rsid w:val="00815803"/>
    <w:rsid w:val="00816182"/>
    <w:rsid w:val="008179F5"/>
    <w:rsid w:val="00817EB2"/>
    <w:rsid w:val="00817F9E"/>
    <w:rsid w:val="00820A23"/>
    <w:rsid w:val="00820DB4"/>
    <w:rsid w:val="008211B0"/>
    <w:rsid w:val="0082153F"/>
    <w:rsid w:val="008218EC"/>
    <w:rsid w:val="0082199C"/>
    <w:rsid w:val="00821D4D"/>
    <w:rsid w:val="00822B11"/>
    <w:rsid w:val="0082330A"/>
    <w:rsid w:val="0082371F"/>
    <w:rsid w:val="008237A3"/>
    <w:rsid w:val="0082412F"/>
    <w:rsid w:val="00825362"/>
    <w:rsid w:val="008258F8"/>
    <w:rsid w:val="00826500"/>
    <w:rsid w:val="0083040A"/>
    <w:rsid w:val="008309FA"/>
    <w:rsid w:val="00831597"/>
    <w:rsid w:val="00832431"/>
    <w:rsid w:val="00832C17"/>
    <w:rsid w:val="00833DEF"/>
    <w:rsid w:val="00833EDC"/>
    <w:rsid w:val="00834CD5"/>
    <w:rsid w:val="00835B5B"/>
    <w:rsid w:val="008366CA"/>
    <w:rsid w:val="00836A49"/>
    <w:rsid w:val="00837078"/>
    <w:rsid w:val="00837736"/>
    <w:rsid w:val="00840084"/>
    <w:rsid w:val="00840333"/>
    <w:rsid w:val="00840E79"/>
    <w:rsid w:val="0084161C"/>
    <w:rsid w:val="0084174B"/>
    <w:rsid w:val="00841756"/>
    <w:rsid w:val="00841CD3"/>
    <w:rsid w:val="00842934"/>
    <w:rsid w:val="00842C5B"/>
    <w:rsid w:val="008434FE"/>
    <w:rsid w:val="0084376D"/>
    <w:rsid w:val="0084461B"/>
    <w:rsid w:val="0084482D"/>
    <w:rsid w:val="00844CA1"/>
    <w:rsid w:val="00844CAE"/>
    <w:rsid w:val="00845275"/>
    <w:rsid w:val="00845430"/>
    <w:rsid w:val="00846094"/>
    <w:rsid w:val="0084610A"/>
    <w:rsid w:val="00846112"/>
    <w:rsid w:val="008461E8"/>
    <w:rsid w:val="0084645C"/>
    <w:rsid w:val="00846C8D"/>
    <w:rsid w:val="00846D8F"/>
    <w:rsid w:val="00846FEA"/>
    <w:rsid w:val="008507D3"/>
    <w:rsid w:val="00850D12"/>
    <w:rsid w:val="0085163D"/>
    <w:rsid w:val="00852047"/>
    <w:rsid w:val="008523E3"/>
    <w:rsid w:val="00853092"/>
    <w:rsid w:val="00853533"/>
    <w:rsid w:val="00853804"/>
    <w:rsid w:val="00854C9F"/>
    <w:rsid w:val="00855396"/>
    <w:rsid w:val="00856440"/>
    <w:rsid w:val="00856DFA"/>
    <w:rsid w:val="008579CC"/>
    <w:rsid w:val="00857A19"/>
    <w:rsid w:val="00857FD0"/>
    <w:rsid w:val="00860F91"/>
    <w:rsid w:val="00861076"/>
    <w:rsid w:val="0086190D"/>
    <w:rsid w:val="00861F9D"/>
    <w:rsid w:val="00863240"/>
    <w:rsid w:val="008639FB"/>
    <w:rsid w:val="00863B56"/>
    <w:rsid w:val="00864267"/>
    <w:rsid w:val="00864807"/>
    <w:rsid w:val="00864C13"/>
    <w:rsid w:val="00865246"/>
    <w:rsid w:val="0086562E"/>
    <w:rsid w:val="00865683"/>
    <w:rsid w:val="00867859"/>
    <w:rsid w:val="00867A29"/>
    <w:rsid w:val="00867CB0"/>
    <w:rsid w:val="00867F6A"/>
    <w:rsid w:val="00870A43"/>
    <w:rsid w:val="00870E76"/>
    <w:rsid w:val="008714C3"/>
    <w:rsid w:val="00871769"/>
    <w:rsid w:val="00871793"/>
    <w:rsid w:val="00871957"/>
    <w:rsid w:val="00871C15"/>
    <w:rsid w:val="00871CD5"/>
    <w:rsid w:val="00872439"/>
    <w:rsid w:val="0087267B"/>
    <w:rsid w:val="0087269B"/>
    <w:rsid w:val="00872A9E"/>
    <w:rsid w:val="00872C4E"/>
    <w:rsid w:val="00873500"/>
    <w:rsid w:val="008735FA"/>
    <w:rsid w:val="00874508"/>
    <w:rsid w:val="00874F03"/>
    <w:rsid w:val="00874F57"/>
    <w:rsid w:val="0087541E"/>
    <w:rsid w:val="00876708"/>
    <w:rsid w:val="00877364"/>
    <w:rsid w:val="008776AE"/>
    <w:rsid w:val="0087794D"/>
    <w:rsid w:val="0088089E"/>
    <w:rsid w:val="00880FE7"/>
    <w:rsid w:val="00881A14"/>
    <w:rsid w:val="0088207B"/>
    <w:rsid w:val="00882117"/>
    <w:rsid w:val="00883505"/>
    <w:rsid w:val="00883508"/>
    <w:rsid w:val="00883693"/>
    <w:rsid w:val="00883C3C"/>
    <w:rsid w:val="00884B0E"/>
    <w:rsid w:val="00885199"/>
    <w:rsid w:val="00885948"/>
    <w:rsid w:val="00885A1B"/>
    <w:rsid w:val="00885D32"/>
    <w:rsid w:val="008865B7"/>
    <w:rsid w:val="008867E5"/>
    <w:rsid w:val="00886C15"/>
    <w:rsid w:val="00886D26"/>
    <w:rsid w:val="00886F25"/>
    <w:rsid w:val="00891043"/>
    <w:rsid w:val="0089119B"/>
    <w:rsid w:val="00892D89"/>
    <w:rsid w:val="00892F1E"/>
    <w:rsid w:val="00893120"/>
    <w:rsid w:val="0089321E"/>
    <w:rsid w:val="008953FA"/>
    <w:rsid w:val="008970F9"/>
    <w:rsid w:val="008A0695"/>
    <w:rsid w:val="008A0C50"/>
    <w:rsid w:val="008A187F"/>
    <w:rsid w:val="008A2B14"/>
    <w:rsid w:val="008A30D6"/>
    <w:rsid w:val="008A3273"/>
    <w:rsid w:val="008A3387"/>
    <w:rsid w:val="008A3C1D"/>
    <w:rsid w:val="008A4481"/>
    <w:rsid w:val="008A509A"/>
    <w:rsid w:val="008A6DED"/>
    <w:rsid w:val="008A70F8"/>
    <w:rsid w:val="008A7510"/>
    <w:rsid w:val="008A79DA"/>
    <w:rsid w:val="008A7D15"/>
    <w:rsid w:val="008B0150"/>
    <w:rsid w:val="008B01A7"/>
    <w:rsid w:val="008B02CE"/>
    <w:rsid w:val="008B05BC"/>
    <w:rsid w:val="008B1151"/>
    <w:rsid w:val="008B1604"/>
    <w:rsid w:val="008B166A"/>
    <w:rsid w:val="008B19B2"/>
    <w:rsid w:val="008B1E18"/>
    <w:rsid w:val="008B1EC8"/>
    <w:rsid w:val="008B1FC7"/>
    <w:rsid w:val="008B2344"/>
    <w:rsid w:val="008B23C7"/>
    <w:rsid w:val="008B2AE7"/>
    <w:rsid w:val="008B3405"/>
    <w:rsid w:val="008B36C4"/>
    <w:rsid w:val="008B3714"/>
    <w:rsid w:val="008B371A"/>
    <w:rsid w:val="008B48DD"/>
    <w:rsid w:val="008B5645"/>
    <w:rsid w:val="008B5E5B"/>
    <w:rsid w:val="008B653D"/>
    <w:rsid w:val="008B675D"/>
    <w:rsid w:val="008B6F31"/>
    <w:rsid w:val="008B7322"/>
    <w:rsid w:val="008B76F1"/>
    <w:rsid w:val="008B799D"/>
    <w:rsid w:val="008B7B89"/>
    <w:rsid w:val="008B7F3F"/>
    <w:rsid w:val="008C0366"/>
    <w:rsid w:val="008C05DB"/>
    <w:rsid w:val="008C0C41"/>
    <w:rsid w:val="008C12D9"/>
    <w:rsid w:val="008C159E"/>
    <w:rsid w:val="008C161C"/>
    <w:rsid w:val="008C1EF4"/>
    <w:rsid w:val="008C26B3"/>
    <w:rsid w:val="008C32B0"/>
    <w:rsid w:val="008C33CB"/>
    <w:rsid w:val="008C3439"/>
    <w:rsid w:val="008C3BF0"/>
    <w:rsid w:val="008C419A"/>
    <w:rsid w:val="008C570F"/>
    <w:rsid w:val="008C6112"/>
    <w:rsid w:val="008C7B78"/>
    <w:rsid w:val="008C7B8F"/>
    <w:rsid w:val="008D0F83"/>
    <w:rsid w:val="008D1604"/>
    <w:rsid w:val="008D1CC5"/>
    <w:rsid w:val="008D1FFA"/>
    <w:rsid w:val="008D2BF9"/>
    <w:rsid w:val="008D3019"/>
    <w:rsid w:val="008D319D"/>
    <w:rsid w:val="008D38B3"/>
    <w:rsid w:val="008D4010"/>
    <w:rsid w:val="008D43DB"/>
    <w:rsid w:val="008D570C"/>
    <w:rsid w:val="008D5FDD"/>
    <w:rsid w:val="008D614C"/>
    <w:rsid w:val="008D68CE"/>
    <w:rsid w:val="008D6DE8"/>
    <w:rsid w:val="008D71FD"/>
    <w:rsid w:val="008D7218"/>
    <w:rsid w:val="008D73A2"/>
    <w:rsid w:val="008D7BAB"/>
    <w:rsid w:val="008D7DD1"/>
    <w:rsid w:val="008E00AF"/>
    <w:rsid w:val="008E0369"/>
    <w:rsid w:val="008E0687"/>
    <w:rsid w:val="008E282E"/>
    <w:rsid w:val="008E2886"/>
    <w:rsid w:val="008E34FA"/>
    <w:rsid w:val="008E3971"/>
    <w:rsid w:val="008E3F08"/>
    <w:rsid w:val="008E44D5"/>
    <w:rsid w:val="008E4694"/>
    <w:rsid w:val="008E4AB2"/>
    <w:rsid w:val="008E4D5A"/>
    <w:rsid w:val="008E547E"/>
    <w:rsid w:val="008E5808"/>
    <w:rsid w:val="008E5EEE"/>
    <w:rsid w:val="008E78D9"/>
    <w:rsid w:val="008F016A"/>
    <w:rsid w:val="008F115F"/>
    <w:rsid w:val="008F1334"/>
    <w:rsid w:val="008F1A65"/>
    <w:rsid w:val="008F21ED"/>
    <w:rsid w:val="008F2939"/>
    <w:rsid w:val="008F297F"/>
    <w:rsid w:val="008F2A0C"/>
    <w:rsid w:val="008F2CA3"/>
    <w:rsid w:val="008F32F3"/>
    <w:rsid w:val="008F38F3"/>
    <w:rsid w:val="008F3949"/>
    <w:rsid w:val="008F3963"/>
    <w:rsid w:val="008F40E4"/>
    <w:rsid w:val="008F53BF"/>
    <w:rsid w:val="008F6063"/>
    <w:rsid w:val="008F6650"/>
    <w:rsid w:val="008F6A3A"/>
    <w:rsid w:val="008F71A1"/>
    <w:rsid w:val="008F7341"/>
    <w:rsid w:val="008F77CA"/>
    <w:rsid w:val="008F7FE1"/>
    <w:rsid w:val="00900620"/>
    <w:rsid w:val="009007E1"/>
    <w:rsid w:val="009008CA"/>
    <w:rsid w:val="00901578"/>
    <w:rsid w:val="009015EE"/>
    <w:rsid w:val="00901AC6"/>
    <w:rsid w:val="00902E0D"/>
    <w:rsid w:val="009034D8"/>
    <w:rsid w:val="009047E8"/>
    <w:rsid w:val="00904D21"/>
    <w:rsid w:val="009054CD"/>
    <w:rsid w:val="00906666"/>
    <w:rsid w:val="009073FD"/>
    <w:rsid w:val="00910293"/>
    <w:rsid w:val="00910364"/>
    <w:rsid w:val="0091093B"/>
    <w:rsid w:val="00910C62"/>
    <w:rsid w:val="0091165E"/>
    <w:rsid w:val="009127E3"/>
    <w:rsid w:val="00912958"/>
    <w:rsid w:val="009136D8"/>
    <w:rsid w:val="00913711"/>
    <w:rsid w:val="0091413D"/>
    <w:rsid w:val="009143FA"/>
    <w:rsid w:val="00914CD0"/>
    <w:rsid w:val="00914F63"/>
    <w:rsid w:val="009152DB"/>
    <w:rsid w:val="009154B8"/>
    <w:rsid w:val="009158EA"/>
    <w:rsid w:val="00915E35"/>
    <w:rsid w:val="00916150"/>
    <w:rsid w:val="00916CED"/>
    <w:rsid w:val="0091733C"/>
    <w:rsid w:val="00920527"/>
    <w:rsid w:val="009205EB"/>
    <w:rsid w:val="0092082F"/>
    <w:rsid w:val="009209CF"/>
    <w:rsid w:val="00922B2F"/>
    <w:rsid w:val="009241E7"/>
    <w:rsid w:val="00925ACE"/>
    <w:rsid w:val="009266DC"/>
    <w:rsid w:val="00926840"/>
    <w:rsid w:val="00927151"/>
    <w:rsid w:val="00927404"/>
    <w:rsid w:val="009278B5"/>
    <w:rsid w:val="00927B2B"/>
    <w:rsid w:val="009319FA"/>
    <w:rsid w:val="0093202D"/>
    <w:rsid w:val="0093336E"/>
    <w:rsid w:val="00933B07"/>
    <w:rsid w:val="00934362"/>
    <w:rsid w:val="00935164"/>
    <w:rsid w:val="00935492"/>
    <w:rsid w:val="00935F0F"/>
    <w:rsid w:val="00936041"/>
    <w:rsid w:val="00936895"/>
    <w:rsid w:val="00936F17"/>
    <w:rsid w:val="00937402"/>
    <w:rsid w:val="00937AD1"/>
    <w:rsid w:val="00937C6F"/>
    <w:rsid w:val="00937D28"/>
    <w:rsid w:val="00937F11"/>
    <w:rsid w:val="00940235"/>
    <w:rsid w:val="009405A0"/>
    <w:rsid w:val="00940B4A"/>
    <w:rsid w:val="0094185D"/>
    <w:rsid w:val="009419A3"/>
    <w:rsid w:val="00941A8A"/>
    <w:rsid w:val="00942D02"/>
    <w:rsid w:val="00942E75"/>
    <w:rsid w:val="00942FFB"/>
    <w:rsid w:val="0094336B"/>
    <w:rsid w:val="00943BD3"/>
    <w:rsid w:val="00943D03"/>
    <w:rsid w:val="009441E3"/>
    <w:rsid w:val="00944E91"/>
    <w:rsid w:val="0094546E"/>
    <w:rsid w:val="009455D9"/>
    <w:rsid w:val="00945A4E"/>
    <w:rsid w:val="00945A78"/>
    <w:rsid w:val="00945B8A"/>
    <w:rsid w:val="00945CA7"/>
    <w:rsid w:val="00946754"/>
    <w:rsid w:val="00946F8F"/>
    <w:rsid w:val="009479A0"/>
    <w:rsid w:val="00947A9B"/>
    <w:rsid w:val="0095031B"/>
    <w:rsid w:val="009505D1"/>
    <w:rsid w:val="00950F60"/>
    <w:rsid w:val="0095152B"/>
    <w:rsid w:val="009528B9"/>
    <w:rsid w:val="00953091"/>
    <w:rsid w:val="00953668"/>
    <w:rsid w:val="00953A65"/>
    <w:rsid w:val="00953BC4"/>
    <w:rsid w:val="009542E3"/>
    <w:rsid w:val="009543E2"/>
    <w:rsid w:val="00955DB7"/>
    <w:rsid w:val="009564AB"/>
    <w:rsid w:val="0095678F"/>
    <w:rsid w:val="00956A37"/>
    <w:rsid w:val="00957DD3"/>
    <w:rsid w:val="00960028"/>
    <w:rsid w:val="00960A02"/>
    <w:rsid w:val="00960A13"/>
    <w:rsid w:val="00961824"/>
    <w:rsid w:val="00962603"/>
    <w:rsid w:val="009627ED"/>
    <w:rsid w:val="00962DC1"/>
    <w:rsid w:val="00962E6E"/>
    <w:rsid w:val="00963610"/>
    <w:rsid w:val="0096483D"/>
    <w:rsid w:val="00964B1D"/>
    <w:rsid w:val="0096505C"/>
    <w:rsid w:val="00965DE3"/>
    <w:rsid w:val="00966D05"/>
    <w:rsid w:val="00966FA2"/>
    <w:rsid w:val="00967CB3"/>
    <w:rsid w:val="009702E3"/>
    <w:rsid w:val="00970B89"/>
    <w:rsid w:val="0097146F"/>
    <w:rsid w:val="0097152F"/>
    <w:rsid w:val="0097177A"/>
    <w:rsid w:val="00971844"/>
    <w:rsid w:val="009725A4"/>
    <w:rsid w:val="009737CD"/>
    <w:rsid w:val="00973E1B"/>
    <w:rsid w:val="00973F3D"/>
    <w:rsid w:val="009748F1"/>
    <w:rsid w:val="00975E6A"/>
    <w:rsid w:val="00975F00"/>
    <w:rsid w:val="009762C3"/>
    <w:rsid w:val="00976969"/>
    <w:rsid w:val="009769CA"/>
    <w:rsid w:val="009773FC"/>
    <w:rsid w:val="00977F1D"/>
    <w:rsid w:val="0098016F"/>
    <w:rsid w:val="00982002"/>
    <w:rsid w:val="00982294"/>
    <w:rsid w:val="009842EF"/>
    <w:rsid w:val="0098460A"/>
    <w:rsid w:val="00984D12"/>
    <w:rsid w:val="009860FC"/>
    <w:rsid w:val="00986238"/>
    <w:rsid w:val="009864CC"/>
    <w:rsid w:val="00986D37"/>
    <w:rsid w:val="00990397"/>
    <w:rsid w:val="00991F90"/>
    <w:rsid w:val="00991FA7"/>
    <w:rsid w:val="009920A4"/>
    <w:rsid w:val="009926E3"/>
    <w:rsid w:val="00992F9D"/>
    <w:rsid w:val="00993E65"/>
    <w:rsid w:val="00994468"/>
    <w:rsid w:val="00994705"/>
    <w:rsid w:val="0099499E"/>
    <w:rsid w:val="00994E2A"/>
    <w:rsid w:val="009954D9"/>
    <w:rsid w:val="0099595C"/>
    <w:rsid w:val="00995C0B"/>
    <w:rsid w:val="00996377"/>
    <w:rsid w:val="00997128"/>
    <w:rsid w:val="0099782C"/>
    <w:rsid w:val="009A0D18"/>
    <w:rsid w:val="009A0FC0"/>
    <w:rsid w:val="009A14F3"/>
    <w:rsid w:val="009A17D3"/>
    <w:rsid w:val="009A1AAA"/>
    <w:rsid w:val="009A2917"/>
    <w:rsid w:val="009A3369"/>
    <w:rsid w:val="009A414D"/>
    <w:rsid w:val="009A480A"/>
    <w:rsid w:val="009A4951"/>
    <w:rsid w:val="009A4CB6"/>
    <w:rsid w:val="009A53E5"/>
    <w:rsid w:val="009A59FF"/>
    <w:rsid w:val="009A6EFE"/>
    <w:rsid w:val="009A721F"/>
    <w:rsid w:val="009A72AD"/>
    <w:rsid w:val="009B06A9"/>
    <w:rsid w:val="009B06BA"/>
    <w:rsid w:val="009B14EE"/>
    <w:rsid w:val="009B1638"/>
    <w:rsid w:val="009B1E4E"/>
    <w:rsid w:val="009B2122"/>
    <w:rsid w:val="009B24EF"/>
    <w:rsid w:val="009B28B4"/>
    <w:rsid w:val="009B2913"/>
    <w:rsid w:val="009B2BEE"/>
    <w:rsid w:val="009B4541"/>
    <w:rsid w:val="009B510D"/>
    <w:rsid w:val="009B58E8"/>
    <w:rsid w:val="009B5AF3"/>
    <w:rsid w:val="009B5E55"/>
    <w:rsid w:val="009B5E74"/>
    <w:rsid w:val="009B6FAF"/>
    <w:rsid w:val="009B7247"/>
    <w:rsid w:val="009B7513"/>
    <w:rsid w:val="009B7B48"/>
    <w:rsid w:val="009C028A"/>
    <w:rsid w:val="009C0608"/>
    <w:rsid w:val="009C0836"/>
    <w:rsid w:val="009C0DDB"/>
    <w:rsid w:val="009C10FE"/>
    <w:rsid w:val="009C1971"/>
    <w:rsid w:val="009C1F0D"/>
    <w:rsid w:val="009C2C89"/>
    <w:rsid w:val="009C4F7A"/>
    <w:rsid w:val="009C54E4"/>
    <w:rsid w:val="009C5FC7"/>
    <w:rsid w:val="009C60A1"/>
    <w:rsid w:val="009C6296"/>
    <w:rsid w:val="009C6D33"/>
    <w:rsid w:val="009C7123"/>
    <w:rsid w:val="009C7223"/>
    <w:rsid w:val="009C7D9E"/>
    <w:rsid w:val="009D028F"/>
    <w:rsid w:val="009D0CD1"/>
    <w:rsid w:val="009D1453"/>
    <w:rsid w:val="009D17BA"/>
    <w:rsid w:val="009D2AAF"/>
    <w:rsid w:val="009D2B79"/>
    <w:rsid w:val="009D2D18"/>
    <w:rsid w:val="009D34AB"/>
    <w:rsid w:val="009D380C"/>
    <w:rsid w:val="009D38A1"/>
    <w:rsid w:val="009D4265"/>
    <w:rsid w:val="009D42E3"/>
    <w:rsid w:val="009D4321"/>
    <w:rsid w:val="009D459F"/>
    <w:rsid w:val="009D532F"/>
    <w:rsid w:val="009D589B"/>
    <w:rsid w:val="009D5F5E"/>
    <w:rsid w:val="009D681D"/>
    <w:rsid w:val="009D685C"/>
    <w:rsid w:val="009D69A7"/>
    <w:rsid w:val="009D7FAC"/>
    <w:rsid w:val="009E065D"/>
    <w:rsid w:val="009E0774"/>
    <w:rsid w:val="009E0C96"/>
    <w:rsid w:val="009E16C0"/>
    <w:rsid w:val="009E18CC"/>
    <w:rsid w:val="009E2710"/>
    <w:rsid w:val="009E2EFA"/>
    <w:rsid w:val="009E37E0"/>
    <w:rsid w:val="009E3E33"/>
    <w:rsid w:val="009E412F"/>
    <w:rsid w:val="009E427F"/>
    <w:rsid w:val="009E46D3"/>
    <w:rsid w:val="009E512A"/>
    <w:rsid w:val="009E55ED"/>
    <w:rsid w:val="009E5ACE"/>
    <w:rsid w:val="009E5BDE"/>
    <w:rsid w:val="009E5BEC"/>
    <w:rsid w:val="009E5C60"/>
    <w:rsid w:val="009E67ED"/>
    <w:rsid w:val="009E7213"/>
    <w:rsid w:val="009E7358"/>
    <w:rsid w:val="009E756B"/>
    <w:rsid w:val="009E777B"/>
    <w:rsid w:val="009E7F94"/>
    <w:rsid w:val="009F03D5"/>
    <w:rsid w:val="009F0C49"/>
    <w:rsid w:val="009F0CE8"/>
    <w:rsid w:val="009F118B"/>
    <w:rsid w:val="009F1DB2"/>
    <w:rsid w:val="009F1EFA"/>
    <w:rsid w:val="009F2363"/>
    <w:rsid w:val="009F26D3"/>
    <w:rsid w:val="009F34B2"/>
    <w:rsid w:val="009F37FC"/>
    <w:rsid w:val="009F3A09"/>
    <w:rsid w:val="009F3EC2"/>
    <w:rsid w:val="009F423E"/>
    <w:rsid w:val="009F4382"/>
    <w:rsid w:val="009F51AF"/>
    <w:rsid w:val="009F59EC"/>
    <w:rsid w:val="009F5ED3"/>
    <w:rsid w:val="009F63E9"/>
    <w:rsid w:val="009F789C"/>
    <w:rsid w:val="00A00270"/>
    <w:rsid w:val="00A006DD"/>
    <w:rsid w:val="00A018D0"/>
    <w:rsid w:val="00A028B1"/>
    <w:rsid w:val="00A02D2E"/>
    <w:rsid w:val="00A03466"/>
    <w:rsid w:val="00A03CB9"/>
    <w:rsid w:val="00A0460F"/>
    <w:rsid w:val="00A04873"/>
    <w:rsid w:val="00A0498F"/>
    <w:rsid w:val="00A056DE"/>
    <w:rsid w:val="00A06020"/>
    <w:rsid w:val="00A062D4"/>
    <w:rsid w:val="00A0632E"/>
    <w:rsid w:val="00A07152"/>
    <w:rsid w:val="00A103AF"/>
    <w:rsid w:val="00A11A35"/>
    <w:rsid w:val="00A13049"/>
    <w:rsid w:val="00A133DE"/>
    <w:rsid w:val="00A136AC"/>
    <w:rsid w:val="00A136BE"/>
    <w:rsid w:val="00A13CEC"/>
    <w:rsid w:val="00A141F4"/>
    <w:rsid w:val="00A14292"/>
    <w:rsid w:val="00A146A7"/>
    <w:rsid w:val="00A148DF"/>
    <w:rsid w:val="00A15331"/>
    <w:rsid w:val="00A15677"/>
    <w:rsid w:val="00A157CC"/>
    <w:rsid w:val="00A15866"/>
    <w:rsid w:val="00A15905"/>
    <w:rsid w:val="00A167A1"/>
    <w:rsid w:val="00A17257"/>
    <w:rsid w:val="00A1784F"/>
    <w:rsid w:val="00A218B4"/>
    <w:rsid w:val="00A22ADB"/>
    <w:rsid w:val="00A22F07"/>
    <w:rsid w:val="00A24D12"/>
    <w:rsid w:val="00A24E7C"/>
    <w:rsid w:val="00A25359"/>
    <w:rsid w:val="00A25912"/>
    <w:rsid w:val="00A26844"/>
    <w:rsid w:val="00A268CF"/>
    <w:rsid w:val="00A26992"/>
    <w:rsid w:val="00A26FC2"/>
    <w:rsid w:val="00A27135"/>
    <w:rsid w:val="00A30D84"/>
    <w:rsid w:val="00A3182F"/>
    <w:rsid w:val="00A318F7"/>
    <w:rsid w:val="00A32151"/>
    <w:rsid w:val="00A333A0"/>
    <w:rsid w:val="00A339BC"/>
    <w:rsid w:val="00A341C0"/>
    <w:rsid w:val="00A34E17"/>
    <w:rsid w:val="00A35068"/>
    <w:rsid w:val="00A352EC"/>
    <w:rsid w:val="00A35E38"/>
    <w:rsid w:val="00A35E91"/>
    <w:rsid w:val="00A35F3E"/>
    <w:rsid w:val="00A363F9"/>
    <w:rsid w:val="00A37267"/>
    <w:rsid w:val="00A37331"/>
    <w:rsid w:val="00A37A9C"/>
    <w:rsid w:val="00A40D1E"/>
    <w:rsid w:val="00A40DF8"/>
    <w:rsid w:val="00A412A5"/>
    <w:rsid w:val="00A4171E"/>
    <w:rsid w:val="00A41A65"/>
    <w:rsid w:val="00A41B39"/>
    <w:rsid w:val="00A41B9A"/>
    <w:rsid w:val="00A41C04"/>
    <w:rsid w:val="00A426EC"/>
    <w:rsid w:val="00A42C01"/>
    <w:rsid w:val="00A42C9D"/>
    <w:rsid w:val="00A42EE0"/>
    <w:rsid w:val="00A4387E"/>
    <w:rsid w:val="00A43B76"/>
    <w:rsid w:val="00A44446"/>
    <w:rsid w:val="00A444F7"/>
    <w:rsid w:val="00A44FF2"/>
    <w:rsid w:val="00A4566B"/>
    <w:rsid w:val="00A457CD"/>
    <w:rsid w:val="00A45CF9"/>
    <w:rsid w:val="00A45E49"/>
    <w:rsid w:val="00A46418"/>
    <w:rsid w:val="00A4645A"/>
    <w:rsid w:val="00A46C6E"/>
    <w:rsid w:val="00A47953"/>
    <w:rsid w:val="00A47FE4"/>
    <w:rsid w:val="00A50669"/>
    <w:rsid w:val="00A50B85"/>
    <w:rsid w:val="00A50EDD"/>
    <w:rsid w:val="00A51725"/>
    <w:rsid w:val="00A51CE0"/>
    <w:rsid w:val="00A524A3"/>
    <w:rsid w:val="00A5385E"/>
    <w:rsid w:val="00A53962"/>
    <w:rsid w:val="00A54F1A"/>
    <w:rsid w:val="00A552BE"/>
    <w:rsid w:val="00A55D62"/>
    <w:rsid w:val="00A56ADF"/>
    <w:rsid w:val="00A56DB3"/>
    <w:rsid w:val="00A573D4"/>
    <w:rsid w:val="00A57DA8"/>
    <w:rsid w:val="00A607EB"/>
    <w:rsid w:val="00A613E7"/>
    <w:rsid w:val="00A6267F"/>
    <w:rsid w:val="00A63315"/>
    <w:rsid w:val="00A63434"/>
    <w:rsid w:val="00A63D29"/>
    <w:rsid w:val="00A63FDD"/>
    <w:rsid w:val="00A6448F"/>
    <w:rsid w:val="00A649DB"/>
    <w:rsid w:val="00A65031"/>
    <w:rsid w:val="00A6550B"/>
    <w:rsid w:val="00A65617"/>
    <w:rsid w:val="00A65D4B"/>
    <w:rsid w:val="00A66B6F"/>
    <w:rsid w:val="00A66C25"/>
    <w:rsid w:val="00A66CAC"/>
    <w:rsid w:val="00A66FA8"/>
    <w:rsid w:val="00A6779B"/>
    <w:rsid w:val="00A67DF9"/>
    <w:rsid w:val="00A703CE"/>
    <w:rsid w:val="00A704CF"/>
    <w:rsid w:val="00A70BA7"/>
    <w:rsid w:val="00A719D0"/>
    <w:rsid w:val="00A733C5"/>
    <w:rsid w:val="00A73C4E"/>
    <w:rsid w:val="00A73F06"/>
    <w:rsid w:val="00A742DB"/>
    <w:rsid w:val="00A74C77"/>
    <w:rsid w:val="00A75EF2"/>
    <w:rsid w:val="00A76E1F"/>
    <w:rsid w:val="00A76E70"/>
    <w:rsid w:val="00A77DC2"/>
    <w:rsid w:val="00A8170B"/>
    <w:rsid w:val="00A820C2"/>
    <w:rsid w:val="00A83C3F"/>
    <w:rsid w:val="00A84351"/>
    <w:rsid w:val="00A8438A"/>
    <w:rsid w:val="00A84597"/>
    <w:rsid w:val="00A85395"/>
    <w:rsid w:val="00A8657E"/>
    <w:rsid w:val="00A869B1"/>
    <w:rsid w:val="00A86D65"/>
    <w:rsid w:val="00A86DE9"/>
    <w:rsid w:val="00A87599"/>
    <w:rsid w:val="00A90637"/>
    <w:rsid w:val="00A90AEB"/>
    <w:rsid w:val="00A90BA6"/>
    <w:rsid w:val="00A91832"/>
    <w:rsid w:val="00A91D64"/>
    <w:rsid w:val="00A91E6A"/>
    <w:rsid w:val="00A92114"/>
    <w:rsid w:val="00A92C9C"/>
    <w:rsid w:val="00A93248"/>
    <w:rsid w:val="00A938C7"/>
    <w:rsid w:val="00A93977"/>
    <w:rsid w:val="00A9433E"/>
    <w:rsid w:val="00A94755"/>
    <w:rsid w:val="00A947ED"/>
    <w:rsid w:val="00A94F2E"/>
    <w:rsid w:val="00A95334"/>
    <w:rsid w:val="00A95D0A"/>
    <w:rsid w:val="00A96518"/>
    <w:rsid w:val="00A9775F"/>
    <w:rsid w:val="00AA0D68"/>
    <w:rsid w:val="00AA116A"/>
    <w:rsid w:val="00AA1771"/>
    <w:rsid w:val="00AA18AF"/>
    <w:rsid w:val="00AA1D2D"/>
    <w:rsid w:val="00AA1DAD"/>
    <w:rsid w:val="00AA1EDC"/>
    <w:rsid w:val="00AA2625"/>
    <w:rsid w:val="00AA2A2A"/>
    <w:rsid w:val="00AA2C8C"/>
    <w:rsid w:val="00AA2E17"/>
    <w:rsid w:val="00AA32B3"/>
    <w:rsid w:val="00AA361C"/>
    <w:rsid w:val="00AA39EA"/>
    <w:rsid w:val="00AA49CC"/>
    <w:rsid w:val="00AA5B71"/>
    <w:rsid w:val="00AA6467"/>
    <w:rsid w:val="00AA6852"/>
    <w:rsid w:val="00AA7294"/>
    <w:rsid w:val="00AA7AE5"/>
    <w:rsid w:val="00AA7B57"/>
    <w:rsid w:val="00AB00C1"/>
    <w:rsid w:val="00AB1357"/>
    <w:rsid w:val="00AB13D7"/>
    <w:rsid w:val="00AB1466"/>
    <w:rsid w:val="00AB17B5"/>
    <w:rsid w:val="00AB1978"/>
    <w:rsid w:val="00AB1BC2"/>
    <w:rsid w:val="00AB2A65"/>
    <w:rsid w:val="00AB2B88"/>
    <w:rsid w:val="00AB32FF"/>
    <w:rsid w:val="00AB3785"/>
    <w:rsid w:val="00AB4321"/>
    <w:rsid w:val="00AB4768"/>
    <w:rsid w:val="00AB57F6"/>
    <w:rsid w:val="00AB728A"/>
    <w:rsid w:val="00AB7340"/>
    <w:rsid w:val="00AB7EBF"/>
    <w:rsid w:val="00AC05D1"/>
    <w:rsid w:val="00AC090F"/>
    <w:rsid w:val="00AC0BE9"/>
    <w:rsid w:val="00AC0D76"/>
    <w:rsid w:val="00AC145A"/>
    <w:rsid w:val="00AC149E"/>
    <w:rsid w:val="00AC21DD"/>
    <w:rsid w:val="00AC2553"/>
    <w:rsid w:val="00AC2AF3"/>
    <w:rsid w:val="00AC3CF5"/>
    <w:rsid w:val="00AC42A8"/>
    <w:rsid w:val="00AC45F0"/>
    <w:rsid w:val="00AC4E3D"/>
    <w:rsid w:val="00AC5B5D"/>
    <w:rsid w:val="00AC6438"/>
    <w:rsid w:val="00AC6A06"/>
    <w:rsid w:val="00AC7260"/>
    <w:rsid w:val="00AC7B6B"/>
    <w:rsid w:val="00AD042D"/>
    <w:rsid w:val="00AD0447"/>
    <w:rsid w:val="00AD0ADC"/>
    <w:rsid w:val="00AD1187"/>
    <w:rsid w:val="00AD1510"/>
    <w:rsid w:val="00AD16BA"/>
    <w:rsid w:val="00AD1CDA"/>
    <w:rsid w:val="00AD2123"/>
    <w:rsid w:val="00AD36BB"/>
    <w:rsid w:val="00AD37F1"/>
    <w:rsid w:val="00AD3885"/>
    <w:rsid w:val="00AD3D0D"/>
    <w:rsid w:val="00AD3F9B"/>
    <w:rsid w:val="00AD43C4"/>
    <w:rsid w:val="00AD4EC6"/>
    <w:rsid w:val="00AD52D2"/>
    <w:rsid w:val="00AD5ECD"/>
    <w:rsid w:val="00AD5FF8"/>
    <w:rsid w:val="00AD709A"/>
    <w:rsid w:val="00AD752B"/>
    <w:rsid w:val="00AE0030"/>
    <w:rsid w:val="00AE08CC"/>
    <w:rsid w:val="00AE0969"/>
    <w:rsid w:val="00AE0F14"/>
    <w:rsid w:val="00AE1C06"/>
    <w:rsid w:val="00AE2581"/>
    <w:rsid w:val="00AE27AA"/>
    <w:rsid w:val="00AE2878"/>
    <w:rsid w:val="00AE28C3"/>
    <w:rsid w:val="00AE3C4B"/>
    <w:rsid w:val="00AE41A1"/>
    <w:rsid w:val="00AE4BC2"/>
    <w:rsid w:val="00AE56EF"/>
    <w:rsid w:val="00AE667A"/>
    <w:rsid w:val="00AE6D1A"/>
    <w:rsid w:val="00AE78DE"/>
    <w:rsid w:val="00AE7C79"/>
    <w:rsid w:val="00AF0348"/>
    <w:rsid w:val="00AF0FF2"/>
    <w:rsid w:val="00AF140D"/>
    <w:rsid w:val="00AF223D"/>
    <w:rsid w:val="00AF2831"/>
    <w:rsid w:val="00AF29D9"/>
    <w:rsid w:val="00AF2C0D"/>
    <w:rsid w:val="00AF2FEE"/>
    <w:rsid w:val="00AF326B"/>
    <w:rsid w:val="00AF3380"/>
    <w:rsid w:val="00AF39DC"/>
    <w:rsid w:val="00AF3B76"/>
    <w:rsid w:val="00AF408B"/>
    <w:rsid w:val="00AF42F0"/>
    <w:rsid w:val="00AF4C0C"/>
    <w:rsid w:val="00AF61E3"/>
    <w:rsid w:val="00AF6837"/>
    <w:rsid w:val="00AF70F4"/>
    <w:rsid w:val="00B017F8"/>
    <w:rsid w:val="00B01CF8"/>
    <w:rsid w:val="00B01F84"/>
    <w:rsid w:val="00B02C7C"/>
    <w:rsid w:val="00B02F65"/>
    <w:rsid w:val="00B02FE6"/>
    <w:rsid w:val="00B0311D"/>
    <w:rsid w:val="00B039D3"/>
    <w:rsid w:val="00B03A9F"/>
    <w:rsid w:val="00B03F99"/>
    <w:rsid w:val="00B0452D"/>
    <w:rsid w:val="00B05E02"/>
    <w:rsid w:val="00B0611B"/>
    <w:rsid w:val="00B06BEA"/>
    <w:rsid w:val="00B072DE"/>
    <w:rsid w:val="00B07D0E"/>
    <w:rsid w:val="00B109DB"/>
    <w:rsid w:val="00B1125C"/>
    <w:rsid w:val="00B12BA0"/>
    <w:rsid w:val="00B12C8E"/>
    <w:rsid w:val="00B13FE9"/>
    <w:rsid w:val="00B14352"/>
    <w:rsid w:val="00B14A86"/>
    <w:rsid w:val="00B155F2"/>
    <w:rsid w:val="00B156B3"/>
    <w:rsid w:val="00B15D32"/>
    <w:rsid w:val="00B167B9"/>
    <w:rsid w:val="00B172F9"/>
    <w:rsid w:val="00B2027E"/>
    <w:rsid w:val="00B204DE"/>
    <w:rsid w:val="00B20DF2"/>
    <w:rsid w:val="00B21451"/>
    <w:rsid w:val="00B228F6"/>
    <w:rsid w:val="00B22CA7"/>
    <w:rsid w:val="00B232F2"/>
    <w:rsid w:val="00B23721"/>
    <w:rsid w:val="00B23C1A"/>
    <w:rsid w:val="00B23FA4"/>
    <w:rsid w:val="00B24888"/>
    <w:rsid w:val="00B2520F"/>
    <w:rsid w:val="00B25765"/>
    <w:rsid w:val="00B25CB3"/>
    <w:rsid w:val="00B2605C"/>
    <w:rsid w:val="00B26ACB"/>
    <w:rsid w:val="00B26B05"/>
    <w:rsid w:val="00B271A9"/>
    <w:rsid w:val="00B27767"/>
    <w:rsid w:val="00B27C02"/>
    <w:rsid w:val="00B315DA"/>
    <w:rsid w:val="00B31D89"/>
    <w:rsid w:val="00B326A8"/>
    <w:rsid w:val="00B32EC3"/>
    <w:rsid w:val="00B32FDE"/>
    <w:rsid w:val="00B33096"/>
    <w:rsid w:val="00B333FB"/>
    <w:rsid w:val="00B3387B"/>
    <w:rsid w:val="00B33C1E"/>
    <w:rsid w:val="00B34192"/>
    <w:rsid w:val="00B345CA"/>
    <w:rsid w:val="00B35611"/>
    <w:rsid w:val="00B366B5"/>
    <w:rsid w:val="00B36CB6"/>
    <w:rsid w:val="00B37346"/>
    <w:rsid w:val="00B3785C"/>
    <w:rsid w:val="00B37E44"/>
    <w:rsid w:val="00B40338"/>
    <w:rsid w:val="00B40E35"/>
    <w:rsid w:val="00B4123E"/>
    <w:rsid w:val="00B41A48"/>
    <w:rsid w:val="00B41A74"/>
    <w:rsid w:val="00B42528"/>
    <w:rsid w:val="00B44DA6"/>
    <w:rsid w:val="00B45D59"/>
    <w:rsid w:val="00B4617F"/>
    <w:rsid w:val="00B46633"/>
    <w:rsid w:val="00B47C28"/>
    <w:rsid w:val="00B5071D"/>
    <w:rsid w:val="00B50966"/>
    <w:rsid w:val="00B5099B"/>
    <w:rsid w:val="00B51BBE"/>
    <w:rsid w:val="00B51EDE"/>
    <w:rsid w:val="00B523DB"/>
    <w:rsid w:val="00B52531"/>
    <w:rsid w:val="00B53226"/>
    <w:rsid w:val="00B532F4"/>
    <w:rsid w:val="00B53436"/>
    <w:rsid w:val="00B53842"/>
    <w:rsid w:val="00B53FF5"/>
    <w:rsid w:val="00B54ABB"/>
    <w:rsid w:val="00B5547B"/>
    <w:rsid w:val="00B557EE"/>
    <w:rsid w:val="00B56010"/>
    <w:rsid w:val="00B5607D"/>
    <w:rsid w:val="00B5610C"/>
    <w:rsid w:val="00B56234"/>
    <w:rsid w:val="00B56A16"/>
    <w:rsid w:val="00B56E3C"/>
    <w:rsid w:val="00B57BF6"/>
    <w:rsid w:val="00B604BB"/>
    <w:rsid w:val="00B60BD9"/>
    <w:rsid w:val="00B62340"/>
    <w:rsid w:val="00B62D0A"/>
    <w:rsid w:val="00B62EF6"/>
    <w:rsid w:val="00B632D7"/>
    <w:rsid w:val="00B6330D"/>
    <w:rsid w:val="00B636F0"/>
    <w:rsid w:val="00B63D5F"/>
    <w:rsid w:val="00B6403C"/>
    <w:rsid w:val="00B6420E"/>
    <w:rsid w:val="00B6439B"/>
    <w:rsid w:val="00B6529D"/>
    <w:rsid w:val="00B6668A"/>
    <w:rsid w:val="00B67A8D"/>
    <w:rsid w:val="00B67C6B"/>
    <w:rsid w:val="00B7088D"/>
    <w:rsid w:val="00B710D3"/>
    <w:rsid w:val="00B71407"/>
    <w:rsid w:val="00B71F1E"/>
    <w:rsid w:val="00B72170"/>
    <w:rsid w:val="00B73313"/>
    <w:rsid w:val="00B735FB"/>
    <w:rsid w:val="00B7362C"/>
    <w:rsid w:val="00B74788"/>
    <w:rsid w:val="00B7575F"/>
    <w:rsid w:val="00B757D0"/>
    <w:rsid w:val="00B75827"/>
    <w:rsid w:val="00B75A02"/>
    <w:rsid w:val="00B76A31"/>
    <w:rsid w:val="00B76A64"/>
    <w:rsid w:val="00B77547"/>
    <w:rsid w:val="00B77B77"/>
    <w:rsid w:val="00B77D73"/>
    <w:rsid w:val="00B800EA"/>
    <w:rsid w:val="00B80278"/>
    <w:rsid w:val="00B80A75"/>
    <w:rsid w:val="00B80E1F"/>
    <w:rsid w:val="00B814B9"/>
    <w:rsid w:val="00B8225F"/>
    <w:rsid w:val="00B82AAC"/>
    <w:rsid w:val="00B84635"/>
    <w:rsid w:val="00B86105"/>
    <w:rsid w:val="00B867F5"/>
    <w:rsid w:val="00B8724B"/>
    <w:rsid w:val="00B9089F"/>
    <w:rsid w:val="00B91860"/>
    <w:rsid w:val="00B918E1"/>
    <w:rsid w:val="00B9204C"/>
    <w:rsid w:val="00B921CD"/>
    <w:rsid w:val="00B925D2"/>
    <w:rsid w:val="00B92E72"/>
    <w:rsid w:val="00B93308"/>
    <w:rsid w:val="00B936A4"/>
    <w:rsid w:val="00B93F2F"/>
    <w:rsid w:val="00B94CE5"/>
    <w:rsid w:val="00B952E2"/>
    <w:rsid w:val="00B957F5"/>
    <w:rsid w:val="00B964A3"/>
    <w:rsid w:val="00B97136"/>
    <w:rsid w:val="00B97812"/>
    <w:rsid w:val="00B97BAD"/>
    <w:rsid w:val="00B97D13"/>
    <w:rsid w:val="00B97D97"/>
    <w:rsid w:val="00BA0BFB"/>
    <w:rsid w:val="00BA0DEE"/>
    <w:rsid w:val="00BA1482"/>
    <w:rsid w:val="00BA18FF"/>
    <w:rsid w:val="00BA191C"/>
    <w:rsid w:val="00BA2D0D"/>
    <w:rsid w:val="00BA38E5"/>
    <w:rsid w:val="00BA3AF9"/>
    <w:rsid w:val="00BA3BEB"/>
    <w:rsid w:val="00BA44EF"/>
    <w:rsid w:val="00BA50BD"/>
    <w:rsid w:val="00BA5683"/>
    <w:rsid w:val="00BA707A"/>
    <w:rsid w:val="00BA70D6"/>
    <w:rsid w:val="00BB008A"/>
    <w:rsid w:val="00BB02D7"/>
    <w:rsid w:val="00BB135A"/>
    <w:rsid w:val="00BB184E"/>
    <w:rsid w:val="00BB1E02"/>
    <w:rsid w:val="00BB3420"/>
    <w:rsid w:val="00BB476D"/>
    <w:rsid w:val="00BB5719"/>
    <w:rsid w:val="00BB5C76"/>
    <w:rsid w:val="00BB623B"/>
    <w:rsid w:val="00BB6579"/>
    <w:rsid w:val="00BB71C3"/>
    <w:rsid w:val="00BB7E08"/>
    <w:rsid w:val="00BC0F8B"/>
    <w:rsid w:val="00BC1185"/>
    <w:rsid w:val="00BC1E6E"/>
    <w:rsid w:val="00BC2BD5"/>
    <w:rsid w:val="00BC2F38"/>
    <w:rsid w:val="00BC327E"/>
    <w:rsid w:val="00BC3293"/>
    <w:rsid w:val="00BC3D8D"/>
    <w:rsid w:val="00BC4239"/>
    <w:rsid w:val="00BC46C4"/>
    <w:rsid w:val="00BC479F"/>
    <w:rsid w:val="00BC50D2"/>
    <w:rsid w:val="00BC5523"/>
    <w:rsid w:val="00BC57F2"/>
    <w:rsid w:val="00BC607E"/>
    <w:rsid w:val="00BC60DA"/>
    <w:rsid w:val="00BC6B93"/>
    <w:rsid w:val="00BC6C3B"/>
    <w:rsid w:val="00BC6E2C"/>
    <w:rsid w:val="00BC732B"/>
    <w:rsid w:val="00BC7CF7"/>
    <w:rsid w:val="00BD03CE"/>
    <w:rsid w:val="00BD04B8"/>
    <w:rsid w:val="00BD0D8B"/>
    <w:rsid w:val="00BD1404"/>
    <w:rsid w:val="00BD1690"/>
    <w:rsid w:val="00BD1AC7"/>
    <w:rsid w:val="00BD1F32"/>
    <w:rsid w:val="00BD23EC"/>
    <w:rsid w:val="00BD27E1"/>
    <w:rsid w:val="00BD35A3"/>
    <w:rsid w:val="00BD360C"/>
    <w:rsid w:val="00BD3651"/>
    <w:rsid w:val="00BD4282"/>
    <w:rsid w:val="00BD4855"/>
    <w:rsid w:val="00BD4A5A"/>
    <w:rsid w:val="00BD5015"/>
    <w:rsid w:val="00BD5232"/>
    <w:rsid w:val="00BD60C7"/>
    <w:rsid w:val="00BD64B5"/>
    <w:rsid w:val="00BD6B4E"/>
    <w:rsid w:val="00BD6F65"/>
    <w:rsid w:val="00BE01EF"/>
    <w:rsid w:val="00BE0FD6"/>
    <w:rsid w:val="00BE2865"/>
    <w:rsid w:val="00BE288E"/>
    <w:rsid w:val="00BE35AF"/>
    <w:rsid w:val="00BE3911"/>
    <w:rsid w:val="00BE3BDF"/>
    <w:rsid w:val="00BE560A"/>
    <w:rsid w:val="00BE5844"/>
    <w:rsid w:val="00BE6257"/>
    <w:rsid w:val="00BE6ECA"/>
    <w:rsid w:val="00BE710B"/>
    <w:rsid w:val="00BE72A1"/>
    <w:rsid w:val="00BE79C4"/>
    <w:rsid w:val="00BF03A5"/>
    <w:rsid w:val="00BF03FE"/>
    <w:rsid w:val="00BF04D9"/>
    <w:rsid w:val="00BF09D5"/>
    <w:rsid w:val="00BF0D0C"/>
    <w:rsid w:val="00BF1CA5"/>
    <w:rsid w:val="00BF1D56"/>
    <w:rsid w:val="00BF1E75"/>
    <w:rsid w:val="00BF20AF"/>
    <w:rsid w:val="00BF249F"/>
    <w:rsid w:val="00BF2DF1"/>
    <w:rsid w:val="00BF3CF6"/>
    <w:rsid w:val="00BF3E00"/>
    <w:rsid w:val="00BF4899"/>
    <w:rsid w:val="00BF5484"/>
    <w:rsid w:val="00BF69A1"/>
    <w:rsid w:val="00BF6BEB"/>
    <w:rsid w:val="00BF6BFA"/>
    <w:rsid w:val="00BF6CFF"/>
    <w:rsid w:val="00BF780B"/>
    <w:rsid w:val="00C0026F"/>
    <w:rsid w:val="00C0098F"/>
    <w:rsid w:val="00C00B4A"/>
    <w:rsid w:val="00C00EDC"/>
    <w:rsid w:val="00C01C76"/>
    <w:rsid w:val="00C01F81"/>
    <w:rsid w:val="00C02519"/>
    <w:rsid w:val="00C029A9"/>
    <w:rsid w:val="00C02A02"/>
    <w:rsid w:val="00C033B5"/>
    <w:rsid w:val="00C0350B"/>
    <w:rsid w:val="00C03CAC"/>
    <w:rsid w:val="00C0489F"/>
    <w:rsid w:val="00C04FED"/>
    <w:rsid w:val="00C064F1"/>
    <w:rsid w:val="00C0676D"/>
    <w:rsid w:val="00C07513"/>
    <w:rsid w:val="00C079EF"/>
    <w:rsid w:val="00C10188"/>
    <w:rsid w:val="00C10738"/>
    <w:rsid w:val="00C10D67"/>
    <w:rsid w:val="00C10FA5"/>
    <w:rsid w:val="00C1120D"/>
    <w:rsid w:val="00C11922"/>
    <w:rsid w:val="00C123D9"/>
    <w:rsid w:val="00C1369B"/>
    <w:rsid w:val="00C136BE"/>
    <w:rsid w:val="00C13B8B"/>
    <w:rsid w:val="00C13E7C"/>
    <w:rsid w:val="00C14054"/>
    <w:rsid w:val="00C1435B"/>
    <w:rsid w:val="00C15921"/>
    <w:rsid w:val="00C15F72"/>
    <w:rsid w:val="00C16143"/>
    <w:rsid w:val="00C1662E"/>
    <w:rsid w:val="00C16CD4"/>
    <w:rsid w:val="00C174F9"/>
    <w:rsid w:val="00C17CA0"/>
    <w:rsid w:val="00C207DA"/>
    <w:rsid w:val="00C20F79"/>
    <w:rsid w:val="00C21B09"/>
    <w:rsid w:val="00C22075"/>
    <w:rsid w:val="00C22F09"/>
    <w:rsid w:val="00C236D2"/>
    <w:rsid w:val="00C23D66"/>
    <w:rsid w:val="00C23D6C"/>
    <w:rsid w:val="00C23DDC"/>
    <w:rsid w:val="00C247D9"/>
    <w:rsid w:val="00C25B90"/>
    <w:rsid w:val="00C25FA1"/>
    <w:rsid w:val="00C2628C"/>
    <w:rsid w:val="00C265FD"/>
    <w:rsid w:val="00C268AC"/>
    <w:rsid w:val="00C2729F"/>
    <w:rsid w:val="00C27394"/>
    <w:rsid w:val="00C27433"/>
    <w:rsid w:val="00C27B47"/>
    <w:rsid w:val="00C27E03"/>
    <w:rsid w:val="00C30924"/>
    <w:rsid w:val="00C31D79"/>
    <w:rsid w:val="00C3216F"/>
    <w:rsid w:val="00C321D1"/>
    <w:rsid w:val="00C322C0"/>
    <w:rsid w:val="00C32B79"/>
    <w:rsid w:val="00C3340E"/>
    <w:rsid w:val="00C3373B"/>
    <w:rsid w:val="00C34302"/>
    <w:rsid w:val="00C34B21"/>
    <w:rsid w:val="00C34C9C"/>
    <w:rsid w:val="00C34FEF"/>
    <w:rsid w:val="00C35D68"/>
    <w:rsid w:val="00C36760"/>
    <w:rsid w:val="00C370F7"/>
    <w:rsid w:val="00C37240"/>
    <w:rsid w:val="00C37264"/>
    <w:rsid w:val="00C404F6"/>
    <w:rsid w:val="00C4097F"/>
    <w:rsid w:val="00C419AC"/>
    <w:rsid w:val="00C419B4"/>
    <w:rsid w:val="00C41A13"/>
    <w:rsid w:val="00C41FA2"/>
    <w:rsid w:val="00C435B4"/>
    <w:rsid w:val="00C438FE"/>
    <w:rsid w:val="00C44B07"/>
    <w:rsid w:val="00C4577F"/>
    <w:rsid w:val="00C458CB"/>
    <w:rsid w:val="00C466DD"/>
    <w:rsid w:val="00C467C9"/>
    <w:rsid w:val="00C4681C"/>
    <w:rsid w:val="00C475E5"/>
    <w:rsid w:val="00C47614"/>
    <w:rsid w:val="00C502BB"/>
    <w:rsid w:val="00C50349"/>
    <w:rsid w:val="00C50816"/>
    <w:rsid w:val="00C5087F"/>
    <w:rsid w:val="00C51A0D"/>
    <w:rsid w:val="00C51DDE"/>
    <w:rsid w:val="00C527AE"/>
    <w:rsid w:val="00C531F4"/>
    <w:rsid w:val="00C53F22"/>
    <w:rsid w:val="00C54019"/>
    <w:rsid w:val="00C5493C"/>
    <w:rsid w:val="00C55794"/>
    <w:rsid w:val="00C5655F"/>
    <w:rsid w:val="00C56B3D"/>
    <w:rsid w:val="00C575DF"/>
    <w:rsid w:val="00C57764"/>
    <w:rsid w:val="00C6075F"/>
    <w:rsid w:val="00C62AB4"/>
    <w:rsid w:val="00C62DED"/>
    <w:rsid w:val="00C63A4F"/>
    <w:rsid w:val="00C640C6"/>
    <w:rsid w:val="00C65645"/>
    <w:rsid w:val="00C66193"/>
    <w:rsid w:val="00C67114"/>
    <w:rsid w:val="00C70F40"/>
    <w:rsid w:val="00C7125D"/>
    <w:rsid w:val="00C71415"/>
    <w:rsid w:val="00C71BCA"/>
    <w:rsid w:val="00C72232"/>
    <w:rsid w:val="00C722D1"/>
    <w:rsid w:val="00C72755"/>
    <w:rsid w:val="00C736DD"/>
    <w:rsid w:val="00C74C6F"/>
    <w:rsid w:val="00C74CFA"/>
    <w:rsid w:val="00C75147"/>
    <w:rsid w:val="00C7523E"/>
    <w:rsid w:val="00C755AF"/>
    <w:rsid w:val="00C76002"/>
    <w:rsid w:val="00C762F0"/>
    <w:rsid w:val="00C7661B"/>
    <w:rsid w:val="00C775D1"/>
    <w:rsid w:val="00C776B2"/>
    <w:rsid w:val="00C77A4E"/>
    <w:rsid w:val="00C77CE8"/>
    <w:rsid w:val="00C77FE2"/>
    <w:rsid w:val="00C806A0"/>
    <w:rsid w:val="00C8133D"/>
    <w:rsid w:val="00C819E5"/>
    <w:rsid w:val="00C8260C"/>
    <w:rsid w:val="00C82CBB"/>
    <w:rsid w:val="00C83423"/>
    <w:rsid w:val="00C84937"/>
    <w:rsid w:val="00C85096"/>
    <w:rsid w:val="00C854DB"/>
    <w:rsid w:val="00C86F16"/>
    <w:rsid w:val="00C8720D"/>
    <w:rsid w:val="00C87362"/>
    <w:rsid w:val="00C878F5"/>
    <w:rsid w:val="00C9142D"/>
    <w:rsid w:val="00C91682"/>
    <w:rsid w:val="00C91C23"/>
    <w:rsid w:val="00C91EDE"/>
    <w:rsid w:val="00C92348"/>
    <w:rsid w:val="00C92936"/>
    <w:rsid w:val="00C93588"/>
    <w:rsid w:val="00C93DEB"/>
    <w:rsid w:val="00C9407E"/>
    <w:rsid w:val="00C95076"/>
    <w:rsid w:val="00C9599F"/>
    <w:rsid w:val="00C95AF9"/>
    <w:rsid w:val="00C95DF1"/>
    <w:rsid w:val="00C96568"/>
    <w:rsid w:val="00C96945"/>
    <w:rsid w:val="00C96D82"/>
    <w:rsid w:val="00C97F1D"/>
    <w:rsid w:val="00CA06B0"/>
    <w:rsid w:val="00CA0A9C"/>
    <w:rsid w:val="00CA0F84"/>
    <w:rsid w:val="00CA13BB"/>
    <w:rsid w:val="00CA2A83"/>
    <w:rsid w:val="00CA2D5D"/>
    <w:rsid w:val="00CA2E8A"/>
    <w:rsid w:val="00CA354A"/>
    <w:rsid w:val="00CA3873"/>
    <w:rsid w:val="00CA3C32"/>
    <w:rsid w:val="00CA3C64"/>
    <w:rsid w:val="00CA4BC9"/>
    <w:rsid w:val="00CA613C"/>
    <w:rsid w:val="00CA6AB6"/>
    <w:rsid w:val="00CA6B3A"/>
    <w:rsid w:val="00CA6D1E"/>
    <w:rsid w:val="00CA7057"/>
    <w:rsid w:val="00CA7978"/>
    <w:rsid w:val="00CB0059"/>
    <w:rsid w:val="00CB061F"/>
    <w:rsid w:val="00CB1766"/>
    <w:rsid w:val="00CB1ADA"/>
    <w:rsid w:val="00CB26B6"/>
    <w:rsid w:val="00CB2B07"/>
    <w:rsid w:val="00CB2D25"/>
    <w:rsid w:val="00CB370B"/>
    <w:rsid w:val="00CB3D86"/>
    <w:rsid w:val="00CB3F2E"/>
    <w:rsid w:val="00CB40C9"/>
    <w:rsid w:val="00CB438D"/>
    <w:rsid w:val="00CB55AA"/>
    <w:rsid w:val="00CB6C9C"/>
    <w:rsid w:val="00CB6EC0"/>
    <w:rsid w:val="00CB77CE"/>
    <w:rsid w:val="00CC1B08"/>
    <w:rsid w:val="00CC1C0C"/>
    <w:rsid w:val="00CC1E9D"/>
    <w:rsid w:val="00CC2430"/>
    <w:rsid w:val="00CC2A96"/>
    <w:rsid w:val="00CC3298"/>
    <w:rsid w:val="00CC37B3"/>
    <w:rsid w:val="00CC3D87"/>
    <w:rsid w:val="00CC4079"/>
    <w:rsid w:val="00CC4754"/>
    <w:rsid w:val="00CC4827"/>
    <w:rsid w:val="00CC4843"/>
    <w:rsid w:val="00CC4C25"/>
    <w:rsid w:val="00CC53A5"/>
    <w:rsid w:val="00CC5800"/>
    <w:rsid w:val="00CC5B4B"/>
    <w:rsid w:val="00CC68A8"/>
    <w:rsid w:val="00CC6BEF"/>
    <w:rsid w:val="00CC6F91"/>
    <w:rsid w:val="00CC72CA"/>
    <w:rsid w:val="00CC7FEF"/>
    <w:rsid w:val="00CD0CB7"/>
    <w:rsid w:val="00CD1BF2"/>
    <w:rsid w:val="00CD1FE5"/>
    <w:rsid w:val="00CD2DA4"/>
    <w:rsid w:val="00CD2EE8"/>
    <w:rsid w:val="00CD3220"/>
    <w:rsid w:val="00CD3C2D"/>
    <w:rsid w:val="00CD4638"/>
    <w:rsid w:val="00CD4944"/>
    <w:rsid w:val="00CD49AE"/>
    <w:rsid w:val="00CD4D93"/>
    <w:rsid w:val="00CD550E"/>
    <w:rsid w:val="00CD55D9"/>
    <w:rsid w:val="00CD60FC"/>
    <w:rsid w:val="00CD63D2"/>
    <w:rsid w:val="00CD67B3"/>
    <w:rsid w:val="00CD696F"/>
    <w:rsid w:val="00CD6B51"/>
    <w:rsid w:val="00CD7AEB"/>
    <w:rsid w:val="00CD7BC2"/>
    <w:rsid w:val="00CE0304"/>
    <w:rsid w:val="00CE0AED"/>
    <w:rsid w:val="00CE1E5C"/>
    <w:rsid w:val="00CE1EA3"/>
    <w:rsid w:val="00CE2122"/>
    <w:rsid w:val="00CE26AE"/>
    <w:rsid w:val="00CE2A20"/>
    <w:rsid w:val="00CE2F85"/>
    <w:rsid w:val="00CE2FBA"/>
    <w:rsid w:val="00CE32DA"/>
    <w:rsid w:val="00CE3BD2"/>
    <w:rsid w:val="00CE52D2"/>
    <w:rsid w:val="00CE7C0F"/>
    <w:rsid w:val="00CE7C77"/>
    <w:rsid w:val="00CF170A"/>
    <w:rsid w:val="00CF192D"/>
    <w:rsid w:val="00CF1BF1"/>
    <w:rsid w:val="00CF1C89"/>
    <w:rsid w:val="00CF1D7F"/>
    <w:rsid w:val="00CF1F3A"/>
    <w:rsid w:val="00CF2213"/>
    <w:rsid w:val="00CF2455"/>
    <w:rsid w:val="00CF272A"/>
    <w:rsid w:val="00CF2734"/>
    <w:rsid w:val="00CF2B83"/>
    <w:rsid w:val="00CF2C87"/>
    <w:rsid w:val="00CF2F78"/>
    <w:rsid w:val="00CF37BE"/>
    <w:rsid w:val="00CF3986"/>
    <w:rsid w:val="00CF3D15"/>
    <w:rsid w:val="00CF41E2"/>
    <w:rsid w:val="00CF427E"/>
    <w:rsid w:val="00CF4592"/>
    <w:rsid w:val="00CF5521"/>
    <w:rsid w:val="00CF569A"/>
    <w:rsid w:val="00CF661A"/>
    <w:rsid w:val="00CF66B7"/>
    <w:rsid w:val="00CF6EAD"/>
    <w:rsid w:val="00CF71C7"/>
    <w:rsid w:val="00D0034C"/>
    <w:rsid w:val="00D003E0"/>
    <w:rsid w:val="00D00596"/>
    <w:rsid w:val="00D00A95"/>
    <w:rsid w:val="00D00D9D"/>
    <w:rsid w:val="00D01683"/>
    <w:rsid w:val="00D023FF"/>
    <w:rsid w:val="00D02598"/>
    <w:rsid w:val="00D0324F"/>
    <w:rsid w:val="00D034D6"/>
    <w:rsid w:val="00D0362A"/>
    <w:rsid w:val="00D0434D"/>
    <w:rsid w:val="00D04487"/>
    <w:rsid w:val="00D04602"/>
    <w:rsid w:val="00D05872"/>
    <w:rsid w:val="00D06928"/>
    <w:rsid w:val="00D06D1D"/>
    <w:rsid w:val="00D070B4"/>
    <w:rsid w:val="00D07DCE"/>
    <w:rsid w:val="00D10505"/>
    <w:rsid w:val="00D10850"/>
    <w:rsid w:val="00D1203E"/>
    <w:rsid w:val="00D1243D"/>
    <w:rsid w:val="00D12611"/>
    <w:rsid w:val="00D126B6"/>
    <w:rsid w:val="00D12B00"/>
    <w:rsid w:val="00D12EF0"/>
    <w:rsid w:val="00D13385"/>
    <w:rsid w:val="00D13B01"/>
    <w:rsid w:val="00D13DF2"/>
    <w:rsid w:val="00D141A8"/>
    <w:rsid w:val="00D1570F"/>
    <w:rsid w:val="00D15E13"/>
    <w:rsid w:val="00D16952"/>
    <w:rsid w:val="00D16D0B"/>
    <w:rsid w:val="00D17815"/>
    <w:rsid w:val="00D17C97"/>
    <w:rsid w:val="00D200A2"/>
    <w:rsid w:val="00D20945"/>
    <w:rsid w:val="00D21AAE"/>
    <w:rsid w:val="00D21E00"/>
    <w:rsid w:val="00D2374D"/>
    <w:rsid w:val="00D23DC5"/>
    <w:rsid w:val="00D24244"/>
    <w:rsid w:val="00D2472D"/>
    <w:rsid w:val="00D2538B"/>
    <w:rsid w:val="00D25820"/>
    <w:rsid w:val="00D260E4"/>
    <w:rsid w:val="00D260E8"/>
    <w:rsid w:val="00D26583"/>
    <w:rsid w:val="00D26BEE"/>
    <w:rsid w:val="00D270DE"/>
    <w:rsid w:val="00D27EF1"/>
    <w:rsid w:val="00D30C6A"/>
    <w:rsid w:val="00D318FB"/>
    <w:rsid w:val="00D32236"/>
    <w:rsid w:val="00D33062"/>
    <w:rsid w:val="00D330B4"/>
    <w:rsid w:val="00D332FC"/>
    <w:rsid w:val="00D33370"/>
    <w:rsid w:val="00D33474"/>
    <w:rsid w:val="00D3466B"/>
    <w:rsid w:val="00D349BD"/>
    <w:rsid w:val="00D34FC1"/>
    <w:rsid w:val="00D36003"/>
    <w:rsid w:val="00D36D70"/>
    <w:rsid w:val="00D37E6F"/>
    <w:rsid w:val="00D37E7B"/>
    <w:rsid w:val="00D40327"/>
    <w:rsid w:val="00D40854"/>
    <w:rsid w:val="00D40C8C"/>
    <w:rsid w:val="00D4101C"/>
    <w:rsid w:val="00D41398"/>
    <w:rsid w:val="00D415BA"/>
    <w:rsid w:val="00D41AA1"/>
    <w:rsid w:val="00D42608"/>
    <w:rsid w:val="00D42AD8"/>
    <w:rsid w:val="00D44677"/>
    <w:rsid w:val="00D44B9A"/>
    <w:rsid w:val="00D46705"/>
    <w:rsid w:val="00D46875"/>
    <w:rsid w:val="00D47402"/>
    <w:rsid w:val="00D474D1"/>
    <w:rsid w:val="00D476B9"/>
    <w:rsid w:val="00D47DC6"/>
    <w:rsid w:val="00D47E3F"/>
    <w:rsid w:val="00D50128"/>
    <w:rsid w:val="00D50315"/>
    <w:rsid w:val="00D5033D"/>
    <w:rsid w:val="00D504CB"/>
    <w:rsid w:val="00D50CE4"/>
    <w:rsid w:val="00D51CEA"/>
    <w:rsid w:val="00D52412"/>
    <w:rsid w:val="00D52A6F"/>
    <w:rsid w:val="00D53E26"/>
    <w:rsid w:val="00D54050"/>
    <w:rsid w:val="00D5488E"/>
    <w:rsid w:val="00D54B24"/>
    <w:rsid w:val="00D5550A"/>
    <w:rsid w:val="00D55BE4"/>
    <w:rsid w:val="00D55C78"/>
    <w:rsid w:val="00D562B2"/>
    <w:rsid w:val="00D56370"/>
    <w:rsid w:val="00D579E5"/>
    <w:rsid w:val="00D608B6"/>
    <w:rsid w:val="00D60F27"/>
    <w:rsid w:val="00D6113D"/>
    <w:rsid w:val="00D61D26"/>
    <w:rsid w:val="00D62213"/>
    <w:rsid w:val="00D635D1"/>
    <w:rsid w:val="00D63DDF"/>
    <w:rsid w:val="00D63E95"/>
    <w:rsid w:val="00D6435B"/>
    <w:rsid w:val="00D64929"/>
    <w:rsid w:val="00D64A3F"/>
    <w:rsid w:val="00D654DA"/>
    <w:rsid w:val="00D65934"/>
    <w:rsid w:val="00D6598C"/>
    <w:rsid w:val="00D65B91"/>
    <w:rsid w:val="00D65BD0"/>
    <w:rsid w:val="00D660BC"/>
    <w:rsid w:val="00D66BE2"/>
    <w:rsid w:val="00D675C0"/>
    <w:rsid w:val="00D67634"/>
    <w:rsid w:val="00D70411"/>
    <w:rsid w:val="00D7075C"/>
    <w:rsid w:val="00D70DEF"/>
    <w:rsid w:val="00D713FA"/>
    <w:rsid w:val="00D71642"/>
    <w:rsid w:val="00D717DE"/>
    <w:rsid w:val="00D71CE1"/>
    <w:rsid w:val="00D71E37"/>
    <w:rsid w:val="00D71F6D"/>
    <w:rsid w:val="00D7294C"/>
    <w:rsid w:val="00D735F9"/>
    <w:rsid w:val="00D73A16"/>
    <w:rsid w:val="00D73DFB"/>
    <w:rsid w:val="00D74025"/>
    <w:rsid w:val="00D742AA"/>
    <w:rsid w:val="00D74FE9"/>
    <w:rsid w:val="00D7708A"/>
    <w:rsid w:val="00D7745B"/>
    <w:rsid w:val="00D7757D"/>
    <w:rsid w:val="00D77D4F"/>
    <w:rsid w:val="00D80247"/>
    <w:rsid w:val="00D81285"/>
    <w:rsid w:val="00D8235F"/>
    <w:rsid w:val="00D82520"/>
    <w:rsid w:val="00D82E10"/>
    <w:rsid w:val="00D82F84"/>
    <w:rsid w:val="00D831D2"/>
    <w:rsid w:val="00D8372F"/>
    <w:rsid w:val="00D84628"/>
    <w:rsid w:val="00D849CA"/>
    <w:rsid w:val="00D84C84"/>
    <w:rsid w:val="00D84DCF"/>
    <w:rsid w:val="00D8558A"/>
    <w:rsid w:val="00D85A01"/>
    <w:rsid w:val="00D85E7F"/>
    <w:rsid w:val="00D85FB1"/>
    <w:rsid w:val="00D862B8"/>
    <w:rsid w:val="00D86A54"/>
    <w:rsid w:val="00D872EC"/>
    <w:rsid w:val="00D87E7D"/>
    <w:rsid w:val="00D9003F"/>
    <w:rsid w:val="00D90591"/>
    <w:rsid w:val="00D90974"/>
    <w:rsid w:val="00D91E3C"/>
    <w:rsid w:val="00D92120"/>
    <w:rsid w:val="00D937FC"/>
    <w:rsid w:val="00D93B0C"/>
    <w:rsid w:val="00D9428E"/>
    <w:rsid w:val="00D943C1"/>
    <w:rsid w:val="00D94801"/>
    <w:rsid w:val="00D949D9"/>
    <w:rsid w:val="00D94A45"/>
    <w:rsid w:val="00D94AFE"/>
    <w:rsid w:val="00D954A6"/>
    <w:rsid w:val="00D95E11"/>
    <w:rsid w:val="00D95F27"/>
    <w:rsid w:val="00D97098"/>
    <w:rsid w:val="00D97BF0"/>
    <w:rsid w:val="00DA058D"/>
    <w:rsid w:val="00DA08F5"/>
    <w:rsid w:val="00DA0B8C"/>
    <w:rsid w:val="00DA1535"/>
    <w:rsid w:val="00DA1691"/>
    <w:rsid w:val="00DA2756"/>
    <w:rsid w:val="00DA29C3"/>
    <w:rsid w:val="00DA4208"/>
    <w:rsid w:val="00DA4709"/>
    <w:rsid w:val="00DA4A92"/>
    <w:rsid w:val="00DA4BEB"/>
    <w:rsid w:val="00DA51B4"/>
    <w:rsid w:val="00DA5845"/>
    <w:rsid w:val="00DA5DE8"/>
    <w:rsid w:val="00DA6B0B"/>
    <w:rsid w:val="00DA7CA1"/>
    <w:rsid w:val="00DB07F9"/>
    <w:rsid w:val="00DB1302"/>
    <w:rsid w:val="00DB2F37"/>
    <w:rsid w:val="00DB308B"/>
    <w:rsid w:val="00DB35DC"/>
    <w:rsid w:val="00DB419E"/>
    <w:rsid w:val="00DB420A"/>
    <w:rsid w:val="00DB441A"/>
    <w:rsid w:val="00DB4E25"/>
    <w:rsid w:val="00DB6195"/>
    <w:rsid w:val="00DB7228"/>
    <w:rsid w:val="00DC024F"/>
    <w:rsid w:val="00DC06AB"/>
    <w:rsid w:val="00DC0787"/>
    <w:rsid w:val="00DC078A"/>
    <w:rsid w:val="00DC07A7"/>
    <w:rsid w:val="00DC0C2F"/>
    <w:rsid w:val="00DC0FBF"/>
    <w:rsid w:val="00DC1208"/>
    <w:rsid w:val="00DC13AA"/>
    <w:rsid w:val="00DC15E0"/>
    <w:rsid w:val="00DC1DD5"/>
    <w:rsid w:val="00DC2827"/>
    <w:rsid w:val="00DC307B"/>
    <w:rsid w:val="00DC481E"/>
    <w:rsid w:val="00DC4952"/>
    <w:rsid w:val="00DC4C09"/>
    <w:rsid w:val="00DC5A39"/>
    <w:rsid w:val="00DC6026"/>
    <w:rsid w:val="00DC61CB"/>
    <w:rsid w:val="00DC6A9F"/>
    <w:rsid w:val="00DC75B5"/>
    <w:rsid w:val="00DC7C56"/>
    <w:rsid w:val="00DD03A4"/>
    <w:rsid w:val="00DD09C4"/>
    <w:rsid w:val="00DD0DD7"/>
    <w:rsid w:val="00DD16C2"/>
    <w:rsid w:val="00DD1876"/>
    <w:rsid w:val="00DD1CB5"/>
    <w:rsid w:val="00DD28A1"/>
    <w:rsid w:val="00DD2AF1"/>
    <w:rsid w:val="00DD2D04"/>
    <w:rsid w:val="00DD31CE"/>
    <w:rsid w:val="00DD416E"/>
    <w:rsid w:val="00DD4DEF"/>
    <w:rsid w:val="00DD5312"/>
    <w:rsid w:val="00DD54C8"/>
    <w:rsid w:val="00DD54F7"/>
    <w:rsid w:val="00DD57C0"/>
    <w:rsid w:val="00DD6071"/>
    <w:rsid w:val="00DD6678"/>
    <w:rsid w:val="00DD6912"/>
    <w:rsid w:val="00DE032F"/>
    <w:rsid w:val="00DE0FED"/>
    <w:rsid w:val="00DE11C0"/>
    <w:rsid w:val="00DE2346"/>
    <w:rsid w:val="00DE357C"/>
    <w:rsid w:val="00DE426A"/>
    <w:rsid w:val="00DE44E2"/>
    <w:rsid w:val="00DE5894"/>
    <w:rsid w:val="00DE5E4E"/>
    <w:rsid w:val="00DE5FB3"/>
    <w:rsid w:val="00DE74A7"/>
    <w:rsid w:val="00DF01FB"/>
    <w:rsid w:val="00DF0206"/>
    <w:rsid w:val="00DF06E4"/>
    <w:rsid w:val="00DF07CE"/>
    <w:rsid w:val="00DF197D"/>
    <w:rsid w:val="00DF3B75"/>
    <w:rsid w:val="00DF427E"/>
    <w:rsid w:val="00DF4563"/>
    <w:rsid w:val="00DF5246"/>
    <w:rsid w:val="00DF5563"/>
    <w:rsid w:val="00DF6BAD"/>
    <w:rsid w:val="00DF740D"/>
    <w:rsid w:val="00DF78FF"/>
    <w:rsid w:val="00E01668"/>
    <w:rsid w:val="00E016C7"/>
    <w:rsid w:val="00E01A78"/>
    <w:rsid w:val="00E036B2"/>
    <w:rsid w:val="00E037EF"/>
    <w:rsid w:val="00E03844"/>
    <w:rsid w:val="00E03988"/>
    <w:rsid w:val="00E03B09"/>
    <w:rsid w:val="00E04784"/>
    <w:rsid w:val="00E051F4"/>
    <w:rsid w:val="00E05E3B"/>
    <w:rsid w:val="00E05F68"/>
    <w:rsid w:val="00E06CC0"/>
    <w:rsid w:val="00E06EE6"/>
    <w:rsid w:val="00E10301"/>
    <w:rsid w:val="00E10479"/>
    <w:rsid w:val="00E111EE"/>
    <w:rsid w:val="00E113E0"/>
    <w:rsid w:val="00E11CF3"/>
    <w:rsid w:val="00E128B9"/>
    <w:rsid w:val="00E12913"/>
    <w:rsid w:val="00E133C1"/>
    <w:rsid w:val="00E136A2"/>
    <w:rsid w:val="00E148B0"/>
    <w:rsid w:val="00E150B7"/>
    <w:rsid w:val="00E15A6D"/>
    <w:rsid w:val="00E162F7"/>
    <w:rsid w:val="00E16866"/>
    <w:rsid w:val="00E16A32"/>
    <w:rsid w:val="00E16F8A"/>
    <w:rsid w:val="00E17EF7"/>
    <w:rsid w:val="00E202EE"/>
    <w:rsid w:val="00E20419"/>
    <w:rsid w:val="00E20512"/>
    <w:rsid w:val="00E20D6C"/>
    <w:rsid w:val="00E21757"/>
    <w:rsid w:val="00E21B79"/>
    <w:rsid w:val="00E2205E"/>
    <w:rsid w:val="00E22238"/>
    <w:rsid w:val="00E2223E"/>
    <w:rsid w:val="00E2253F"/>
    <w:rsid w:val="00E2280E"/>
    <w:rsid w:val="00E22A7F"/>
    <w:rsid w:val="00E2321C"/>
    <w:rsid w:val="00E235AB"/>
    <w:rsid w:val="00E236BA"/>
    <w:rsid w:val="00E246A5"/>
    <w:rsid w:val="00E24C5A"/>
    <w:rsid w:val="00E24CD5"/>
    <w:rsid w:val="00E24FA1"/>
    <w:rsid w:val="00E25694"/>
    <w:rsid w:val="00E25B11"/>
    <w:rsid w:val="00E25DAD"/>
    <w:rsid w:val="00E3006F"/>
    <w:rsid w:val="00E300A1"/>
    <w:rsid w:val="00E305FB"/>
    <w:rsid w:val="00E3125B"/>
    <w:rsid w:val="00E31EBA"/>
    <w:rsid w:val="00E32857"/>
    <w:rsid w:val="00E32A5D"/>
    <w:rsid w:val="00E33D7A"/>
    <w:rsid w:val="00E35F3B"/>
    <w:rsid w:val="00E3629A"/>
    <w:rsid w:val="00E37465"/>
    <w:rsid w:val="00E37E39"/>
    <w:rsid w:val="00E4143C"/>
    <w:rsid w:val="00E41802"/>
    <w:rsid w:val="00E42523"/>
    <w:rsid w:val="00E42B18"/>
    <w:rsid w:val="00E439EF"/>
    <w:rsid w:val="00E43CEB"/>
    <w:rsid w:val="00E44737"/>
    <w:rsid w:val="00E449DA"/>
    <w:rsid w:val="00E44D83"/>
    <w:rsid w:val="00E44E36"/>
    <w:rsid w:val="00E45CDF"/>
    <w:rsid w:val="00E468B5"/>
    <w:rsid w:val="00E46E78"/>
    <w:rsid w:val="00E519D6"/>
    <w:rsid w:val="00E51CA1"/>
    <w:rsid w:val="00E527C4"/>
    <w:rsid w:val="00E52EB5"/>
    <w:rsid w:val="00E5359E"/>
    <w:rsid w:val="00E53C4D"/>
    <w:rsid w:val="00E5424B"/>
    <w:rsid w:val="00E547FD"/>
    <w:rsid w:val="00E5529A"/>
    <w:rsid w:val="00E552A6"/>
    <w:rsid w:val="00E55B46"/>
    <w:rsid w:val="00E5610E"/>
    <w:rsid w:val="00E564B3"/>
    <w:rsid w:val="00E56EA2"/>
    <w:rsid w:val="00E57653"/>
    <w:rsid w:val="00E5770F"/>
    <w:rsid w:val="00E607B5"/>
    <w:rsid w:val="00E61300"/>
    <w:rsid w:val="00E61654"/>
    <w:rsid w:val="00E61E77"/>
    <w:rsid w:val="00E61F93"/>
    <w:rsid w:val="00E6227E"/>
    <w:rsid w:val="00E62C24"/>
    <w:rsid w:val="00E63EB7"/>
    <w:rsid w:val="00E64284"/>
    <w:rsid w:val="00E64A05"/>
    <w:rsid w:val="00E64E7C"/>
    <w:rsid w:val="00E6538A"/>
    <w:rsid w:val="00E6673A"/>
    <w:rsid w:val="00E66968"/>
    <w:rsid w:val="00E669F3"/>
    <w:rsid w:val="00E66D77"/>
    <w:rsid w:val="00E66DA8"/>
    <w:rsid w:val="00E67ADD"/>
    <w:rsid w:val="00E67B65"/>
    <w:rsid w:val="00E67F56"/>
    <w:rsid w:val="00E70B9C"/>
    <w:rsid w:val="00E70EDF"/>
    <w:rsid w:val="00E71058"/>
    <w:rsid w:val="00E718C1"/>
    <w:rsid w:val="00E71B98"/>
    <w:rsid w:val="00E73228"/>
    <w:rsid w:val="00E73D4A"/>
    <w:rsid w:val="00E73EEA"/>
    <w:rsid w:val="00E74A81"/>
    <w:rsid w:val="00E75CC0"/>
    <w:rsid w:val="00E76144"/>
    <w:rsid w:val="00E76255"/>
    <w:rsid w:val="00E768B3"/>
    <w:rsid w:val="00E768BE"/>
    <w:rsid w:val="00E779E1"/>
    <w:rsid w:val="00E77A68"/>
    <w:rsid w:val="00E80231"/>
    <w:rsid w:val="00E80A49"/>
    <w:rsid w:val="00E819D4"/>
    <w:rsid w:val="00E81ABE"/>
    <w:rsid w:val="00E8215F"/>
    <w:rsid w:val="00E82759"/>
    <w:rsid w:val="00E828E9"/>
    <w:rsid w:val="00E82B2B"/>
    <w:rsid w:val="00E84198"/>
    <w:rsid w:val="00E84209"/>
    <w:rsid w:val="00E84B0B"/>
    <w:rsid w:val="00E850BD"/>
    <w:rsid w:val="00E85AF5"/>
    <w:rsid w:val="00E86BBA"/>
    <w:rsid w:val="00E878E0"/>
    <w:rsid w:val="00E87D7D"/>
    <w:rsid w:val="00E87F06"/>
    <w:rsid w:val="00E902B1"/>
    <w:rsid w:val="00E91111"/>
    <w:rsid w:val="00E91495"/>
    <w:rsid w:val="00E917F0"/>
    <w:rsid w:val="00E91A8F"/>
    <w:rsid w:val="00E92473"/>
    <w:rsid w:val="00E92A50"/>
    <w:rsid w:val="00E92FD1"/>
    <w:rsid w:val="00E9300C"/>
    <w:rsid w:val="00E93F47"/>
    <w:rsid w:val="00E94FD7"/>
    <w:rsid w:val="00E9540F"/>
    <w:rsid w:val="00E95B0F"/>
    <w:rsid w:val="00E96B43"/>
    <w:rsid w:val="00E9739D"/>
    <w:rsid w:val="00E9763A"/>
    <w:rsid w:val="00E97EC6"/>
    <w:rsid w:val="00EA12B8"/>
    <w:rsid w:val="00EA14D3"/>
    <w:rsid w:val="00EA17D1"/>
    <w:rsid w:val="00EA199E"/>
    <w:rsid w:val="00EA2462"/>
    <w:rsid w:val="00EA25AB"/>
    <w:rsid w:val="00EA2E08"/>
    <w:rsid w:val="00EA35C9"/>
    <w:rsid w:val="00EA40E8"/>
    <w:rsid w:val="00EA4918"/>
    <w:rsid w:val="00EB2945"/>
    <w:rsid w:val="00EB2D71"/>
    <w:rsid w:val="00EB478F"/>
    <w:rsid w:val="00EB4FA7"/>
    <w:rsid w:val="00EB5865"/>
    <w:rsid w:val="00EB5DFB"/>
    <w:rsid w:val="00EB6171"/>
    <w:rsid w:val="00EB62A0"/>
    <w:rsid w:val="00EB6B3A"/>
    <w:rsid w:val="00EB7548"/>
    <w:rsid w:val="00EB78DC"/>
    <w:rsid w:val="00EB7F38"/>
    <w:rsid w:val="00EC0114"/>
    <w:rsid w:val="00EC0123"/>
    <w:rsid w:val="00EC014C"/>
    <w:rsid w:val="00EC02EC"/>
    <w:rsid w:val="00EC04A8"/>
    <w:rsid w:val="00EC0873"/>
    <w:rsid w:val="00EC0F42"/>
    <w:rsid w:val="00EC1071"/>
    <w:rsid w:val="00EC2AD3"/>
    <w:rsid w:val="00EC2B03"/>
    <w:rsid w:val="00EC2B40"/>
    <w:rsid w:val="00EC3A49"/>
    <w:rsid w:val="00EC3AAF"/>
    <w:rsid w:val="00EC4128"/>
    <w:rsid w:val="00EC47D4"/>
    <w:rsid w:val="00EC4B17"/>
    <w:rsid w:val="00EC5008"/>
    <w:rsid w:val="00EC50FF"/>
    <w:rsid w:val="00EC51A4"/>
    <w:rsid w:val="00EC5D81"/>
    <w:rsid w:val="00EC6376"/>
    <w:rsid w:val="00EC6537"/>
    <w:rsid w:val="00EC66A4"/>
    <w:rsid w:val="00EC6F2E"/>
    <w:rsid w:val="00EC7C09"/>
    <w:rsid w:val="00EC7CC8"/>
    <w:rsid w:val="00ED0396"/>
    <w:rsid w:val="00ED0835"/>
    <w:rsid w:val="00ED0D3B"/>
    <w:rsid w:val="00ED0E76"/>
    <w:rsid w:val="00ED1265"/>
    <w:rsid w:val="00ED1802"/>
    <w:rsid w:val="00ED195E"/>
    <w:rsid w:val="00ED1F30"/>
    <w:rsid w:val="00ED24E6"/>
    <w:rsid w:val="00ED2A4E"/>
    <w:rsid w:val="00ED2AB6"/>
    <w:rsid w:val="00ED2E7E"/>
    <w:rsid w:val="00ED3BD8"/>
    <w:rsid w:val="00ED525E"/>
    <w:rsid w:val="00ED5801"/>
    <w:rsid w:val="00ED59ED"/>
    <w:rsid w:val="00ED66C4"/>
    <w:rsid w:val="00ED7C00"/>
    <w:rsid w:val="00ED7D01"/>
    <w:rsid w:val="00EE10B0"/>
    <w:rsid w:val="00EE13BF"/>
    <w:rsid w:val="00EE13FC"/>
    <w:rsid w:val="00EE17DA"/>
    <w:rsid w:val="00EE1A58"/>
    <w:rsid w:val="00EE31AD"/>
    <w:rsid w:val="00EE32BF"/>
    <w:rsid w:val="00EE36A1"/>
    <w:rsid w:val="00EE3771"/>
    <w:rsid w:val="00EE4BB5"/>
    <w:rsid w:val="00EE4D53"/>
    <w:rsid w:val="00EE560D"/>
    <w:rsid w:val="00EE5F8F"/>
    <w:rsid w:val="00EE64C1"/>
    <w:rsid w:val="00EE65EE"/>
    <w:rsid w:val="00EE67E6"/>
    <w:rsid w:val="00EE740B"/>
    <w:rsid w:val="00EE749C"/>
    <w:rsid w:val="00EF097B"/>
    <w:rsid w:val="00EF1245"/>
    <w:rsid w:val="00EF2075"/>
    <w:rsid w:val="00EF218D"/>
    <w:rsid w:val="00EF2768"/>
    <w:rsid w:val="00EF2F19"/>
    <w:rsid w:val="00EF3B78"/>
    <w:rsid w:val="00EF3FA2"/>
    <w:rsid w:val="00EF5581"/>
    <w:rsid w:val="00EF6110"/>
    <w:rsid w:val="00EF61FB"/>
    <w:rsid w:val="00EF68D8"/>
    <w:rsid w:val="00EF6C46"/>
    <w:rsid w:val="00EF7AA9"/>
    <w:rsid w:val="00F00F57"/>
    <w:rsid w:val="00F01E66"/>
    <w:rsid w:val="00F01F61"/>
    <w:rsid w:val="00F0242F"/>
    <w:rsid w:val="00F02E3D"/>
    <w:rsid w:val="00F0305E"/>
    <w:rsid w:val="00F031CB"/>
    <w:rsid w:val="00F0366A"/>
    <w:rsid w:val="00F03985"/>
    <w:rsid w:val="00F03E8A"/>
    <w:rsid w:val="00F03EB7"/>
    <w:rsid w:val="00F05C0B"/>
    <w:rsid w:val="00F05FB4"/>
    <w:rsid w:val="00F06892"/>
    <w:rsid w:val="00F06A37"/>
    <w:rsid w:val="00F06C01"/>
    <w:rsid w:val="00F07E0D"/>
    <w:rsid w:val="00F1015F"/>
    <w:rsid w:val="00F10EFE"/>
    <w:rsid w:val="00F11517"/>
    <w:rsid w:val="00F1176C"/>
    <w:rsid w:val="00F119B8"/>
    <w:rsid w:val="00F11D34"/>
    <w:rsid w:val="00F11D66"/>
    <w:rsid w:val="00F11FCC"/>
    <w:rsid w:val="00F122F0"/>
    <w:rsid w:val="00F125F7"/>
    <w:rsid w:val="00F127AB"/>
    <w:rsid w:val="00F12C3E"/>
    <w:rsid w:val="00F1394A"/>
    <w:rsid w:val="00F14379"/>
    <w:rsid w:val="00F14DF4"/>
    <w:rsid w:val="00F15135"/>
    <w:rsid w:val="00F15198"/>
    <w:rsid w:val="00F155B9"/>
    <w:rsid w:val="00F157D5"/>
    <w:rsid w:val="00F16C89"/>
    <w:rsid w:val="00F16E8C"/>
    <w:rsid w:val="00F173AA"/>
    <w:rsid w:val="00F20323"/>
    <w:rsid w:val="00F206C2"/>
    <w:rsid w:val="00F2150C"/>
    <w:rsid w:val="00F221C9"/>
    <w:rsid w:val="00F23850"/>
    <w:rsid w:val="00F2399E"/>
    <w:rsid w:val="00F23ABF"/>
    <w:rsid w:val="00F23C4C"/>
    <w:rsid w:val="00F243E9"/>
    <w:rsid w:val="00F24632"/>
    <w:rsid w:val="00F24E28"/>
    <w:rsid w:val="00F25772"/>
    <w:rsid w:val="00F25FD5"/>
    <w:rsid w:val="00F26BB2"/>
    <w:rsid w:val="00F26DF5"/>
    <w:rsid w:val="00F27748"/>
    <w:rsid w:val="00F27EDF"/>
    <w:rsid w:val="00F30818"/>
    <w:rsid w:val="00F30CA8"/>
    <w:rsid w:val="00F30F6D"/>
    <w:rsid w:val="00F315E4"/>
    <w:rsid w:val="00F31865"/>
    <w:rsid w:val="00F32338"/>
    <w:rsid w:val="00F34514"/>
    <w:rsid w:val="00F34C0C"/>
    <w:rsid w:val="00F355E7"/>
    <w:rsid w:val="00F35663"/>
    <w:rsid w:val="00F35C0D"/>
    <w:rsid w:val="00F35C53"/>
    <w:rsid w:val="00F37665"/>
    <w:rsid w:val="00F402EB"/>
    <w:rsid w:val="00F4057C"/>
    <w:rsid w:val="00F4111A"/>
    <w:rsid w:val="00F4173D"/>
    <w:rsid w:val="00F41CCA"/>
    <w:rsid w:val="00F41E4B"/>
    <w:rsid w:val="00F42558"/>
    <w:rsid w:val="00F427F6"/>
    <w:rsid w:val="00F428B6"/>
    <w:rsid w:val="00F42BFE"/>
    <w:rsid w:val="00F42BFF"/>
    <w:rsid w:val="00F42F36"/>
    <w:rsid w:val="00F43523"/>
    <w:rsid w:val="00F4376C"/>
    <w:rsid w:val="00F447C3"/>
    <w:rsid w:val="00F450E2"/>
    <w:rsid w:val="00F4593D"/>
    <w:rsid w:val="00F45D5B"/>
    <w:rsid w:val="00F468C2"/>
    <w:rsid w:val="00F47B1C"/>
    <w:rsid w:val="00F508F1"/>
    <w:rsid w:val="00F50B60"/>
    <w:rsid w:val="00F511E2"/>
    <w:rsid w:val="00F525FD"/>
    <w:rsid w:val="00F52E0B"/>
    <w:rsid w:val="00F530F6"/>
    <w:rsid w:val="00F5487C"/>
    <w:rsid w:val="00F54D08"/>
    <w:rsid w:val="00F55265"/>
    <w:rsid w:val="00F55BF5"/>
    <w:rsid w:val="00F56D2B"/>
    <w:rsid w:val="00F573FA"/>
    <w:rsid w:val="00F57A4D"/>
    <w:rsid w:val="00F57BD5"/>
    <w:rsid w:val="00F57CB4"/>
    <w:rsid w:val="00F600ED"/>
    <w:rsid w:val="00F60B64"/>
    <w:rsid w:val="00F6132F"/>
    <w:rsid w:val="00F616A4"/>
    <w:rsid w:val="00F616FC"/>
    <w:rsid w:val="00F61B3A"/>
    <w:rsid w:val="00F61DE3"/>
    <w:rsid w:val="00F61F7F"/>
    <w:rsid w:val="00F62B31"/>
    <w:rsid w:val="00F62DF7"/>
    <w:rsid w:val="00F63A8A"/>
    <w:rsid w:val="00F64281"/>
    <w:rsid w:val="00F64306"/>
    <w:rsid w:val="00F66343"/>
    <w:rsid w:val="00F6650A"/>
    <w:rsid w:val="00F66740"/>
    <w:rsid w:val="00F66973"/>
    <w:rsid w:val="00F672A6"/>
    <w:rsid w:val="00F67471"/>
    <w:rsid w:val="00F67608"/>
    <w:rsid w:val="00F67B7D"/>
    <w:rsid w:val="00F70900"/>
    <w:rsid w:val="00F713A0"/>
    <w:rsid w:val="00F72553"/>
    <w:rsid w:val="00F73047"/>
    <w:rsid w:val="00F73302"/>
    <w:rsid w:val="00F73B62"/>
    <w:rsid w:val="00F7418E"/>
    <w:rsid w:val="00F74D39"/>
    <w:rsid w:val="00F762E4"/>
    <w:rsid w:val="00F766A2"/>
    <w:rsid w:val="00F80DCB"/>
    <w:rsid w:val="00F815E1"/>
    <w:rsid w:val="00F81AE0"/>
    <w:rsid w:val="00F81E06"/>
    <w:rsid w:val="00F8227F"/>
    <w:rsid w:val="00F8354E"/>
    <w:rsid w:val="00F83F07"/>
    <w:rsid w:val="00F840D2"/>
    <w:rsid w:val="00F84328"/>
    <w:rsid w:val="00F84488"/>
    <w:rsid w:val="00F84711"/>
    <w:rsid w:val="00F8540C"/>
    <w:rsid w:val="00F85A24"/>
    <w:rsid w:val="00F865D8"/>
    <w:rsid w:val="00F8765D"/>
    <w:rsid w:val="00F8774A"/>
    <w:rsid w:val="00F87807"/>
    <w:rsid w:val="00F90AC9"/>
    <w:rsid w:val="00F91768"/>
    <w:rsid w:val="00F92EF6"/>
    <w:rsid w:val="00F93B3D"/>
    <w:rsid w:val="00F94391"/>
    <w:rsid w:val="00F9468C"/>
    <w:rsid w:val="00F949E8"/>
    <w:rsid w:val="00F96279"/>
    <w:rsid w:val="00F96512"/>
    <w:rsid w:val="00F967BF"/>
    <w:rsid w:val="00FA0268"/>
    <w:rsid w:val="00FA04AE"/>
    <w:rsid w:val="00FA153D"/>
    <w:rsid w:val="00FA1D3A"/>
    <w:rsid w:val="00FA1F03"/>
    <w:rsid w:val="00FA23A1"/>
    <w:rsid w:val="00FA2A77"/>
    <w:rsid w:val="00FA3A90"/>
    <w:rsid w:val="00FA3CF3"/>
    <w:rsid w:val="00FA475A"/>
    <w:rsid w:val="00FA4C40"/>
    <w:rsid w:val="00FA5001"/>
    <w:rsid w:val="00FA520B"/>
    <w:rsid w:val="00FA5DEC"/>
    <w:rsid w:val="00FA6A49"/>
    <w:rsid w:val="00FA6E51"/>
    <w:rsid w:val="00FA7318"/>
    <w:rsid w:val="00FA7535"/>
    <w:rsid w:val="00FA7591"/>
    <w:rsid w:val="00FB0E1D"/>
    <w:rsid w:val="00FB1BE3"/>
    <w:rsid w:val="00FB1F0C"/>
    <w:rsid w:val="00FB21E4"/>
    <w:rsid w:val="00FB26E0"/>
    <w:rsid w:val="00FB2B42"/>
    <w:rsid w:val="00FB2DE0"/>
    <w:rsid w:val="00FB305A"/>
    <w:rsid w:val="00FB37F2"/>
    <w:rsid w:val="00FB3956"/>
    <w:rsid w:val="00FB3F67"/>
    <w:rsid w:val="00FB4131"/>
    <w:rsid w:val="00FB4CC0"/>
    <w:rsid w:val="00FB5717"/>
    <w:rsid w:val="00FB601D"/>
    <w:rsid w:val="00FB7911"/>
    <w:rsid w:val="00FC0608"/>
    <w:rsid w:val="00FC06A7"/>
    <w:rsid w:val="00FC0E96"/>
    <w:rsid w:val="00FC1702"/>
    <w:rsid w:val="00FC1A1B"/>
    <w:rsid w:val="00FC2499"/>
    <w:rsid w:val="00FC28F8"/>
    <w:rsid w:val="00FC3FEB"/>
    <w:rsid w:val="00FC4447"/>
    <w:rsid w:val="00FC4914"/>
    <w:rsid w:val="00FC4B2A"/>
    <w:rsid w:val="00FC4BB7"/>
    <w:rsid w:val="00FC52D6"/>
    <w:rsid w:val="00FC5325"/>
    <w:rsid w:val="00FC55B1"/>
    <w:rsid w:val="00FC5D57"/>
    <w:rsid w:val="00FC63EB"/>
    <w:rsid w:val="00FC7F9E"/>
    <w:rsid w:val="00FD1E76"/>
    <w:rsid w:val="00FD20FF"/>
    <w:rsid w:val="00FD2688"/>
    <w:rsid w:val="00FD2A3E"/>
    <w:rsid w:val="00FD2A9D"/>
    <w:rsid w:val="00FD3059"/>
    <w:rsid w:val="00FD30E8"/>
    <w:rsid w:val="00FD3815"/>
    <w:rsid w:val="00FD4C56"/>
    <w:rsid w:val="00FD5153"/>
    <w:rsid w:val="00FD54A3"/>
    <w:rsid w:val="00FD6582"/>
    <w:rsid w:val="00FD6735"/>
    <w:rsid w:val="00FD691F"/>
    <w:rsid w:val="00FD6973"/>
    <w:rsid w:val="00FD6C21"/>
    <w:rsid w:val="00FD6DFB"/>
    <w:rsid w:val="00FE0D2D"/>
    <w:rsid w:val="00FE1520"/>
    <w:rsid w:val="00FE15BA"/>
    <w:rsid w:val="00FE1DE0"/>
    <w:rsid w:val="00FE227F"/>
    <w:rsid w:val="00FE22B0"/>
    <w:rsid w:val="00FE2CAF"/>
    <w:rsid w:val="00FE3005"/>
    <w:rsid w:val="00FE30C2"/>
    <w:rsid w:val="00FE3508"/>
    <w:rsid w:val="00FE3DE2"/>
    <w:rsid w:val="00FE4FA2"/>
    <w:rsid w:val="00FE5CED"/>
    <w:rsid w:val="00FE7A7D"/>
    <w:rsid w:val="00FE7C35"/>
    <w:rsid w:val="00FF00E4"/>
    <w:rsid w:val="00FF1072"/>
    <w:rsid w:val="00FF3015"/>
    <w:rsid w:val="00FF42AA"/>
    <w:rsid w:val="00FF46F8"/>
    <w:rsid w:val="00FF4732"/>
    <w:rsid w:val="00FF4BF0"/>
    <w:rsid w:val="00FF5252"/>
    <w:rsid w:val="00FF5287"/>
    <w:rsid w:val="00FF5856"/>
    <w:rsid w:val="00FF5B6A"/>
    <w:rsid w:val="00FF73EB"/>
    <w:rsid w:val="00FF787E"/>
    <w:rsid w:val="00FF7D73"/>
    <w:rsid w:val="01025B82"/>
    <w:rsid w:val="01026F17"/>
    <w:rsid w:val="010D167A"/>
    <w:rsid w:val="010F7444"/>
    <w:rsid w:val="01115B19"/>
    <w:rsid w:val="0111754A"/>
    <w:rsid w:val="01121B3E"/>
    <w:rsid w:val="011473B7"/>
    <w:rsid w:val="011D4A64"/>
    <w:rsid w:val="011F3252"/>
    <w:rsid w:val="01341276"/>
    <w:rsid w:val="013F77F9"/>
    <w:rsid w:val="01537400"/>
    <w:rsid w:val="0168325F"/>
    <w:rsid w:val="016D6AC7"/>
    <w:rsid w:val="01714356"/>
    <w:rsid w:val="01745DAD"/>
    <w:rsid w:val="01781E60"/>
    <w:rsid w:val="018067FB"/>
    <w:rsid w:val="0182106A"/>
    <w:rsid w:val="018502B5"/>
    <w:rsid w:val="0185062C"/>
    <w:rsid w:val="019307E7"/>
    <w:rsid w:val="019462D8"/>
    <w:rsid w:val="019E3125"/>
    <w:rsid w:val="01A53EA8"/>
    <w:rsid w:val="01A60BB9"/>
    <w:rsid w:val="01A73D87"/>
    <w:rsid w:val="01AA2DF0"/>
    <w:rsid w:val="01AF70E0"/>
    <w:rsid w:val="01C52716"/>
    <w:rsid w:val="01C54B55"/>
    <w:rsid w:val="01CF25B9"/>
    <w:rsid w:val="01D4557A"/>
    <w:rsid w:val="01D95F0B"/>
    <w:rsid w:val="01E549BA"/>
    <w:rsid w:val="01ED7E75"/>
    <w:rsid w:val="01F33470"/>
    <w:rsid w:val="01F97FA0"/>
    <w:rsid w:val="01FA47FF"/>
    <w:rsid w:val="020F624C"/>
    <w:rsid w:val="02226DE7"/>
    <w:rsid w:val="022B1490"/>
    <w:rsid w:val="022F6164"/>
    <w:rsid w:val="02305AE3"/>
    <w:rsid w:val="023A43D2"/>
    <w:rsid w:val="02421D02"/>
    <w:rsid w:val="02437A82"/>
    <w:rsid w:val="02466FC8"/>
    <w:rsid w:val="024912E2"/>
    <w:rsid w:val="024B6E08"/>
    <w:rsid w:val="024C3094"/>
    <w:rsid w:val="024E04BA"/>
    <w:rsid w:val="02535CBD"/>
    <w:rsid w:val="02543FDE"/>
    <w:rsid w:val="025A01FA"/>
    <w:rsid w:val="02614D88"/>
    <w:rsid w:val="02621DB3"/>
    <w:rsid w:val="026C39DB"/>
    <w:rsid w:val="026E6F9B"/>
    <w:rsid w:val="02784276"/>
    <w:rsid w:val="027D0F8C"/>
    <w:rsid w:val="0284056C"/>
    <w:rsid w:val="02843936"/>
    <w:rsid w:val="028C723C"/>
    <w:rsid w:val="028E13EB"/>
    <w:rsid w:val="028F0228"/>
    <w:rsid w:val="02932377"/>
    <w:rsid w:val="02952F34"/>
    <w:rsid w:val="02954528"/>
    <w:rsid w:val="029766A2"/>
    <w:rsid w:val="029F6E8A"/>
    <w:rsid w:val="02AE1145"/>
    <w:rsid w:val="02B21F83"/>
    <w:rsid w:val="02B225CA"/>
    <w:rsid w:val="02B521B4"/>
    <w:rsid w:val="02B748EC"/>
    <w:rsid w:val="02BF23FC"/>
    <w:rsid w:val="02C773F7"/>
    <w:rsid w:val="02CC6988"/>
    <w:rsid w:val="02CE33DC"/>
    <w:rsid w:val="02D037B2"/>
    <w:rsid w:val="02D50DC8"/>
    <w:rsid w:val="02E5641E"/>
    <w:rsid w:val="02E66893"/>
    <w:rsid w:val="02F0175E"/>
    <w:rsid w:val="02F54FC6"/>
    <w:rsid w:val="02FD6481"/>
    <w:rsid w:val="0301396B"/>
    <w:rsid w:val="03050704"/>
    <w:rsid w:val="030F6088"/>
    <w:rsid w:val="0314484E"/>
    <w:rsid w:val="032111D0"/>
    <w:rsid w:val="03254014"/>
    <w:rsid w:val="032620CD"/>
    <w:rsid w:val="032A6535"/>
    <w:rsid w:val="03342ADB"/>
    <w:rsid w:val="0341645D"/>
    <w:rsid w:val="0346596A"/>
    <w:rsid w:val="034A3564"/>
    <w:rsid w:val="03544B67"/>
    <w:rsid w:val="035563E6"/>
    <w:rsid w:val="0362282B"/>
    <w:rsid w:val="036363D4"/>
    <w:rsid w:val="036F171A"/>
    <w:rsid w:val="037203C5"/>
    <w:rsid w:val="03744DF4"/>
    <w:rsid w:val="0375545F"/>
    <w:rsid w:val="037759DB"/>
    <w:rsid w:val="037979A5"/>
    <w:rsid w:val="0385634A"/>
    <w:rsid w:val="03860A50"/>
    <w:rsid w:val="039904D9"/>
    <w:rsid w:val="03990589"/>
    <w:rsid w:val="03993BA4"/>
    <w:rsid w:val="03A55F1E"/>
    <w:rsid w:val="03BD5D86"/>
    <w:rsid w:val="03C27122"/>
    <w:rsid w:val="03D107FA"/>
    <w:rsid w:val="03D1158F"/>
    <w:rsid w:val="03D270B5"/>
    <w:rsid w:val="03D5077B"/>
    <w:rsid w:val="03DC2E5F"/>
    <w:rsid w:val="03E84AD5"/>
    <w:rsid w:val="03ED7224"/>
    <w:rsid w:val="03F008BB"/>
    <w:rsid w:val="03F1751A"/>
    <w:rsid w:val="03F418F6"/>
    <w:rsid w:val="03F66618"/>
    <w:rsid w:val="03F755CC"/>
    <w:rsid w:val="03F92E3D"/>
    <w:rsid w:val="040201D3"/>
    <w:rsid w:val="0403470F"/>
    <w:rsid w:val="04042FDE"/>
    <w:rsid w:val="0410452B"/>
    <w:rsid w:val="041B0E47"/>
    <w:rsid w:val="041D5446"/>
    <w:rsid w:val="041E22FB"/>
    <w:rsid w:val="041F679F"/>
    <w:rsid w:val="042E3D1E"/>
    <w:rsid w:val="043F260E"/>
    <w:rsid w:val="044468C6"/>
    <w:rsid w:val="044E37A3"/>
    <w:rsid w:val="04511131"/>
    <w:rsid w:val="045C4F93"/>
    <w:rsid w:val="045D1EC5"/>
    <w:rsid w:val="046231D5"/>
    <w:rsid w:val="04671D72"/>
    <w:rsid w:val="046A19B7"/>
    <w:rsid w:val="04755028"/>
    <w:rsid w:val="047604C1"/>
    <w:rsid w:val="047D1717"/>
    <w:rsid w:val="048C442A"/>
    <w:rsid w:val="048D6780"/>
    <w:rsid w:val="048F3F83"/>
    <w:rsid w:val="04956A61"/>
    <w:rsid w:val="0499419E"/>
    <w:rsid w:val="04997A41"/>
    <w:rsid w:val="049A149A"/>
    <w:rsid w:val="04A0259C"/>
    <w:rsid w:val="04A40A52"/>
    <w:rsid w:val="04A722F0"/>
    <w:rsid w:val="04AE73E4"/>
    <w:rsid w:val="04C52B8F"/>
    <w:rsid w:val="04C924C0"/>
    <w:rsid w:val="04CB2483"/>
    <w:rsid w:val="04CE3D21"/>
    <w:rsid w:val="04D05CEB"/>
    <w:rsid w:val="04D92C8D"/>
    <w:rsid w:val="04DB7E36"/>
    <w:rsid w:val="04DD4F7F"/>
    <w:rsid w:val="04DE416F"/>
    <w:rsid w:val="04E06D17"/>
    <w:rsid w:val="04F25F86"/>
    <w:rsid w:val="04F33787"/>
    <w:rsid w:val="04F33CC0"/>
    <w:rsid w:val="04F512AE"/>
    <w:rsid w:val="04FC007E"/>
    <w:rsid w:val="04FF5EB7"/>
    <w:rsid w:val="050704DC"/>
    <w:rsid w:val="050808E9"/>
    <w:rsid w:val="05162BD8"/>
    <w:rsid w:val="051C4A8C"/>
    <w:rsid w:val="05275FA5"/>
    <w:rsid w:val="052C1E08"/>
    <w:rsid w:val="052D0A21"/>
    <w:rsid w:val="052E58CF"/>
    <w:rsid w:val="053F69CD"/>
    <w:rsid w:val="0541768F"/>
    <w:rsid w:val="0548762F"/>
    <w:rsid w:val="054C2F70"/>
    <w:rsid w:val="05526700"/>
    <w:rsid w:val="0557132B"/>
    <w:rsid w:val="055B4DB3"/>
    <w:rsid w:val="05660E07"/>
    <w:rsid w:val="05676E89"/>
    <w:rsid w:val="056A6836"/>
    <w:rsid w:val="05710996"/>
    <w:rsid w:val="057A48CB"/>
    <w:rsid w:val="057E5B7B"/>
    <w:rsid w:val="05803F80"/>
    <w:rsid w:val="058E529F"/>
    <w:rsid w:val="05922FA0"/>
    <w:rsid w:val="059648AF"/>
    <w:rsid w:val="059E71DA"/>
    <w:rsid w:val="05A0746B"/>
    <w:rsid w:val="05A131E3"/>
    <w:rsid w:val="05A54494"/>
    <w:rsid w:val="05A54A82"/>
    <w:rsid w:val="05A827C4"/>
    <w:rsid w:val="05AA02EA"/>
    <w:rsid w:val="05B24665"/>
    <w:rsid w:val="05C83071"/>
    <w:rsid w:val="05C869C2"/>
    <w:rsid w:val="05D11D1B"/>
    <w:rsid w:val="05D2554D"/>
    <w:rsid w:val="05D36ED1"/>
    <w:rsid w:val="05DC421B"/>
    <w:rsid w:val="05DC4B7A"/>
    <w:rsid w:val="05E74B83"/>
    <w:rsid w:val="05E76E48"/>
    <w:rsid w:val="05EC7396"/>
    <w:rsid w:val="05F314D1"/>
    <w:rsid w:val="05F607BC"/>
    <w:rsid w:val="05FC0CE1"/>
    <w:rsid w:val="05FC40AB"/>
    <w:rsid w:val="05FD06A1"/>
    <w:rsid w:val="060043AE"/>
    <w:rsid w:val="06005EA2"/>
    <w:rsid w:val="06007F0A"/>
    <w:rsid w:val="060101C2"/>
    <w:rsid w:val="06054A6E"/>
    <w:rsid w:val="061A106C"/>
    <w:rsid w:val="062005AC"/>
    <w:rsid w:val="0620235A"/>
    <w:rsid w:val="062260D2"/>
    <w:rsid w:val="06297329"/>
    <w:rsid w:val="062A09C0"/>
    <w:rsid w:val="06345E06"/>
    <w:rsid w:val="06363A75"/>
    <w:rsid w:val="064249C6"/>
    <w:rsid w:val="064335C9"/>
    <w:rsid w:val="0645680C"/>
    <w:rsid w:val="06460BC1"/>
    <w:rsid w:val="064C18B5"/>
    <w:rsid w:val="06513245"/>
    <w:rsid w:val="0651509F"/>
    <w:rsid w:val="065C6A51"/>
    <w:rsid w:val="065C6DAD"/>
    <w:rsid w:val="066632C2"/>
    <w:rsid w:val="06663766"/>
    <w:rsid w:val="066F6E3E"/>
    <w:rsid w:val="067035BB"/>
    <w:rsid w:val="06762324"/>
    <w:rsid w:val="067703C2"/>
    <w:rsid w:val="068648B3"/>
    <w:rsid w:val="06871249"/>
    <w:rsid w:val="06885217"/>
    <w:rsid w:val="0689361B"/>
    <w:rsid w:val="0693038F"/>
    <w:rsid w:val="069405CD"/>
    <w:rsid w:val="069B60FA"/>
    <w:rsid w:val="06A05249"/>
    <w:rsid w:val="06B34F7C"/>
    <w:rsid w:val="06BD229F"/>
    <w:rsid w:val="06C1202B"/>
    <w:rsid w:val="06C47189"/>
    <w:rsid w:val="06CA23F5"/>
    <w:rsid w:val="06CA36AD"/>
    <w:rsid w:val="06D2154A"/>
    <w:rsid w:val="06D849E3"/>
    <w:rsid w:val="06DD024B"/>
    <w:rsid w:val="06DF0F28"/>
    <w:rsid w:val="06E20F95"/>
    <w:rsid w:val="06E67100"/>
    <w:rsid w:val="06EC78A6"/>
    <w:rsid w:val="06EE2458"/>
    <w:rsid w:val="06F63309"/>
    <w:rsid w:val="07035F04"/>
    <w:rsid w:val="070A46BF"/>
    <w:rsid w:val="070E2AFA"/>
    <w:rsid w:val="0710142E"/>
    <w:rsid w:val="07124399"/>
    <w:rsid w:val="07161BC1"/>
    <w:rsid w:val="071954D2"/>
    <w:rsid w:val="071F6AB6"/>
    <w:rsid w:val="0721282E"/>
    <w:rsid w:val="072530D7"/>
    <w:rsid w:val="07320597"/>
    <w:rsid w:val="07327F18"/>
    <w:rsid w:val="073A5353"/>
    <w:rsid w:val="07425337"/>
    <w:rsid w:val="07451214"/>
    <w:rsid w:val="074A1D85"/>
    <w:rsid w:val="0753050D"/>
    <w:rsid w:val="07531239"/>
    <w:rsid w:val="07585B24"/>
    <w:rsid w:val="075D2A9C"/>
    <w:rsid w:val="075D7207"/>
    <w:rsid w:val="076D5A73"/>
    <w:rsid w:val="077A528B"/>
    <w:rsid w:val="077A7361"/>
    <w:rsid w:val="078051C5"/>
    <w:rsid w:val="07810AA8"/>
    <w:rsid w:val="079528D4"/>
    <w:rsid w:val="07A1396F"/>
    <w:rsid w:val="07A57961"/>
    <w:rsid w:val="07AC659B"/>
    <w:rsid w:val="07B12529"/>
    <w:rsid w:val="07B23486"/>
    <w:rsid w:val="07B54D24"/>
    <w:rsid w:val="07BD5BB5"/>
    <w:rsid w:val="07C428FD"/>
    <w:rsid w:val="07CC279A"/>
    <w:rsid w:val="07CD7F0F"/>
    <w:rsid w:val="07D478A0"/>
    <w:rsid w:val="07DB2C0D"/>
    <w:rsid w:val="07DD46FE"/>
    <w:rsid w:val="07DF0E0C"/>
    <w:rsid w:val="07E115AE"/>
    <w:rsid w:val="07E15B19"/>
    <w:rsid w:val="07E35D35"/>
    <w:rsid w:val="07EF0236"/>
    <w:rsid w:val="07EF10E7"/>
    <w:rsid w:val="07F60B29"/>
    <w:rsid w:val="07F615C4"/>
    <w:rsid w:val="07FB50B6"/>
    <w:rsid w:val="07FE2B6F"/>
    <w:rsid w:val="07FE32AA"/>
    <w:rsid w:val="08027423"/>
    <w:rsid w:val="08031F33"/>
    <w:rsid w:val="080C0DE8"/>
    <w:rsid w:val="08113128"/>
    <w:rsid w:val="081C01FB"/>
    <w:rsid w:val="081C2B71"/>
    <w:rsid w:val="081D0862"/>
    <w:rsid w:val="08237F1B"/>
    <w:rsid w:val="08404F36"/>
    <w:rsid w:val="08416581"/>
    <w:rsid w:val="08430582"/>
    <w:rsid w:val="0849771D"/>
    <w:rsid w:val="084F5179"/>
    <w:rsid w:val="08572044"/>
    <w:rsid w:val="08577BE9"/>
    <w:rsid w:val="085E43C7"/>
    <w:rsid w:val="086C764D"/>
    <w:rsid w:val="087654E9"/>
    <w:rsid w:val="087B5F6E"/>
    <w:rsid w:val="087C1504"/>
    <w:rsid w:val="08830C2D"/>
    <w:rsid w:val="0883146B"/>
    <w:rsid w:val="088401F2"/>
    <w:rsid w:val="088564A0"/>
    <w:rsid w:val="0887371F"/>
    <w:rsid w:val="088A6040"/>
    <w:rsid w:val="08915791"/>
    <w:rsid w:val="08953A59"/>
    <w:rsid w:val="089808CE"/>
    <w:rsid w:val="0898134E"/>
    <w:rsid w:val="089D134B"/>
    <w:rsid w:val="08A6123D"/>
    <w:rsid w:val="08B07004"/>
    <w:rsid w:val="08B15F75"/>
    <w:rsid w:val="08B803D6"/>
    <w:rsid w:val="08C26DEA"/>
    <w:rsid w:val="08C4784C"/>
    <w:rsid w:val="08CE2541"/>
    <w:rsid w:val="08D77648"/>
    <w:rsid w:val="08DC4C5E"/>
    <w:rsid w:val="08DF474E"/>
    <w:rsid w:val="08E375A2"/>
    <w:rsid w:val="08F218BC"/>
    <w:rsid w:val="08F744A4"/>
    <w:rsid w:val="0909601A"/>
    <w:rsid w:val="09155A99"/>
    <w:rsid w:val="091C4A6B"/>
    <w:rsid w:val="092B3ADE"/>
    <w:rsid w:val="092C1DDE"/>
    <w:rsid w:val="093442A7"/>
    <w:rsid w:val="09360727"/>
    <w:rsid w:val="09383E5F"/>
    <w:rsid w:val="093D1475"/>
    <w:rsid w:val="09433F6B"/>
    <w:rsid w:val="09463548"/>
    <w:rsid w:val="095231A5"/>
    <w:rsid w:val="09525D17"/>
    <w:rsid w:val="09534072"/>
    <w:rsid w:val="0954778C"/>
    <w:rsid w:val="09551E02"/>
    <w:rsid w:val="095575D7"/>
    <w:rsid w:val="09622ACB"/>
    <w:rsid w:val="09660E54"/>
    <w:rsid w:val="096B5FE2"/>
    <w:rsid w:val="096D58B6"/>
    <w:rsid w:val="096E59C3"/>
    <w:rsid w:val="09760EAA"/>
    <w:rsid w:val="097F55EA"/>
    <w:rsid w:val="098470A4"/>
    <w:rsid w:val="09915436"/>
    <w:rsid w:val="09980C80"/>
    <w:rsid w:val="09A43E33"/>
    <w:rsid w:val="09A45050"/>
    <w:rsid w:val="09AA4D5C"/>
    <w:rsid w:val="09AF4D93"/>
    <w:rsid w:val="09B06036"/>
    <w:rsid w:val="09B07E99"/>
    <w:rsid w:val="09B1630C"/>
    <w:rsid w:val="09BB0D18"/>
    <w:rsid w:val="09C53944"/>
    <w:rsid w:val="09C94AB7"/>
    <w:rsid w:val="09DE12E6"/>
    <w:rsid w:val="09DE4F7C"/>
    <w:rsid w:val="09E33DCA"/>
    <w:rsid w:val="09E57B43"/>
    <w:rsid w:val="09F22188"/>
    <w:rsid w:val="09F53659"/>
    <w:rsid w:val="09F558AC"/>
    <w:rsid w:val="0A0041C1"/>
    <w:rsid w:val="0A043E81"/>
    <w:rsid w:val="0A0C3321"/>
    <w:rsid w:val="0A12645E"/>
    <w:rsid w:val="0A2558B7"/>
    <w:rsid w:val="0A256A70"/>
    <w:rsid w:val="0A2D3298"/>
    <w:rsid w:val="0A2D7156"/>
    <w:rsid w:val="0A3412C5"/>
    <w:rsid w:val="0A344626"/>
    <w:rsid w:val="0A3B3BA3"/>
    <w:rsid w:val="0A404286"/>
    <w:rsid w:val="0A407DC9"/>
    <w:rsid w:val="0A476D70"/>
    <w:rsid w:val="0A4D64A0"/>
    <w:rsid w:val="0A553CE7"/>
    <w:rsid w:val="0A563076"/>
    <w:rsid w:val="0A5665A5"/>
    <w:rsid w:val="0A592759"/>
    <w:rsid w:val="0A5A397E"/>
    <w:rsid w:val="0A5F2790"/>
    <w:rsid w:val="0A60541B"/>
    <w:rsid w:val="0A630077"/>
    <w:rsid w:val="0A650C34"/>
    <w:rsid w:val="0A6773C9"/>
    <w:rsid w:val="0A7304F1"/>
    <w:rsid w:val="0A77028E"/>
    <w:rsid w:val="0A7E017B"/>
    <w:rsid w:val="0A854E82"/>
    <w:rsid w:val="0A883A89"/>
    <w:rsid w:val="0A8B5859"/>
    <w:rsid w:val="0A9421CA"/>
    <w:rsid w:val="0AA62B80"/>
    <w:rsid w:val="0AA73DAB"/>
    <w:rsid w:val="0AAA1711"/>
    <w:rsid w:val="0AAE43D8"/>
    <w:rsid w:val="0AAF3576"/>
    <w:rsid w:val="0AB1730A"/>
    <w:rsid w:val="0AB70E20"/>
    <w:rsid w:val="0AB87005"/>
    <w:rsid w:val="0ABD0ABF"/>
    <w:rsid w:val="0AD17F0E"/>
    <w:rsid w:val="0AD77653"/>
    <w:rsid w:val="0ADF3C71"/>
    <w:rsid w:val="0AEA1E02"/>
    <w:rsid w:val="0AEC06CF"/>
    <w:rsid w:val="0AF977B7"/>
    <w:rsid w:val="0AFC3D31"/>
    <w:rsid w:val="0B032280"/>
    <w:rsid w:val="0B095AB3"/>
    <w:rsid w:val="0B0A43BB"/>
    <w:rsid w:val="0B0D1C29"/>
    <w:rsid w:val="0B190E5F"/>
    <w:rsid w:val="0B1F032B"/>
    <w:rsid w:val="0B212DFC"/>
    <w:rsid w:val="0B242263"/>
    <w:rsid w:val="0B330D82"/>
    <w:rsid w:val="0B3D1FE3"/>
    <w:rsid w:val="0B444D3D"/>
    <w:rsid w:val="0B4A7A4D"/>
    <w:rsid w:val="0B4B518D"/>
    <w:rsid w:val="0B4B7E79"/>
    <w:rsid w:val="0B4D1E43"/>
    <w:rsid w:val="0B556E6E"/>
    <w:rsid w:val="0B640032"/>
    <w:rsid w:val="0B6A454C"/>
    <w:rsid w:val="0B6E4D29"/>
    <w:rsid w:val="0B7012C8"/>
    <w:rsid w:val="0B73117E"/>
    <w:rsid w:val="0B7C0033"/>
    <w:rsid w:val="0B863C97"/>
    <w:rsid w:val="0B892750"/>
    <w:rsid w:val="0B896BF3"/>
    <w:rsid w:val="0B8A3FF2"/>
    <w:rsid w:val="0B9335CE"/>
    <w:rsid w:val="0B955093"/>
    <w:rsid w:val="0B961C5E"/>
    <w:rsid w:val="0B9C7D1B"/>
    <w:rsid w:val="0B9F0258"/>
    <w:rsid w:val="0BA13F3D"/>
    <w:rsid w:val="0BAB7D8C"/>
    <w:rsid w:val="0BB52F3C"/>
    <w:rsid w:val="0BB8255B"/>
    <w:rsid w:val="0BBB4EED"/>
    <w:rsid w:val="0BC10B93"/>
    <w:rsid w:val="0BC24B72"/>
    <w:rsid w:val="0BC464C7"/>
    <w:rsid w:val="0BC814CA"/>
    <w:rsid w:val="0BCB0FBA"/>
    <w:rsid w:val="0BD70BD0"/>
    <w:rsid w:val="0BD936D7"/>
    <w:rsid w:val="0BDD3E81"/>
    <w:rsid w:val="0BE5207C"/>
    <w:rsid w:val="0BEC07AD"/>
    <w:rsid w:val="0BF95B27"/>
    <w:rsid w:val="0BFE284E"/>
    <w:rsid w:val="0BFF2A12"/>
    <w:rsid w:val="0C000ED7"/>
    <w:rsid w:val="0C0250CD"/>
    <w:rsid w:val="0C122745"/>
    <w:rsid w:val="0C146407"/>
    <w:rsid w:val="0C161698"/>
    <w:rsid w:val="0C1B5E4A"/>
    <w:rsid w:val="0C2661F0"/>
    <w:rsid w:val="0C2675F9"/>
    <w:rsid w:val="0C28153A"/>
    <w:rsid w:val="0C2A3F33"/>
    <w:rsid w:val="0C2F7FAF"/>
    <w:rsid w:val="0C325938"/>
    <w:rsid w:val="0C360B29"/>
    <w:rsid w:val="0C3857EB"/>
    <w:rsid w:val="0C4164BA"/>
    <w:rsid w:val="0C4548C9"/>
    <w:rsid w:val="0C497A08"/>
    <w:rsid w:val="0C4C2CDE"/>
    <w:rsid w:val="0C4C60C3"/>
    <w:rsid w:val="0C4E2B00"/>
    <w:rsid w:val="0C505DF9"/>
    <w:rsid w:val="0C532BA3"/>
    <w:rsid w:val="0C5C52B2"/>
    <w:rsid w:val="0C65478D"/>
    <w:rsid w:val="0C665D6D"/>
    <w:rsid w:val="0C6F1945"/>
    <w:rsid w:val="0C711B61"/>
    <w:rsid w:val="0C774C9E"/>
    <w:rsid w:val="0C7A6425"/>
    <w:rsid w:val="0C7A68B3"/>
    <w:rsid w:val="0C7D22B4"/>
    <w:rsid w:val="0C7F229B"/>
    <w:rsid w:val="0C8313C5"/>
    <w:rsid w:val="0C8576E8"/>
    <w:rsid w:val="0C863362"/>
    <w:rsid w:val="0C886EAB"/>
    <w:rsid w:val="0C892FBC"/>
    <w:rsid w:val="0C8D4A54"/>
    <w:rsid w:val="0C916716"/>
    <w:rsid w:val="0C923886"/>
    <w:rsid w:val="0C9870EE"/>
    <w:rsid w:val="0C9B43F0"/>
    <w:rsid w:val="0C9B51A5"/>
    <w:rsid w:val="0CA1268F"/>
    <w:rsid w:val="0CA34571"/>
    <w:rsid w:val="0CA5180B"/>
    <w:rsid w:val="0CA54576"/>
    <w:rsid w:val="0CAE5D31"/>
    <w:rsid w:val="0CAF61E6"/>
    <w:rsid w:val="0CB33F28"/>
    <w:rsid w:val="0CB47CA0"/>
    <w:rsid w:val="0CBB4B8B"/>
    <w:rsid w:val="0CBE2AEC"/>
    <w:rsid w:val="0CBE364A"/>
    <w:rsid w:val="0CC301E8"/>
    <w:rsid w:val="0CC475C8"/>
    <w:rsid w:val="0CC7352F"/>
    <w:rsid w:val="0CC774E1"/>
    <w:rsid w:val="0CC779D3"/>
    <w:rsid w:val="0CD13905"/>
    <w:rsid w:val="0CD52AFE"/>
    <w:rsid w:val="0CD653AF"/>
    <w:rsid w:val="0CD93263"/>
    <w:rsid w:val="0CE91C05"/>
    <w:rsid w:val="0CFA68BB"/>
    <w:rsid w:val="0D200E92"/>
    <w:rsid w:val="0D231AE0"/>
    <w:rsid w:val="0D257820"/>
    <w:rsid w:val="0D2729F3"/>
    <w:rsid w:val="0D280C39"/>
    <w:rsid w:val="0D29051F"/>
    <w:rsid w:val="0D3B6498"/>
    <w:rsid w:val="0D3E511A"/>
    <w:rsid w:val="0D3F30C4"/>
    <w:rsid w:val="0D4350B1"/>
    <w:rsid w:val="0D437342"/>
    <w:rsid w:val="0D5A482B"/>
    <w:rsid w:val="0D5C03C2"/>
    <w:rsid w:val="0D61309B"/>
    <w:rsid w:val="0D641F83"/>
    <w:rsid w:val="0D647E8E"/>
    <w:rsid w:val="0D662D48"/>
    <w:rsid w:val="0D675E82"/>
    <w:rsid w:val="0D6D057B"/>
    <w:rsid w:val="0D752D23"/>
    <w:rsid w:val="0D7A1104"/>
    <w:rsid w:val="0D7B3CDF"/>
    <w:rsid w:val="0D7C2B0E"/>
    <w:rsid w:val="0D7C6A10"/>
    <w:rsid w:val="0D817871"/>
    <w:rsid w:val="0D82078E"/>
    <w:rsid w:val="0D8238FA"/>
    <w:rsid w:val="0D9477E3"/>
    <w:rsid w:val="0D9B4F35"/>
    <w:rsid w:val="0D9F44AC"/>
    <w:rsid w:val="0DA10224"/>
    <w:rsid w:val="0DB92613"/>
    <w:rsid w:val="0DBC5276"/>
    <w:rsid w:val="0DC35141"/>
    <w:rsid w:val="0DC442AF"/>
    <w:rsid w:val="0DC657C0"/>
    <w:rsid w:val="0DC7755F"/>
    <w:rsid w:val="0DC9777B"/>
    <w:rsid w:val="0DCA64CF"/>
    <w:rsid w:val="0DCB2546"/>
    <w:rsid w:val="0DCB589F"/>
    <w:rsid w:val="0DD11D2A"/>
    <w:rsid w:val="0DE45DFB"/>
    <w:rsid w:val="0DE60CBF"/>
    <w:rsid w:val="0DF54607"/>
    <w:rsid w:val="0DFB481B"/>
    <w:rsid w:val="0E0703B7"/>
    <w:rsid w:val="0E0930DA"/>
    <w:rsid w:val="0E0E0D6F"/>
    <w:rsid w:val="0E1275C5"/>
    <w:rsid w:val="0E157BBB"/>
    <w:rsid w:val="0E316003"/>
    <w:rsid w:val="0E3F3599"/>
    <w:rsid w:val="0E4312DC"/>
    <w:rsid w:val="0E455054"/>
    <w:rsid w:val="0E4A08BC"/>
    <w:rsid w:val="0E4A6C1A"/>
    <w:rsid w:val="0E511C4A"/>
    <w:rsid w:val="0E5533B0"/>
    <w:rsid w:val="0E6A6868"/>
    <w:rsid w:val="0E6B25E0"/>
    <w:rsid w:val="0E6F6748"/>
    <w:rsid w:val="0E794435"/>
    <w:rsid w:val="0E833249"/>
    <w:rsid w:val="0E86339F"/>
    <w:rsid w:val="0E873641"/>
    <w:rsid w:val="0E893963"/>
    <w:rsid w:val="0E8D07A9"/>
    <w:rsid w:val="0E8F2773"/>
    <w:rsid w:val="0E925DBF"/>
    <w:rsid w:val="0E962FCB"/>
    <w:rsid w:val="0E9B4B08"/>
    <w:rsid w:val="0E9D2F35"/>
    <w:rsid w:val="0EA75449"/>
    <w:rsid w:val="0EA80752"/>
    <w:rsid w:val="0EAA293A"/>
    <w:rsid w:val="0EAD0CA6"/>
    <w:rsid w:val="0EB5184D"/>
    <w:rsid w:val="0EBA0BD7"/>
    <w:rsid w:val="0EBB38BF"/>
    <w:rsid w:val="0EC85224"/>
    <w:rsid w:val="0ECA3358"/>
    <w:rsid w:val="0ECB5B1A"/>
    <w:rsid w:val="0ECC307F"/>
    <w:rsid w:val="0ECD6DF7"/>
    <w:rsid w:val="0ED24CA8"/>
    <w:rsid w:val="0ED35F9F"/>
    <w:rsid w:val="0ED53BF8"/>
    <w:rsid w:val="0ED97591"/>
    <w:rsid w:val="0EDC703A"/>
    <w:rsid w:val="0EE52393"/>
    <w:rsid w:val="0EED0A31"/>
    <w:rsid w:val="0EEE56EB"/>
    <w:rsid w:val="0EF55730"/>
    <w:rsid w:val="0F002C19"/>
    <w:rsid w:val="0F0A004B"/>
    <w:rsid w:val="0F1210E4"/>
    <w:rsid w:val="0F126AA3"/>
    <w:rsid w:val="0F1A6F52"/>
    <w:rsid w:val="0F247CAD"/>
    <w:rsid w:val="0F2B249C"/>
    <w:rsid w:val="0F2C48AA"/>
    <w:rsid w:val="0F3E035A"/>
    <w:rsid w:val="0F455120"/>
    <w:rsid w:val="0F5F340A"/>
    <w:rsid w:val="0F637EAA"/>
    <w:rsid w:val="0F6C6610"/>
    <w:rsid w:val="0F6D5856"/>
    <w:rsid w:val="0F7A29C8"/>
    <w:rsid w:val="0F7C034B"/>
    <w:rsid w:val="0F7F72D6"/>
    <w:rsid w:val="0F953DB9"/>
    <w:rsid w:val="0F9718DF"/>
    <w:rsid w:val="0F97685A"/>
    <w:rsid w:val="0F987EFF"/>
    <w:rsid w:val="0F9F0794"/>
    <w:rsid w:val="0F9F4CC3"/>
    <w:rsid w:val="0FA138E0"/>
    <w:rsid w:val="0FA43FFC"/>
    <w:rsid w:val="0FAC2EB1"/>
    <w:rsid w:val="0FB65C67"/>
    <w:rsid w:val="0FBB13C8"/>
    <w:rsid w:val="0FCC498E"/>
    <w:rsid w:val="0FD85A54"/>
    <w:rsid w:val="0FDD7B92"/>
    <w:rsid w:val="0FDE128A"/>
    <w:rsid w:val="0FDE7569"/>
    <w:rsid w:val="0FE1310F"/>
    <w:rsid w:val="0FE61F1D"/>
    <w:rsid w:val="100131FC"/>
    <w:rsid w:val="100A0195"/>
    <w:rsid w:val="101A203A"/>
    <w:rsid w:val="10234F21"/>
    <w:rsid w:val="102B2027"/>
    <w:rsid w:val="103533E9"/>
    <w:rsid w:val="10367256"/>
    <w:rsid w:val="103F191C"/>
    <w:rsid w:val="103F3D25"/>
    <w:rsid w:val="10406E07"/>
    <w:rsid w:val="10594DE6"/>
    <w:rsid w:val="105C365F"/>
    <w:rsid w:val="10611392"/>
    <w:rsid w:val="10674965"/>
    <w:rsid w:val="10686CED"/>
    <w:rsid w:val="106F63B8"/>
    <w:rsid w:val="10707E15"/>
    <w:rsid w:val="107514F4"/>
    <w:rsid w:val="107D687C"/>
    <w:rsid w:val="10881228"/>
    <w:rsid w:val="10891786"/>
    <w:rsid w:val="108F3F3F"/>
    <w:rsid w:val="1090632E"/>
    <w:rsid w:val="109202F8"/>
    <w:rsid w:val="10991559"/>
    <w:rsid w:val="10A544F9"/>
    <w:rsid w:val="10AA21DC"/>
    <w:rsid w:val="10B00E8F"/>
    <w:rsid w:val="10C83D1A"/>
    <w:rsid w:val="10CF0C40"/>
    <w:rsid w:val="10D174D2"/>
    <w:rsid w:val="10D76145"/>
    <w:rsid w:val="10DD1197"/>
    <w:rsid w:val="10EC5C5A"/>
    <w:rsid w:val="10F1501F"/>
    <w:rsid w:val="10F20D97"/>
    <w:rsid w:val="10FD1FB6"/>
    <w:rsid w:val="10FE55E0"/>
    <w:rsid w:val="11024CF2"/>
    <w:rsid w:val="1109294C"/>
    <w:rsid w:val="110E6869"/>
    <w:rsid w:val="110F2CF1"/>
    <w:rsid w:val="110F7B9B"/>
    <w:rsid w:val="11203487"/>
    <w:rsid w:val="11203B56"/>
    <w:rsid w:val="11330A07"/>
    <w:rsid w:val="11333771"/>
    <w:rsid w:val="1134315E"/>
    <w:rsid w:val="113B273E"/>
    <w:rsid w:val="114A62EC"/>
    <w:rsid w:val="114F3D92"/>
    <w:rsid w:val="11515ABE"/>
    <w:rsid w:val="115A4060"/>
    <w:rsid w:val="115B693C"/>
    <w:rsid w:val="11623F3F"/>
    <w:rsid w:val="11643814"/>
    <w:rsid w:val="116A6B7F"/>
    <w:rsid w:val="116D2C67"/>
    <w:rsid w:val="117431A9"/>
    <w:rsid w:val="118253BD"/>
    <w:rsid w:val="11930F13"/>
    <w:rsid w:val="119D51A7"/>
    <w:rsid w:val="119F2CCD"/>
    <w:rsid w:val="11A007F3"/>
    <w:rsid w:val="11A43CBD"/>
    <w:rsid w:val="11A55E09"/>
    <w:rsid w:val="11A6405B"/>
    <w:rsid w:val="11A93B4C"/>
    <w:rsid w:val="11AC0F46"/>
    <w:rsid w:val="11BC387F"/>
    <w:rsid w:val="11C228DC"/>
    <w:rsid w:val="11C83E22"/>
    <w:rsid w:val="11CA0F79"/>
    <w:rsid w:val="11D00B3C"/>
    <w:rsid w:val="11D47836"/>
    <w:rsid w:val="11D712A0"/>
    <w:rsid w:val="11E332CA"/>
    <w:rsid w:val="11E4445B"/>
    <w:rsid w:val="11EE2FAE"/>
    <w:rsid w:val="11F8418B"/>
    <w:rsid w:val="11FE0CF6"/>
    <w:rsid w:val="120B2110"/>
    <w:rsid w:val="12105979"/>
    <w:rsid w:val="1211524D"/>
    <w:rsid w:val="12123E04"/>
    <w:rsid w:val="1214532B"/>
    <w:rsid w:val="12145BB7"/>
    <w:rsid w:val="12163CE1"/>
    <w:rsid w:val="12280F14"/>
    <w:rsid w:val="122A02F8"/>
    <w:rsid w:val="122B3102"/>
    <w:rsid w:val="122D0128"/>
    <w:rsid w:val="12424CDC"/>
    <w:rsid w:val="124C123D"/>
    <w:rsid w:val="12505D75"/>
    <w:rsid w:val="12564130"/>
    <w:rsid w:val="12634237"/>
    <w:rsid w:val="12647A72"/>
    <w:rsid w:val="126923C5"/>
    <w:rsid w:val="126D1241"/>
    <w:rsid w:val="126E7968"/>
    <w:rsid w:val="1273400A"/>
    <w:rsid w:val="127666A2"/>
    <w:rsid w:val="127C24D4"/>
    <w:rsid w:val="1283439D"/>
    <w:rsid w:val="12872B3A"/>
    <w:rsid w:val="128D49C3"/>
    <w:rsid w:val="128F2D41"/>
    <w:rsid w:val="12955E7E"/>
    <w:rsid w:val="12A06CFD"/>
    <w:rsid w:val="12A6008B"/>
    <w:rsid w:val="12AF5FC6"/>
    <w:rsid w:val="12B409FA"/>
    <w:rsid w:val="12B44556"/>
    <w:rsid w:val="12B96034"/>
    <w:rsid w:val="12BA66E6"/>
    <w:rsid w:val="12C329EB"/>
    <w:rsid w:val="12CA5B28"/>
    <w:rsid w:val="12CC7AF2"/>
    <w:rsid w:val="12CD73C6"/>
    <w:rsid w:val="12CF0C0F"/>
    <w:rsid w:val="12D135BD"/>
    <w:rsid w:val="12D645D8"/>
    <w:rsid w:val="12DE15D3"/>
    <w:rsid w:val="12DE7825"/>
    <w:rsid w:val="12DF1B94"/>
    <w:rsid w:val="12E3308D"/>
    <w:rsid w:val="12F42BA4"/>
    <w:rsid w:val="12FB03D7"/>
    <w:rsid w:val="12FC3337"/>
    <w:rsid w:val="13020E1B"/>
    <w:rsid w:val="130354DD"/>
    <w:rsid w:val="130628D8"/>
    <w:rsid w:val="130D590C"/>
    <w:rsid w:val="13183C63"/>
    <w:rsid w:val="1319085D"/>
    <w:rsid w:val="13257202"/>
    <w:rsid w:val="13325604"/>
    <w:rsid w:val="133819BC"/>
    <w:rsid w:val="134F24D1"/>
    <w:rsid w:val="13517FF7"/>
    <w:rsid w:val="13541CC4"/>
    <w:rsid w:val="135C6189"/>
    <w:rsid w:val="135E44C2"/>
    <w:rsid w:val="13653AA2"/>
    <w:rsid w:val="136A10B9"/>
    <w:rsid w:val="136E0BA9"/>
    <w:rsid w:val="1371067C"/>
    <w:rsid w:val="13741F37"/>
    <w:rsid w:val="137D4CDD"/>
    <w:rsid w:val="138104D3"/>
    <w:rsid w:val="13920648"/>
    <w:rsid w:val="13937DE7"/>
    <w:rsid w:val="13A744F8"/>
    <w:rsid w:val="13AB5BA5"/>
    <w:rsid w:val="13BB36C2"/>
    <w:rsid w:val="13BB4E27"/>
    <w:rsid w:val="13C02C80"/>
    <w:rsid w:val="13C1160F"/>
    <w:rsid w:val="13C16461"/>
    <w:rsid w:val="13D17974"/>
    <w:rsid w:val="13D80718"/>
    <w:rsid w:val="13DB4C1C"/>
    <w:rsid w:val="13DD09B1"/>
    <w:rsid w:val="13DE0D53"/>
    <w:rsid w:val="13E40E6B"/>
    <w:rsid w:val="13EB3EF3"/>
    <w:rsid w:val="13EC617C"/>
    <w:rsid w:val="13EE47AE"/>
    <w:rsid w:val="13FF6AFE"/>
    <w:rsid w:val="14024E31"/>
    <w:rsid w:val="14107588"/>
    <w:rsid w:val="14117786"/>
    <w:rsid w:val="1413063C"/>
    <w:rsid w:val="14162FE0"/>
    <w:rsid w:val="14167A41"/>
    <w:rsid w:val="14186369"/>
    <w:rsid w:val="141B480E"/>
    <w:rsid w:val="14273883"/>
    <w:rsid w:val="142D5616"/>
    <w:rsid w:val="142F5ED6"/>
    <w:rsid w:val="143376FC"/>
    <w:rsid w:val="1434292D"/>
    <w:rsid w:val="143F0797"/>
    <w:rsid w:val="144B07D6"/>
    <w:rsid w:val="144C6C7C"/>
    <w:rsid w:val="145002AE"/>
    <w:rsid w:val="145470D7"/>
    <w:rsid w:val="14575AE1"/>
    <w:rsid w:val="145C3346"/>
    <w:rsid w:val="145C4EA5"/>
    <w:rsid w:val="146033EB"/>
    <w:rsid w:val="14661880"/>
    <w:rsid w:val="147026FF"/>
    <w:rsid w:val="147144F6"/>
    <w:rsid w:val="147860A8"/>
    <w:rsid w:val="14794F90"/>
    <w:rsid w:val="147E7171"/>
    <w:rsid w:val="1482543E"/>
    <w:rsid w:val="148340F2"/>
    <w:rsid w:val="14A16D5C"/>
    <w:rsid w:val="14AD5701"/>
    <w:rsid w:val="14B3531C"/>
    <w:rsid w:val="14D573DA"/>
    <w:rsid w:val="14DF09D3"/>
    <w:rsid w:val="14E275E6"/>
    <w:rsid w:val="14E741DD"/>
    <w:rsid w:val="14EC556C"/>
    <w:rsid w:val="14EE4EC0"/>
    <w:rsid w:val="14F15C58"/>
    <w:rsid w:val="14F74019"/>
    <w:rsid w:val="14FE27A9"/>
    <w:rsid w:val="15030FCE"/>
    <w:rsid w:val="151A3FDA"/>
    <w:rsid w:val="15204A75"/>
    <w:rsid w:val="15205D9B"/>
    <w:rsid w:val="152123F2"/>
    <w:rsid w:val="152B4878"/>
    <w:rsid w:val="152B4E47"/>
    <w:rsid w:val="152D05F0"/>
    <w:rsid w:val="152E35B7"/>
    <w:rsid w:val="1537146E"/>
    <w:rsid w:val="15386696"/>
    <w:rsid w:val="15431F58"/>
    <w:rsid w:val="154E72C7"/>
    <w:rsid w:val="15525C1B"/>
    <w:rsid w:val="15565D98"/>
    <w:rsid w:val="15593193"/>
    <w:rsid w:val="155F59DA"/>
    <w:rsid w:val="156009C5"/>
    <w:rsid w:val="15602F8A"/>
    <w:rsid w:val="15656E79"/>
    <w:rsid w:val="156732B3"/>
    <w:rsid w:val="156758B0"/>
    <w:rsid w:val="157249F1"/>
    <w:rsid w:val="15763D45"/>
    <w:rsid w:val="157F6366"/>
    <w:rsid w:val="158421C3"/>
    <w:rsid w:val="158F3AFD"/>
    <w:rsid w:val="159B7DA2"/>
    <w:rsid w:val="15A00DC2"/>
    <w:rsid w:val="15A1733A"/>
    <w:rsid w:val="15A718B6"/>
    <w:rsid w:val="15A75CD0"/>
    <w:rsid w:val="15AB5F6E"/>
    <w:rsid w:val="15AB6757"/>
    <w:rsid w:val="15AD2D7A"/>
    <w:rsid w:val="15B23B51"/>
    <w:rsid w:val="15B8610B"/>
    <w:rsid w:val="15BE5CB6"/>
    <w:rsid w:val="15C745A0"/>
    <w:rsid w:val="15C965CB"/>
    <w:rsid w:val="15CF16A7"/>
    <w:rsid w:val="15E17693"/>
    <w:rsid w:val="15E96C0C"/>
    <w:rsid w:val="15ED7BAD"/>
    <w:rsid w:val="15F42E8B"/>
    <w:rsid w:val="15F8184C"/>
    <w:rsid w:val="15FA5DA1"/>
    <w:rsid w:val="1601265C"/>
    <w:rsid w:val="161329C4"/>
    <w:rsid w:val="161F0F67"/>
    <w:rsid w:val="16315EBE"/>
    <w:rsid w:val="163E2EA3"/>
    <w:rsid w:val="16442095"/>
    <w:rsid w:val="164756E1"/>
    <w:rsid w:val="165F77E1"/>
    <w:rsid w:val="166233C8"/>
    <w:rsid w:val="166834F6"/>
    <w:rsid w:val="167364D6"/>
    <w:rsid w:val="1675224E"/>
    <w:rsid w:val="16784251"/>
    <w:rsid w:val="167D613D"/>
    <w:rsid w:val="167D753F"/>
    <w:rsid w:val="16824929"/>
    <w:rsid w:val="16826719"/>
    <w:rsid w:val="16907088"/>
    <w:rsid w:val="16925F53"/>
    <w:rsid w:val="16AB2114"/>
    <w:rsid w:val="16AD5691"/>
    <w:rsid w:val="16B730F7"/>
    <w:rsid w:val="16BC7E7D"/>
    <w:rsid w:val="16C254E6"/>
    <w:rsid w:val="16CB7CD9"/>
    <w:rsid w:val="16D1518C"/>
    <w:rsid w:val="16D71EA3"/>
    <w:rsid w:val="16DA6A4C"/>
    <w:rsid w:val="16DF15B9"/>
    <w:rsid w:val="16E12B32"/>
    <w:rsid w:val="16E178E4"/>
    <w:rsid w:val="16E64EFA"/>
    <w:rsid w:val="16E664DC"/>
    <w:rsid w:val="16F57D62"/>
    <w:rsid w:val="1706559C"/>
    <w:rsid w:val="170B0391"/>
    <w:rsid w:val="170B6E15"/>
    <w:rsid w:val="17102C0D"/>
    <w:rsid w:val="17117C8A"/>
    <w:rsid w:val="17160DFF"/>
    <w:rsid w:val="171E35E1"/>
    <w:rsid w:val="17201528"/>
    <w:rsid w:val="17221DFA"/>
    <w:rsid w:val="17222AA1"/>
    <w:rsid w:val="17231CAA"/>
    <w:rsid w:val="1723614E"/>
    <w:rsid w:val="17255A22"/>
    <w:rsid w:val="172B0B5F"/>
    <w:rsid w:val="172C1BA1"/>
    <w:rsid w:val="17326391"/>
    <w:rsid w:val="173E0AA8"/>
    <w:rsid w:val="17417AEF"/>
    <w:rsid w:val="174C648A"/>
    <w:rsid w:val="1752011A"/>
    <w:rsid w:val="17553521"/>
    <w:rsid w:val="17575DF8"/>
    <w:rsid w:val="176547BF"/>
    <w:rsid w:val="17661BF6"/>
    <w:rsid w:val="176E5998"/>
    <w:rsid w:val="176E65CE"/>
    <w:rsid w:val="177270DF"/>
    <w:rsid w:val="17732C32"/>
    <w:rsid w:val="177577F5"/>
    <w:rsid w:val="178317B5"/>
    <w:rsid w:val="17832749"/>
    <w:rsid w:val="1784290A"/>
    <w:rsid w:val="17846127"/>
    <w:rsid w:val="17857D03"/>
    <w:rsid w:val="17863651"/>
    <w:rsid w:val="17884203"/>
    <w:rsid w:val="178937B3"/>
    <w:rsid w:val="17906882"/>
    <w:rsid w:val="17922C7A"/>
    <w:rsid w:val="179B3178"/>
    <w:rsid w:val="179E7583"/>
    <w:rsid w:val="17A260E1"/>
    <w:rsid w:val="17A271CD"/>
    <w:rsid w:val="17A91B8A"/>
    <w:rsid w:val="17AA44AA"/>
    <w:rsid w:val="17AB707B"/>
    <w:rsid w:val="17B234EA"/>
    <w:rsid w:val="17BA3880"/>
    <w:rsid w:val="17BE500B"/>
    <w:rsid w:val="17D55A29"/>
    <w:rsid w:val="17F157B9"/>
    <w:rsid w:val="17F84EE5"/>
    <w:rsid w:val="17FB2C27"/>
    <w:rsid w:val="17FB6783"/>
    <w:rsid w:val="17FC12D2"/>
    <w:rsid w:val="17FD699F"/>
    <w:rsid w:val="17FE5EF9"/>
    <w:rsid w:val="17FF6273"/>
    <w:rsid w:val="18051216"/>
    <w:rsid w:val="18062DF3"/>
    <w:rsid w:val="180B2E42"/>
    <w:rsid w:val="180C01B6"/>
    <w:rsid w:val="181F5CA8"/>
    <w:rsid w:val="18333BE2"/>
    <w:rsid w:val="183A009D"/>
    <w:rsid w:val="183D2C79"/>
    <w:rsid w:val="184C10AC"/>
    <w:rsid w:val="184D341B"/>
    <w:rsid w:val="18510F9D"/>
    <w:rsid w:val="18645A74"/>
    <w:rsid w:val="18664544"/>
    <w:rsid w:val="18694035"/>
    <w:rsid w:val="18695DE3"/>
    <w:rsid w:val="18703000"/>
    <w:rsid w:val="18716994"/>
    <w:rsid w:val="187923FC"/>
    <w:rsid w:val="18880117"/>
    <w:rsid w:val="18883FB0"/>
    <w:rsid w:val="18891FE1"/>
    <w:rsid w:val="188F0F8B"/>
    <w:rsid w:val="18A1478C"/>
    <w:rsid w:val="18A93291"/>
    <w:rsid w:val="18AE3EB4"/>
    <w:rsid w:val="18BD27D7"/>
    <w:rsid w:val="18C14544"/>
    <w:rsid w:val="18D42B28"/>
    <w:rsid w:val="18DA5A13"/>
    <w:rsid w:val="18F90F15"/>
    <w:rsid w:val="18FA2EDF"/>
    <w:rsid w:val="18FE21B8"/>
    <w:rsid w:val="18FE654A"/>
    <w:rsid w:val="1901601B"/>
    <w:rsid w:val="190B2D72"/>
    <w:rsid w:val="190D42EB"/>
    <w:rsid w:val="19120808"/>
    <w:rsid w:val="19140DAC"/>
    <w:rsid w:val="19173A91"/>
    <w:rsid w:val="191E6BCD"/>
    <w:rsid w:val="19297172"/>
    <w:rsid w:val="19297320"/>
    <w:rsid w:val="1933703F"/>
    <w:rsid w:val="19344F08"/>
    <w:rsid w:val="193565E7"/>
    <w:rsid w:val="193936A5"/>
    <w:rsid w:val="196321D2"/>
    <w:rsid w:val="196470BB"/>
    <w:rsid w:val="197113F3"/>
    <w:rsid w:val="197625C1"/>
    <w:rsid w:val="1978635F"/>
    <w:rsid w:val="197E7045"/>
    <w:rsid w:val="1988673C"/>
    <w:rsid w:val="198F6C48"/>
    <w:rsid w:val="1991739F"/>
    <w:rsid w:val="19927E1E"/>
    <w:rsid w:val="19936AE1"/>
    <w:rsid w:val="19986258"/>
    <w:rsid w:val="199D49BF"/>
    <w:rsid w:val="19A87F3F"/>
    <w:rsid w:val="19A97067"/>
    <w:rsid w:val="19AD45D1"/>
    <w:rsid w:val="19B250D3"/>
    <w:rsid w:val="19B551D0"/>
    <w:rsid w:val="19B5694E"/>
    <w:rsid w:val="19B708BE"/>
    <w:rsid w:val="19BB7EF0"/>
    <w:rsid w:val="19C109D2"/>
    <w:rsid w:val="19C42AEA"/>
    <w:rsid w:val="19C62119"/>
    <w:rsid w:val="19C6556F"/>
    <w:rsid w:val="19CB19E5"/>
    <w:rsid w:val="19D674A8"/>
    <w:rsid w:val="19D716DD"/>
    <w:rsid w:val="19FD4A34"/>
    <w:rsid w:val="19FF7316"/>
    <w:rsid w:val="1A0369A7"/>
    <w:rsid w:val="1A06729A"/>
    <w:rsid w:val="1A067DA4"/>
    <w:rsid w:val="1A0E1432"/>
    <w:rsid w:val="1A0E6F51"/>
    <w:rsid w:val="1A0F70F3"/>
    <w:rsid w:val="1A184581"/>
    <w:rsid w:val="1A3305F2"/>
    <w:rsid w:val="1A3366A8"/>
    <w:rsid w:val="1A3441CE"/>
    <w:rsid w:val="1A3911B5"/>
    <w:rsid w:val="1A397720"/>
    <w:rsid w:val="1A3B76EB"/>
    <w:rsid w:val="1A4428B3"/>
    <w:rsid w:val="1A476EB4"/>
    <w:rsid w:val="1A515DEB"/>
    <w:rsid w:val="1A652887"/>
    <w:rsid w:val="1A67100A"/>
    <w:rsid w:val="1A6F50AD"/>
    <w:rsid w:val="1A76530F"/>
    <w:rsid w:val="1A8C6C9A"/>
    <w:rsid w:val="1A94006C"/>
    <w:rsid w:val="1A97157D"/>
    <w:rsid w:val="1A973B41"/>
    <w:rsid w:val="1AA025A0"/>
    <w:rsid w:val="1AA47C2B"/>
    <w:rsid w:val="1AA62102"/>
    <w:rsid w:val="1AA762E7"/>
    <w:rsid w:val="1AB05143"/>
    <w:rsid w:val="1ABC044C"/>
    <w:rsid w:val="1ABD1DF6"/>
    <w:rsid w:val="1AC67B6D"/>
    <w:rsid w:val="1ACB6E64"/>
    <w:rsid w:val="1AD33AC1"/>
    <w:rsid w:val="1ADF05DE"/>
    <w:rsid w:val="1AE070FF"/>
    <w:rsid w:val="1AEC6857"/>
    <w:rsid w:val="1AF0212A"/>
    <w:rsid w:val="1AF71484"/>
    <w:rsid w:val="1AF96B75"/>
    <w:rsid w:val="1AFD0A64"/>
    <w:rsid w:val="1AFD518A"/>
    <w:rsid w:val="1B0B3181"/>
    <w:rsid w:val="1B100797"/>
    <w:rsid w:val="1B114633"/>
    <w:rsid w:val="1B1A7868"/>
    <w:rsid w:val="1B210BF7"/>
    <w:rsid w:val="1B2349D2"/>
    <w:rsid w:val="1B24462A"/>
    <w:rsid w:val="1B300E3A"/>
    <w:rsid w:val="1B373F76"/>
    <w:rsid w:val="1B3D2271"/>
    <w:rsid w:val="1B487F31"/>
    <w:rsid w:val="1B5B65E0"/>
    <w:rsid w:val="1B5F527B"/>
    <w:rsid w:val="1B6050F1"/>
    <w:rsid w:val="1B627EA1"/>
    <w:rsid w:val="1B63168F"/>
    <w:rsid w:val="1B75684C"/>
    <w:rsid w:val="1B777AC9"/>
    <w:rsid w:val="1B8032E8"/>
    <w:rsid w:val="1B824429"/>
    <w:rsid w:val="1B830A95"/>
    <w:rsid w:val="1B886580"/>
    <w:rsid w:val="1B9211AC"/>
    <w:rsid w:val="1B967D96"/>
    <w:rsid w:val="1BA22630"/>
    <w:rsid w:val="1BA3785E"/>
    <w:rsid w:val="1BA57132"/>
    <w:rsid w:val="1BAD0C89"/>
    <w:rsid w:val="1BB34306"/>
    <w:rsid w:val="1BB43819"/>
    <w:rsid w:val="1BB47797"/>
    <w:rsid w:val="1BDF471D"/>
    <w:rsid w:val="1BE13EE2"/>
    <w:rsid w:val="1BE1475C"/>
    <w:rsid w:val="1BE27D17"/>
    <w:rsid w:val="1BE835D7"/>
    <w:rsid w:val="1BEA2D97"/>
    <w:rsid w:val="1BEB6D90"/>
    <w:rsid w:val="1BF43C15"/>
    <w:rsid w:val="1BF9747E"/>
    <w:rsid w:val="1BFA2A28"/>
    <w:rsid w:val="1BFE09C0"/>
    <w:rsid w:val="1C033E58"/>
    <w:rsid w:val="1C1A07BB"/>
    <w:rsid w:val="1C1C6A20"/>
    <w:rsid w:val="1C207573"/>
    <w:rsid w:val="1C2178DB"/>
    <w:rsid w:val="1C2A5889"/>
    <w:rsid w:val="1C2A66F6"/>
    <w:rsid w:val="1C2E35CB"/>
    <w:rsid w:val="1C33473D"/>
    <w:rsid w:val="1C3D736A"/>
    <w:rsid w:val="1C424ADA"/>
    <w:rsid w:val="1C5B1EE6"/>
    <w:rsid w:val="1C5D5C5E"/>
    <w:rsid w:val="1C6C40F3"/>
    <w:rsid w:val="1C71170A"/>
    <w:rsid w:val="1C735A71"/>
    <w:rsid w:val="1C76557C"/>
    <w:rsid w:val="1C784846"/>
    <w:rsid w:val="1C7F7983"/>
    <w:rsid w:val="1C8971FD"/>
    <w:rsid w:val="1C8D37FF"/>
    <w:rsid w:val="1C8E5E18"/>
    <w:rsid w:val="1C9553F8"/>
    <w:rsid w:val="1C9700A2"/>
    <w:rsid w:val="1C9D605B"/>
    <w:rsid w:val="1C9E4F53"/>
    <w:rsid w:val="1C9F737D"/>
    <w:rsid w:val="1CA71F00"/>
    <w:rsid w:val="1CB013F7"/>
    <w:rsid w:val="1CB03FE0"/>
    <w:rsid w:val="1CB533A4"/>
    <w:rsid w:val="1CB746A1"/>
    <w:rsid w:val="1CBF06C7"/>
    <w:rsid w:val="1CCB2BC8"/>
    <w:rsid w:val="1CD145B6"/>
    <w:rsid w:val="1CDB1ACE"/>
    <w:rsid w:val="1CDF7469"/>
    <w:rsid w:val="1CE974F2"/>
    <w:rsid w:val="1CF111F1"/>
    <w:rsid w:val="1CF3211F"/>
    <w:rsid w:val="1CFA1018"/>
    <w:rsid w:val="1D060A74"/>
    <w:rsid w:val="1D096C8D"/>
    <w:rsid w:val="1D1A76AB"/>
    <w:rsid w:val="1D1E3640"/>
    <w:rsid w:val="1D293B34"/>
    <w:rsid w:val="1D2D5631"/>
    <w:rsid w:val="1D3A72C1"/>
    <w:rsid w:val="1D457387"/>
    <w:rsid w:val="1D4A17D6"/>
    <w:rsid w:val="1D5211AF"/>
    <w:rsid w:val="1D530002"/>
    <w:rsid w:val="1D5541A1"/>
    <w:rsid w:val="1D577FD2"/>
    <w:rsid w:val="1D6A753F"/>
    <w:rsid w:val="1D6B7D59"/>
    <w:rsid w:val="1D6C59C4"/>
    <w:rsid w:val="1D6D1ED1"/>
    <w:rsid w:val="1D771F63"/>
    <w:rsid w:val="1D823D48"/>
    <w:rsid w:val="1D875C49"/>
    <w:rsid w:val="1D8D1F09"/>
    <w:rsid w:val="1D970CFC"/>
    <w:rsid w:val="1DA22AEA"/>
    <w:rsid w:val="1DAB4457"/>
    <w:rsid w:val="1DAC4D90"/>
    <w:rsid w:val="1DAD49C3"/>
    <w:rsid w:val="1DAE6E1D"/>
    <w:rsid w:val="1DAF3B0C"/>
    <w:rsid w:val="1DB4624D"/>
    <w:rsid w:val="1DC61607"/>
    <w:rsid w:val="1DDB4F4E"/>
    <w:rsid w:val="1DDF4451"/>
    <w:rsid w:val="1DE008F5"/>
    <w:rsid w:val="1DF06A4B"/>
    <w:rsid w:val="1DF1130B"/>
    <w:rsid w:val="1DF24184"/>
    <w:rsid w:val="1DF42937"/>
    <w:rsid w:val="1DFF4ACD"/>
    <w:rsid w:val="1E122A78"/>
    <w:rsid w:val="1E1467F1"/>
    <w:rsid w:val="1E157715"/>
    <w:rsid w:val="1E19047B"/>
    <w:rsid w:val="1E234C86"/>
    <w:rsid w:val="1E236F0E"/>
    <w:rsid w:val="1E2404AD"/>
    <w:rsid w:val="1E2B4854"/>
    <w:rsid w:val="1E2F5B7D"/>
    <w:rsid w:val="1E30667D"/>
    <w:rsid w:val="1E312EFF"/>
    <w:rsid w:val="1E385B62"/>
    <w:rsid w:val="1E396ABD"/>
    <w:rsid w:val="1E42510C"/>
    <w:rsid w:val="1E426EBA"/>
    <w:rsid w:val="1E465347"/>
    <w:rsid w:val="1E4925DC"/>
    <w:rsid w:val="1E4D2D19"/>
    <w:rsid w:val="1E5633AE"/>
    <w:rsid w:val="1E633557"/>
    <w:rsid w:val="1E636E30"/>
    <w:rsid w:val="1E650670"/>
    <w:rsid w:val="1E677E48"/>
    <w:rsid w:val="1E6C0FCD"/>
    <w:rsid w:val="1E720E55"/>
    <w:rsid w:val="1E731447"/>
    <w:rsid w:val="1E7379C1"/>
    <w:rsid w:val="1E742EF7"/>
    <w:rsid w:val="1E761259"/>
    <w:rsid w:val="1E766150"/>
    <w:rsid w:val="1E7E024A"/>
    <w:rsid w:val="1E7F010E"/>
    <w:rsid w:val="1E7F4B91"/>
    <w:rsid w:val="1E81015D"/>
    <w:rsid w:val="1E8B1DE7"/>
    <w:rsid w:val="1E8E0351"/>
    <w:rsid w:val="1E9439C2"/>
    <w:rsid w:val="1E9613EB"/>
    <w:rsid w:val="1E9D3BAA"/>
    <w:rsid w:val="1EA3341E"/>
    <w:rsid w:val="1EAA4A5F"/>
    <w:rsid w:val="1EAB0F00"/>
    <w:rsid w:val="1EBD4792"/>
    <w:rsid w:val="1EC73863"/>
    <w:rsid w:val="1EC75BD0"/>
    <w:rsid w:val="1EC90A9D"/>
    <w:rsid w:val="1ECA7631"/>
    <w:rsid w:val="1ECF44C6"/>
    <w:rsid w:val="1EE2244B"/>
    <w:rsid w:val="1EF81C6E"/>
    <w:rsid w:val="1EFB350D"/>
    <w:rsid w:val="1F140C4D"/>
    <w:rsid w:val="1F170346"/>
    <w:rsid w:val="1F173C0E"/>
    <w:rsid w:val="1F191B8E"/>
    <w:rsid w:val="1F22606D"/>
    <w:rsid w:val="1F264A2D"/>
    <w:rsid w:val="1F331155"/>
    <w:rsid w:val="1F4713AC"/>
    <w:rsid w:val="1F480503"/>
    <w:rsid w:val="1F4A7E9D"/>
    <w:rsid w:val="1F536EA5"/>
    <w:rsid w:val="1F55147E"/>
    <w:rsid w:val="1F555B30"/>
    <w:rsid w:val="1F557CAF"/>
    <w:rsid w:val="1F565C39"/>
    <w:rsid w:val="1F5701DB"/>
    <w:rsid w:val="1F570FDA"/>
    <w:rsid w:val="1F5E41C7"/>
    <w:rsid w:val="1F646044"/>
    <w:rsid w:val="1F6F71E6"/>
    <w:rsid w:val="1F745F7B"/>
    <w:rsid w:val="1F77476F"/>
    <w:rsid w:val="1F7D3338"/>
    <w:rsid w:val="1F7E3669"/>
    <w:rsid w:val="1F7F413E"/>
    <w:rsid w:val="1FA53BA4"/>
    <w:rsid w:val="1FAD7A01"/>
    <w:rsid w:val="1FB81B34"/>
    <w:rsid w:val="1FBB637F"/>
    <w:rsid w:val="1FC74AF4"/>
    <w:rsid w:val="1FCC29C7"/>
    <w:rsid w:val="1FD011AD"/>
    <w:rsid w:val="1FDD5D27"/>
    <w:rsid w:val="1FEB4C3E"/>
    <w:rsid w:val="1FF271AD"/>
    <w:rsid w:val="1FF53C5E"/>
    <w:rsid w:val="20030712"/>
    <w:rsid w:val="200563F1"/>
    <w:rsid w:val="20085831"/>
    <w:rsid w:val="200C3C23"/>
    <w:rsid w:val="20114A36"/>
    <w:rsid w:val="2018692D"/>
    <w:rsid w:val="201E6941"/>
    <w:rsid w:val="20206F8B"/>
    <w:rsid w:val="20262192"/>
    <w:rsid w:val="2031397E"/>
    <w:rsid w:val="203171E6"/>
    <w:rsid w:val="203211B0"/>
    <w:rsid w:val="204911E8"/>
    <w:rsid w:val="20527A81"/>
    <w:rsid w:val="205C7991"/>
    <w:rsid w:val="205E5E67"/>
    <w:rsid w:val="20631369"/>
    <w:rsid w:val="206D77B9"/>
    <w:rsid w:val="20757868"/>
    <w:rsid w:val="207B2B57"/>
    <w:rsid w:val="207E467C"/>
    <w:rsid w:val="208539D6"/>
    <w:rsid w:val="20895274"/>
    <w:rsid w:val="20922EC5"/>
    <w:rsid w:val="20967991"/>
    <w:rsid w:val="20980B5A"/>
    <w:rsid w:val="20A91472"/>
    <w:rsid w:val="20B120D5"/>
    <w:rsid w:val="20B971DB"/>
    <w:rsid w:val="20BD12E5"/>
    <w:rsid w:val="20C6324C"/>
    <w:rsid w:val="20C66C84"/>
    <w:rsid w:val="20C8564C"/>
    <w:rsid w:val="20D22906"/>
    <w:rsid w:val="20E02777"/>
    <w:rsid w:val="20E44A89"/>
    <w:rsid w:val="20ED4832"/>
    <w:rsid w:val="20F23B30"/>
    <w:rsid w:val="20F85F56"/>
    <w:rsid w:val="210831BB"/>
    <w:rsid w:val="210B3EDB"/>
    <w:rsid w:val="210D7C29"/>
    <w:rsid w:val="210F72B9"/>
    <w:rsid w:val="21153F9A"/>
    <w:rsid w:val="212338EF"/>
    <w:rsid w:val="212552B8"/>
    <w:rsid w:val="212E4E27"/>
    <w:rsid w:val="212F7953"/>
    <w:rsid w:val="21366A7E"/>
    <w:rsid w:val="2137706C"/>
    <w:rsid w:val="213A0D84"/>
    <w:rsid w:val="21462CF9"/>
    <w:rsid w:val="21472A39"/>
    <w:rsid w:val="214E6202"/>
    <w:rsid w:val="215018EE"/>
    <w:rsid w:val="215832DD"/>
    <w:rsid w:val="215D1BAB"/>
    <w:rsid w:val="216830DB"/>
    <w:rsid w:val="216B08FE"/>
    <w:rsid w:val="216B420D"/>
    <w:rsid w:val="217169F0"/>
    <w:rsid w:val="21740AB9"/>
    <w:rsid w:val="21894E00"/>
    <w:rsid w:val="218D482A"/>
    <w:rsid w:val="219703D2"/>
    <w:rsid w:val="219B05B4"/>
    <w:rsid w:val="219B2E01"/>
    <w:rsid w:val="21A77C96"/>
    <w:rsid w:val="21BA145D"/>
    <w:rsid w:val="21BB4A1E"/>
    <w:rsid w:val="21BC5109"/>
    <w:rsid w:val="21BE2CFB"/>
    <w:rsid w:val="21D579D0"/>
    <w:rsid w:val="21D608E3"/>
    <w:rsid w:val="21DA7DD0"/>
    <w:rsid w:val="21E604A4"/>
    <w:rsid w:val="21ED2244"/>
    <w:rsid w:val="21EE1312"/>
    <w:rsid w:val="21F77FBB"/>
    <w:rsid w:val="21FB4A64"/>
    <w:rsid w:val="22021F60"/>
    <w:rsid w:val="22042293"/>
    <w:rsid w:val="220528C8"/>
    <w:rsid w:val="22077ED1"/>
    <w:rsid w:val="220B2B54"/>
    <w:rsid w:val="22101BA0"/>
    <w:rsid w:val="22162B37"/>
    <w:rsid w:val="221E6685"/>
    <w:rsid w:val="22244B28"/>
    <w:rsid w:val="22274D44"/>
    <w:rsid w:val="222766AD"/>
    <w:rsid w:val="222839E9"/>
    <w:rsid w:val="222F0BA2"/>
    <w:rsid w:val="2234120F"/>
    <w:rsid w:val="224006D0"/>
    <w:rsid w:val="22434D93"/>
    <w:rsid w:val="224F6C1C"/>
    <w:rsid w:val="226D1EFB"/>
    <w:rsid w:val="22721474"/>
    <w:rsid w:val="228E65E4"/>
    <w:rsid w:val="22925F36"/>
    <w:rsid w:val="229F03E6"/>
    <w:rsid w:val="22A96695"/>
    <w:rsid w:val="22AA0438"/>
    <w:rsid w:val="22BA5184"/>
    <w:rsid w:val="22BA61AA"/>
    <w:rsid w:val="22C04EFD"/>
    <w:rsid w:val="22CB3C1A"/>
    <w:rsid w:val="22CB59C2"/>
    <w:rsid w:val="22D1456F"/>
    <w:rsid w:val="22DD19EE"/>
    <w:rsid w:val="22DD778F"/>
    <w:rsid w:val="22DE3942"/>
    <w:rsid w:val="22E25C2F"/>
    <w:rsid w:val="22E418F0"/>
    <w:rsid w:val="22E85C42"/>
    <w:rsid w:val="22EF4448"/>
    <w:rsid w:val="22FD3CF7"/>
    <w:rsid w:val="230230BC"/>
    <w:rsid w:val="23164DB9"/>
    <w:rsid w:val="23170C37"/>
    <w:rsid w:val="2318468D"/>
    <w:rsid w:val="231921B3"/>
    <w:rsid w:val="231D61E8"/>
    <w:rsid w:val="23203542"/>
    <w:rsid w:val="232B0864"/>
    <w:rsid w:val="23347E11"/>
    <w:rsid w:val="23372ABA"/>
    <w:rsid w:val="234305DC"/>
    <w:rsid w:val="23437B37"/>
    <w:rsid w:val="234A05BF"/>
    <w:rsid w:val="234A3F0F"/>
    <w:rsid w:val="23583F1F"/>
    <w:rsid w:val="2362522D"/>
    <w:rsid w:val="237006B3"/>
    <w:rsid w:val="23730115"/>
    <w:rsid w:val="2378512C"/>
    <w:rsid w:val="237B3152"/>
    <w:rsid w:val="23897339"/>
    <w:rsid w:val="239A4F06"/>
    <w:rsid w:val="239D1036"/>
    <w:rsid w:val="239F4ECB"/>
    <w:rsid w:val="23A6613D"/>
    <w:rsid w:val="23A81ACE"/>
    <w:rsid w:val="23B00D6A"/>
    <w:rsid w:val="23B03054"/>
    <w:rsid w:val="23B26890"/>
    <w:rsid w:val="23BB026B"/>
    <w:rsid w:val="23BC14BC"/>
    <w:rsid w:val="23C14D25"/>
    <w:rsid w:val="23C60378"/>
    <w:rsid w:val="23C860B3"/>
    <w:rsid w:val="23C91E2B"/>
    <w:rsid w:val="23CA7C6D"/>
    <w:rsid w:val="23CF178A"/>
    <w:rsid w:val="23DC13A1"/>
    <w:rsid w:val="23DF33FD"/>
    <w:rsid w:val="23E72F85"/>
    <w:rsid w:val="23EB61A9"/>
    <w:rsid w:val="23F32A04"/>
    <w:rsid w:val="23F427B1"/>
    <w:rsid w:val="23FE4FA4"/>
    <w:rsid w:val="24017D49"/>
    <w:rsid w:val="240E783E"/>
    <w:rsid w:val="240F2DA3"/>
    <w:rsid w:val="240F5A90"/>
    <w:rsid w:val="240F5FD9"/>
    <w:rsid w:val="24101808"/>
    <w:rsid w:val="241035B6"/>
    <w:rsid w:val="24112A25"/>
    <w:rsid w:val="2417144D"/>
    <w:rsid w:val="241F37F9"/>
    <w:rsid w:val="24217571"/>
    <w:rsid w:val="2424063E"/>
    <w:rsid w:val="24280900"/>
    <w:rsid w:val="243454F7"/>
    <w:rsid w:val="243634BC"/>
    <w:rsid w:val="243769D0"/>
    <w:rsid w:val="24392B0D"/>
    <w:rsid w:val="24450BC8"/>
    <w:rsid w:val="24473B94"/>
    <w:rsid w:val="244B45EE"/>
    <w:rsid w:val="244C78FB"/>
    <w:rsid w:val="24506E1F"/>
    <w:rsid w:val="24516190"/>
    <w:rsid w:val="2452692E"/>
    <w:rsid w:val="245B308B"/>
    <w:rsid w:val="24600A59"/>
    <w:rsid w:val="2461778C"/>
    <w:rsid w:val="2467043C"/>
    <w:rsid w:val="24677FEE"/>
    <w:rsid w:val="246837CE"/>
    <w:rsid w:val="246B6A3F"/>
    <w:rsid w:val="246D5517"/>
    <w:rsid w:val="246D6C5B"/>
    <w:rsid w:val="247B25F8"/>
    <w:rsid w:val="24877D1C"/>
    <w:rsid w:val="248E79EF"/>
    <w:rsid w:val="24B52EEF"/>
    <w:rsid w:val="24B71C84"/>
    <w:rsid w:val="24B86F92"/>
    <w:rsid w:val="24C26FA6"/>
    <w:rsid w:val="24CB016D"/>
    <w:rsid w:val="24D4576F"/>
    <w:rsid w:val="24D62E06"/>
    <w:rsid w:val="24D64473"/>
    <w:rsid w:val="24E03487"/>
    <w:rsid w:val="24EC1C53"/>
    <w:rsid w:val="24EC7B7F"/>
    <w:rsid w:val="24F17E9A"/>
    <w:rsid w:val="24FB4266"/>
    <w:rsid w:val="24FC7E00"/>
    <w:rsid w:val="25005F50"/>
    <w:rsid w:val="25050C41"/>
    <w:rsid w:val="250A1539"/>
    <w:rsid w:val="250A50BA"/>
    <w:rsid w:val="250C1FD0"/>
    <w:rsid w:val="251F7F55"/>
    <w:rsid w:val="25261671"/>
    <w:rsid w:val="25284930"/>
    <w:rsid w:val="253944F4"/>
    <w:rsid w:val="253B0EE1"/>
    <w:rsid w:val="253B4663"/>
    <w:rsid w:val="25431BFF"/>
    <w:rsid w:val="25474A82"/>
    <w:rsid w:val="2549731B"/>
    <w:rsid w:val="254C2D14"/>
    <w:rsid w:val="25506360"/>
    <w:rsid w:val="25524FC9"/>
    <w:rsid w:val="25533D7B"/>
    <w:rsid w:val="255643AC"/>
    <w:rsid w:val="255C02C2"/>
    <w:rsid w:val="255D6CCF"/>
    <w:rsid w:val="25641E0C"/>
    <w:rsid w:val="256805C0"/>
    <w:rsid w:val="25755DC7"/>
    <w:rsid w:val="25777D91"/>
    <w:rsid w:val="258204E4"/>
    <w:rsid w:val="25923FE8"/>
    <w:rsid w:val="2593449F"/>
    <w:rsid w:val="259E376E"/>
    <w:rsid w:val="25A87A13"/>
    <w:rsid w:val="25BF0375"/>
    <w:rsid w:val="25C65751"/>
    <w:rsid w:val="25CB7CA0"/>
    <w:rsid w:val="25CC4F38"/>
    <w:rsid w:val="25D02C7B"/>
    <w:rsid w:val="25D80104"/>
    <w:rsid w:val="25DC1C69"/>
    <w:rsid w:val="25E35AD0"/>
    <w:rsid w:val="25E70E85"/>
    <w:rsid w:val="25EE77DC"/>
    <w:rsid w:val="25F46124"/>
    <w:rsid w:val="25F767DC"/>
    <w:rsid w:val="25F80415"/>
    <w:rsid w:val="25FE75DE"/>
    <w:rsid w:val="26001D5A"/>
    <w:rsid w:val="26035B0A"/>
    <w:rsid w:val="26041BE9"/>
    <w:rsid w:val="2604539D"/>
    <w:rsid w:val="26057149"/>
    <w:rsid w:val="26070680"/>
    <w:rsid w:val="260D1F7D"/>
    <w:rsid w:val="261A1A15"/>
    <w:rsid w:val="261E4E9A"/>
    <w:rsid w:val="2628108B"/>
    <w:rsid w:val="26284A18"/>
    <w:rsid w:val="262A0BA1"/>
    <w:rsid w:val="262B2929"/>
    <w:rsid w:val="263D19B2"/>
    <w:rsid w:val="26440546"/>
    <w:rsid w:val="265623B0"/>
    <w:rsid w:val="26587D14"/>
    <w:rsid w:val="26590354"/>
    <w:rsid w:val="265C2EBC"/>
    <w:rsid w:val="265D7BB2"/>
    <w:rsid w:val="265F25D3"/>
    <w:rsid w:val="266345F4"/>
    <w:rsid w:val="26690AD5"/>
    <w:rsid w:val="267B6711"/>
    <w:rsid w:val="267C4F33"/>
    <w:rsid w:val="267E2DA0"/>
    <w:rsid w:val="268830E0"/>
    <w:rsid w:val="26887D7C"/>
    <w:rsid w:val="2689005B"/>
    <w:rsid w:val="268F2EB8"/>
    <w:rsid w:val="269A3453"/>
    <w:rsid w:val="269C7241"/>
    <w:rsid w:val="26A02ED5"/>
    <w:rsid w:val="26A46896"/>
    <w:rsid w:val="26A85D28"/>
    <w:rsid w:val="26AE4B72"/>
    <w:rsid w:val="26B20AB5"/>
    <w:rsid w:val="26B66138"/>
    <w:rsid w:val="26B84E29"/>
    <w:rsid w:val="26BE379D"/>
    <w:rsid w:val="26C07FE9"/>
    <w:rsid w:val="26CC7C68"/>
    <w:rsid w:val="26CD578F"/>
    <w:rsid w:val="26D113CF"/>
    <w:rsid w:val="26D17667"/>
    <w:rsid w:val="26DE799C"/>
    <w:rsid w:val="26E060BA"/>
    <w:rsid w:val="26E1722F"/>
    <w:rsid w:val="26E50235"/>
    <w:rsid w:val="26E87AAB"/>
    <w:rsid w:val="26EA14C9"/>
    <w:rsid w:val="26ED7BDF"/>
    <w:rsid w:val="26F1147D"/>
    <w:rsid w:val="26F63605"/>
    <w:rsid w:val="26FF00CE"/>
    <w:rsid w:val="270A253F"/>
    <w:rsid w:val="270B0435"/>
    <w:rsid w:val="27142AF8"/>
    <w:rsid w:val="27150B9A"/>
    <w:rsid w:val="27181100"/>
    <w:rsid w:val="271A1457"/>
    <w:rsid w:val="271A7F6E"/>
    <w:rsid w:val="27204648"/>
    <w:rsid w:val="272E5ACA"/>
    <w:rsid w:val="27330268"/>
    <w:rsid w:val="27337CE7"/>
    <w:rsid w:val="27346553"/>
    <w:rsid w:val="273A46A1"/>
    <w:rsid w:val="273B6B9C"/>
    <w:rsid w:val="27414D4C"/>
    <w:rsid w:val="27495128"/>
    <w:rsid w:val="274954C8"/>
    <w:rsid w:val="274A3283"/>
    <w:rsid w:val="274A6DDF"/>
    <w:rsid w:val="274E2D73"/>
    <w:rsid w:val="274F0B5F"/>
    <w:rsid w:val="275972F9"/>
    <w:rsid w:val="275C3465"/>
    <w:rsid w:val="275F24ED"/>
    <w:rsid w:val="27673E35"/>
    <w:rsid w:val="276C6D8F"/>
    <w:rsid w:val="27714824"/>
    <w:rsid w:val="27736336"/>
    <w:rsid w:val="27754278"/>
    <w:rsid w:val="27764078"/>
    <w:rsid w:val="277D0F28"/>
    <w:rsid w:val="278047B0"/>
    <w:rsid w:val="27873B8F"/>
    <w:rsid w:val="279433FC"/>
    <w:rsid w:val="27A33A19"/>
    <w:rsid w:val="27A60BF9"/>
    <w:rsid w:val="27A72484"/>
    <w:rsid w:val="27A76325"/>
    <w:rsid w:val="27A91154"/>
    <w:rsid w:val="27AD7E70"/>
    <w:rsid w:val="27B01338"/>
    <w:rsid w:val="27B45751"/>
    <w:rsid w:val="27B65DA8"/>
    <w:rsid w:val="27DB07C4"/>
    <w:rsid w:val="27DB15F7"/>
    <w:rsid w:val="27DE4666"/>
    <w:rsid w:val="27E40FE2"/>
    <w:rsid w:val="27E56902"/>
    <w:rsid w:val="27E82228"/>
    <w:rsid w:val="27E86D24"/>
    <w:rsid w:val="27EC71EB"/>
    <w:rsid w:val="27F256BA"/>
    <w:rsid w:val="27FC27CF"/>
    <w:rsid w:val="27FC284C"/>
    <w:rsid w:val="28047CF0"/>
    <w:rsid w:val="280A3B62"/>
    <w:rsid w:val="28164F13"/>
    <w:rsid w:val="2818512F"/>
    <w:rsid w:val="28210959"/>
    <w:rsid w:val="28223C65"/>
    <w:rsid w:val="28223F0A"/>
    <w:rsid w:val="282B5C81"/>
    <w:rsid w:val="282E6A64"/>
    <w:rsid w:val="282F45B1"/>
    <w:rsid w:val="28332049"/>
    <w:rsid w:val="2838132E"/>
    <w:rsid w:val="28463A4A"/>
    <w:rsid w:val="28464141"/>
    <w:rsid w:val="284B72B3"/>
    <w:rsid w:val="284B7EE7"/>
    <w:rsid w:val="284C3D39"/>
    <w:rsid w:val="28537F15"/>
    <w:rsid w:val="285D2D4B"/>
    <w:rsid w:val="285E6FE6"/>
    <w:rsid w:val="285F60E3"/>
    <w:rsid w:val="286345FC"/>
    <w:rsid w:val="286B34B1"/>
    <w:rsid w:val="286F591A"/>
    <w:rsid w:val="2874034C"/>
    <w:rsid w:val="287413AD"/>
    <w:rsid w:val="287427ED"/>
    <w:rsid w:val="287B7B98"/>
    <w:rsid w:val="2881477F"/>
    <w:rsid w:val="288A2BF0"/>
    <w:rsid w:val="28917EB1"/>
    <w:rsid w:val="28967214"/>
    <w:rsid w:val="289D1A68"/>
    <w:rsid w:val="28AA5A71"/>
    <w:rsid w:val="28B27332"/>
    <w:rsid w:val="28BB52B5"/>
    <w:rsid w:val="28BD0FF2"/>
    <w:rsid w:val="28D40AF6"/>
    <w:rsid w:val="28D4759D"/>
    <w:rsid w:val="28D93AA9"/>
    <w:rsid w:val="28DE3220"/>
    <w:rsid w:val="28E13773"/>
    <w:rsid w:val="28E45704"/>
    <w:rsid w:val="28EB279C"/>
    <w:rsid w:val="28EB4FF4"/>
    <w:rsid w:val="28EC5349"/>
    <w:rsid w:val="28ED2118"/>
    <w:rsid w:val="28F1412A"/>
    <w:rsid w:val="28F60FCD"/>
    <w:rsid w:val="28F72F97"/>
    <w:rsid w:val="290742FC"/>
    <w:rsid w:val="29087CEA"/>
    <w:rsid w:val="290B259E"/>
    <w:rsid w:val="291335A0"/>
    <w:rsid w:val="291D118F"/>
    <w:rsid w:val="29257B04"/>
    <w:rsid w:val="292744BE"/>
    <w:rsid w:val="292941A9"/>
    <w:rsid w:val="292A6EC8"/>
    <w:rsid w:val="292B00E6"/>
    <w:rsid w:val="292D2A6C"/>
    <w:rsid w:val="29323FCF"/>
    <w:rsid w:val="294142BA"/>
    <w:rsid w:val="29491A44"/>
    <w:rsid w:val="294D2525"/>
    <w:rsid w:val="294E54E5"/>
    <w:rsid w:val="295126A7"/>
    <w:rsid w:val="29635957"/>
    <w:rsid w:val="296A5517"/>
    <w:rsid w:val="296F0964"/>
    <w:rsid w:val="297B75FE"/>
    <w:rsid w:val="29885530"/>
    <w:rsid w:val="29890373"/>
    <w:rsid w:val="298D40F2"/>
    <w:rsid w:val="29910CF5"/>
    <w:rsid w:val="29955CE2"/>
    <w:rsid w:val="299B7DC6"/>
    <w:rsid w:val="299F75DC"/>
    <w:rsid w:val="29A24DDA"/>
    <w:rsid w:val="29AC3D81"/>
    <w:rsid w:val="29AF6216"/>
    <w:rsid w:val="29B00F9C"/>
    <w:rsid w:val="29B133D8"/>
    <w:rsid w:val="29B449E4"/>
    <w:rsid w:val="29B9024C"/>
    <w:rsid w:val="29C63095"/>
    <w:rsid w:val="29CC1042"/>
    <w:rsid w:val="29CE019B"/>
    <w:rsid w:val="29CF2553"/>
    <w:rsid w:val="29EC029C"/>
    <w:rsid w:val="29EE6148"/>
    <w:rsid w:val="29F61F6D"/>
    <w:rsid w:val="29FD282F"/>
    <w:rsid w:val="2A047EF2"/>
    <w:rsid w:val="2A063491"/>
    <w:rsid w:val="2A070FB7"/>
    <w:rsid w:val="2A077A49"/>
    <w:rsid w:val="2A0911D4"/>
    <w:rsid w:val="2A0B0AA8"/>
    <w:rsid w:val="2A0D3E85"/>
    <w:rsid w:val="2A180DCD"/>
    <w:rsid w:val="2A1F3642"/>
    <w:rsid w:val="2A2B114A"/>
    <w:rsid w:val="2A2F11EF"/>
    <w:rsid w:val="2A332C00"/>
    <w:rsid w:val="2A366D19"/>
    <w:rsid w:val="2A383867"/>
    <w:rsid w:val="2A391AB9"/>
    <w:rsid w:val="2A4B2109"/>
    <w:rsid w:val="2A511FE5"/>
    <w:rsid w:val="2A527D6E"/>
    <w:rsid w:val="2A5A5A5B"/>
    <w:rsid w:val="2A61691A"/>
    <w:rsid w:val="2A63069C"/>
    <w:rsid w:val="2A682D6C"/>
    <w:rsid w:val="2A685EFA"/>
    <w:rsid w:val="2A6B7798"/>
    <w:rsid w:val="2A73690E"/>
    <w:rsid w:val="2A753D43"/>
    <w:rsid w:val="2A792FA8"/>
    <w:rsid w:val="2A7A79DB"/>
    <w:rsid w:val="2A7B2605"/>
    <w:rsid w:val="2A87425E"/>
    <w:rsid w:val="2A977EC7"/>
    <w:rsid w:val="2A986A08"/>
    <w:rsid w:val="2A9A4C04"/>
    <w:rsid w:val="2A9E08E4"/>
    <w:rsid w:val="2ABC6246"/>
    <w:rsid w:val="2ABE364B"/>
    <w:rsid w:val="2AC4564A"/>
    <w:rsid w:val="2AC717C5"/>
    <w:rsid w:val="2AC94235"/>
    <w:rsid w:val="2ACB46DB"/>
    <w:rsid w:val="2ACC1D0C"/>
    <w:rsid w:val="2ACC52D2"/>
    <w:rsid w:val="2AD37AE7"/>
    <w:rsid w:val="2AD510B6"/>
    <w:rsid w:val="2ADC0409"/>
    <w:rsid w:val="2ADC2444"/>
    <w:rsid w:val="2ADC41F2"/>
    <w:rsid w:val="2AE01F34"/>
    <w:rsid w:val="2AEA4218"/>
    <w:rsid w:val="2AEE79EC"/>
    <w:rsid w:val="2AF05EF0"/>
    <w:rsid w:val="2AF61758"/>
    <w:rsid w:val="2AFD4D90"/>
    <w:rsid w:val="2AFE1682"/>
    <w:rsid w:val="2B002DA1"/>
    <w:rsid w:val="2B011300"/>
    <w:rsid w:val="2B035C23"/>
    <w:rsid w:val="2B0461B0"/>
    <w:rsid w:val="2B0D4CF3"/>
    <w:rsid w:val="2B1157DF"/>
    <w:rsid w:val="2B14398C"/>
    <w:rsid w:val="2B163EFF"/>
    <w:rsid w:val="2B1B11BE"/>
    <w:rsid w:val="2B1C0D4E"/>
    <w:rsid w:val="2B207726"/>
    <w:rsid w:val="2B33475A"/>
    <w:rsid w:val="2B36799F"/>
    <w:rsid w:val="2B3B716B"/>
    <w:rsid w:val="2B4A5600"/>
    <w:rsid w:val="2B4B3FF4"/>
    <w:rsid w:val="2B4B7B7D"/>
    <w:rsid w:val="2B4E2A99"/>
    <w:rsid w:val="2B5E673F"/>
    <w:rsid w:val="2B7370A9"/>
    <w:rsid w:val="2B7408CF"/>
    <w:rsid w:val="2B77216D"/>
    <w:rsid w:val="2B836D64"/>
    <w:rsid w:val="2B8878B6"/>
    <w:rsid w:val="2BA411B4"/>
    <w:rsid w:val="2BB20FE5"/>
    <w:rsid w:val="2BB331A5"/>
    <w:rsid w:val="2BC2163A"/>
    <w:rsid w:val="2BC25D09"/>
    <w:rsid w:val="2BC41856"/>
    <w:rsid w:val="2BCE69E2"/>
    <w:rsid w:val="2BD2389D"/>
    <w:rsid w:val="2BD50C9A"/>
    <w:rsid w:val="2BD7514D"/>
    <w:rsid w:val="2BDB4153"/>
    <w:rsid w:val="2BE07D12"/>
    <w:rsid w:val="2BE20A2C"/>
    <w:rsid w:val="2BE40904"/>
    <w:rsid w:val="2BE52218"/>
    <w:rsid w:val="2BE91B70"/>
    <w:rsid w:val="2BE97916"/>
    <w:rsid w:val="2BEE242F"/>
    <w:rsid w:val="2BF326A9"/>
    <w:rsid w:val="2BFA0DD4"/>
    <w:rsid w:val="2BFC2E48"/>
    <w:rsid w:val="2BFC5515"/>
    <w:rsid w:val="2C077995"/>
    <w:rsid w:val="2C0B6AF7"/>
    <w:rsid w:val="2C111E78"/>
    <w:rsid w:val="2C155C0E"/>
    <w:rsid w:val="2C1A05D9"/>
    <w:rsid w:val="2C1D4A1A"/>
    <w:rsid w:val="2C1F083A"/>
    <w:rsid w:val="2C2D3222"/>
    <w:rsid w:val="2C2F6E99"/>
    <w:rsid w:val="2C3047F6"/>
    <w:rsid w:val="2C3167C0"/>
    <w:rsid w:val="2C365682"/>
    <w:rsid w:val="2C4004E6"/>
    <w:rsid w:val="2C416A07"/>
    <w:rsid w:val="2C4209CD"/>
    <w:rsid w:val="2C421D81"/>
    <w:rsid w:val="2C492639"/>
    <w:rsid w:val="2C4F6EB2"/>
    <w:rsid w:val="2C5E3501"/>
    <w:rsid w:val="2C65448F"/>
    <w:rsid w:val="2C697D08"/>
    <w:rsid w:val="2C820B62"/>
    <w:rsid w:val="2C8F66B8"/>
    <w:rsid w:val="2C911DAD"/>
    <w:rsid w:val="2C9F6BDF"/>
    <w:rsid w:val="2CA23219"/>
    <w:rsid w:val="2CA4601F"/>
    <w:rsid w:val="2CAC08A7"/>
    <w:rsid w:val="2CAD701C"/>
    <w:rsid w:val="2CAF6062"/>
    <w:rsid w:val="2CC02BAB"/>
    <w:rsid w:val="2CC31B0E"/>
    <w:rsid w:val="2CD77D84"/>
    <w:rsid w:val="2CDA0C05"/>
    <w:rsid w:val="2CE101E6"/>
    <w:rsid w:val="2CE54D5A"/>
    <w:rsid w:val="2CE90E48"/>
    <w:rsid w:val="2CE9198B"/>
    <w:rsid w:val="2CEB4BC0"/>
    <w:rsid w:val="2CF35668"/>
    <w:rsid w:val="2CF560B4"/>
    <w:rsid w:val="2CFB648A"/>
    <w:rsid w:val="2CFE778B"/>
    <w:rsid w:val="2D0017B0"/>
    <w:rsid w:val="2D027262"/>
    <w:rsid w:val="2D040A3E"/>
    <w:rsid w:val="2D0D0F11"/>
    <w:rsid w:val="2D1C3749"/>
    <w:rsid w:val="2D297497"/>
    <w:rsid w:val="2D346567"/>
    <w:rsid w:val="2D3C3E3E"/>
    <w:rsid w:val="2D430559"/>
    <w:rsid w:val="2D4349FC"/>
    <w:rsid w:val="2D49022B"/>
    <w:rsid w:val="2D6159B9"/>
    <w:rsid w:val="2D651ABE"/>
    <w:rsid w:val="2D7240FD"/>
    <w:rsid w:val="2D7631C9"/>
    <w:rsid w:val="2D7F4EBD"/>
    <w:rsid w:val="2D811081"/>
    <w:rsid w:val="2D83302F"/>
    <w:rsid w:val="2D850B71"/>
    <w:rsid w:val="2D873717"/>
    <w:rsid w:val="2D91641F"/>
    <w:rsid w:val="2D986AF6"/>
    <w:rsid w:val="2DB33930"/>
    <w:rsid w:val="2DB75170"/>
    <w:rsid w:val="2DC07893"/>
    <w:rsid w:val="2DC24C20"/>
    <w:rsid w:val="2DC344C2"/>
    <w:rsid w:val="2DC555F7"/>
    <w:rsid w:val="2DC555FE"/>
    <w:rsid w:val="2DC73C08"/>
    <w:rsid w:val="2DD226CD"/>
    <w:rsid w:val="2DD41D8B"/>
    <w:rsid w:val="2DDA6526"/>
    <w:rsid w:val="2DE662A6"/>
    <w:rsid w:val="2DED5187"/>
    <w:rsid w:val="2DEE2BBA"/>
    <w:rsid w:val="2DF66D0E"/>
    <w:rsid w:val="2E023299"/>
    <w:rsid w:val="2E054178"/>
    <w:rsid w:val="2E0A3A43"/>
    <w:rsid w:val="2E0F57F5"/>
    <w:rsid w:val="2E1343CF"/>
    <w:rsid w:val="2E1478A8"/>
    <w:rsid w:val="2E291E44"/>
    <w:rsid w:val="2E35626E"/>
    <w:rsid w:val="2E47119C"/>
    <w:rsid w:val="2E4B30D2"/>
    <w:rsid w:val="2E4E1113"/>
    <w:rsid w:val="2E4F273B"/>
    <w:rsid w:val="2E541C3F"/>
    <w:rsid w:val="2E58110E"/>
    <w:rsid w:val="2E583F38"/>
    <w:rsid w:val="2E5B79BC"/>
    <w:rsid w:val="2E5E2856"/>
    <w:rsid w:val="2E5F13C2"/>
    <w:rsid w:val="2E6510BC"/>
    <w:rsid w:val="2E6749D4"/>
    <w:rsid w:val="2E6E7857"/>
    <w:rsid w:val="2E717347"/>
    <w:rsid w:val="2E731311"/>
    <w:rsid w:val="2E807AA7"/>
    <w:rsid w:val="2E871C90"/>
    <w:rsid w:val="2E8A00DF"/>
    <w:rsid w:val="2E95246A"/>
    <w:rsid w:val="2E954DE4"/>
    <w:rsid w:val="2E9A7643"/>
    <w:rsid w:val="2E9D1EEA"/>
    <w:rsid w:val="2EA63495"/>
    <w:rsid w:val="2EAD50BF"/>
    <w:rsid w:val="2EAE5EA6"/>
    <w:rsid w:val="2EB229A3"/>
    <w:rsid w:val="2EB55486"/>
    <w:rsid w:val="2EB77450"/>
    <w:rsid w:val="2EBD1B9A"/>
    <w:rsid w:val="2EBF4FFA"/>
    <w:rsid w:val="2EC06467"/>
    <w:rsid w:val="2EC76F67"/>
    <w:rsid w:val="2EC851B9"/>
    <w:rsid w:val="2ED551CF"/>
    <w:rsid w:val="2ED81174"/>
    <w:rsid w:val="2EE0747C"/>
    <w:rsid w:val="2EE16C2B"/>
    <w:rsid w:val="2EF51D26"/>
    <w:rsid w:val="2EF55327"/>
    <w:rsid w:val="2EF57F78"/>
    <w:rsid w:val="2EF73CF0"/>
    <w:rsid w:val="2EFF1945"/>
    <w:rsid w:val="2F061C83"/>
    <w:rsid w:val="2F094780"/>
    <w:rsid w:val="2F120B2A"/>
    <w:rsid w:val="2F132D02"/>
    <w:rsid w:val="2F1E4A67"/>
    <w:rsid w:val="2F2416C9"/>
    <w:rsid w:val="2F286470"/>
    <w:rsid w:val="2F482E21"/>
    <w:rsid w:val="2F4E603A"/>
    <w:rsid w:val="2F5A5726"/>
    <w:rsid w:val="2F5C1DA5"/>
    <w:rsid w:val="2F6A7C36"/>
    <w:rsid w:val="2F7C1848"/>
    <w:rsid w:val="2F7C3BA6"/>
    <w:rsid w:val="2F8368EF"/>
    <w:rsid w:val="2F8B296D"/>
    <w:rsid w:val="2F9257C7"/>
    <w:rsid w:val="2F964B55"/>
    <w:rsid w:val="2F965A84"/>
    <w:rsid w:val="2F9A6442"/>
    <w:rsid w:val="2F9F5447"/>
    <w:rsid w:val="2FAA0D63"/>
    <w:rsid w:val="2FB13E9F"/>
    <w:rsid w:val="2FB65DB8"/>
    <w:rsid w:val="2FBE480E"/>
    <w:rsid w:val="2FC005B1"/>
    <w:rsid w:val="2FC11C09"/>
    <w:rsid w:val="2FCD0A32"/>
    <w:rsid w:val="2FCF4325"/>
    <w:rsid w:val="2FCF5942"/>
    <w:rsid w:val="2FD04090"/>
    <w:rsid w:val="2FDB2CCA"/>
    <w:rsid w:val="2FDD2EE6"/>
    <w:rsid w:val="2FE778C1"/>
    <w:rsid w:val="2FF6588A"/>
    <w:rsid w:val="2FF80F0A"/>
    <w:rsid w:val="2FFD2491"/>
    <w:rsid w:val="2FFD5337"/>
    <w:rsid w:val="300732EA"/>
    <w:rsid w:val="30095CB8"/>
    <w:rsid w:val="30112B90"/>
    <w:rsid w:val="30116D75"/>
    <w:rsid w:val="301D1535"/>
    <w:rsid w:val="301D3571"/>
    <w:rsid w:val="3022068C"/>
    <w:rsid w:val="30261F05"/>
    <w:rsid w:val="30301E4C"/>
    <w:rsid w:val="30311973"/>
    <w:rsid w:val="30406FD1"/>
    <w:rsid w:val="30422DFA"/>
    <w:rsid w:val="30473F30"/>
    <w:rsid w:val="304E5B92"/>
    <w:rsid w:val="304F5466"/>
    <w:rsid w:val="305E56A9"/>
    <w:rsid w:val="306445BE"/>
    <w:rsid w:val="3068245D"/>
    <w:rsid w:val="30772D1C"/>
    <w:rsid w:val="307A4BD6"/>
    <w:rsid w:val="308570DA"/>
    <w:rsid w:val="30894253"/>
    <w:rsid w:val="308D790C"/>
    <w:rsid w:val="3092339E"/>
    <w:rsid w:val="3099233F"/>
    <w:rsid w:val="30A14C39"/>
    <w:rsid w:val="30A24DE5"/>
    <w:rsid w:val="30A91AB7"/>
    <w:rsid w:val="30B60166"/>
    <w:rsid w:val="30B639CB"/>
    <w:rsid w:val="30C16364"/>
    <w:rsid w:val="30C56E41"/>
    <w:rsid w:val="30D31EF8"/>
    <w:rsid w:val="30D42A22"/>
    <w:rsid w:val="30D83F84"/>
    <w:rsid w:val="30DC5B65"/>
    <w:rsid w:val="30DD412D"/>
    <w:rsid w:val="30E65DCB"/>
    <w:rsid w:val="30F06C49"/>
    <w:rsid w:val="30FB3451"/>
    <w:rsid w:val="31003A4B"/>
    <w:rsid w:val="310D15A9"/>
    <w:rsid w:val="31120CB9"/>
    <w:rsid w:val="311C7AFF"/>
    <w:rsid w:val="311F752F"/>
    <w:rsid w:val="31244B45"/>
    <w:rsid w:val="31263B2C"/>
    <w:rsid w:val="312701A4"/>
    <w:rsid w:val="312E512D"/>
    <w:rsid w:val="313E7E48"/>
    <w:rsid w:val="313F18FC"/>
    <w:rsid w:val="31453BEF"/>
    <w:rsid w:val="31457D10"/>
    <w:rsid w:val="31501496"/>
    <w:rsid w:val="31507B02"/>
    <w:rsid w:val="315261FF"/>
    <w:rsid w:val="315325CB"/>
    <w:rsid w:val="3158755A"/>
    <w:rsid w:val="315F2626"/>
    <w:rsid w:val="31615451"/>
    <w:rsid w:val="31631480"/>
    <w:rsid w:val="316A0938"/>
    <w:rsid w:val="316B2774"/>
    <w:rsid w:val="316F7A88"/>
    <w:rsid w:val="31716E7B"/>
    <w:rsid w:val="3177633A"/>
    <w:rsid w:val="318F1549"/>
    <w:rsid w:val="3192385D"/>
    <w:rsid w:val="31975317"/>
    <w:rsid w:val="3197587F"/>
    <w:rsid w:val="319B3596"/>
    <w:rsid w:val="319C0B7F"/>
    <w:rsid w:val="319E66A5"/>
    <w:rsid w:val="31A57A34"/>
    <w:rsid w:val="31A97B0F"/>
    <w:rsid w:val="31B71515"/>
    <w:rsid w:val="31B83EB7"/>
    <w:rsid w:val="31CE3BDE"/>
    <w:rsid w:val="31D420C7"/>
    <w:rsid w:val="31D56B28"/>
    <w:rsid w:val="31E84392"/>
    <w:rsid w:val="31E87ABA"/>
    <w:rsid w:val="31F20F43"/>
    <w:rsid w:val="31FE2EEA"/>
    <w:rsid w:val="31FF7350"/>
    <w:rsid w:val="3202031B"/>
    <w:rsid w:val="32035AEE"/>
    <w:rsid w:val="320952FD"/>
    <w:rsid w:val="3210584D"/>
    <w:rsid w:val="32127889"/>
    <w:rsid w:val="32195D2C"/>
    <w:rsid w:val="321E5F90"/>
    <w:rsid w:val="321F055F"/>
    <w:rsid w:val="3220221C"/>
    <w:rsid w:val="3221486C"/>
    <w:rsid w:val="32230959"/>
    <w:rsid w:val="32236BAB"/>
    <w:rsid w:val="32250B75"/>
    <w:rsid w:val="322A618B"/>
    <w:rsid w:val="322F37A1"/>
    <w:rsid w:val="322F3A97"/>
    <w:rsid w:val="32337897"/>
    <w:rsid w:val="32406D31"/>
    <w:rsid w:val="32476D3D"/>
    <w:rsid w:val="32495C16"/>
    <w:rsid w:val="3251196A"/>
    <w:rsid w:val="32567BC6"/>
    <w:rsid w:val="325F19D7"/>
    <w:rsid w:val="32655415"/>
    <w:rsid w:val="326A3A1C"/>
    <w:rsid w:val="326E6078"/>
    <w:rsid w:val="326F1DF0"/>
    <w:rsid w:val="32787D08"/>
    <w:rsid w:val="32892937"/>
    <w:rsid w:val="328C4750"/>
    <w:rsid w:val="329A0AD5"/>
    <w:rsid w:val="32A711EF"/>
    <w:rsid w:val="32A93A25"/>
    <w:rsid w:val="32B01C2A"/>
    <w:rsid w:val="32B37488"/>
    <w:rsid w:val="32B62FD1"/>
    <w:rsid w:val="32BC7E24"/>
    <w:rsid w:val="32C040AE"/>
    <w:rsid w:val="32C90910"/>
    <w:rsid w:val="32D149EC"/>
    <w:rsid w:val="32D30058"/>
    <w:rsid w:val="32D84C7B"/>
    <w:rsid w:val="32DA2868"/>
    <w:rsid w:val="32DC7485"/>
    <w:rsid w:val="32DF6F75"/>
    <w:rsid w:val="32E60304"/>
    <w:rsid w:val="32E8782E"/>
    <w:rsid w:val="32F347CF"/>
    <w:rsid w:val="32F56799"/>
    <w:rsid w:val="32FA5B5D"/>
    <w:rsid w:val="32FB527B"/>
    <w:rsid w:val="330142AD"/>
    <w:rsid w:val="330469DC"/>
    <w:rsid w:val="33072028"/>
    <w:rsid w:val="33095DA0"/>
    <w:rsid w:val="3310712F"/>
    <w:rsid w:val="331212B7"/>
    <w:rsid w:val="331419C7"/>
    <w:rsid w:val="331646FF"/>
    <w:rsid w:val="33251314"/>
    <w:rsid w:val="332D4983"/>
    <w:rsid w:val="332D7CE1"/>
    <w:rsid w:val="333077D1"/>
    <w:rsid w:val="333C09F3"/>
    <w:rsid w:val="334119DE"/>
    <w:rsid w:val="3349355A"/>
    <w:rsid w:val="33541711"/>
    <w:rsid w:val="33652FAC"/>
    <w:rsid w:val="336D632F"/>
    <w:rsid w:val="337510A3"/>
    <w:rsid w:val="338B5CC6"/>
    <w:rsid w:val="338D4C23"/>
    <w:rsid w:val="338F52EF"/>
    <w:rsid w:val="339442D8"/>
    <w:rsid w:val="33945FB2"/>
    <w:rsid w:val="339D2AB7"/>
    <w:rsid w:val="33A04957"/>
    <w:rsid w:val="33A87367"/>
    <w:rsid w:val="33AF4C7C"/>
    <w:rsid w:val="33B41510"/>
    <w:rsid w:val="33B43F5E"/>
    <w:rsid w:val="33B45D0C"/>
    <w:rsid w:val="33B93FFF"/>
    <w:rsid w:val="33BA3B86"/>
    <w:rsid w:val="33BB02C1"/>
    <w:rsid w:val="33BD4BD8"/>
    <w:rsid w:val="33C348FE"/>
    <w:rsid w:val="33C46DBF"/>
    <w:rsid w:val="33CA19D4"/>
    <w:rsid w:val="33D22636"/>
    <w:rsid w:val="33D402CE"/>
    <w:rsid w:val="33DB598F"/>
    <w:rsid w:val="33E22C61"/>
    <w:rsid w:val="33EB1F16"/>
    <w:rsid w:val="33EF129B"/>
    <w:rsid w:val="33F64CC0"/>
    <w:rsid w:val="33F80CE5"/>
    <w:rsid w:val="33F8693E"/>
    <w:rsid w:val="340771EC"/>
    <w:rsid w:val="341669C7"/>
    <w:rsid w:val="341744ED"/>
    <w:rsid w:val="34194A80"/>
    <w:rsid w:val="341B222F"/>
    <w:rsid w:val="34225AFF"/>
    <w:rsid w:val="34245478"/>
    <w:rsid w:val="34341496"/>
    <w:rsid w:val="34346E4D"/>
    <w:rsid w:val="34362916"/>
    <w:rsid w:val="344139F3"/>
    <w:rsid w:val="34453929"/>
    <w:rsid w:val="344F3593"/>
    <w:rsid w:val="344F7582"/>
    <w:rsid w:val="3450214F"/>
    <w:rsid w:val="34515C51"/>
    <w:rsid w:val="34695BBC"/>
    <w:rsid w:val="34735BC7"/>
    <w:rsid w:val="347C613F"/>
    <w:rsid w:val="34814E5E"/>
    <w:rsid w:val="3483024B"/>
    <w:rsid w:val="34876543"/>
    <w:rsid w:val="34945B3E"/>
    <w:rsid w:val="34AB7893"/>
    <w:rsid w:val="34AE342D"/>
    <w:rsid w:val="34B544FB"/>
    <w:rsid w:val="34B77DD7"/>
    <w:rsid w:val="34BA2BC8"/>
    <w:rsid w:val="34BF705E"/>
    <w:rsid w:val="34C94F22"/>
    <w:rsid w:val="34D94D83"/>
    <w:rsid w:val="34E4307F"/>
    <w:rsid w:val="34E90E59"/>
    <w:rsid w:val="34EB1C02"/>
    <w:rsid w:val="34ED46AD"/>
    <w:rsid w:val="34F1099A"/>
    <w:rsid w:val="34FA1E45"/>
    <w:rsid w:val="34FD1935"/>
    <w:rsid w:val="35016BA3"/>
    <w:rsid w:val="3509137F"/>
    <w:rsid w:val="350E5DAF"/>
    <w:rsid w:val="35156C7E"/>
    <w:rsid w:val="35260AF2"/>
    <w:rsid w:val="352769B2"/>
    <w:rsid w:val="35277161"/>
    <w:rsid w:val="35282D2D"/>
    <w:rsid w:val="352B29D8"/>
    <w:rsid w:val="35312B64"/>
    <w:rsid w:val="353335A8"/>
    <w:rsid w:val="3533798B"/>
    <w:rsid w:val="35366BF5"/>
    <w:rsid w:val="353A66E5"/>
    <w:rsid w:val="354E64AE"/>
    <w:rsid w:val="35512066"/>
    <w:rsid w:val="355D6B65"/>
    <w:rsid w:val="356E638F"/>
    <w:rsid w:val="35773495"/>
    <w:rsid w:val="357F67EE"/>
    <w:rsid w:val="3583008C"/>
    <w:rsid w:val="358F4B4F"/>
    <w:rsid w:val="358F78AA"/>
    <w:rsid w:val="35931E3C"/>
    <w:rsid w:val="359451FD"/>
    <w:rsid w:val="35961480"/>
    <w:rsid w:val="359B1EAD"/>
    <w:rsid w:val="35A924AC"/>
    <w:rsid w:val="35AF5C6F"/>
    <w:rsid w:val="35B2271F"/>
    <w:rsid w:val="35B8543E"/>
    <w:rsid w:val="35C276FE"/>
    <w:rsid w:val="35C36B07"/>
    <w:rsid w:val="35C60543"/>
    <w:rsid w:val="35CB558F"/>
    <w:rsid w:val="35CF6C68"/>
    <w:rsid w:val="35D703D8"/>
    <w:rsid w:val="35D76FA4"/>
    <w:rsid w:val="35DF103A"/>
    <w:rsid w:val="35E36D7D"/>
    <w:rsid w:val="35E95962"/>
    <w:rsid w:val="35ED6060"/>
    <w:rsid w:val="35EF74CF"/>
    <w:rsid w:val="35F37CF6"/>
    <w:rsid w:val="35FD01EF"/>
    <w:rsid w:val="35FE5964"/>
    <w:rsid w:val="3602258E"/>
    <w:rsid w:val="360440B8"/>
    <w:rsid w:val="360F1018"/>
    <w:rsid w:val="36120F03"/>
    <w:rsid w:val="36270A9E"/>
    <w:rsid w:val="36282423"/>
    <w:rsid w:val="36381E19"/>
    <w:rsid w:val="36390F90"/>
    <w:rsid w:val="363B0967"/>
    <w:rsid w:val="36404284"/>
    <w:rsid w:val="36464E91"/>
    <w:rsid w:val="364F61C0"/>
    <w:rsid w:val="366D0463"/>
    <w:rsid w:val="36724CB7"/>
    <w:rsid w:val="367873E8"/>
    <w:rsid w:val="367A1088"/>
    <w:rsid w:val="36807B61"/>
    <w:rsid w:val="36815E76"/>
    <w:rsid w:val="368A544A"/>
    <w:rsid w:val="368B5848"/>
    <w:rsid w:val="368E5798"/>
    <w:rsid w:val="368E65D1"/>
    <w:rsid w:val="368F10B7"/>
    <w:rsid w:val="36974A03"/>
    <w:rsid w:val="369A28F1"/>
    <w:rsid w:val="369C060E"/>
    <w:rsid w:val="36A209E6"/>
    <w:rsid w:val="36AC53C0"/>
    <w:rsid w:val="36AD39D6"/>
    <w:rsid w:val="36BD4FB2"/>
    <w:rsid w:val="36C01FBC"/>
    <w:rsid w:val="36C240D6"/>
    <w:rsid w:val="36CF5F4F"/>
    <w:rsid w:val="36D3182A"/>
    <w:rsid w:val="36DB5CA6"/>
    <w:rsid w:val="36E543B0"/>
    <w:rsid w:val="36E855B4"/>
    <w:rsid w:val="36E96615"/>
    <w:rsid w:val="36ED3360"/>
    <w:rsid w:val="36F34D9D"/>
    <w:rsid w:val="36F67098"/>
    <w:rsid w:val="37072D8A"/>
    <w:rsid w:val="370F19D3"/>
    <w:rsid w:val="370F2520"/>
    <w:rsid w:val="37102C63"/>
    <w:rsid w:val="37117919"/>
    <w:rsid w:val="37242F9D"/>
    <w:rsid w:val="372A1795"/>
    <w:rsid w:val="37335AE2"/>
    <w:rsid w:val="37367CB7"/>
    <w:rsid w:val="374C4D4B"/>
    <w:rsid w:val="374E2034"/>
    <w:rsid w:val="374E62A8"/>
    <w:rsid w:val="3755098C"/>
    <w:rsid w:val="376551CB"/>
    <w:rsid w:val="376625A6"/>
    <w:rsid w:val="37751C56"/>
    <w:rsid w:val="377522DC"/>
    <w:rsid w:val="377C46AA"/>
    <w:rsid w:val="37826121"/>
    <w:rsid w:val="378679C0"/>
    <w:rsid w:val="378F3624"/>
    <w:rsid w:val="379C3687"/>
    <w:rsid w:val="379F4F25"/>
    <w:rsid w:val="37A95DA4"/>
    <w:rsid w:val="37AC319E"/>
    <w:rsid w:val="37B040EF"/>
    <w:rsid w:val="37B13B7A"/>
    <w:rsid w:val="37B54C07"/>
    <w:rsid w:val="37BB1B78"/>
    <w:rsid w:val="37C57D1B"/>
    <w:rsid w:val="37C724A8"/>
    <w:rsid w:val="37C91FA2"/>
    <w:rsid w:val="37CE6DD4"/>
    <w:rsid w:val="37CF2F1E"/>
    <w:rsid w:val="37D41C80"/>
    <w:rsid w:val="37DB322F"/>
    <w:rsid w:val="37DF7D63"/>
    <w:rsid w:val="37EE26B2"/>
    <w:rsid w:val="37F70642"/>
    <w:rsid w:val="380A1041"/>
    <w:rsid w:val="380A496C"/>
    <w:rsid w:val="380C53CF"/>
    <w:rsid w:val="380F3E59"/>
    <w:rsid w:val="38193A27"/>
    <w:rsid w:val="3820263F"/>
    <w:rsid w:val="382D0783"/>
    <w:rsid w:val="383351FB"/>
    <w:rsid w:val="3837038B"/>
    <w:rsid w:val="383B16D3"/>
    <w:rsid w:val="384B5905"/>
    <w:rsid w:val="385D038F"/>
    <w:rsid w:val="38613F89"/>
    <w:rsid w:val="3869113E"/>
    <w:rsid w:val="38701857"/>
    <w:rsid w:val="387168C2"/>
    <w:rsid w:val="38736649"/>
    <w:rsid w:val="38740160"/>
    <w:rsid w:val="38893C4C"/>
    <w:rsid w:val="388A7983"/>
    <w:rsid w:val="388B1D9E"/>
    <w:rsid w:val="388D4D7E"/>
    <w:rsid w:val="389E2860"/>
    <w:rsid w:val="38AF3E43"/>
    <w:rsid w:val="38AF451F"/>
    <w:rsid w:val="38BA120D"/>
    <w:rsid w:val="38BA574D"/>
    <w:rsid w:val="38BB08FF"/>
    <w:rsid w:val="38BB5395"/>
    <w:rsid w:val="38C509BB"/>
    <w:rsid w:val="38C70290"/>
    <w:rsid w:val="38C84008"/>
    <w:rsid w:val="38CB41C5"/>
    <w:rsid w:val="38CD7870"/>
    <w:rsid w:val="38CE4411"/>
    <w:rsid w:val="38D17360"/>
    <w:rsid w:val="38D23F69"/>
    <w:rsid w:val="38E250CA"/>
    <w:rsid w:val="38E656FE"/>
    <w:rsid w:val="38ED4908"/>
    <w:rsid w:val="38EF5A38"/>
    <w:rsid w:val="38F37371"/>
    <w:rsid w:val="38F60D25"/>
    <w:rsid w:val="38F61D0C"/>
    <w:rsid w:val="38FD6152"/>
    <w:rsid w:val="38FF3BAA"/>
    <w:rsid w:val="39033292"/>
    <w:rsid w:val="39047684"/>
    <w:rsid w:val="3905525C"/>
    <w:rsid w:val="390902DB"/>
    <w:rsid w:val="390B0AC4"/>
    <w:rsid w:val="391E2124"/>
    <w:rsid w:val="391F631E"/>
    <w:rsid w:val="39257B22"/>
    <w:rsid w:val="392A4E38"/>
    <w:rsid w:val="392C27E9"/>
    <w:rsid w:val="393509E4"/>
    <w:rsid w:val="39441928"/>
    <w:rsid w:val="39447B32"/>
    <w:rsid w:val="394A0EC1"/>
    <w:rsid w:val="3954491F"/>
    <w:rsid w:val="39553AED"/>
    <w:rsid w:val="39602DB3"/>
    <w:rsid w:val="396373FA"/>
    <w:rsid w:val="396E67D8"/>
    <w:rsid w:val="3974154E"/>
    <w:rsid w:val="39770A33"/>
    <w:rsid w:val="397D273B"/>
    <w:rsid w:val="397F0B6A"/>
    <w:rsid w:val="397F6DBC"/>
    <w:rsid w:val="39864217"/>
    <w:rsid w:val="398C4099"/>
    <w:rsid w:val="399A5729"/>
    <w:rsid w:val="399C7446"/>
    <w:rsid w:val="399F1F67"/>
    <w:rsid w:val="39A04ADA"/>
    <w:rsid w:val="39A82FD8"/>
    <w:rsid w:val="39AE31FE"/>
    <w:rsid w:val="39B051C8"/>
    <w:rsid w:val="39B22BE2"/>
    <w:rsid w:val="39B504AC"/>
    <w:rsid w:val="39B5105A"/>
    <w:rsid w:val="39B571E6"/>
    <w:rsid w:val="39BA7DF4"/>
    <w:rsid w:val="39BC3B6C"/>
    <w:rsid w:val="39BC51B8"/>
    <w:rsid w:val="39BF24C9"/>
    <w:rsid w:val="39BF6ABA"/>
    <w:rsid w:val="39C36698"/>
    <w:rsid w:val="39CC2E9D"/>
    <w:rsid w:val="39CD3217"/>
    <w:rsid w:val="39CE209E"/>
    <w:rsid w:val="39D23390"/>
    <w:rsid w:val="39DD3AE3"/>
    <w:rsid w:val="39DD7046"/>
    <w:rsid w:val="39E07008"/>
    <w:rsid w:val="39E25A82"/>
    <w:rsid w:val="39E35860"/>
    <w:rsid w:val="39E62997"/>
    <w:rsid w:val="39E76710"/>
    <w:rsid w:val="39EB6D52"/>
    <w:rsid w:val="39ED53A6"/>
    <w:rsid w:val="39EE5CF0"/>
    <w:rsid w:val="39F03816"/>
    <w:rsid w:val="39F123B5"/>
    <w:rsid w:val="39F350B4"/>
    <w:rsid w:val="39FA28E7"/>
    <w:rsid w:val="39FE4E4C"/>
    <w:rsid w:val="39FE6E66"/>
    <w:rsid w:val="3A060CF7"/>
    <w:rsid w:val="3A23599A"/>
    <w:rsid w:val="3A25040D"/>
    <w:rsid w:val="3A2974D3"/>
    <w:rsid w:val="3A2B2345"/>
    <w:rsid w:val="3A2D4A6A"/>
    <w:rsid w:val="3A39340F"/>
    <w:rsid w:val="3A4507AA"/>
    <w:rsid w:val="3A5405D4"/>
    <w:rsid w:val="3A5D3288"/>
    <w:rsid w:val="3A5E06CD"/>
    <w:rsid w:val="3A5E2DFB"/>
    <w:rsid w:val="3A614714"/>
    <w:rsid w:val="3A6A094A"/>
    <w:rsid w:val="3A6C2E0F"/>
    <w:rsid w:val="3A7129B2"/>
    <w:rsid w:val="3A744447"/>
    <w:rsid w:val="3A7F6446"/>
    <w:rsid w:val="3A8341A2"/>
    <w:rsid w:val="3A845141"/>
    <w:rsid w:val="3A924526"/>
    <w:rsid w:val="3A9D601F"/>
    <w:rsid w:val="3A9E1894"/>
    <w:rsid w:val="3AA0475A"/>
    <w:rsid w:val="3AA06580"/>
    <w:rsid w:val="3AA25FD5"/>
    <w:rsid w:val="3AAF786D"/>
    <w:rsid w:val="3AB40CE8"/>
    <w:rsid w:val="3AB931B1"/>
    <w:rsid w:val="3ABC73EE"/>
    <w:rsid w:val="3ABE79AB"/>
    <w:rsid w:val="3AC151B3"/>
    <w:rsid w:val="3AC23405"/>
    <w:rsid w:val="3AC63CB4"/>
    <w:rsid w:val="3ACE5129"/>
    <w:rsid w:val="3AD46C94"/>
    <w:rsid w:val="3ADB6A72"/>
    <w:rsid w:val="3ADE163C"/>
    <w:rsid w:val="3ADF4540"/>
    <w:rsid w:val="3AE350E0"/>
    <w:rsid w:val="3AE570F3"/>
    <w:rsid w:val="3AEA43F2"/>
    <w:rsid w:val="3AF11267"/>
    <w:rsid w:val="3AF45588"/>
    <w:rsid w:val="3AF459A8"/>
    <w:rsid w:val="3B021207"/>
    <w:rsid w:val="3B043A1D"/>
    <w:rsid w:val="3B131EB2"/>
    <w:rsid w:val="3B157E44"/>
    <w:rsid w:val="3B165B73"/>
    <w:rsid w:val="3B181276"/>
    <w:rsid w:val="3B1B24A3"/>
    <w:rsid w:val="3B4274A6"/>
    <w:rsid w:val="3B5F0C53"/>
    <w:rsid w:val="3B613EE9"/>
    <w:rsid w:val="3B6216AE"/>
    <w:rsid w:val="3B626996"/>
    <w:rsid w:val="3B652F1A"/>
    <w:rsid w:val="3B6832C5"/>
    <w:rsid w:val="3B7261A2"/>
    <w:rsid w:val="3B787F78"/>
    <w:rsid w:val="3B7F30A4"/>
    <w:rsid w:val="3B820DE6"/>
    <w:rsid w:val="3B8729C2"/>
    <w:rsid w:val="3B92735D"/>
    <w:rsid w:val="3B954675"/>
    <w:rsid w:val="3BA42B0A"/>
    <w:rsid w:val="3BAB551D"/>
    <w:rsid w:val="3BAF6E98"/>
    <w:rsid w:val="3BB50405"/>
    <w:rsid w:val="3BB7551B"/>
    <w:rsid w:val="3BBF6AA1"/>
    <w:rsid w:val="3BC9431F"/>
    <w:rsid w:val="3BCD094C"/>
    <w:rsid w:val="3BCD4AAC"/>
    <w:rsid w:val="3BD27D49"/>
    <w:rsid w:val="3BD42E4E"/>
    <w:rsid w:val="3BD4429C"/>
    <w:rsid w:val="3BD81C50"/>
    <w:rsid w:val="3BE0789C"/>
    <w:rsid w:val="3BE23632"/>
    <w:rsid w:val="3BEB24E7"/>
    <w:rsid w:val="3BF55114"/>
    <w:rsid w:val="3BF87D48"/>
    <w:rsid w:val="3BFA6BCE"/>
    <w:rsid w:val="3C065573"/>
    <w:rsid w:val="3C073099"/>
    <w:rsid w:val="3C09008A"/>
    <w:rsid w:val="3C090BBF"/>
    <w:rsid w:val="3C0A2369"/>
    <w:rsid w:val="3C0E030A"/>
    <w:rsid w:val="3C101F4E"/>
    <w:rsid w:val="3C17152E"/>
    <w:rsid w:val="3C1F4887"/>
    <w:rsid w:val="3C2123AD"/>
    <w:rsid w:val="3C231F3E"/>
    <w:rsid w:val="3C243C4B"/>
    <w:rsid w:val="3C243C71"/>
    <w:rsid w:val="3C2479A4"/>
    <w:rsid w:val="3C252980"/>
    <w:rsid w:val="3C297AE3"/>
    <w:rsid w:val="3C2C3893"/>
    <w:rsid w:val="3C2E3489"/>
    <w:rsid w:val="3C300842"/>
    <w:rsid w:val="3C4816E7"/>
    <w:rsid w:val="3C4F6C2D"/>
    <w:rsid w:val="3C544530"/>
    <w:rsid w:val="3C5C5193"/>
    <w:rsid w:val="3C616D34"/>
    <w:rsid w:val="3C631863"/>
    <w:rsid w:val="3C65673D"/>
    <w:rsid w:val="3C6711BC"/>
    <w:rsid w:val="3C6D676B"/>
    <w:rsid w:val="3C7921E9"/>
    <w:rsid w:val="3C885CDA"/>
    <w:rsid w:val="3C89261F"/>
    <w:rsid w:val="3C8F45AF"/>
    <w:rsid w:val="3C914C72"/>
    <w:rsid w:val="3C917532"/>
    <w:rsid w:val="3C932CCF"/>
    <w:rsid w:val="3C9544C9"/>
    <w:rsid w:val="3CA612B4"/>
    <w:rsid w:val="3CA8662A"/>
    <w:rsid w:val="3CAA2115"/>
    <w:rsid w:val="3CAA23A2"/>
    <w:rsid w:val="3CAA4150"/>
    <w:rsid w:val="3CAD2A9D"/>
    <w:rsid w:val="3CAF79B9"/>
    <w:rsid w:val="3CB1650C"/>
    <w:rsid w:val="3CB57CB8"/>
    <w:rsid w:val="3CBE19AA"/>
    <w:rsid w:val="3CC01BC6"/>
    <w:rsid w:val="3CC80A7A"/>
    <w:rsid w:val="3CCE00C3"/>
    <w:rsid w:val="3CCF22DE"/>
    <w:rsid w:val="3CD1792F"/>
    <w:rsid w:val="3CD42070"/>
    <w:rsid w:val="3CD47D19"/>
    <w:rsid w:val="3CD94A35"/>
    <w:rsid w:val="3CE138EA"/>
    <w:rsid w:val="3CE576FB"/>
    <w:rsid w:val="3CE753A4"/>
    <w:rsid w:val="3CE75508"/>
    <w:rsid w:val="3CF06B4E"/>
    <w:rsid w:val="3CF51924"/>
    <w:rsid w:val="3CFE449C"/>
    <w:rsid w:val="3D000214"/>
    <w:rsid w:val="3D097971"/>
    <w:rsid w:val="3D0D4E06"/>
    <w:rsid w:val="3D1C54D5"/>
    <w:rsid w:val="3D1D5EDD"/>
    <w:rsid w:val="3D255ECD"/>
    <w:rsid w:val="3D2812C8"/>
    <w:rsid w:val="3D391317"/>
    <w:rsid w:val="3D3F2302"/>
    <w:rsid w:val="3D4207D0"/>
    <w:rsid w:val="3D543844"/>
    <w:rsid w:val="3D567E34"/>
    <w:rsid w:val="3D616FC2"/>
    <w:rsid w:val="3D63246D"/>
    <w:rsid w:val="3D6549A6"/>
    <w:rsid w:val="3D69400B"/>
    <w:rsid w:val="3D6F0EF6"/>
    <w:rsid w:val="3D6F3218"/>
    <w:rsid w:val="3D6F7148"/>
    <w:rsid w:val="3D747565"/>
    <w:rsid w:val="3D815877"/>
    <w:rsid w:val="3D843908"/>
    <w:rsid w:val="3D9A7B12"/>
    <w:rsid w:val="3D9F16BF"/>
    <w:rsid w:val="3DA74B34"/>
    <w:rsid w:val="3DA92FF0"/>
    <w:rsid w:val="3DA94408"/>
    <w:rsid w:val="3DAE5C31"/>
    <w:rsid w:val="3DB37D29"/>
    <w:rsid w:val="3DBC51C5"/>
    <w:rsid w:val="3DC128AF"/>
    <w:rsid w:val="3DC47D28"/>
    <w:rsid w:val="3DCD61DA"/>
    <w:rsid w:val="3DD0408A"/>
    <w:rsid w:val="3DDD0555"/>
    <w:rsid w:val="3DE03BA2"/>
    <w:rsid w:val="3DE9514C"/>
    <w:rsid w:val="3DF236B7"/>
    <w:rsid w:val="3DF61F0B"/>
    <w:rsid w:val="3DFC3D49"/>
    <w:rsid w:val="3E004607"/>
    <w:rsid w:val="3E06185A"/>
    <w:rsid w:val="3E0643D5"/>
    <w:rsid w:val="3E0F16B0"/>
    <w:rsid w:val="3E12290A"/>
    <w:rsid w:val="3E1C4788"/>
    <w:rsid w:val="3E214777"/>
    <w:rsid w:val="3E214F5D"/>
    <w:rsid w:val="3E290F8C"/>
    <w:rsid w:val="3E2B7513"/>
    <w:rsid w:val="3E346BDB"/>
    <w:rsid w:val="3E3720A3"/>
    <w:rsid w:val="3E3C1720"/>
    <w:rsid w:val="3E3C5045"/>
    <w:rsid w:val="3E3F4E4E"/>
    <w:rsid w:val="3E4478A3"/>
    <w:rsid w:val="3E477024"/>
    <w:rsid w:val="3E483173"/>
    <w:rsid w:val="3E5B7AE8"/>
    <w:rsid w:val="3E6440D8"/>
    <w:rsid w:val="3E693B97"/>
    <w:rsid w:val="3E6D23FA"/>
    <w:rsid w:val="3E6E11AD"/>
    <w:rsid w:val="3E6F5651"/>
    <w:rsid w:val="3E7517F2"/>
    <w:rsid w:val="3E754276"/>
    <w:rsid w:val="3E7654DB"/>
    <w:rsid w:val="3E786B8F"/>
    <w:rsid w:val="3E79027E"/>
    <w:rsid w:val="3E7B156D"/>
    <w:rsid w:val="3E7E3AE6"/>
    <w:rsid w:val="3E8958DF"/>
    <w:rsid w:val="3E8D5AD7"/>
    <w:rsid w:val="3E8F5FB8"/>
    <w:rsid w:val="3E9324A9"/>
    <w:rsid w:val="3E9963D7"/>
    <w:rsid w:val="3EA06DE1"/>
    <w:rsid w:val="3EA806C7"/>
    <w:rsid w:val="3EAD3546"/>
    <w:rsid w:val="3EAE02A4"/>
    <w:rsid w:val="3EB70DA6"/>
    <w:rsid w:val="3EBC63BD"/>
    <w:rsid w:val="3EC7548D"/>
    <w:rsid w:val="3ED41958"/>
    <w:rsid w:val="3EDB2CE7"/>
    <w:rsid w:val="3EEB38C7"/>
    <w:rsid w:val="3EF67D02"/>
    <w:rsid w:val="3EF941CF"/>
    <w:rsid w:val="3EF94F1B"/>
    <w:rsid w:val="3EFA5515"/>
    <w:rsid w:val="3EFB6EE5"/>
    <w:rsid w:val="3F000373"/>
    <w:rsid w:val="3F010273"/>
    <w:rsid w:val="3F012022"/>
    <w:rsid w:val="3F033FEC"/>
    <w:rsid w:val="3F050BAA"/>
    <w:rsid w:val="3F087FF9"/>
    <w:rsid w:val="3F0A5CDE"/>
    <w:rsid w:val="3F1526AE"/>
    <w:rsid w:val="3F1E232F"/>
    <w:rsid w:val="3F204B9E"/>
    <w:rsid w:val="3F226F1B"/>
    <w:rsid w:val="3F2B4450"/>
    <w:rsid w:val="3F367F1D"/>
    <w:rsid w:val="3F3917BB"/>
    <w:rsid w:val="3F416569"/>
    <w:rsid w:val="3F422D66"/>
    <w:rsid w:val="3F4563B2"/>
    <w:rsid w:val="3F520ACF"/>
    <w:rsid w:val="3F5734AC"/>
    <w:rsid w:val="3F5D194E"/>
    <w:rsid w:val="3F5E7474"/>
    <w:rsid w:val="3F67254E"/>
    <w:rsid w:val="3F6A7BC7"/>
    <w:rsid w:val="3F6E5586"/>
    <w:rsid w:val="3F6E79B7"/>
    <w:rsid w:val="3F763EEE"/>
    <w:rsid w:val="3F7722E4"/>
    <w:rsid w:val="3F7E18C4"/>
    <w:rsid w:val="3F7F64FB"/>
    <w:rsid w:val="3F8713D9"/>
    <w:rsid w:val="3F8C7E7E"/>
    <w:rsid w:val="3F9134F1"/>
    <w:rsid w:val="3F9A23C1"/>
    <w:rsid w:val="3F9B06C8"/>
    <w:rsid w:val="3FA224F4"/>
    <w:rsid w:val="3FA62413"/>
    <w:rsid w:val="3FA84B3B"/>
    <w:rsid w:val="3FAA4467"/>
    <w:rsid w:val="3FAC68DB"/>
    <w:rsid w:val="3FB75FF0"/>
    <w:rsid w:val="3FBE62AA"/>
    <w:rsid w:val="3FC10E0A"/>
    <w:rsid w:val="3FC765FB"/>
    <w:rsid w:val="3FD15E98"/>
    <w:rsid w:val="3FD644B3"/>
    <w:rsid w:val="3FD747F6"/>
    <w:rsid w:val="3FE97974"/>
    <w:rsid w:val="3FED649D"/>
    <w:rsid w:val="3FF37BBC"/>
    <w:rsid w:val="3FF516F1"/>
    <w:rsid w:val="3FF742A0"/>
    <w:rsid w:val="3FF878C8"/>
    <w:rsid w:val="3FFB2F15"/>
    <w:rsid w:val="400022D9"/>
    <w:rsid w:val="40051134"/>
    <w:rsid w:val="40067B04"/>
    <w:rsid w:val="400E06A6"/>
    <w:rsid w:val="400E0FBE"/>
    <w:rsid w:val="400F1DB6"/>
    <w:rsid w:val="40161AFD"/>
    <w:rsid w:val="40222CB5"/>
    <w:rsid w:val="40261DC1"/>
    <w:rsid w:val="402F74FD"/>
    <w:rsid w:val="40354679"/>
    <w:rsid w:val="4036290E"/>
    <w:rsid w:val="403F2E01"/>
    <w:rsid w:val="4041301D"/>
    <w:rsid w:val="404228F2"/>
    <w:rsid w:val="404822EE"/>
    <w:rsid w:val="404F217A"/>
    <w:rsid w:val="40501E19"/>
    <w:rsid w:val="40583EC3"/>
    <w:rsid w:val="40591D41"/>
    <w:rsid w:val="405E2404"/>
    <w:rsid w:val="407A1725"/>
    <w:rsid w:val="407D2ED4"/>
    <w:rsid w:val="4081341A"/>
    <w:rsid w:val="40844E35"/>
    <w:rsid w:val="408B24EB"/>
    <w:rsid w:val="40A80065"/>
    <w:rsid w:val="40AA5F6A"/>
    <w:rsid w:val="40B95100"/>
    <w:rsid w:val="40C41DC9"/>
    <w:rsid w:val="40C81736"/>
    <w:rsid w:val="40D043A1"/>
    <w:rsid w:val="40D45F72"/>
    <w:rsid w:val="40D54856"/>
    <w:rsid w:val="40DE261A"/>
    <w:rsid w:val="40DF635A"/>
    <w:rsid w:val="40DF6392"/>
    <w:rsid w:val="40E35E83"/>
    <w:rsid w:val="40E6571D"/>
    <w:rsid w:val="40EC2D99"/>
    <w:rsid w:val="40F27140"/>
    <w:rsid w:val="40F62000"/>
    <w:rsid w:val="40F660A2"/>
    <w:rsid w:val="40F77B80"/>
    <w:rsid w:val="40F93BD6"/>
    <w:rsid w:val="40FC5196"/>
    <w:rsid w:val="40FD1B39"/>
    <w:rsid w:val="40FF3F3B"/>
    <w:rsid w:val="4101736D"/>
    <w:rsid w:val="41061B71"/>
    <w:rsid w:val="410B0D1B"/>
    <w:rsid w:val="41125AC0"/>
    <w:rsid w:val="41140732"/>
    <w:rsid w:val="41195D48"/>
    <w:rsid w:val="411A40CF"/>
    <w:rsid w:val="412A6F15"/>
    <w:rsid w:val="412F10C8"/>
    <w:rsid w:val="412F55B0"/>
    <w:rsid w:val="41320BB8"/>
    <w:rsid w:val="413479FE"/>
    <w:rsid w:val="41395AA3"/>
    <w:rsid w:val="413E130B"/>
    <w:rsid w:val="41435E55"/>
    <w:rsid w:val="414E3271"/>
    <w:rsid w:val="41556DCB"/>
    <w:rsid w:val="41587796"/>
    <w:rsid w:val="415C05D5"/>
    <w:rsid w:val="415F205F"/>
    <w:rsid w:val="4162324B"/>
    <w:rsid w:val="41647828"/>
    <w:rsid w:val="416D399E"/>
    <w:rsid w:val="41711910"/>
    <w:rsid w:val="41810341"/>
    <w:rsid w:val="41866EE7"/>
    <w:rsid w:val="419C4171"/>
    <w:rsid w:val="41A41266"/>
    <w:rsid w:val="41AB5947"/>
    <w:rsid w:val="41AE6491"/>
    <w:rsid w:val="41B07122"/>
    <w:rsid w:val="41B161BF"/>
    <w:rsid w:val="41B617E9"/>
    <w:rsid w:val="41C56D6E"/>
    <w:rsid w:val="41D160F7"/>
    <w:rsid w:val="41D41C6F"/>
    <w:rsid w:val="41D61543"/>
    <w:rsid w:val="41D67795"/>
    <w:rsid w:val="41D74F93"/>
    <w:rsid w:val="41DE0386"/>
    <w:rsid w:val="41EA6B79"/>
    <w:rsid w:val="41EE0932"/>
    <w:rsid w:val="41F2355C"/>
    <w:rsid w:val="41F844CF"/>
    <w:rsid w:val="41FE242E"/>
    <w:rsid w:val="42004812"/>
    <w:rsid w:val="42050ECE"/>
    <w:rsid w:val="42077468"/>
    <w:rsid w:val="420A5AB1"/>
    <w:rsid w:val="420B5B91"/>
    <w:rsid w:val="420C63A0"/>
    <w:rsid w:val="421B164C"/>
    <w:rsid w:val="421B1840"/>
    <w:rsid w:val="42250384"/>
    <w:rsid w:val="422514B1"/>
    <w:rsid w:val="423031DA"/>
    <w:rsid w:val="42316F2A"/>
    <w:rsid w:val="4235270E"/>
    <w:rsid w:val="4236566E"/>
    <w:rsid w:val="42365731"/>
    <w:rsid w:val="423A583E"/>
    <w:rsid w:val="423B3F3C"/>
    <w:rsid w:val="42417A21"/>
    <w:rsid w:val="4255690C"/>
    <w:rsid w:val="426254CD"/>
    <w:rsid w:val="4267663F"/>
    <w:rsid w:val="42686225"/>
    <w:rsid w:val="42715D67"/>
    <w:rsid w:val="42797478"/>
    <w:rsid w:val="427D5E63"/>
    <w:rsid w:val="427D6365"/>
    <w:rsid w:val="427F44AC"/>
    <w:rsid w:val="428000C6"/>
    <w:rsid w:val="42802839"/>
    <w:rsid w:val="42883B6A"/>
    <w:rsid w:val="42901354"/>
    <w:rsid w:val="42907FB1"/>
    <w:rsid w:val="429F227D"/>
    <w:rsid w:val="42A2461C"/>
    <w:rsid w:val="42A47894"/>
    <w:rsid w:val="42B13D50"/>
    <w:rsid w:val="42B314E1"/>
    <w:rsid w:val="42B717F1"/>
    <w:rsid w:val="42B9763D"/>
    <w:rsid w:val="42BA630A"/>
    <w:rsid w:val="42C35F6C"/>
    <w:rsid w:val="42C403AF"/>
    <w:rsid w:val="42C85704"/>
    <w:rsid w:val="42D00689"/>
    <w:rsid w:val="42D26925"/>
    <w:rsid w:val="42E23478"/>
    <w:rsid w:val="42E47C90"/>
    <w:rsid w:val="42E57C88"/>
    <w:rsid w:val="42E859D2"/>
    <w:rsid w:val="42EE0B0F"/>
    <w:rsid w:val="42F500EF"/>
    <w:rsid w:val="42F502A9"/>
    <w:rsid w:val="42F97BDF"/>
    <w:rsid w:val="42FA2E15"/>
    <w:rsid w:val="42FF450A"/>
    <w:rsid w:val="430325EB"/>
    <w:rsid w:val="43075BF2"/>
    <w:rsid w:val="430A1B48"/>
    <w:rsid w:val="430D1D75"/>
    <w:rsid w:val="431251DC"/>
    <w:rsid w:val="431E13F4"/>
    <w:rsid w:val="43234CA6"/>
    <w:rsid w:val="432663D4"/>
    <w:rsid w:val="432A6AD1"/>
    <w:rsid w:val="432C1A71"/>
    <w:rsid w:val="43365949"/>
    <w:rsid w:val="433D45E5"/>
    <w:rsid w:val="433D7809"/>
    <w:rsid w:val="434370AD"/>
    <w:rsid w:val="434651EC"/>
    <w:rsid w:val="43486FC5"/>
    <w:rsid w:val="434D0BED"/>
    <w:rsid w:val="434F77FF"/>
    <w:rsid w:val="43501CE1"/>
    <w:rsid w:val="435766B4"/>
    <w:rsid w:val="43664B49"/>
    <w:rsid w:val="4379487C"/>
    <w:rsid w:val="437F1500"/>
    <w:rsid w:val="43891359"/>
    <w:rsid w:val="438C2802"/>
    <w:rsid w:val="4390200E"/>
    <w:rsid w:val="439964F8"/>
    <w:rsid w:val="439A786D"/>
    <w:rsid w:val="43A049F8"/>
    <w:rsid w:val="43A90080"/>
    <w:rsid w:val="43AA6FC6"/>
    <w:rsid w:val="43AF2D3C"/>
    <w:rsid w:val="43AF6CB4"/>
    <w:rsid w:val="43B92ECB"/>
    <w:rsid w:val="43BA0256"/>
    <w:rsid w:val="43BF3D4B"/>
    <w:rsid w:val="43C168D9"/>
    <w:rsid w:val="43CC7047"/>
    <w:rsid w:val="43CC70A2"/>
    <w:rsid w:val="43CF26EE"/>
    <w:rsid w:val="43D7283F"/>
    <w:rsid w:val="43DF5027"/>
    <w:rsid w:val="43E01DD9"/>
    <w:rsid w:val="43E3619A"/>
    <w:rsid w:val="43E67164"/>
    <w:rsid w:val="43E763EB"/>
    <w:rsid w:val="43E77EB9"/>
    <w:rsid w:val="43E95C6A"/>
    <w:rsid w:val="43F6418F"/>
    <w:rsid w:val="43FA29A2"/>
    <w:rsid w:val="440F3FE7"/>
    <w:rsid w:val="44112D07"/>
    <w:rsid w:val="441B09B2"/>
    <w:rsid w:val="441C3ED0"/>
    <w:rsid w:val="442247E6"/>
    <w:rsid w:val="442648D9"/>
    <w:rsid w:val="442E1112"/>
    <w:rsid w:val="442E1B0B"/>
    <w:rsid w:val="44345527"/>
    <w:rsid w:val="44384737"/>
    <w:rsid w:val="443F167A"/>
    <w:rsid w:val="44426CAB"/>
    <w:rsid w:val="444667B2"/>
    <w:rsid w:val="444A6219"/>
    <w:rsid w:val="44501C42"/>
    <w:rsid w:val="44511355"/>
    <w:rsid w:val="44580936"/>
    <w:rsid w:val="44586B88"/>
    <w:rsid w:val="44594537"/>
    <w:rsid w:val="445A46AE"/>
    <w:rsid w:val="445D038A"/>
    <w:rsid w:val="446472DA"/>
    <w:rsid w:val="446E61C9"/>
    <w:rsid w:val="44775945"/>
    <w:rsid w:val="447A41FD"/>
    <w:rsid w:val="44877625"/>
    <w:rsid w:val="449B258A"/>
    <w:rsid w:val="449D459A"/>
    <w:rsid w:val="44A068A6"/>
    <w:rsid w:val="44AF753B"/>
    <w:rsid w:val="44B14540"/>
    <w:rsid w:val="44C42088"/>
    <w:rsid w:val="44C81A04"/>
    <w:rsid w:val="44C922B6"/>
    <w:rsid w:val="44CB1108"/>
    <w:rsid w:val="44CD5733"/>
    <w:rsid w:val="44D34460"/>
    <w:rsid w:val="44D8178B"/>
    <w:rsid w:val="44EB17AA"/>
    <w:rsid w:val="44F470F0"/>
    <w:rsid w:val="44F62A52"/>
    <w:rsid w:val="44FA379B"/>
    <w:rsid w:val="44FB187C"/>
    <w:rsid w:val="44FF0DB1"/>
    <w:rsid w:val="44FF34A7"/>
    <w:rsid w:val="450308A1"/>
    <w:rsid w:val="4503786A"/>
    <w:rsid w:val="45056E81"/>
    <w:rsid w:val="45085EB8"/>
    <w:rsid w:val="4510235C"/>
    <w:rsid w:val="45107620"/>
    <w:rsid w:val="45154BCA"/>
    <w:rsid w:val="45172280"/>
    <w:rsid w:val="452263BE"/>
    <w:rsid w:val="45341814"/>
    <w:rsid w:val="453C3450"/>
    <w:rsid w:val="453F272D"/>
    <w:rsid w:val="45404B3E"/>
    <w:rsid w:val="454964D0"/>
    <w:rsid w:val="45525385"/>
    <w:rsid w:val="4556599B"/>
    <w:rsid w:val="455C2CB0"/>
    <w:rsid w:val="45674875"/>
    <w:rsid w:val="45695003"/>
    <w:rsid w:val="456A0921"/>
    <w:rsid w:val="456B5668"/>
    <w:rsid w:val="45745A48"/>
    <w:rsid w:val="45774DEB"/>
    <w:rsid w:val="4579130B"/>
    <w:rsid w:val="45883420"/>
    <w:rsid w:val="458A2D71"/>
    <w:rsid w:val="458F7EAF"/>
    <w:rsid w:val="45961CF5"/>
    <w:rsid w:val="45996E75"/>
    <w:rsid w:val="459A2FF4"/>
    <w:rsid w:val="459B0313"/>
    <w:rsid w:val="45A4512E"/>
    <w:rsid w:val="45AB2CE7"/>
    <w:rsid w:val="45B63B66"/>
    <w:rsid w:val="45BB491C"/>
    <w:rsid w:val="45C049E4"/>
    <w:rsid w:val="45C100D3"/>
    <w:rsid w:val="45C619DD"/>
    <w:rsid w:val="45CB2204"/>
    <w:rsid w:val="45CB54D5"/>
    <w:rsid w:val="45CF56F0"/>
    <w:rsid w:val="45D154F1"/>
    <w:rsid w:val="45D64208"/>
    <w:rsid w:val="45D73ADC"/>
    <w:rsid w:val="45D97854"/>
    <w:rsid w:val="45E0799C"/>
    <w:rsid w:val="45E726BF"/>
    <w:rsid w:val="45EC7497"/>
    <w:rsid w:val="45EF44DC"/>
    <w:rsid w:val="45F21D28"/>
    <w:rsid w:val="45FB34D6"/>
    <w:rsid w:val="45FB77CB"/>
    <w:rsid w:val="46083E2A"/>
    <w:rsid w:val="460951E5"/>
    <w:rsid w:val="461175F2"/>
    <w:rsid w:val="46160989"/>
    <w:rsid w:val="462875A5"/>
    <w:rsid w:val="462A4A91"/>
    <w:rsid w:val="462B6C80"/>
    <w:rsid w:val="46303B5D"/>
    <w:rsid w:val="46342CDD"/>
    <w:rsid w:val="464220C7"/>
    <w:rsid w:val="46533049"/>
    <w:rsid w:val="465810C1"/>
    <w:rsid w:val="465B343B"/>
    <w:rsid w:val="46627867"/>
    <w:rsid w:val="4670640B"/>
    <w:rsid w:val="467437D1"/>
    <w:rsid w:val="46791430"/>
    <w:rsid w:val="468B6DFE"/>
    <w:rsid w:val="468E3933"/>
    <w:rsid w:val="468E6A80"/>
    <w:rsid w:val="469A6FE4"/>
    <w:rsid w:val="469C3B23"/>
    <w:rsid w:val="469D6BC0"/>
    <w:rsid w:val="46A1112C"/>
    <w:rsid w:val="46A22910"/>
    <w:rsid w:val="46B02CAB"/>
    <w:rsid w:val="46B70DFC"/>
    <w:rsid w:val="46BF0379"/>
    <w:rsid w:val="46CB4EBE"/>
    <w:rsid w:val="46D149CF"/>
    <w:rsid w:val="46D66760"/>
    <w:rsid w:val="46D7531D"/>
    <w:rsid w:val="46D81215"/>
    <w:rsid w:val="46DD372A"/>
    <w:rsid w:val="46DF70EC"/>
    <w:rsid w:val="46E0329B"/>
    <w:rsid w:val="46E82445"/>
    <w:rsid w:val="46E94618"/>
    <w:rsid w:val="46EE732F"/>
    <w:rsid w:val="46FF1B63"/>
    <w:rsid w:val="470647E0"/>
    <w:rsid w:val="47090486"/>
    <w:rsid w:val="47135F2E"/>
    <w:rsid w:val="471C0069"/>
    <w:rsid w:val="471C0A34"/>
    <w:rsid w:val="47271BB0"/>
    <w:rsid w:val="47285B70"/>
    <w:rsid w:val="47290F88"/>
    <w:rsid w:val="472E3BD0"/>
    <w:rsid w:val="473D70B7"/>
    <w:rsid w:val="47486A40"/>
    <w:rsid w:val="47486AF5"/>
    <w:rsid w:val="4765049C"/>
    <w:rsid w:val="476755E0"/>
    <w:rsid w:val="47686058"/>
    <w:rsid w:val="476E221E"/>
    <w:rsid w:val="47743CD8"/>
    <w:rsid w:val="477535AD"/>
    <w:rsid w:val="47782FCC"/>
    <w:rsid w:val="477912EF"/>
    <w:rsid w:val="477A04AC"/>
    <w:rsid w:val="477C2B8D"/>
    <w:rsid w:val="47804A62"/>
    <w:rsid w:val="47833F1C"/>
    <w:rsid w:val="47837D3B"/>
    <w:rsid w:val="478B054D"/>
    <w:rsid w:val="478F61FC"/>
    <w:rsid w:val="47A224DB"/>
    <w:rsid w:val="47A86051"/>
    <w:rsid w:val="47A92480"/>
    <w:rsid w:val="47AD2D46"/>
    <w:rsid w:val="47AF19B6"/>
    <w:rsid w:val="47AF2F63"/>
    <w:rsid w:val="47B47EC8"/>
    <w:rsid w:val="47BF422B"/>
    <w:rsid w:val="47C15863"/>
    <w:rsid w:val="47C16E4C"/>
    <w:rsid w:val="47C66004"/>
    <w:rsid w:val="47CD5197"/>
    <w:rsid w:val="47CF06F2"/>
    <w:rsid w:val="47E32C0C"/>
    <w:rsid w:val="47E737FF"/>
    <w:rsid w:val="47E81AE0"/>
    <w:rsid w:val="47E91CB2"/>
    <w:rsid w:val="47F93301"/>
    <w:rsid w:val="480020B6"/>
    <w:rsid w:val="480B1462"/>
    <w:rsid w:val="480F3A01"/>
    <w:rsid w:val="4810124F"/>
    <w:rsid w:val="48114D12"/>
    <w:rsid w:val="482B755A"/>
    <w:rsid w:val="482E10D7"/>
    <w:rsid w:val="483416BA"/>
    <w:rsid w:val="48345569"/>
    <w:rsid w:val="4837340D"/>
    <w:rsid w:val="483B376D"/>
    <w:rsid w:val="483D5FE9"/>
    <w:rsid w:val="483E3192"/>
    <w:rsid w:val="4840038A"/>
    <w:rsid w:val="48401080"/>
    <w:rsid w:val="484272BA"/>
    <w:rsid w:val="484441E1"/>
    <w:rsid w:val="48464883"/>
    <w:rsid w:val="484E5960"/>
    <w:rsid w:val="484F13E9"/>
    <w:rsid w:val="48547666"/>
    <w:rsid w:val="485A1418"/>
    <w:rsid w:val="485D41B8"/>
    <w:rsid w:val="485E2293"/>
    <w:rsid w:val="48601E59"/>
    <w:rsid w:val="486A0C38"/>
    <w:rsid w:val="486D4DAD"/>
    <w:rsid w:val="486E73B8"/>
    <w:rsid w:val="48734682"/>
    <w:rsid w:val="487424BD"/>
    <w:rsid w:val="487B78E7"/>
    <w:rsid w:val="487E1C8D"/>
    <w:rsid w:val="488E1009"/>
    <w:rsid w:val="48904B42"/>
    <w:rsid w:val="489266CB"/>
    <w:rsid w:val="489B2674"/>
    <w:rsid w:val="489D725F"/>
    <w:rsid w:val="48A82D31"/>
    <w:rsid w:val="48AC6B44"/>
    <w:rsid w:val="48B84099"/>
    <w:rsid w:val="48BC481A"/>
    <w:rsid w:val="48CE566A"/>
    <w:rsid w:val="48CE7418"/>
    <w:rsid w:val="48D61A5C"/>
    <w:rsid w:val="48D70A85"/>
    <w:rsid w:val="48E13021"/>
    <w:rsid w:val="48E520AB"/>
    <w:rsid w:val="48EC3D42"/>
    <w:rsid w:val="48F13313"/>
    <w:rsid w:val="48F358E5"/>
    <w:rsid w:val="48F919B1"/>
    <w:rsid w:val="48FB2CAB"/>
    <w:rsid w:val="4918435D"/>
    <w:rsid w:val="491B0B4A"/>
    <w:rsid w:val="4921620D"/>
    <w:rsid w:val="492434DC"/>
    <w:rsid w:val="492601CA"/>
    <w:rsid w:val="492C1507"/>
    <w:rsid w:val="49301E81"/>
    <w:rsid w:val="49320D4E"/>
    <w:rsid w:val="49323B03"/>
    <w:rsid w:val="4934311A"/>
    <w:rsid w:val="49357497"/>
    <w:rsid w:val="493E00C3"/>
    <w:rsid w:val="49476478"/>
    <w:rsid w:val="49523BA5"/>
    <w:rsid w:val="49575358"/>
    <w:rsid w:val="495E68E9"/>
    <w:rsid w:val="49636428"/>
    <w:rsid w:val="496F562F"/>
    <w:rsid w:val="49755AE6"/>
    <w:rsid w:val="49765832"/>
    <w:rsid w:val="497845C1"/>
    <w:rsid w:val="497D499A"/>
    <w:rsid w:val="497F6965"/>
    <w:rsid w:val="49834BA8"/>
    <w:rsid w:val="49912428"/>
    <w:rsid w:val="4993054F"/>
    <w:rsid w:val="49935F6C"/>
    <w:rsid w:val="49A01218"/>
    <w:rsid w:val="49A5461D"/>
    <w:rsid w:val="49AA7F26"/>
    <w:rsid w:val="49B02FC2"/>
    <w:rsid w:val="49B4660E"/>
    <w:rsid w:val="49B76CD7"/>
    <w:rsid w:val="49B87088"/>
    <w:rsid w:val="49C5081B"/>
    <w:rsid w:val="49CD147E"/>
    <w:rsid w:val="49CD36F0"/>
    <w:rsid w:val="49D22F38"/>
    <w:rsid w:val="49D31863"/>
    <w:rsid w:val="49D40682"/>
    <w:rsid w:val="49DC7913"/>
    <w:rsid w:val="49E37331"/>
    <w:rsid w:val="49ED0222"/>
    <w:rsid w:val="49F25388"/>
    <w:rsid w:val="49F677A7"/>
    <w:rsid w:val="4A007D84"/>
    <w:rsid w:val="4A0155CC"/>
    <w:rsid w:val="4A024D35"/>
    <w:rsid w:val="4A080F4F"/>
    <w:rsid w:val="4A0C0FC2"/>
    <w:rsid w:val="4A1470AD"/>
    <w:rsid w:val="4A174277"/>
    <w:rsid w:val="4A174DEF"/>
    <w:rsid w:val="4A1A677C"/>
    <w:rsid w:val="4A205A52"/>
    <w:rsid w:val="4A225BA6"/>
    <w:rsid w:val="4A270539"/>
    <w:rsid w:val="4A2F3C24"/>
    <w:rsid w:val="4A2F3EE7"/>
    <w:rsid w:val="4A2F7820"/>
    <w:rsid w:val="4A314103"/>
    <w:rsid w:val="4A364014"/>
    <w:rsid w:val="4A386FAF"/>
    <w:rsid w:val="4A4756D4"/>
    <w:rsid w:val="4A4D2D00"/>
    <w:rsid w:val="4A51497F"/>
    <w:rsid w:val="4A590F64"/>
    <w:rsid w:val="4A621B5A"/>
    <w:rsid w:val="4A6249A8"/>
    <w:rsid w:val="4A6A3171"/>
    <w:rsid w:val="4A6E2C61"/>
    <w:rsid w:val="4A714DCF"/>
    <w:rsid w:val="4A734684"/>
    <w:rsid w:val="4A8228B6"/>
    <w:rsid w:val="4A895CED"/>
    <w:rsid w:val="4A8C77C6"/>
    <w:rsid w:val="4A935371"/>
    <w:rsid w:val="4A981A8C"/>
    <w:rsid w:val="4A9D0C4B"/>
    <w:rsid w:val="4A9F72BE"/>
    <w:rsid w:val="4AA30040"/>
    <w:rsid w:val="4ABA5EA6"/>
    <w:rsid w:val="4ABD5821"/>
    <w:rsid w:val="4AC5484B"/>
    <w:rsid w:val="4AC56197"/>
    <w:rsid w:val="4AD11178"/>
    <w:rsid w:val="4AD625B4"/>
    <w:rsid w:val="4AE660EE"/>
    <w:rsid w:val="4AEB42B2"/>
    <w:rsid w:val="4AEE3DA2"/>
    <w:rsid w:val="4B100586"/>
    <w:rsid w:val="4B13605E"/>
    <w:rsid w:val="4B1732F9"/>
    <w:rsid w:val="4B201DD0"/>
    <w:rsid w:val="4B2E1FB3"/>
    <w:rsid w:val="4B3551B7"/>
    <w:rsid w:val="4B427C4A"/>
    <w:rsid w:val="4B4439C2"/>
    <w:rsid w:val="4B4614E8"/>
    <w:rsid w:val="4B471944"/>
    <w:rsid w:val="4B4C642F"/>
    <w:rsid w:val="4B4C78AC"/>
    <w:rsid w:val="4B4F037D"/>
    <w:rsid w:val="4B503D77"/>
    <w:rsid w:val="4B537BDF"/>
    <w:rsid w:val="4B5E5309"/>
    <w:rsid w:val="4B5F07FC"/>
    <w:rsid w:val="4B5F25AA"/>
    <w:rsid w:val="4B645E12"/>
    <w:rsid w:val="4B6651F5"/>
    <w:rsid w:val="4B6D2534"/>
    <w:rsid w:val="4B756CFB"/>
    <w:rsid w:val="4B7A78FE"/>
    <w:rsid w:val="4B7F450B"/>
    <w:rsid w:val="4B8B4870"/>
    <w:rsid w:val="4B8B5ECF"/>
    <w:rsid w:val="4B8E1B38"/>
    <w:rsid w:val="4B8F50B8"/>
    <w:rsid w:val="4B922CBC"/>
    <w:rsid w:val="4BA157E9"/>
    <w:rsid w:val="4BA206E8"/>
    <w:rsid w:val="4BA24CF2"/>
    <w:rsid w:val="4BA9096E"/>
    <w:rsid w:val="4BB17975"/>
    <w:rsid w:val="4BC36FDC"/>
    <w:rsid w:val="4BC95CCB"/>
    <w:rsid w:val="4BD22766"/>
    <w:rsid w:val="4BD56D10"/>
    <w:rsid w:val="4BD65784"/>
    <w:rsid w:val="4BDC7BDB"/>
    <w:rsid w:val="4BDE7891"/>
    <w:rsid w:val="4BE331DB"/>
    <w:rsid w:val="4BE51144"/>
    <w:rsid w:val="4BE86A43"/>
    <w:rsid w:val="4C03387D"/>
    <w:rsid w:val="4C0373D9"/>
    <w:rsid w:val="4C0629F4"/>
    <w:rsid w:val="4C0849EF"/>
    <w:rsid w:val="4C0A6BB2"/>
    <w:rsid w:val="4C0E6E2B"/>
    <w:rsid w:val="4C1202C5"/>
    <w:rsid w:val="4C132CC2"/>
    <w:rsid w:val="4C137E8C"/>
    <w:rsid w:val="4C156681"/>
    <w:rsid w:val="4C18685E"/>
    <w:rsid w:val="4C195E98"/>
    <w:rsid w:val="4C1B2975"/>
    <w:rsid w:val="4C1B2986"/>
    <w:rsid w:val="4C1E0C7A"/>
    <w:rsid w:val="4C207E97"/>
    <w:rsid w:val="4C237A7B"/>
    <w:rsid w:val="4C2E0ADC"/>
    <w:rsid w:val="4C2E45FC"/>
    <w:rsid w:val="4C341D4A"/>
    <w:rsid w:val="4C3B3017"/>
    <w:rsid w:val="4C435948"/>
    <w:rsid w:val="4C485734"/>
    <w:rsid w:val="4C513519"/>
    <w:rsid w:val="4C5852AE"/>
    <w:rsid w:val="4C5E31E8"/>
    <w:rsid w:val="4C6562E6"/>
    <w:rsid w:val="4C745887"/>
    <w:rsid w:val="4C756B68"/>
    <w:rsid w:val="4C767EF9"/>
    <w:rsid w:val="4C786019"/>
    <w:rsid w:val="4C7B1665"/>
    <w:rsid w:val="4C7C7A72"/>
    <w:rsid w:val="4C7D4418"/>
    <w:rsid w:val="4C8155C7"/>
    <w:rsid w:val="4C886628"/>
    <w:rsid w:val="4C8C608C"/>
    <w:rsid w:val="4C963B8C"/>
    <w:rsid w:val="4C994CAE"/>
    <w:rsid w:val="4C9C2A40"/>
    <w:rsid w:val="4CA536CC"/>
    <w:rsid w:val="4CA8706E"/>
    <w:rsid w:val="4CAA5AA7"/>
    <w:rsid w:val="4CB66B41"/>
    <w:rsid w:val="4CBD3A2C"/>
    <w:rsid w:val="4CCB6A97"/>
    <w:rsid w:val="4CCE3E8B"/>
    <w:rsid w:val="4CDF122B"/>
    <w:rsid w:val="4CE54D31"/>
    <w:rsid w:val="4CE865CF"/>
    <w:rsid w:val="4CEF78AD"/>
    <w:rsid w:val="4CF97017"/>
    <w:rsid w:val="4CFC594F"/>
    <w:rsid w:val="4D023B34"/>
    <w:rsid w:val="4D034450"/>
    <w:rsid w:val="4D063625"/>
    <w:rsid w:val="4D066C61"/>
    <w:rsid w:val="4D0D09B0"/>
    <w:rsid w:val="4D1A2C2C"/>
    <w:rsid w:val="4D1A5371"/>
    <w:rsid w:val="4D210D3D"/>
    <w:rsid w:val="4D2C6E03"/>
    <w:rsid w:val="4D354BFE"/>
    <w:rsid w:val="4D42045C"/>
    <w:rsid w:val="4D446CA4"/>
    <w:rsid w:val="4D461C73"/>
    <w:rsid w:val="4D5048A0"/>
    <w:rsid w:val="4D564E3E"/>
    <w:rsid w:val="4D5B1580"/>
    <w:rsid w:val="4D610FA7"/>
    <w:rsid w:val="4D616B71"/>
    <w:rsid w:val="4D6245D3"/>
    <w:rsid w:val="4D626CD3"/>
    <w:rsid w:val="4D697DF4"/>
    <w:rsid w:val="4D6A7310"/>
    <w:rsid w:val="4D7A1879"/>
    <w:rsid w:val="4D7C6CD6"/>
    <w:rsid w:val="4D7E01AA"/>
    <w:rsid w:val="4D800076"/>
    <w:rsid w:val="4D8207D1"/>
    <w:rsid w:val="4D823F53"/>
    <w:rsid w:val="4D8602C2"/>
    <w:rsid w:val="4D8853B5"/>
    <w:rsid w:val="4D8B63E5"/>
    <w:rsid w:val="4D8C49AE"/>
    <w:rsid w:val="4D92310A"/>
    <w:rsid w:val="4D926C66"/>
    <w:rsid w:val="4D94085A"/>
    <w:rsid w:val="4D9F1D88"/>
    <w:rsid w:val="4DA6737D"/>
    <w:rsid w:val="4DB34DD0"/>
    <w:rsid w:val="4DB43F6B"/>
    <w:rsid w:val="4DB74063"/>
    <w:rsid w:val="4DBB703C"/>
    <w:rsid w:val="4DC27C13"/>
    <w:rsid w:val="4DC33771"/>
    <w:rsid w:val="4DCA2B85"/>
    <w:rsid w:val="4DCD2BCA"/>
    <w:rsid w:val="4DDC5F87"/>
    <w:rsid w:val="4DDE1EAC"/>
    <w:rsid w:val="4DE1199C"/>
    <w:rsid w:val="4DE4323A"/>
    <w:rsid w:val="4DEC13D0"/>
    <w:rsid w:val="4DEE2B7F"/>
    <w:rsid w:val="4DF307D4"/>
    <w:rsid w:val="4DFF6D77"/>
    <w:rsid w:val="4E0062C6"/>
    <w:rsid w:val="4E0D50D4"/>
    <w:rsid w:val="4E134968"/>
    <w:rsid w:val="4E1F24C4"/>
    <w:rsid w:val="4E21729C"/>
    <w:rsid w:val="4E2465D1"/>
    <w:rsid w:val="4E2A3343"/>
    <w:rsid w:val="4E2E4192"/>
    <w:rsid w:val="4E311C06"/>
    <w:rsid w:val="4E3C045A"/>
    <w:rsid w:val="4E3E2DC5"/>
    <w:rsid w:val="4E4E2252"/>
    <w:rsid w:val="4E5054FE"/>
    <w:rsid w:val="4E5870F1"/>
    <w:rsid w:val="4E73460F"/>
    <w:rsid w:val="4E7E2996"/>
    <w:rsid w:val="4E832A53"/>
    <w:rsid w:val="4E871DE1"/>
    <w:rsid w:val="4E93713A"/>
    <w:rsid w:val="4E966118"/>
    <w:rsid w:val="4E977E8A"/>
    <w:rsid w:val="4E9F0C87"/>
    <w:rsid w:val="4EAA4F3B"/>
    <w:rsid w:val="4EAF55F6"/>
    <w:rsid w:val="4EBE1C72"/>
    <w:rsid w:val="4EC541D5"/>
    <w:rsid w:val="4ECC6F2F"/>
    <w:rsid w:val="4ECD01E4"/>
    <w:rsid w:val="4ED07129"/>
    <w:rsid w:val="4ED27537"/>
    <w:rsid w:val="4EE638C8"/>
    <w:rsid w:val="4EF14DD0"/>
    <w:rsid w:val="4EF16DED"/>
    <w:rsid w:val="4EF31987"/>
    <w:rsid w:val="4EF92D15"/>
    <w:rsid w:val="4EFC6359"/>
    <w:rsid w:val="4F023BDF"/>
    <w:rsid w:val="4F073684"/>
    <w:rsid w:val="4F076F6A"/>
    <w:rsid w:val="4F0A6CD0"/>
    <w:rsid w:val="4F1E452A"/>
    <w:rsid w:val="4F2064F4"/>
    <w:rsid w:val="4F214E7F"/>
    <w:rsid w:val="4F2B44DD"/>
    <w:rsid w:val="4F30670E"/>
    <w:rsid w:val="4F363F69"/>
    <w:rsid w:val="4F3A06BF"/>
    <w:rsid w:val="4F413D75"/>
    <w:rsid w:val="4F44079F"/>
    <w:rsid w:val="4F5E18A7"/>
    <w:rsid w:val="4F627830"/>
    <w:rsid w:val="4F691C49"/>
    <w:rsid w:val="4F697E9B"/>
    <w:rsid w:val="4F791778"/>
    <w:rsid w:val="4F7F7473"/>
    <w:rsid w:val="4F8D612B"/>
    <w:rsid w:val="4F980780"/>
    <w:rsid w:val="4F9A44F8"/>
    <w:rsid w:val="4F9B2E6C"/>
    <w:rsid w:val="4F9F1B0F"/>
    <w:rsid w:val="4FA074E8"/>
    <w:rsid w:val="4FA15887"/>
    <w:rsid w:val="4FA26235"/>
    <w:rsid w:val="4FA9376F"/>
    <w:rsid w:val="4FAF0B25"/>
    <w:rsid w:val="4FB21BB3"/>
    <w:rsid w:val="4FBB7FCB"/>
    <w:rsid w:val="4FBD15A2"/>
    <w:rsid w:val="4FCE5F50"/>
    <w:rsid w:val="4FD479C6"/>
    <w:rsid w:val="4FD55530"/>
    <w:rsid w:val="4FE70DC0"/>
    <w:rsid w:val="4FF742E8"/>
    <w:rsid w:val="4FFE6835"/>
    <w:rsid w:val="50007446"/>
    <w:rsid w:val="50007983"/>
    <w:rsid w:val="50011E81"/>
    <w:rsid w:val="500255D5"/>
    <w:rsid w:val="5005635C"/>
    <w:rsid w:val="500F5F58"/>
    <w:rsid w:val="50171D41"/>
    <w:rsid w:val="5019145A"/>
    <w:rsid w:val="501C6CBB"/>
    <w:rsid w:val="501D030A"/>
    <w:rsid w:val="501E0C85"/>
    <w:rsid w:val="502841EC"/>
    <w:rsid w:val="502E57D9"/>
    <w:rsid w:val="5031513C"/>
    <w:rsid w:val="50335763"/>
    <w:rsid w:val="5035213F"/>
    <w:rsid w:val="50354221"/>
    <w:rsid w:val="503A35E5"/>
    <w:rsid w:val="503C735D"/>
    <w:rsid w:val="5043693E"/>
    <w:rsid w:val="504B39AB"/>
    <w:rsid w:val="504F0E3F"/>
    <w:rsid w:val="505561E5"/>
    <w:rsid w:val="5059420E"/>
    <w:rsid w:val="505C7D40"/>
    <w:rsid w:val="505F0507"/>
    <w:rsid w:val="50630D8E"/>
    <w:rsid w:val="506B5605"/>
    <w:rsid w:val="5071072C"/>
    <w:rsid w:val="507408A5"/>
    <w:rsid w:val="508150DF"/>
    <w:rsid w:val="508614E8"/>
    <w:rsid w:val="508F5E2B"/>
    <w:rsid w:val="50962E09"/>
    <w:rsid w:val="50970A38"/>
    <w:rsid w:val="509757B8"/>
    <w:rsid w:val="50A0729E"/>
    <w:rsid w:val="50A62A29"/>
    <w:rsid w:val="50B10E21"/>
    <w:rsid w:val="50B72884"/>
    <w:rsid w:val="50BB2978"/>
    <w:rsid w:val="50BC5616"/>
    <w:rsid w:val="50C51101"/>
    <w:rsid w:val="50C86E43"/>
    <w:rsid w:val="50CA36AB"/>
    <w:rsid w:val="50D73169"/>
    <w:rsid w:val="50E16640"/>
    <w:rsid w:val="50E33C7D"/>
    <w:rsid w:val="50F47C38"/>
    <w:rsid w:val="51044B29"/>
    <w:rsid w:val="51051E45"/>
    <w:rsid w:val="5107750D"/>
    <w:rsid w:val="510D2AA8"/>
    <w:rsid w:val="511949E6"/>
    <w:rsid w:val="511F1731"/>
    <w:rsid w:val="51217A74"/>
    <w:rsid w:val="51233561"/>
    <w:rsid w:val="5124051D"/>
    <w:rsid w:val="512419C7"/>
    <w:rsid w:val="51274C16"/>
    <w:rsid w:val="512D64A3"/>
    <w:rsid w:val="51337510"/>
    <w:rsid w:val="51391B75"/>
    <w:rsid w:val="513A12FC"/>
    <w:rsid w:val="513F1C75"/>
    <w:rsid w:val="51424ACB"/>
    <w:rsid w:val="514F6805"/>
    <w:rsid w:val="51531637"/>
    <w:rsid w:val="515626A1"/>
    <w:rsid w:val="51595CED"/>
    <w:rsid w:val="515B4A21"/>
    <w:rsid w:val="516071FA"/>
    <w:rsid w:val="516338F0"/>
    <w:rsid w:val="516813B7"/>
    <w:rsid w:val="51705511"/>
    <w:rsid w:val="51741B9B"/>
    <w:rsid w:val="51857D5A"/>
    <w:rsid w:val="51894260"/>
    <w:rsid w:val="518C0754"/>
    <w:rsid w:val="51916E82"/>
    <w:rsid w:val="5198377C"/>
    <w:rsid w:val="519E044E"/>
    <w:rsid w:val="51A0472B"/>
    <w:rsid w:val="51A74CAA"/>
    <w:rsid w:val="51A766BA"/>
    <w:rsid w:val="51A90ED3"/>
    <w:rsid w:val="51AF7CBB"/>
    <w:rsid w:val="51B3364F"/>
    <w:rsid w:val="51BE0836"/>
    <w:rsid w:val="51BF3DA2"/>
    <w:rsid w:val="51CE7398"/>
    <w:rsid w:val="51D638C2"/>
    <w:rsid w:val="51D81031"/>
    <w:rsid w:val="51DA1F53"/>
    <w:rsid w:val="51DC0DF8"/>
    <w:rsid w:val="51E100BB"/>
    <w:rsid w:val="51E3391E"/>
    <w:rsid w:val="51E41A5B"/>
    <w:rsid w:val="51E506E9"/>
    <w:rsid w:val="51E7154B"/>
    <w:rsid w:val="51E97071"/>
    <w:rsid w:val="51EE0B2B"/>
    <w:rsid w:val="51F06F7E"/>
    <w:rsid w:val="51F36142"/>
    <w:rsid w:val="52053204"/>
    <w:rsid w:val="52120376"/>
    <w:rsid w:val="5213595A"/>
    <w:rsid w:val="521C3C79"/>
    <w:rsid w:val="52304CA0"/>
    <w:rsid w:val="523227C6"/>
    <w:rsid w:val="52374280"/>
    <w:rsid w:val="52377DDC"/>
    <w:rsid w:val="524B7D2C"/>
    <w:rsid w:val="524F6CA8"/>
    <w:rsid w:val="52570CE8"/>
    <w:rsid w:val="525936A9"/>
    <w:rsid w:val="525941F7"/>
    <w:rsid w:val="525A3F94"/>
    <w:rsid w:val="526162C7"/>
    <w:rsid w:val="52634497"/>
    <w:rsid w:val="52672D70"/>
    <w:rsid w:val="5269688E"/>
    <w:rsid w:val="5282312F"/>
    <w:rsid w:val="5285323E"/>
    <w:rsid w:val="5292215D"/>
    <w:rsid w:val="52927060"/>
    <w:rsid w:val="52952A4E"/>
    <w:rsid w:val="5295695F"/>
    <w:rsid w:val="529B4498"/>
    <w:rsid w:val="52AC3970"/>
    <w:rsid w:val="52C5188C"/>
    <w:rsid w:val="52C5363A"/>
    <w:rsid w:val="52C5384D"/>
    <w:rsid w:val="52C61160"/>
    <w:rsid w:val="52C673B2"/>
    <w:rsid w:val="52D84736"/>
    <w:rsid w:val="52DF56CA"/>
    <w:rsid w:val="52E8647A"/>
    <w:rsid w:val="52E92C7B"/>
    <w:rsid w:val="52EF4B5B"/>
    <w:rsid w:val="52F21896"/>
    <w:rsid w:val="52F73EA5"/>
    <w:rsid w:val="52FD617B"/>
    <w:rsid w:val="53002B92"/>
    <w:rsid w:val="530879CB"/>
    <w:rsid w:val="531412E8"/>
    <w:rsid w:val="53146370"/>
    <w:rsid w:val="531B14AC"/>
    <w:rsid w:val="53202F66"/>
    <w:rsid w:val="53232CD1"/>
    <w:rsid w:val="532A7941"/>
    <w:rsid w:val="532D2D00"/>
    <w:rsid w:val="532D7B30"/>
    <w:rsid w:val="53312A7E"/>
    <w:rsid w:val="5334495E"/>
    <w:rsid w:val="53346A12"/>
    <w:rsid w:val="53385D0A"/>
    <w:rsid w:val="533D4B9F"/>
    <w:rsid w:val="53426A39"/>
    <w:rsid w:val="535748F2"/>
    <w:rsid w:val="53613A32"/>
    <w:rsid w:val="53637777"/>
    <w:rsid w:val="536C710A"/>
    <w:rsid w:val="53733096"/>
    <w:rsid w:val="53815E89"/>
    <w:rsid w:val="53852DC9"/>
    <w:rsid w:val="538704C1"/>
    <w:rsid w:val="53894668"/>
    <w:rsid w:val="53897588"/>
    <w:rsid w:val="539574B0"/>
    <w:rsid w:val="539844E0"/>
    <w:rsid w:val="539B278E"/>
    <w:rsid w:val="539D45AC"/>
    <w:rsid w:val="53AC334F"/>
    <w:rsid w:val="53AD7D9F"/>
    <w:rsid w:val="53B7221D"/>
    <w:rsid w:val="53C06543"/>
    <w:rsid w:val="53C27B7A"/>
    <w:rsid w:val="53C37954"/>
    <w:rsid w:val="53C93DAA"/>
    <w:rsid w:val="53DC22CC"/>
    <w:rsid w:val="53DC464A"/>
    <w:rsid w:val="53E00E0F"/>
    <w:rsid w:val="53E31F21"/>
    <w:rsid w:val="53E41FC3"/>
    <w:rsid w:val="53E51806"/>
    <w:rsid w:val="53E67D0C"/>
    <w:rsid w:val="53E73A84"/>
    <w:rsid w:val="53F50193"/>
    <w:rsid w:val="53F71F19"/>
    <w:rsid w:val="53FA4E7B"/>
    <w:rsid w:val="53FC12DE"/>
    <w:rsid w:val="53FD2F94"/>
    <w:rsid w:val="540208BE"/>
    <w:rsid w:val="54051FFC"/>
    <w:rsid w:val="54066B2B"/>
    <w:rsid w:val="54077C82"/>
    <w:rsid w:val="54091C4C"/>
    <w:rsid w:val="540A1054"/>
    <w:rsid w:val="540E7263"/>
    <w:rsid w:val="540F2AC8"/>
    <w:rsid w:val="540F5095"/>
    <w:rsid w:val="54106CDC"/>
    <w:rsid w:val="541966E7"/>
    <w:rsid w:val="54213530"/>
    <w:rsid w:val="542F46B1"/>
    <w:rsid w:val="54324CFF"/>
    <w:rsid w:val="54387E3C"/>
    <w:rsid w:val="54483D0D"/>
    <w:rsid w:val="54492409"/>
    <w:rsid w:val="54531D4B"/>
    <w:rsid w:val="54531E1C"/>
    <w:rsid w:val="54532EC8"/>
    <w:rsid w:val="545F177F"/>
    <w:rsid w:val="54622E43"/>
    <w:rsid w:val="546535D1"/>
    <w:rsid w:val="54655CEE"/>
    <w:rsid w:val="547558FB"/>
    <w:rsid w:val="547846DC"/>
    <w:rsid w:val="547E13AC"/>
    <w:rsid w:val="547E2F8A"/>
    <w:rsid w:val="54843081"/>
    <w:rsid w:val="54890E82"/>
    <w:rsid w:val="548B2661"/>
    <w:rsid w:val="54A016A4"/>
    <w:rsid w:val="54AC170B"/>
    <w:rsid w:val="54AC4FFA"/>
    <w:rsid w:val="54AF7DA9"/>
    <w:rsid w:val="54B25E40"/>
    <w:rsid w:val="54B27AC6"/>
    <w:rsid w:val="54B946EF"/>
    <w:rsid w:val="54C142D5"/>
    <w:rsid w:val="54C3004D"/>
    <w:rsid w:val="54CD2C7A"/>
    <w:rsid w:val="54CF07A0"/>
    <w:rsid w:val="54D51B2F"/>
    <w:rsid w:val="54D651D3"/>
    <w:rsid w:val="54EB59B5"/>
    <w:rsid w:val="54ED7741"/>
    <w:rsid w:val="54F51908"/>
    <w:rsid w:val="54F7140D"/>
    <w:rsid w:val="54F95559"/>
    <w:rsid w:val="54FB7A4A"/>
    <w:rsid w:val="550D7ED5"/>
    <w:rsid w:val="551B4BD7"/>
    <w:rsid w:val="551F24BE"/>
    <w:rsid w:val="55213F25"/>
    <w:rsid w:val="55223D8C"/>
    <w:rsid w:val="552A7426"/>
    <w:rsid w:val="552E7C91"/>
    <w:rsid w:val="55340A9A"/>
    <w:rsid w:val="55346F9A"/>
    <w:rsid w:val="55352F20"/>
    <w:rsid w:val="55437051"/>
    <w:rsid w:val="554636FD"/>
    <w:rsid w:val="554A5754"/>
    <w:rsid w:val="555869E7"/>
    <w:rsid w:val="555E38D2"/>
    <w:rsid w:val="556233C2"/>
    <w:rsid w:val="55623B3C"/>
    <w:rsid w:val="556333D6"/>
    <w:rsid w:val="556F6CD4"/>
    <w:rsid w:val="55723A8E"/>
    <w:rsid w:val="55741347"/>
    <w:rsid w:val="5576659E"/>
    <w:rsid w:val="557C11BD"/>
    <w:rsid w:val="557C1FAA"/>
    <w:rsid w:val="557E178F"/>
    <w:rsid w:val="55853555"/>
    <w:rsid w:val="55896A51"/>
    <w:rsid w:val="558B219B"/>
    <w:rsid w:val="558C6760"/>
    <w:rsid w:val="558D7DC5"/>
    <w:rsid w:val="55922EE3"/>
    <w:rsid w:val="55944381"/>
    <w:rsid w:val="559A6151"/>
    <w:rsid w:val="559C552A"/>
    <w:rsid w:val="559D089E"/>
    <w:rsid w:val="55A33628"/>
    <w:rsid w:val="55A80234"/>
    <w:rsid w:val="55AB2007"/>
    <w:rsid w:val="55B61E19"/>
    <w:rsid w:val="55C50AC5"/>
    <w:rsid w:val="55C7591B"/>
    <w:rsid w:val="55CB3C2E"/>
    <w:rsid w:val="55CB6443"/>
    <w:rsid w:val="55D16F8A"/>
    <w:rsid w:val="55D50038"/>
    <w:rsid w:val="55D958A5"/>
    <w:rsid w:val="55DD2EEC"/>
    <w:rsid w:val="55E53FF3"/>
    <w:rsid w:val="55E77D6B"/>
    <w:rsid w:val="55EE186A"/>
    <w:rsid w:val="55F05677"/>
    <w:rsid w:val="55F85AD5"/>
    <w:rsid w:val="56043DBE"/>
    <w:rsid w:val="56085295"/>
    <w:rsid w:val="561C21B4"/>
    <w:rsid w:val="561F12B3"/>
    <w:rsid w:val="56226FF5"/>
    <w:rsid w:val="563739E0"/>
    <w:rsid w:val="5638698C"/>
    <w:rsid w:val="56411F70"/>
    <w:rsid w:val="56546007"/>
    <w:rsid w:val="565A22EB"/>
    <w:rsid w:val="566667F4"/>
    <w:rsid w:val="566E7EBE"/>
    <w:rsid w:val="56717635"/>
    <w:rsid w:val="5677689C"/>
    <w:rsid w:val="56813D1C"/>
    <w:rsid w:val="568517B2"/>
    <w:rsid w:val="56890E23"/>
    <w:rsid w:val="568B4B9B"/>
    <w:rsid w:val="56981066"/>
    <w:rsid w:val="569F65BD"/>
    <w:rsid w:val="56A31EF3"/>
    <w:rsid w:val="56AA5F0C"/>
    <w:rsid w:val="56AC16F8"/>
    <w:rsid w:val="56AE2871"/>
    <w:rsid w:val="56B51C18"/>
    <w:rsid w:val="56B74208"/>
    <w:rsid w:val="56B75990"/>
    <w:rsid w:val="56BD287A"/>
    <w:rsid w:val="56C02C5D"/>
    <w:rsid w:val="56CE08FE"/>
    <w:rsid w:val="56D55E16"/>
    <w:rsid w:val="56E70AB4"/>
    <w:rsid w:val="56E714B6"/>
    <w:rsid w:val="56EB5639"/>
    <w:rsid w:val="56EE27E4"/>
    <w:rsid w:val="56F20776"/>
    <w:rsid w:val="56F23CC9"/>
    <w:rsid w:val="56FB3ACE"/>
    <w:rsid w:val="56FC635E"/>
    <w:rsid w:val="57004191"/>
    <w:rsid w:val="570C2BDA"/>
    <w:rsid w:val="571116F6"/>
    <w:rsid w:val="571B7CCD"/>
    <w:rsid w:val="57212E09"/>
    <w:rsid w:val="57272B15"/>
    <w:rsid w:val="572A470F"/>
    <w:rsid w:val="573B211D"/>
    <w:rsid w:val="574134AB"/>
    <w:rsid w:val="574436DA"/>
    <w:rsid w:val="574B3F48"/>
    <w:rsid w:val="574D1E50"/>
    <w:rsid w:val="5754628C"/>
    <w:rsid w:val="57623B47"/>
    <w:rsid w:val="57746EDB"/>
    <w:rsid w:val="5776389C"/>
    <w:rsid w:val="577D0987"/>
    <w:rsid w:val="577E36F3"/>
    <w:rsid w:val="57844782"/>
    <w:rsid w:val="578515EA"/>
    <w:rsid w:val="578B70C5"/>
    <w:rsid w:val="578F013D"/>
    <w:rsid w:val="57921934"/>
    <w:rsid w:val="57936A5C"/>
    <w:rsid w:val="5797195F"/>
    <w:rsid w:val="579954F5"/>
    <w:rsid w:val="579979C1"/>
    <w:rsid w:val="579C0914"/>
    <w:rsid w:val="57A56C01"/>
    <w:rsid w:val="57A97BBB"/>
    <w:rsid w:val="57AB0C06"/>
    <w:rsid w:val="57AE6783"/>
    <w:rsid w:val="57AF0E5C"/>
    <w:rsid w:val="57B45B76"/>
    <w:rsid w:val="57BD1052"/>
    <w:rsid w:val="57BE4AFC"/>
    <w:rsid w:val="57D4431F"/>
    <w:rsid w:val="57DB3900"/>
    <w:rsid w:val="57EC78BB"/>
    <w:rsid w:val="57FA1FD8"/>
    <w:rsid w:val="57FA4DE3"/>
    <w:rsid w:val="57FF2082"/>
    <w:rsid w:val="57FF6B38"/>
    <w:rsid w:val="58006EC2"/>
    <w:rsid w:val="5801648E"/>
    <w:rsid w:val="5802243C"/>
    <w:rsid w:val="58030761"/>
    <w:rsid w:val="580544D9"/>
    <w:rsid w:val="58074AD6"/>
    <w:rsid w:val="580B0991"/>
    <w:rsid w:val="5812067F"/>
    <w:rsid w:val="5815278F"/>
    <w:rsid w:val="58192A45"/>
    <w:rsid w:val="58193103"/>
    <w:rsid w:val="5826124A"/>
    <w:rsid w:val="5829466B"/>
    <w:rsid w:val="583D3C73"/>
    <w:rsid w:val="58445001"/>
    <w:rsid w:val="58450D79"/>
    <w:rsid w:val="584B2834"/>
    <w:rsid w:val="584E5E80"/>
    <w:rsid w:val="58523252"/>
    <w:rsid w:val="58676538"/>
    <w:rsid w:val="58680B49"/>
    <w:rsid w:val="586C0114"/>
    <w:rsid w:val="587358E6"/>
    <w:rsid w:val="587A51B3"/>
    <w:rsid w:val="587B479B"/>
    <w:rsid w:val="587C1629"/>
    <w:rsid w:val="587F6039"/>
    <w:rsid w:val="58847AF3"/>
    <w:rsid w:val="58933278"/>
    <w:rsid w:val="589C7416"/>
    <w:rsid w:val="58A3248B"/>
    <w:rsid w:val="58A84D1E"/>
    <w:rsid w:val="58B3387C"/>
    <w:rsid w:val="58CD48BB"/>
    <w:rsid w:val="58CF4535"/>
    <w:rsid w:val="58D07C3F"/>
    <w:rsid w:val="58D72D56"/>
    <w:rsid w:val="58DA3BB7"/>
    <w:rsid w:val="58DA7B63"/>
    <w:rsid w:val="58DD0FB2"/>
    <w:rsid w:val="58DE7204"/>
    <w:rsid w:val="58DF2E90"/>
    <w:rsid w:val="58ED735B"/>
    <w:rsid w:val="58F96E60"/>
    <w:rsid w:val="58FB6BAD"/>
    <w:rsid w:val="59050C34"/>
    <w:rsid w:val="59074186"/>
    <w:rsid w:val="590A6613"/>
    <w:rsid w:val="590B52C6"/>
    <w:rsid w:val="591168DD"/>
    <w:rsid w:val="59126EAD"/>
    <w:rsid w:val="5928125B"/>
    <w:rsid w:val="592941F7"/>
    <w:rsid w:val="592D39AB"/>
    <w:rsid w:val="593B2950"/>
    <w:rsid w:val="59424611"/>
    <w:rsid w:val="5947003B"/>
    <w:rsid w:val="59494F8E"/>
    <w:rsid w:val="594D25DB"/>
    <w:rsid w:val="594D6137"/>
    <w:rsid w:val="59504A5A"/>
    <w:rsid w:val="5954396A"/>
    <w:rsid w:val="59543B06"/>
    <w:rsid w:val="59592707"/>
    <w:rsid w:val="59600776"/>
    <w:rsid w:val="5960610E"/>
    <w:rsid w:val="596C2A61"/>
    <w:rsid w:val="597162CA"/>
    <w:rsid w:val="59785A18"/>
    <w:rsid w:val="597A695B"/>
    <w:rsid w:val="597E09E7"/>
    <w:rsid w:val="598B3BD7"/>
    <w:rsid w:val="59901C4F"/>
    <w:rsid w:val="59A275AD"/>
    <w:rsid w:val="59A76AF2"/>
    <w:rsid w:val="59AA5269"/>
    <w:rsid w:val="59AA5F92"/>
    <w:rsid w:val="59AB03BC"/>
    <w:rsid w:val="59AC294D"/>
    <w:rsid w:val="59B241EC"/>
    <w:rsid w:val="59B34CEF"/>
    <w:rsid w:val="59C127A8"/>
    <w:rsid w:val="59C54E94"/>
    <w:rsid w:val="59CA79E5"/>
    <w:rsid w:val="59D95C1D"/>
    <w:rsid w:val="59D97167"/>
    <w:rsid w:val="59E6430E"/>
    <w:rsid w:val="59E753D6"/>
    <w:rsid w:val="59ED3476"/>
    <w:rsid w:val="59F40CA9"/>
    <w:rsid w:val="59F667CF"/>
    <w:rsid w:val="5A102F33"/>
    <w:rsid w:val="5A111FBE"/>
    <w:rsid w:val="5A210CFD"/>
    <w:rsid w:val="5A284461"/>
    <w:rsid w:val="5A2A0227"/>
    <w:rsid w:val="5A2E30CB"/>
    <w:rsid w:val="5A4945F4"/>
    <w:rsid w:val="5A494659"/>
    <w:rsid w:val="5A4968FF"/>
    <w:rsid w:val="5A4B256F"/>
    <w:rsid w:val="5A4B3636"/>
    <w:rsid w:val="5A573F01"/>
    <w:rsid w:val="5A5D05FC"/>
    <w:rsid w:val="5A661BB0"/>
    <w:rsid w:val="5A666F6B"/>
    <w:rsid w:val="5A6A681A"/>
    <w:rsid w:val="5A6B7219"/>
    <w:rsid w:val="5A6D4479"/>
    <w:rsid w:val="5A6F10DB"/>
    <w:rsid w:val="5A6F6F32"/>
    <w:rsid w:val="5A7B164E"/>
    <w:rsid w:val="5A7D0C9E"/>
    <w:rsid w:val="5A8262B5"/>
    <w:rsid w:val="5A831ADA"/>
    <w:rsid w:val="5A941948"/>
    <w:rsid w:val="5A946ED8"/>
    <w:rsid w:val="5A9976A4"/>
    <w:rsid w:val="5A9A07E3"/>
    <w:rsid w:val="5A9A1850"/>
    <w:rsid w:val="5AA734EC"/>
    <w:rsid w:val="5AA75D1B"/>
    <w:rsid w:val="5AAF5B5F"/>
    <w:rsid w:val="5AB346C0"/>
    <w:rsid w:val="5ABE7AB0"/>
    <w:rsid w:val="5AC217C4"/>
    <w:rsid w:val="5AC71F19"/>
    <w:rsid w:val="5AC83F9E"/>
    <w:rsid w:val="5AD00DCE"/>
    <w:rsid w:val="5AD36B10"/>
    <w:rsid w:val="5AE378BD"/>
    <w:rsid w:val="5AE42ACB"/>
    <w:rsid w:val="5AE605F2"/>
    <w:rsid w:val="5AE6729E"/>
    <w:rsid w:val="5AEB18AD"/>
    <w:rsid w:val="5AED1D4E"/>
    <w:rsid w:val="5AEE394A"/>
    <w:rsid w:val="5AEF47D3"/>
    <w:rsid w:val="5B072D7E"/>
    <w:rsid w:val="5B093904"/>
    <w:rsid w:val="5B1416FF"/>
    <w:rsid w:val="5B143771"/>
    <w:rsid w:val="5B1A64ED"/>
    <w:rsid w:val="5B1B24BE"/>
    <w:rsid w:val="5B203BBE"/>
    <w:rsid w:val="5B257531"/>
    <w:rsid w:val="5B277277"/>
    <w:rsid w:val="5B440C13"/>
    <w:rsid w:val="5B456671"/>
    <w:rsid w:val="5B461090"/>
    <w:rsid w:val="5B470B3F"/>
    <w:rsid w:val="5B471935"/>
    <w:rsid w:val="5B4C6662"/>
    <w:rsid w:val="5B4D20DA"/>
    <w:rsid w:val="5B4D35C8"/>
    <w:rsid w:val="5B5714EF"/>
    <w:rsid w:val="5B5852D8"/>
    <w:rsid w:val="5B5A324E"/>
    <w:rsid w:val="5B5C0EA9"/>
    <w:rsid w:val="5B5D1941"/>
    <w:rsid w:val="5B5F26EA"/>
    <w:rsid w:val="5B5F4205"/>
    <w:rsid w:val="5B5F69E3"/>
    <w:rsid w:val="5B8641CC"/>
    <w:rsid w:val="5B8A5421"/>
    <w:rsid w:val="5B8A7ABB"/>
    <w:rsid w:val="5B8B2F47"/>
    <w:rsid w:val="5B8F36B6"/>
    <w:rsid w:val="5B983796"/>
    <w:rsid w:val="5BA364E3"/>
    <w:rsid w:val="5BA9203D"/>
    <w:rsid w:val="5BAB06B4"/>
    <w:rsid w:val="5BB701E0"/>
    <w:rsid w:val="5BC631EB"/>
    <w:rsid w:val="5BC72DDE"/>
    <w:rsid w:val="5BCA3A6F"/>
    <w:rsid w:val="5BD90156"/>
    <w:rsid w:val="5BDB3FCC"/>
    <w:rsid w:val="5BE24CBF"/>
    <w:rsid w:val="5BE865EB"/>
    <w:rsid w:val="5BEB3FC2"/>
    <w:rsid w:val="5C0A0310"/>
    <w:rsid w:val="5C0C4088"/>
    <w:rsid w:val="5C112C4C"/>
    <w:rsid w:val="5C166CB5"/>
    <w:rsid w:val="5C1771CC"/>
    <w:rsid w:val="5C1967A5"/>
    <w:rsid w:val="5C1C603C"/>
    <w:rsid w:val="5C245548"/>
    <w:rsid w:val="5C2528EA"/>
    <w:rsid w:val="5C28204E"/>
    <w:rsid w:val="5C2B7692"/>
    <w:rsid w:val="5C3435DF"/>
    <w:rsid w:val="5C40354A"/>
    <w:rsid w:val="5C433822"/>
    <w:rsid w:val="5C441A74"/>
    <w:rsid w:val="5C655CD9"/>
    <w:rsid w:val="5C6C1996"/>
    <w:rsid w:val="5C72021F"/>
    <w:rsid w:val="5C771C38"/>
    <w:rsid w:val="5C78796F"/>
    <w:rsid w:val="5C7C1D83"/>
    <w:rsid w:val="5C844566"/>
    <w:rsid w:val="5C846314"/>
    <w:rsid w:val="5C8670E2"/>
    <w:rsid w:val="5C8E15CF"/>
    <w:rsid w:val="5C941C19"/>
    <w:rsid w:val="5C95407D"/>
    <w:rsid w:val="5CA40764"/>
    <w:rsid w:val="5CA6507F"/>
    <w:rsid w:val="5CA93FCD"/>
    <w:rsid w:val="5CAB4673"/>
    <w:rsid w:val="5CB0535B"/>
    <w:rsid w:val="5CB076C6"/>
    <w:rsid w:val="5CB116E0"/>
    <w:rsid w:val="5CB6414A"/>
    <w:rsid w:val="5CBA3AE4"/>
    <w:rsid w:val="5CBE4281"/>
    <w:rsid w:val="5CBE7E76"/>
    <w:rsid w:val="5CBF10FA"/>
    <w:rsid w:val="5CD526CC"/>
    <w:rsid w:val="5CE62B2B"/>
    <w:rsid w:val="5CE661EE"/>
    <w:rsid w:val="5CE95112"/>
    <w:rsid w:val="5CEA2C2C"/>
    <w:rsid w:val="5CEE5E83"/>
    <w:rsid w:val="5CF10D56"/>
    <w:rsid w:val="5CF516E9"/>
    <w:rsid w:val="5D100F1C"/>
    <w:rsid w:val="5D123920"/>
    <w:rsid w:val="5D135CE5"/>
    <w:rsid w:val="5D1557EB"/>
    <w:rsid w:val="5D192F00"/>
    <w:rsid w:val="5D1A27D4"/>
    <w:rsid w:val="5D1C59EB"/>
    <w:rsid w:val="5D1E5492"/>
    <w:rsid w:val="5D2174A4"/>
    <w:rsid w:val="5D266025"/>
    <w:rsid w:val="5D283143"/>
    <w:rsid w:val="5D291AE8"/>
    <w:rsid w:val="5D3715D8"/>
    <w:rsid w:val="5D3E4708"/>
    <w:rsid w:val="5D465016"/>
    <w:rsid w:val="5D50269A"/>
    <w:rsid w:val="5D595B2D"/>
    <w:rsid w:val="5D5A226B"/>
    <w:rsid w:val="5D5C0F67"/>
    <w:rsid w:val="5D5C131E"/>
    <w:rsid w:val="5D613C65"/>
    <w:rsid w:val="5D6879E4"/>
    <w:rsid w:val="5D741621"/>
    <w:rsid w:val="5D7874FB"/>
    <w:rsid w:val="5D7A313F"/>
    <w:rsid w:val="5D7B7514"/>
    <w:rsid w:val="5D9367F1"/>
    <w:rsid w:val="5D954F19"/>
    <w:rsid w:val="5D98378F"/>
    <w:rsid w:val="5D99194B"/>
    <w:rsid w:val="5DA315C4"/>
    <w:rsid w:val="5DA86032"/>
    <w:rsid w:val="5DAB29F3"/>
    <w:rsid w:val="5DB94316"/>
    <w:rsid w:val="5DC50C21"/>
    <w:rsid w:val="5DC664B8"/>
    <w:rsid w:val="5DD674B0"/>
    <w:rsid w:val="5DDD2180"/>
    <w:rsid w:val="5DF64FF0"/>
    <w:rsid w:val="5DFD626A"/>
    <w:rsid w:val="5E027CA9"/>
    <w:rsid w:val="5E033269"/>
    <w:rsid w:val="5E05518A"/>
    <w:rsid w:val="5E0A5EAD"/>
    <w:rsid w:val="5E0B450A"/>
    <w:rsid w:val="5E0F0F0D"/>
    <w:rsid w:val="5E1611EE"/>
    <w:rsid w:val="5E1E4546"/>
    <w:rsid w:val="5E280F21"/>
    <w:rsid w:val="5E2F29E1"/>
    <w:rsid w:val="5E305FE7"/>
    <w:rsid w:val="5E3063D2"/>
    <w:rsid w:val="5E3D49CC"/>
    <w:rsid w:val="5E415EBC"/>
    <w:rsid w:val="5E440127"/>
    <w:rsid w:val="5E4E64AC"/>
    <w:rsid w:val="5E5341F0"/>
    <w:rsid w:val="5E567766"/>
    <w:rsid w:val="5E622685"/>
    <w:rsid w:val="5E6402F8"/>
    <w:rsid w:val="5E693A13"/>
    <w:rsid w:val="5E6A540E"/>
    <w:rsid w:val="5E6E71EB"/>
    <w:rsid w:val="5E6F1349"/>
    <w:rsid w:val="5E70622F"/>
    <w:rsid w:val="5E822AF0"/>
    <w:rsid w:val="5E824AD5"/>
    <w:rsid w:val="5E8545A5"/>
    <w:rsid w:val="5E895E64"/>
    <w:rsid w:val="5E8C7F7B"/>
    <w:rsid w:val="5E9251D5"/>
    <w:rsid w:val="5E963ECE"/>
    <w:rsid w:val="5EA145C8"/>
    <w:rsid w:val="5EA3240E"/>
    <w:rsid w:val="5EA762EA"/>
    <w:rsid w:val="5EB915BA"/>
    <w:rsid w:val="5EBE0FB6"/>
    <w:rsid w:val="5EC24ED2"/>
    <w:rsid w:val="5EC26CC9"/>
    <w:rsid w:val="5ECA4E29"/>
    <w:rsid w:val="5ED158A5"/>
    <w:rsid w:val="5ED725C3"/>
    <w:rsid w:val="5ED82947"/>
    <w:rsid w:val="5EDF3C92"/>
    <w:rsid w:val="5EE13A5C"/>
    <w:rsid w:val="5EF00B1B"/>
    <w:rsid w:val="5EFB3CAB"/>
    <w:rsid w:val="5F0031AB"/>
    <w:rsid w:val="5F053010"/>
    <w:rsid w:val="5F0C25F1"/>
    <w:rsid w:val="5F1020E1"/>
    <w:rsid w:val="5F114970"/>
    <w:rsid w:val="5F167EDD"/>
    <w:rsid w:val="5F1E222B"/>
    <w:rsid w:val="5F2F2C12"/>
    <w:rsid w:val="5F304531"/>
    <w:rsid w:val="5F3A0F0C"/>
    <w:rsid w:val="5F455CB7"/>
    <w:rsid w:val="5F481E68"/>
    <w:rsid w:val="5F4C6958"/>
    <w:rsid w:val="5F4F6756"/>
    <w:rsid w:val="5F5226F9"/>
    <w:rsid w:val="5F557AF4"/>
    <w:rsid w:val="5F622211"/>
    <w:rsid w:val="5F6C3D73"/>
    <w:rsid w:val="5F797C86"/>
    <w:rsid w:val="5F7D5A04"/>
    <w:rsid w:val="5F7F475F"/>
    <w:rsid w:val="5F814D8D"/>
    <w:rsid w:val="5F89065C"/>
    <w:rsid w:val="5F8D48C9"/>
    <w:rsid w:val="5F913938"/>
    <w:rsid w:val="5F99442A"/>
    <w:rsid w:val="5F9C3975"/>
    <w:rsid w:val="5F9E5F54"/>
    <w:rsid w:val="5FA66D4C"/>
    <w:rsid w:val="5FAB4389"/>
    <w:rsid w:val="5FAE7307"/>
    <w:rsid w:val="5FB05672"/>
    <w:rsid w:val="5FB22E8B"/>
    <w:rsid w:val="5FB40CBE"/>
    <w:rsid w:val="5FC21369"/>
    <w:rsid w:val="5FC7140F"/>
    <w:rsid w:val="5FCC6587"/>
    <w:rsid w:val="5FCF5AF8"/>
    <w:rsid w:val="5FD1399C"/>
    <w:rsid w:val="5FD30251"/>
    <w:rsid w:val="5FE200CF"/>
    <w:rsid w:val="5FED574B"/>
    <w:rsid w:val="5FF05A6E"/>
    <w:rsid w:val="5FF732A1"/>
    <w:rsid w:val="5FF96F0B"/>
    <w:rsid w:val="5FFC2665"/>
    <w:rsid w:val="60010F25"/>
    <w:rsid w:val="60065C4A"/>
    <w:rsid w:val="60074BE5"/>
    <w:rsid w:val="600A6B30"/>
    <w:rsid w:val="60172FFB"/>
    <w:rsid w:val="601879B6"/>
    <w:rsid w:val="60194FC5"/>
    <w:rsid w:val="601A72DD"/>
    <w:rsid w:val="601D73D2"/>
    <w:rsid w:val="60285562"/>
    <w:rsid w:val="602B33B7"/>
    <w:rsid w:val="604000DE"/>
    <w:rsid w:val="604A324E"/>
    <w:rsid w:val="604F6C39"/>
    <w:rsid w:val="605816A8"/>
    <w:rsid w:val="605C4EB2"/>
    <w:rsid w:val="605E0C2A"/>
    <w:rsid w:val="605F3D77"/>
    <w:rsid w:val="60683B63"/>
    <w:rsid w:val="60684491"/>
    <w:rsid w:val="60695027"/>
    <w:rsid w:val="606C14E0"/>
    <w:rsid w:val="606C14FB"/>
    <w:rsid w:val="606F6C7A"/>
    <w:rsid w:val="60741033"/>
    <w:rsid w:val="607448F1"/>
    <w:rsid w:val="607C4394"/>
    <w:rsid w:val="607E307A"/>
    <w:rsid w:val="60815D98"/>
    <w:rsid w:val="60820B9C"/>
    <w:rsid w:val="608E7761"/>
    <w:rsid w:val="6098238E"/>
    <w:rsid w:val="609B1BD3"/>
    <w:rsid w:val="60A66452"/>
    <w:rsid w:val="60A76A75"/>
    <w:rsid w:val="60C07A40"/>
    <w:rsid w:val="60C2286C"/>
    <w:rsid w:val="60C244C1"/>
    <w:rsid w:val="60C82504"/>
    <w:rsid w:val="60D43015"/>
    <w:rsid w:val="60DB2854"/>
    <w:rsid w:val="60E05AE3"/>
    <w:rsid w:val="60E27AAD"/>
    <w:rsid w:val="60E57CD7"/>
    <w:rsid w:val="60EC092C"/>
    <w:rsid w:val="60EF5D26"/>
    <w:rsid w:val="60FF43DA"/>
    <w:rsid w:val="6102357D"/>
    <w:rsid w:val="61023CAB"/>
    <w:rsid w:val="610B5ABD"/>
    <w:rsid w:val="611063C8"/>
    <w:rsid w:val="61120EE9"/>
    <w:rsid w:val="611C0A1F"/>
    <w:rsid w:val="611F485D"/>
    <w:rsid w:val="612B1454"/>
    <w:rsid w:val="6132476D"/>
    <w:rsid w:val="6135046C"/>
    <w:rsid w:val="613C0AC5"/>
    <w:rsid w:val="613F280A"/>
    <w:rsid w:val="613F6CAD"/>
    <w:rsid w:val="614A6E41"/>
    <w:rsid w:val="614F7D31"/>
    <w:rsid w:val="615362B5"/>
    <w:rsid w:val="61546607"/>
    <w:rsid w:val="615838CB"/>
    <w:rsid w:val="6166423A"/>
    <w:rsid w:val="616B3B9D"/>
    <w:rsid w:val="616D381B"/>
    <w:rsid w:val="61714848"/>
    <w:rsid w:val="61731105"/>
    <w:rsid w:val="617F354E"/>
    <w:rsid w:val="61897615"/>
    <w:rsid w:val="618A5637"/>
    <w:rsid w:val="61907509"/>
    <w:rsid w:val="61930DA7"/>
    <w:rsid w:val="61991B55"/>
    <w:rsid w:val="619A632E"/>
    <w:rsid w:val="61A03F76"/>
    <w:rsid w:val="61B744FF"/>
    <w:rsid w:val="61BC02FE"/>
    <w:rsid w:val="61DA65DE"/>
    <w:rsid w:val="61E00A32"/>
    <w:rsid w:val="61E635CD"/>
    <w:rsid w:val="61EA4E6B"/>
    <w:rsid w:val="61F24E04"/>
    <w:rsid w:val="61F47E69"/>
    <w:rsid w:val="61FC4B9F"/>
    <w:rsid w:val="62045801"/>
    <w:rsid w:val="620460DC"/>
    <w:rsid w:val="62051CA5"/>
    <w:rsid w:val="620677CB"/>
    <w:rsid w:val="620A72BB"/>
    <w:rsid w:val="62132500"/>
    <w:rsid w:val="6213463E"/>
    <w:rsid w:val="62135D90"/>
    <w:rsid w:val="62173786"/>
    <w:rsid w:val="6219421A"/>
    <w:rsid w:val="621D7AE6"/>
    <w:rsid w:val="621F5896"/>
    <w:rsid w:val="62210D25"/>
    <w:rsid w:val="622274DD"/>
    <w:rsid w:val="62285994"/>
    <w:rsid w:val="62333748"/>
    <w:rsid w:val="62337802"/>
    <w:rsid w:val="623E0ECE"/>
    <w:rsid w:val="624B3430"/>
    <w:rsid w:val="62500A46"/>
    <w:rsid w:val="625277FB"/>
    <w:rsid w:val="625534D5"/>
    <w:rsid w:val="62570027"/>
    <w:rsid w:val="625D388F"/>
    <w:rsid w:val="62683FE2"/>
    <w:rsid w:val="6271733B"/>
    <w:rsid w:val="627205F2"/>
    <w:rsid w:val="62783535"/>
    <w:rsid w:val="628E2DAE"/>
    <w:rsid w:val="62962DF0"/>
    <w:rsid w:val="62A6027D"/>
    <w:rsid w:val="62B45479"/>
    <w:rsid w:val="62B51C06"/>
    <w:rsid w:val="62B57C2F"/>
    <w:rsid w:val="62BC28D0"/>
    <w:rsid w:val="62C51434"/>
    <w:rsid w:val="62CA0FD3"/>
    <w:rsid w:val="62D96C3F"/>
    <w:rsid w:val="62DD677E"/>
    <w:rsid w:val="62E01AAE"/>
    <w:rsid w:val="62E418BB"/>
    <w:rsid w:val="62F615EE"/>
    <w:rsid w:val="62F93AED"/>
    <w:rsid w:val="63041F5D"/>
    <w:rsid w:val="63091321"/>
    <w:rsid w:val="630A1FF2"/>
    <w:rsid w:val="630C7063"/>
    <w:rsid w:val="631D1B0D"/>
    <w:rsid w:val="63213671"/>
    <w:rsid w:val="632C5010"/>
    <w:rsid w:val="63302D52"/>
    <w:rsid w:val="63312626"/>
    <w:rsid w:val="633914DA"/>
    <w:rsid w:val="6345292E"/>
    <w:rsid w:val="63486317"/>
    <w:rsid w:val="634C56B2"/>
    <w:rsid w:val="63510A38"/>
    <w:rsid w:val="63514FFF"/>
    <w:rsid w:val="63534C92"/>
    <w:rsid w:val="63584057"/>
    <w:rsid w:val="6364019B"/>
    <w:rsid w:val="636649C5"/>
    <w:rsid w:val="636F2CBC"/>
    <w:rsid w:val="636F454B"/>
    <w:rsid w:val="637146FA"/>
    <w:rsid w:val="637233CD"/>
    <w:rsid w:val="637623B5"/>
    <w:rsid w:val="6376687E"/>
    <w:rsid w:val="6379767B"/>
    <w:rsid w:val="637A1626"/>
    <w:rsid w:val="637A21EF"/>
    <w:rsid w:val="63844EDC"/>
    <w:rsid w:val="638D09F2"/>
    <w:rsid w:val="639257BA"/>
    <w:rsid w:val="63931C5A"/>
    <w:rsid w:val="63A454EE"/>
    <w:rsid w:val="63A86D8C"/>
    <w:rsid w:val="63C37FCA"/>
    <w:rsid w:val="63C86F79"/>
    <w:rsid w:val="63C9132E"/>
    <w:rsid w:val="63CC234F"/>
    <w:rsid w:val="63DE531B"/>
    <w:rsid w:val="63FC0E86"/>
    <w:rsid w:val="63FC455A"/>
    <w:rsid w:val="63FD075A"/>
    <w:rsid w:val="640146EE"/>
    <w:rsid w:val="64030466"/>
    <w:rsid w:val="64103F79"/>
    <w:rsid w:val="64122457"/>
    <w:rsid w:val="64151F48"/>
    <w:rsid w:val="641D0273"/>
    <w:rsid w:val="641E7CA1"/>
    <w:rsid w:val="641F4206"/>
    <w:rsid w:val="643E4FFA"/>
    <w:rsid w:val="64436AB5"/>
    <w:rsid w:val="64466BF9"/>
    <w:rsid w:val="64484487"/>
    <w:rsid w:val="644A1BF1"/>
    <w:rsid w:val="644B15DA"/>
    <w:rsid w:val="644F0FB6"/>
    <w:rsid w:val="645032EF"/>
    <w:rsid w:val="6452519C"/>
    <w:rsid w:val="64537DC2"/>
    <w:rsid w:val="64610CE9"/>
    <w:rsid w:val="64693149"/>
    <w:rsid w:val="64696C1E"/>
    <w:rsid w:val="646A2293"/>
    <w:rsid w:val="647C6082"/>
    <w:rsid w:val="64963458"/>
    <w:rsid w:val="649738B3"/>
    <w:rsid w:val="649A1F50"/>
    <w:rsid w:val="64A65722"/>
    <w:rsid w:val="64A97036"/>
    <w:rsid w:val="64AB60AD"/>
    <w:rsid w:val="64B15397"/>
    <w:rsid w:val="64BD0AE6"/>
    <w:rsid w:val="64BF6C4B"/>
    <w:rsid w:val="64D15E74"/>
    <w:rsid w:val="64DD0CB7"/>
    <w:rsid w:val="64E51A25"/>
    <w:rsid w:val="64E95F1A"/>
    <w:rsid w:val="64F14763"/>
    <w:rsid w:val="64F26C97"/>
    <w:rsid w:val="64F448CC"/>
    <w:rsid w:val="64F525EF"/>
    <w:rsid w:val="64F64A6B"/>
    <w:rsid w:val="64FA41AE"/>
    <w:rsid w:val="64FC2C96"/>
    <w:rsid w:val="6506448B"/>
    <w:rsid w:val="650B7C52"/>
    <w:rsid w:val="650C6698"/>
    <w:rsid w:val="651741AC"/>
    <w:rsid w:val="651F637E"/>
    <w:rsid w:val="652266CA"/>
    <w:rsid w:val="65291E7F"/>
    <w:rsid w:val="652D59E4"/>
    <w:rsid w:val="653463FD"/>
    <w:rsid w:val="653A0D69"/>
    <w:rsid w:val="65412826"/>
    <w:rsid w:val="654233FA"/>
    <w:rsid w:val="654A79CF"/>
    <w:rsid w:val="65672DFE"/>
    <w:rsid w:val="656767D3"/>
    <w:rsid w:val="6569063F"/>
    <w:rsid w:val="656F2EB5"/>
    <w:rsid w:val="6570121E"/>
    <w:rsid w:val="65730FB5"/>
    <w:rsid w:val="65805F35"/>
    <w:rsid w:val="658067C5"/>
    <w:rsid w:val="6583401D"/>
    <w:rsid w:val="65876E75"/>
    <w:rsid w:val="658B3ADF"/>
    <w:rsid w:val="658D5919"/>
    <w:rsid w:val="659265D4"/>
    <w:rsid w:val="65926B24"/>
    <w:rsid w:val="659375C8"/>
    <w:rsid w:val="65951C70"/>
    <w:rsid w:val="65A03700"/>
    <w:rsid w:val="65A76BCF"/>
    <w:rsid w:val="65A90B99"/>
    <w:rsid w:val="65AB33A0"/>
    <w:rsid w:val="65AD68DC"/>
    <w:rsid w:val="65B11292"/>
    <w:rsid w:val="65BD2897"/>
    <w:rsid w:val="65C43C25"/>
    <w:rsid w:val="65D63DDB"/>
    <w:rsid w:val="65D73958"/>
    <w:rsid w:val="65D81E24"/>
    <w:rsid w:val="65DB7500"/>
    <w:rsid w:val="65E45B22"/>
    <w:rsid w:val="65F3587A"/>
    <w:rsid w:val="65FE0EE5"/>
    <w:rsid w:val="65FE16E2"/>
    <w:rsid w:val="66011470"/>
    <w:rsid w:val="660B4553"/>
    <w:rsid w:val="660C5AFD"/>
    <w:rsid w:val="66157691"/>
    <w:rsid w:val="661E5483"/>
    <w:rsid w:val="661E5B72"/>
    <w:rsid w:val="66251B0D"/>
    <w:rsid w:val="663245BC"/>
    <w:rsid w:val="66342849"/>
    <w:rsid w:val="66422BD0"/>
    <w:rsid w:val="664D7777"/>
    <w:rsid w:val="664F14AC"/>
    <w:rsid w:val="665054B9"/>
    <w:rsid w:val="665901BA"/>
    <w:rsid w:val="665A603D"/>
    <w:rsid w:val="66621C0E"/>
    <w:rsid w:val="666A1A22"/>
    <w:rsid w:val="667747F4"/>
    <w:rsid w:val="667D7425"/>
    <w:rsid w:val="66815672"/>
    <w:rsid w:val="668852C7"/>
    <w:rsid w:val="668B426D"/>
    <w:rsid w:val="668F1347"/>
    <w:rsid w:val="669730E8"/>
    <w:rsid w:val="669B4986"/>
    <w:rsid w:val="669C06FE"/>
    <w:rsid w:val="669C4780"/>
    <w:rsid w:val="669F5AF9"/>
    <w:rsid w:val="66A17AC3"/>
    <w:rsid w:val="66A5083B"/>
    <w:rsid w:val="66A606A7"/>
    <w:rsid w:val="66AB21A0"/>
    <w:rsid w:val="66AF0431"/>
    <w:rsid w:val="66B25085"/>
    <w:rsid w:val="66B94E0C"/>
    <w:rsid w:val="66C232F6"/>
    <w:rsid w:val="66C32044"/>
    <w:rsid w:val="66CD2666"/>
    <w:rsid w:val="66DA2C5F"/>
    <w:rsid w:val="66E81DA2"/>
    <w:rsid w:val="66EC6577"/>
    <w:rsid w:val="66F83B86"/>
    <w:rsid w:val="66FA215B"/>
    <w:rsid w:val="66FD1CD4"/>
    <w:rsid w:val="66FE2FE9"/>
    <w:rsid w:val="6703252B"/>
    <w:rsid w:val="670F7141"/>
    <w:rsid w:val="67115EDA"/>
    <w:rsid w:val="67184229"/>
    <w:rsid w:val="67211B13"/>
    <w:rsid w:val="67227632"/>
    <w:rsid w:val="6723497B"/>
    <w:rsid w:val="672424EE"/>
    <w:rsid w:val="67261E6F"/>
    <w:rsid w:val="67283D40"/>
    <w:rsid w:val="672901E4"/>
    <w:rsid w:val="672A6364"/>
    <w:rsid w:val="672B6BC1"/>
    <w:rsid w:val="674072DB"/>
    <w:rsid w:val="67492A2B"/>
    <w:rsid w:val="6751773B"/>
    <w:rsid w:val="67667E72"/>
    <w:rsid w:val="6767693F"/>
    <w:rsid w:val="67694A84"/>
    <w:rsid w:val="676F196F"/>
    <w:rsid w:val="676F5B55"/>
    <w:rsid w:val="677D0530"/>
    <w:rsid w:val="677E6BC6"/>
    <w:rsid w:val="67830C40"/>
    <w:rsid w:val="67863579"/>
    <w:rsid w:val="678673E4"/>
    <w:rsid w:val="67874F0A"/>
    <w:rsid w:val="67931B01"/>
    <w:rsid w:val="67954113"/>
    <w:rsid w:val="679554E3"/>
    <w:rsid w:val="67A30D71"/>
    <w:rsid w:val="67A621D7"/>
    <w:rsid w:val="67A833B5"/>
    <w:rsid w:val="67A96C2F"/>
    <w:rsid w:val="67AB288A"/>
    <w:rsid w:val="67B6759E"/>
    <w:rsid w:val="67B850C4"/>
    <w:rsid w:val="67CF5192"/>
    <w:rsid w:val="67D34380"/>
    <w:rsid w:val="67D619EE"/>
    <w:rsid w:val="67D94EAC"/>
    <w:rsid w:val="67E73BFB"/>
    <w:rsid w:val="67FC4515"/>
    <w:rsid w:val="67FC525D"/>
    <w:rsid w:val="68024591"/>
    <w:rsid w:val="6804250C"/>
    <w:rsid w:val="68071BA7"/>
    <w:rsid w:val="680B1697"/>
    <w:rsid w:val="680E2F36"/>
    <w:rsid w:val="68177FD1"/>
    <w:rsid w:val="68180035"/>
    <w:rsid w:val="68182006"/>
    <w:rsid w:val="681C08A2"/>
    <w:rsid w:val="681C1AF7"/>
    <w:rsid w:val="68263E9E"/>
    <w:rsid w:val="68303849"/>
    <w:rsid w:val="68334785"/>
    <w:rsid w:val="683530B2"/>
    <w:rsid w:val="68393A1E"/>
    <w:rsid w:val="68400733"/>
    <w:rsid w:val="684954C6"/>
    <w:rsid w:val="684B27EB"/>
    <w:rsid w:val="685226D3"/>
    <w:rsid w:val="6852376A"/>
    <w:rsid w:val="68580655"/>
    <w:rsid w:val="68594AF9"/>
    <w:rsid w:val="68605FA9"/>
    <w:rsid w:val="68697D5D"/>
    <w:rsid w:val="686A0AB4"/>
    <w:rsid w:val="686B2F4B"/>
    <w:rsid w:val="68725BBA"/>
    <w:rsid w:val="687F62AB"/>
    <w:rsid w:val="68817BAC"/>
    <w:rsid w:val="688356D2"/>
    <w:rsid w:val="68875C3F"/>
    <w:rsid w:val="6889762E"/>
    <w:rsid w:val="688B41A9"/>
    <w:rsid w:val="688D02FE"/>
    <w:rsid w:val="688D14DB"/>
    <w:rsid w:val="688E20AC"/>
    <w:rsid w:val="688E6012"/>
    <w:rsid w:val="68940B0A"/>
    <w:rsid w:val="68986BD8"/>
    <w:rsid w:val="689E69AF"/>
    <w:rsid w:val="68AB0E00"/>
    <w:rsid w:val="68B00491"/>
    <w:rsid w:val="68B03FED"/>
    <w:rsid w:val="68B06B72"/>
    <w:rsid w:val="68B25FB7"/>
    <w:rsid w:val="68B60CD3"/>
    <w:rsid w:val="68B70951"/>
    <w:rsid w:val="68D86AA0"/>
    <w:rsid w:val="68D93544"/>
    <w:rsid w:val="68E00D76"/>
    <w:rsid w:val="68E7605B"/>
    <w:rsid w:val="68F20AA9"/>
    <w:rsid w:val="69004F74"/>
    <w:rsid w:val="69050A38"/>
    <w:rsid w:val="690A31FE"/>
    <w:rsid w:val="69166546"/>
    <w:rsid w:val="69170423"/>
    <w:rsid w:val="692C0E45"/>
    <w:rsid w:val="692D4F23"/>
    <w:rsid w:val="6938470E"/>
    <w:rsid w:val="693B6FA6"/>
    <w:rsid w:val="694E6E5E"/>
    <w:rsid w:val="694F14B1"/>
    <w:rsid w:val="69521680"/>
    <w:rsid w:val="696279DD"/>
    <w:rsid w:val="696C13D9"/>
    <w:rsid w:val="696F0988"/>
    <w:rsid w:val="69731BEA"/>
    <w:rsid w:val="69764239"/>
    <w:rsid w:val="697B0A9F"/>
    <w:rsid w:val="698956DA"/>
    <w:rsid w:val="699F4290"/>
    <w:rsid w:val="69B3322F"/>
    <w:rsid w:val="69B422BD"/>
    <w:rsid w:val="69B730E4"/>
    <w:rsid w:val="69BB70ED"/>
    <w:rsid w:val="69BF6EB2"/>
    <w:rsid w:val="69CF69A7"/>
    <w:rsid w:val="69D240BA"/>
    <w:rsid w:val="69D30801"/>
    <w:rsid w:val="69D73136"/>
    <w:rsid w:val="69D8119A"/>
    <w:rsid w:val="69DB30C2"/>
    <w:rsid w:val="69E403F2"/>
    <w:rsid w:val="69E46644"/>
    <w:rsid w:val="69EE5E3D"/>
    <w:rsid w:val="69FD14B4"/>
    <w:rsid w:val="69FD556F"/>
    <w:rsid w:val="6A0C774E"/>
    <w:rsid w:val="6A172AF0"/>
    <w:rsid w:val="6A17490A"/>
    <w:rsid w:val="6A17667E"/>
    <w:rsid w:val="6A2D4A02"/>
    <w:rsid w:val="6A2F7468"/>
    <w:rsid w:val="6A301889"/>
    <w:rsid w:val="6A305118"/>
    <w:rsid w:val="6A32710F"/>
    <w:rsid w:val="6A3519CE"/>
    <w:rsid w:val="6A383046"/>
    <w:rsid w:val="6A3B4506"/>
    <w:rsid w:val="6A4459B9"/>
    <w:rsid w:val="6A463F7B"/>
    <w:rsid w:val="6A483EEE"/>
    <w:rsid w:val="6A483FD1"/>
    <w:rsid w:val="6A52719B"/>
    <w:rsid w:val="6A824F8D"/>
    <w:rsid w:val="6A885FA3"/>
    <w:rsid w:val="6A8E26FF"/>
    <w:rsid w:val="6A9609A0"/>
    <w:rsid w:val="6A9A6D03"/>
    <w:rsid w:val="6A9F256B"/>
    <w:rsid w:val="6AB06EAC"/>
    <w:rsid w:val="6AB2229E"/>
    <w:rsid w:val="6AB9187F"/>
    <w:rsid w:val="6AC07A45"/>
    <w:rsid w:val="6AC71255"/>
    <w:rsid w:val="6AC74F50"/>
    <w:rsid w:val="6ACA4856"/>
    <w:rsid w:val="6ACD532A"/>
    <w:rsid w:val="6ADD2B0A"/>
    <w:rsid w:val="6AE5406D"/>
    <w:rsid w:val="6AE85CC0"/>
    <w:rsid w:val="6AF02DC7"/>
    <w:rsid w:val="6AF1726A"/>
    <w:rsid w:val="6AF503DD"/>
    <w:rsid w:val="6AF84798"/>
    <w:rsid w:val="6AFA553F"/>
    <w:rsid w:val="6AFF0A3C"/>
    <w:rsid w:val="6AFF6E02"/>
    <w:rsid w:val="6B064398"/>
    <w:rsid w:val="6B0B0D42"/>
    <w:rsid w:val="6B0D312B"/>
    <w:rsid w:val="6B144D07"/>
    <w:rsid w:val="6B160A7F"/>
    <w:rsid w:val="6B180670"/>
    <w:rsid w:val="6B2334C7"/>
    <w:rsid w:val="6B256F14"/>
    <w:rsid w:val="6B297532"/>
    <w:rsid w:val="6B2A78A2"/>
    <w:rsid w:val="6B2D6A3C"/>
    <w:rsid w:val="6B3D0B03"/>
    <w:rsid w:val="6B563571"/>
    <w:rsid w:val="6B5B0B88"/>
    <w:rsid w:val="6B5F7207"/>
    <w:rsid w:val="6B607F4C"/>
    <w:rsid w:val="6B62032D"/>
    <w:rsid w:val="6B621F16"/>
    <w:rsid w:val="6B6932A5"/>
    <w:rsid w:val="6B6C7843"/>
    <w:rsid w:val="6B6D6ED0"/>
    <w:rsid w:val="6B712B27"/>
    <w:rsid w:val="6B7835C4"/>
    <w:rsid w:val="6B785296"/>
    <w:rsid w:val="6B851761"/>
    <w:rsid w:val="6B8579B3"/>
    <w:rsid w:val="6B86546A"/>
    <w:rsid w:val="6B924372"/>
    <w:rsid w:val="6B942491"/>
    <w:rsid w:val="6B947BF6"/>
    <w:rsid w:val="6B99520C"/>
    <w:rsid w:val="6BA03958"/>
    <w:rsid w:val="6BA83787"/>
    <w:rsid w:val="6BAA7419"/>
    <w:rsid w:val="6BB40298"/>
    <w:rsid w:val="6BBB51FE"/>
    <w:rsid w:val="6BBF5BB4"/>
    <w:rsid w:val="6BC27E91"/>
    <w:rsid w:val="6BC30951"/>
    <w:rsid w:val="6BD01E7B"/>
    <w:rsid w:val="6BDA3380"/>
    <w:rsid w:val="6BE228EE"/>
    <w:rsid w:val="6BE75F78"/>
    <w:rsid w:val="6BE847AB"/>
    <w:rsid w:val="6BFA2C4A"/>
    <w:rsid w:val="6BFA38A9"/>
    <w:rsid w:val="6C053F4B"/>
    <w:rsid w:val="6C0D4B5E"/>
    <w:rsid w:val="6C170751"/>
    <w:rsid w:val="6C202AAC"/>
    <w:rsid w:val="6C2131F0"/>
    <w:rsid w:val="6C3118E9"/>
    <w:rsid w:val="6C3D028D"/>
    <w:rsid w:val="6C417D7E"/>
    <w:rsid w:val="6C4433CA"/>
    <w:rsid w:val="6C5D40E2"/>
    <w:rsid w:val="6C6754FF"/>
    <w:rsid w:val="6C725AC8"/>
    <w:rsid w:val="6C7A2124"/>
    <w:rsid w:val="6C847615"/>
    <w:rsid w:val="6C850C61"/>
    <w:rsid w:val="6C874CC2"/>
    <w:rsid w:val="6C8B724B"/>
    <w:rsid w:val="6C8E0F02"/>
    <w:rsid w:val="6C8E23FB"/>
    <w:rsid w:val="6C9A19C4"/>
    <w:rsid w:val="6C9C4FB4"/>
    <w:rsid w:val="6C9F72D3"/>
    <w:rsid w:val="6CA01DED"/>
    <w:rsid w:val="6CAD2EC8"/>
    <w:rsid w:val="6CAD71C1"/>
    <w:rsid w:val="6CB5489E"/>
    <w:rsid w:val="6CBC7404"/>
    <w:rsid w:val="6CBD0550"/>
    <w:rsid w:val="6CC4275D"/>
    <w:rsid w:val="6CC81EA4"/>
    <w:rsid w:val="6CC85397"/>
    <w:rsid w:val="6CCA7D73"/>
    <w:rsid w:val="6CCB2715"/>
    <w:rsid w:val="6CCB3AEB"/>
    <w:rsid w:val="6CD10828"/>
    <w:rsid w:val="6CD10C88"/>
    <w:rsid w:val="6CD15E4F"/>
    <w:rsid w:val="6CD3474E"/>
    <w:rsid w:val="6CD429A0"/>
    <w:rsid w:val="6CD57DDC"/>
    <w:rsid w:val="6CD927ED"/>
    <w:rsid w:val="6CDA4C16"/>
    <w:rsid w:val="6CE32042"/>
    <w:rsid w:val="6CE66DCF"/>
    <w:rsid w:val="6CE8644B"/>
    <w:rsid w:val="6CFD76C4"/>
    <w:rsid w:val="6D064A17"/>
    <w:rsid w:val="6D082743"/>
    <w:rsid w:val="6D0F2D9A"/>
    <w:rsid w:val="6D0F316B"/>
    <w:rsid w:val="6D2B7143"/>
    <w:rsid w:val="6D2C4B18"/>
    <w:rsid w:val="6D33797F"/>
    <w:rsid w:val="6D34343E"/>
    <w:rsid w:val="6D384CD5"/>
    <w:rsid w:val="6D3C22F3"/>
    <w:rsid w:val="6D3E42BD"/>
    <w:rsid w:val="6D4B142B"/>
    <w:rsid w:val="6D592EA5"/>
    <w:rsid w:val="6D5B6C1D"/>
    <w:rsid w:val="6D5E2D9F"/>
    <w:rsid w:val="6D674D17"/>
    <w:rsid w:val="6D71483E"/>
    <w:rsid w:val="6D720B6E"/>
    <w:rsid w:val="6D7837AF"/>
    <w:rsid w:val="6D7A3B1D"/>
    <w:rsid w:val="6D7F47C0"/>
    <w:rsid w:val="6D882361"/>
    <w:rsid w:val="6D96538B"/>
    <w:rsid w:val="6D9E4D5C"/>
    <w:rsid w:val="6D9F66E4"/>
    <w:rsid w:val="6DAA1953"/>
    <w:rsid w:val="6DB201D6"/>
    <w:rsid w:val="6DB7519A"/>
    <w:rsid w:val="6DB8616B"/>
    <w:rsid w:val="6DBD328A"/>
    <w:rsid w:val="6DC07B64"/>
    <w:rsid w:val="6DC27B1C"/>
    <w:rsid w:val="6DC42971"/>
    <w:rsid w:val="6DC472DF"/>
    <w:rsid w:val="6DC96D64"/>
    <w:rsid w:val="6DC971CE"/>
    <w:rsid w:val="6DD92614"/>
    <w:rsid w:val="6DEA5763"/>
    <w:rsid w:val="6DF52E48"/>
    <w:rsid w:val="6E013AFE"/>
    <w:rsid w:val="6E045DA7"/>
    <w:rsid w:val="6E05499C"/>
    <w:rsid w:val="6E076DA5"/>
    <w:rsid w:val="6E1152BD"/>
    <w:rsid w:val="6E153270"/>
    <w:rsid w:val="6E160D96"/>
    <w:rsid w:val="6E166FE8"/>
    <w:rsid w:val="6E2A1507"/>
    <w:rsid w:val="6E2B2A93"/>
    <w:rsid w:val="6E307349"/>
    <w:rsid w:val="6E3B25AB"/>
    <w:rsid w:val="6E3B6A69"/>
    <w:rsid w:val="6E3E291F"/>
    <w:rsid w:val="6E4C47B8"/>
    <w:rsid w:val="6E4D6312"/>
    <w:rsid w:val="6E4E5D95"/>
    <w:rsid w:val="6E596758"/>
    <w:rsid w:val="6E5A1B66"/>
    <w:rsid w:val="6E623FDB"/>
    <w:rsid w:val="6E6503B9"/>
    <w:rsid w:val="6E6637E5"/>
    <w:rsid w:val="6E6B7334"/>
    <w:rsid w:val="6E715DD5"/>
    <w:rsid w:val="6E7423D0"/>
    <w:rsid w:val="6E8757F0"/>
    <w:rsid w:val="6E896BA2"/>
    <w:rsid w:val="6E9543B1"/>
    <w:rsid w:val="6EA7491B"/>
    <w:rsid w:val="6EB20ABF"/>
    <w:rsid w:val="6EBD1446"/>
    <w:rsid w:val="6EBF6172"/>
    <w:rsid w:val="6ED21161"/>
    <w:rsid w:val="6ED92BA5"/>
    <w:rsid w:val="6EDE3F9E"/>
    <w:rsid w:val="6EDF562C"/>
    <w:rsid w:val="6EEB2223"/>
    <w:rsid w:val="6EEB6C6A"/>
    <w:rsid w:val="6EF97C90"/>
    <w:rsid w:val="6EFC272F"/>
    <w:rsid w:val="6F0155A2"/>
    <w:rsid w:val="6F062965"/>
    <w:rsid w:val="6F153809"/>
    <w:rsid w:val="6F17385C"/>
    <w:rsid w:val="6F2319BD"/>
    <w:rsid w:val="6F2E3E72"/>
    <w:rsid w:val="6F31050D"/>
    <w:rsid w:val="6F3911E0"/>
    <w:rsid w:val="6F3B66B6"/>
    <w:rsid w:val="6F3E2352"/>
    <w:rsid w:val="6F4433A9"/>
    <w:rsid w:val="6F4638FD"/>
    <w:rsid w:val="6F491CD8"/>
    <w:rsid w:val="6F493D81"/>
    <w:rsid w:val="6F4D07E7"/>
    <w:rsid w:val="6F5E59CD"/>
    <w:rsid w:val="6F607D06"/>
    <w:rsid w:val="6F6124E5"/>
    <w:rsid w:val="6F616041"/>
    <w:rsid w:val="6F6D294A"/>
    <w:rsid w:val="6F7E6BF3"/>
    <w:rsid w:val="6F7F4719"/>
    <w:rsid w:val="6F906809"/>
    <w:rsid w:val="6F943006"/>
    <w:rsid w:val="6F9455FA"/>
    <w:rsid w:val="6F946416"/>
    <w:rsid w:val="6F9469CC"/>
    <w:rsid w:val="6F9523CE"/>
    <w:rsid w:val="6F992425"/>
    <w:rsid w:val="6FA63033"/>
    <w:rsid w:val="6FA724CB"/>
    <w:rsid w:val="6FAA2DDF"/>
    <w:rsid w:val="6FB62678"/>
    <w:rsid w:val="6FB62831"/>
    <w:rsid w:val="6FBB39A3"/>
    <w:rsid w:val="6FC43F30"/>
    <w:rsid w:val="6FD4223F"/>
    <w:rsid w:val="6FD461B4"/>
    <w:rsid w:val="6FD76508"/>
    <w:rsid w:val="6FDA188B"/>
    <w:rsid w:val="6FDD600F"/>
    <w:rsid w:val="6FE1046E"/>
    <w:rsid w:val="6FE27BFB"/>
    <w:rsid w:val="6FE50A20"/>
    <w:rsid w:val="6FEB6910"/>
    <w:rsid w:val="6FED5B27"/>
    <w:rsid w:val="6FED5FB2"/>
    <w:rsid w:val="6FEF189F"/>
    <w:rsid w:val="6FEF7324"/>
    <w:rsid w:val="6FF8044A"/>
    <w:rsid w:val="6FFB46E7"/>
    <w:rsid w:val="700F2A17"/>
    <w:rsid w:val="70143D3F"/>
    <w:rsid w:val="701E2184"/>
    <w:rsid w:val="70213EAE"/>
    <w:rsid w:val="7023779A"/>
    <w:rsid w:val="702E23C7"/>
    <w:rsid w:val="70343755"/>
    <w:rsid w:val="703C0001"/>
    <w:rsid w:val="70451AEA"/>
    <w:rsid w:val="70485CE6"/>
    <w:rsid w:val="705B6446"/>
    <w:rsid w:val="705C33D8"/>
    <w:rsid w:val="7060279C"/>
    <w:rsid w:val="7069099B"/>
    <w:rsid w:val="70691651"/>
    <w:rsid w:val="706B271A"/>
    <w:rsid w:val="707B3132"/>
    <w:rsid w:val="707B4EEE"/>
    <w:rsid w:val="707E6AE6"/>
    <w:rsid w:val="70812E3F"/>
    <w:rsid w:val="708366E0"/>
    <w:rsid w:val="7084553A"/>
    <w:rsid w:val="708733F0"/>
    <w:rsid w:val="708B5416"/>
    <w:rsid w:val="708D1BAE"/>
    <w:rsid w:val="70911841"/>
    <w:rsid w:val="70974F36"/>
    <w:rsid w:val="70977B08"/>
    <w:rsid w:val="70A053D6"/>
    <w:rsid w:val="70A22DB5"/>
    <w:rsid w:val="70A87D08"/>
    <w:rsid w:val="70B44855"/>
    <w:rsid w:val="70B67EBC"/>
    <w:rsid w:val="70BE0BD8"/>
    <w:rsid w:val="70C04F15"/>
    <w:rsid w:val="70D036E5"/>
    <w:rsid w:val="70D540F2"/>
    <w:rsid w:val="70DE1102"/>
    <w:rsid w:val="70E21403"/>
    <w:rsid w:val="70E41C98"/>
    <w:rsid w:val="70EF6AC6"/>
    <w:rsid w:val="70F05C1C"/>
    <w:rsid w:val="70F25AEA"/>
    <w:rsid w:val="70F35A51"/>
    <w:rsid w:val="70FF3179"/>
    <w:rsid w:val="71066EA0"/>
    <w:rsid w:val="71115BC0"/>
    <w:rsid w:val="71125845"/>
    <w:rsid w:val="71183556"/>
    <w:rsid w:val="711A2BD4"/>
    <w:rsid w:val="711C2D16"/>
    <w:rsid w:val="711E020B"/>
    <w:rsid w:val="712A1AA0"/>
    <w:rsid w:val="712C14B2"/>
    <w:rsid w:val="712E0A9E"/>
    <w:rsid w:val="71332DB0"/>
    <w:rsid w:val="7139702E"/>
    <w:rsid w:val="713A23B1"/>
    <w:rsid w:val="713A3E8D"/>
    <w:rsid w:val="713A6776"/>
    <w:rsid w:val="713C4FB8"/>
    <w:rsid w:val="713F104E"/>
    <w:rsid w:val="7140087B"/>
    <w:rsid w:val="714042AA"/>
    <w:rsid w:val="714459EF"/>
    <w:rsid w:val="715045BF"/>
    <w:rsid w:val="715140D5"/>
    <w:rsid w:val="71517BC1"/>
    <w:rsid w:val="71542301"/>
    <w:rsid w:val="715A58D2"/>
    <w:rsid w:val="71602C1E"/>
    <w:rsid w:val="71644432"/>
    <w:rsid w:val="71695B67"/>
    <w:rsid w:val="71744751"/>
    <w:rsid w:val="71750F69"/>
    <w:rsid w:val="71793515"/>
    <w:rsid w:val="717946DC"/>
    <w:rsid w:val="717B5AE0"/>
    <w:rsid w:val="717E112C"/>
    <w:rsid w:val="71803BD9"/>
    <w:rsid w:val="71876BCB"/>
    <w:rsid w:val="71893455"/>
    <w:rsid w:val="718B0FD3"/>
    <w:rsid w:val="71946BA2"/>
    <w:rsid w:val="71995F66"/>
    <w:rsid w:val="719B1CDE"/>
    <w:rsid w:val="71B214F5"/>
    <w:rsid w:val="71C254BD"/>
    <w:rsid w:val="71C63ECE"/>
    <w:rsid w:val="71CA6641"/>
    <w:rsid w:val="71CE0022"/>
    <w:rsid w:val="71DB4C11"/>
    <w:rsid w:val="71E05249"/>
    <w:rsid w:val="71E2790D"/>
    <w:rsid w:val="71E90AD5"/>
    <w:rsid w:val="71EA6667"/>
    <w:rsid w:val="71EE3B85"/>
    <w:rsid w:val="71F346AB"/>
    <w:rsid w:val="71F769C9"/>
    <w:rsid w:val="71FC2E82"/>
    <w:rsid w:val="71FD5767"/>
    <w:rsid w:val="71FE04BF"/>
    <w:rsid w:val="71FE226D"/>
    <w:rsid w:val="7200787E"/>
    <w:rsid w:val="72042406"/>
    <w:rsid w:val="720E017F"/>
    <w:rsid w:val="720E5E3F"/>
    <w:rsid w:val="72134C01"/>
    <w:rsid w:val="721834E3"/>
    <w:rsid w:val="721D0945"/>
    <w:rsid w:val="72221480"/>
    <w:rsid w:val="72281098"/>
    <w:rsid w:val="722F68CA"/>
    <w:rsid w:val="7235570D"/>
    <w:rsid w:val="724203AC"/>
    <w:rsid w:val="72442376"/>
    <w:rsid w:val="724D37C9"/>
    <w:rsid w:val="724D63AB"/>
    <w:rsid w:val="72571F6D"/>
    <w:rsid w:val="725C38FE"/>
    <w:rsid w:val="72604CD6"/>
    <w:rsid w:val="726102B7"/>
    <w:rsid w:val="72710C91"/>
    <w:rsid w:val="72734C94"/>
    <w:rsid w:val="72783DCD"/>
    <w:rsid w:val="727E1C60"/>
    <w:rsid w:val="728F703B"/>
    <w:rsid w:val="7291145A"/>
    <w:rsid w:val="72A34C72"/>
    <w:rsid w:val="72A41602"/>
    <w:rsid w:val="72A9042B"/>
    <w:rsid w:val="72AA56BD"/>
    <w:rsid w:val="72AC7F1B"/>
    <w:rsid w:val="72B373F2"/>
    <w:rsid w:val="72B445C7"/>
    <w:rsid w:val="72B76BC3"/>
    <w:rsid w:val="72B94E61"/>
    <w:rsid w:val="72C24B46"/>
    <w:rsid w:val="72CA6A01"/>
    <w:rsid w:val="72CC7825"/>
    <w:rsid w:val="72E26C7E"/>
    <w:rsid w:val="72EE22E1"/>
    <w:rsid w:val="72F033A9"/>
    <w:rsid w:val="72F13980"/>
    <w:rsid w:val="72F33F62"/>
    <w:rsid w:val="72F82BFF"/>
    <w:rsid w:val="72FE055B"/>
    <w:rsid w:val="72FF3EF5"/>
    <w:rsid w:val="73011F03"/>
    <w:rsid w:val="73150A7D"/>
    <w:rsid w:val="7315743D"/>
    <w:rsid w:val="731D4975"/>
    <w:rsid w:val="731E036E"/>
    <w:rsid w:val="7328666C"/>
    <w:rsid w:val="73312D8F"/>
    <w:rsid w:val="73334198"/>
    <w:rsid w:val="733777E5"/>
    <w:rsid w:val="73410663"/>
    <w:rsid w:val="734C0DB6"/>
    <w:rsid w:val="734E4B2E"/>
    <w:rsid w:val="73522870"/>
    <w:rsid w:val="736D76AA"/>
    <w:rsid w:val="736E6642"/>
    <w:rsid w:val="737143A4"/>
    <w:rsid w:val="737308D6"/>
    <w:rsid w:val="73734595"/>
    <w:rsid w:val="737A3B75"/>
    <w:rsid w:val="73813156"/>
    <w:rsid w:val="73886F6D"/>
    <w:rsid w:val="738C21B1"/>
    <w:rsid w:val="738D743F"/>
    <w:rsid w:val="738E4832"/>
    <w:rsid w:val="738E5FC4"/>
    <w:rsid w:val="738F0C56"/>
    <w:rsid w:val="738F366B"/>
    <w:rsid w:val="739263A6"/>
    <w:rsid w:val="73936124"/>
    <w:rsid w:val="739A5FC5"/>
    <w:rsid w:val="739B6D58"/>
    <w:rsid w:val="739D6C71"/>
    <w:rsid w:val="73A155A6"/>
    <w:rsid w:val="73A56E44"/>
    <w:rsid w:val="73A66718"/>
    <w:rsid w:val="73B52DFF"/>
    <w:rsid w:val="73B5352F"/>
    <w:rsid w:val="73BE1857"/>
    <w:rsid w:val="73BF79C8"/>
    <w:rsid w:val="73C7645B"/>
    <w:rsid w:val="73C84B8C"/>
    <w:rsid w:val="73C92F9E"/>
    <w:rsid w:val="73C979D4"/>
    <w:rsid w:val="73DC156C"/>
    <w:rsid w:val="73E0635A"/>
    <w:rsid w:val="73E63172"/>
    <w:rsid w:val="73E71EC3"/>
    <w:rsid w:val="73E86D31"/>
    <w:rsid w:val="73EC530E"/>
    <w:rsid w:val="73F2195D"/>
    <w:rsid w:val="73F25D95"/>
    <w:rsid w:val="73FC174E"/>
    <w:rsid w:val="73FD5900"/>
    <w:rsid w:val="73FD6DAF"/>
    <w:rsid w:val="740610E5"/>
    <w:rsid w:val="7406138A"/>
    <w:rsid w:val="74066F5B"/>
    <w:rsid w:val="74116287"/>
    <w:rsid w:val="7416564C"/>
    <w:rsid w:val="741855FB"/>
    <w:rsid w:val="741D2E7E"/>
    <w:rsid w:val="74337701"/>
    <w:rsid w:val="743544C2"/>
    <w:rsid w:val="743C32B6"/>
    <w:rsid w:val="743E4951"/>
    <w:rsid w:val="744E128A"/>
    <w:rsid w:val="74545E22"/>
    <w:rsid w:val="745572A4"/>
    <w:rsid w:val="74601DC5"/>
    <w:rsid w:val="74606C23"/>
    <w:rsid w:val="74610BB7"/>
    <w:rsid w:val="7465683C"/>
    <w:rsid w:val="746740F9"/>
    <w:rsid w:val="74742919"/>
    <w:rsid w:val="74793E2D"/>
    <w:rsid w:val="747B12F9"/>
    <w:rsid w:val="748470C9"/>
    <w:rsid w:val="74882A7B"/>
    <w:rsid w:val="748905DC"/>
    <w:rsid w:val="748B39FC"/>
    <w:rsid w:val="748D0C82"/>
    <w:rsid w:val="748F3650"/>
    <w:rsid w:val="749112CA"/>
    <w:rsid w:val="749643E0"/>
    <w:rsid w:val="749A365F"/>
    <w:rsid w:val="74A374DD"/>
    <w:rsid w:val="74A72748"/>
    <w:rsid w:val="74A8634F"/>
    <w:rsid w:val="74B567BD"/>
    <w:rsid w:val="74B978B2"/>
    <w:rsid w:val="74BA691F"/>
    <w:rsid w:val="74BF3F35"/>
    <w:rsid w:val="74CA4688"/>
    <w:rsid w:val="74D21DB3"/>
    <w:rsid w:val="74D452BA"/>
    <w:rsid w:val="74DB6895"/>
    <w:rsid w:val="74DD260E"/>
    <w:rsid w:val="74DD42D5"/>
    <w:rsid w:val="74DE6FFC"/>
    <w:rsid w:val="74DE7CB8"/>
    <w:rsid w:val="74E120FE"/>
    <w:rsid w:val="74E1661C"/>
    <w:rsid w:val="74E97204"/>
    <w:rsid w:val="74EA518B"/>
    <w:rsid w:val="74EE481B"/>
    <w:rsid w:val="74F06C31"/>
    <w:rsid w:val="74F121E8"/>
    <w:rsid w:val="74F141CA"/>
    <w:rsid w:val="74F733FA"/>
    <w:rsid w:val="75015626"/>
    <w:rsid w:val="750202C6"/>
    <w:rsid w:val="75054DAC"/>
    <w:rsid w:val="75064EC4"/>
    <w:rsid w:val="750C0765"/>
    <w:rsid w:val="75282F6F"/>
    <w:rsid w:val="75287806"/>
    <w:rsid w:val="75287D2D"/>
    <w:rsid w:val="7533222E"/>
    <w:rsid w:val="7535244A"/>
    <w:rsid w:val="75357D54"/>
    <w:rsid w:val="75365AEB"/>
    <w:rsid w:val="753B535B"/>
    <w:rsid w:val="753F5076"/>
    <w:rsid w:val="75414432"/>
    <w:rsid w:val="754232F1"/>
    <w:rsid w:val="75491A51"/>
    <w:rsid w:val="754A60C2"/>
    <w:rsid w:val="755C3532"/>
    <w:rsid w:val="75622255"/>
    <w:rsid w:val="756E0165"/>
    <w:rsid w:val="757054C3"/>
    <w:rsid w:val="75731C89"/>
    <w:rsid w:val="7577036C"/>
    <w:rsid w:val="75776FEE"/>
    <w:rsid w:val="757A1C0A"/>
    <w:rsid w:val="757B69DA"/>
    <w:rsid w:val="758F1B5A"/>
    <w:rsid w:val="759848F7"/>
    <w:rsid w:val="759C7DD3"/>
    <w:rsid w:val="759E0F0F"/>
    <w:rsid w:val="75A86778"/>
    <w:rsid w:val="75B90985"/>
    <w:rsid w:val="75B94E29"/>
    <w:rsid w:val="75B96BD7"/>
    <w:rsid w:val="75CA7252"/>
    <w:rsid w:val="75D129F0"/>
    <w:rsid w:val="75E12586"/>
    <w:rsid w:val="75EB7CBF"/>
    <w:rsid w:val="75FD4E57"/>
    <w:rsid w:val="76034B86"/>
    <w:rsid w:val="76085468"/>
    <w:rsid w:val="761A356D"/>
    <w:rsid w:val="761B33ED"/>
    <w:rsid w:val="761D5D8D"/>
    <w:rsid w:val="762027B2"/>
    <w:rsid w:val="7622250D"/>
    <w:rsid w:val="76302C42"/>
    <w:rsid w:val="76325C2F"/>
    <w:rsid w:val="76345020"/>
    <w:rsid w:val="763B75EC"/>
    <w:rsid w:val="76423EBA"/>
    <w:rsid w:val="76452218"/>
    <w:rsid w:val="764D28FB"/>
    <w:rsid w:val="76564440"/>
    <w:rsid w:val="766F54E7"/>
    <w:rsid w:val="767174B1"/>
    <w:rsid w:val="767A2C9B"/>
    <w:rsid w:val="767C5524"/>
    <w:rsid w:val="76803C00"/>
    <w:rsid w:val="7690637E"/>
    <w:rsid w:val="769B452E"/>
    <w:rsid w:val="769F6D62"/>
    <w:rsid w:val="76A07D97"/>
    <w:rsid w:val="76A31809"/>
    <w:rsid w:val="76A5715B"/>
    <w:rsid w:val="76AA651F"/>
    <w:rsid w:val="76AA7C0F"/>
    <w:rsid w:val="76BF021D"/>
    <w:rsid w:val="76C613D4"/>
    <w:rsid w:val="76CF41D8"/>
    <w:rsid w:val="76D11E99"/>
    <w:rsid w:val="76D17F50"/>
    <w:rsid w:val="76D417EE"/>
    <w:rsid w:val="76D637B8"/>
    <w:rsid w:val="76E26582"/>
    <w:rsid w:val="76F20B55"/>
    <w:rsid w:val="76F77C2F"/>
    <w:rsid w:val="76F965B3"/>
    <w:rsid w:val="770277DC"/>
    <w:rsid w:val="770817B2"/>
    <w:rsid w:val="77095EA9"/>
    <w:rsid w:val="770B3462"/>
    <w:rsid w:val="77100A78"/>
    <w:rsid w:val="771023B7"/>
    <w:rsid w:val="771110C7"/>
    <w:rsid w:val="771209E9"/>
    <w:rsid w:val="77121627"/>
    <w:rsid w:val="7715608F"/>
    <w:rsid w:val="771C530B"/>
    <w:rsid w:val="771F0CBB"/>
    <w:rsid w:val="772B3B04"/>
    <w:rsid w:val="772E7150"/>
    <w:rsid w:val="772E7A2D"/>
    <w:rsid w:val="773135A9"/>
    <w:rsid w:val="773F4EBA"/>
    <w:rsid w:val="774B1AB0"/>
    <w:rsid w:val="775A77F8"/>
    <w:rsid w:val="775B1A14"/>
    <w:rsid w:val="7761318F"/>
    <w:rsid w:val="77640DC4"/>
    <w:rsid w:val="7771703D"/>
    <w:rsid w:val="777B4F84"/>
    <w:rsid w:val="777D3C34"/>
    <w:rsid w:val="777E65A3"/>
    <w:rsid w:val="77861ED9"/>
    <w:rsid w:val="778C6110"/>
    <w:rsid w:val="778F6C20"/>
    <w:rsid w:val="779409FC"/>
    <w:rsid w:val="77990B4D"/>
    <w:rsid w:val="779F2A68"/>
    <w:rsid w:val="77A15AA9"/>
    <w:rsid w:val="77A56DDC"/>
    <w:rsid w:val="77A967D7"/>
    <w:rsid w:val="77AD3421"/>
    <w:rsid w:val="77BA30BE"/>
    <w:rsid w:val="77BC2A19"/>
    <w:rsid w:val="77BE5F8A"/>
    <w:rsid w:val="77D01C6C"/>
    <w:rsid w:val="77D3069E"/>
    <w:rsid w:val="77D9062C"/>
    <w:rsid w:val="77DA1C85"/>
    <w:rsid w:val="77E609E9"/>
    <w:rsid w:val="77E920B1"/>
    <w:rsid w:val="77E9464F"/>
    <w:rsid w:val="77EE07F9"/>
    <w:rsid w:val="77F41F27"/>
    <w:rsid w:val="77FF0FD4"/>
    <w:rsid w:val="780E4EC8"/>
    <w:rsid w:val="78153E37"/>
    <w:rsid w:val="78193159"/>
    <w:rsid w:val="781974F7"/>
    <w:rsid w:val="781A1483"/>
    <w:rsid w:val="781A1837"/>
    <w:rsid w:val="78281565"/>
    <w:rsid w:val="782F1736"/>
    <w:rsid w:val="78342545"/>
    <w:rsid w:val="78362761"/>
    <w:rsid w:val="783D4F82"/>
    <w:rsid w:val="78450BF6"/>
    <w:rsid w:val="784C3E20"/>
    <w:rsid w:val="785D5F3F"/>
    <w:rsid w:val="786848E4"/>
    <w:rsid w:val="786D0055"/>
    <w:rsid w:val="786E2ED7"/>
    <w:rsid w:val="78764A5D"/>
    <w:rsid w:val="78767001"/>
    <w:rsid w:val="787860CD"/>
    <w:rsid w:val="7879163A"/>
    <w:rsid w:val="78795493"/>
    <w:rsid w:val="788334CC"/>
    <w:rsid w:val="78986F77"/>
    <w:rsid w:val="789D7DCB"/>
    <w:rsid w:val="78A07E89"/>
    <w:rsid w:val="78A4538E"/>
    <w:rsid w:val="78AE3DD4"/>
    <w:rsid w:val="78B95140"/>
    <w:rsid w:val="78BE4504"/>
    <w:rsid w:val="78BE62B2"/>
    <w:rsid w:val="78CA6D92"/>
    <w:rsid w:val="78CB3332"/>
    <w:rsid w:val="78CE0BEB"/>
    <w:rsid w:val="78D271EE"/>
    <w:rsid w:val="78D37FAF"/>
    <w:rsid w:val="78E744D2"/>
    <w:rsid w:val="78EF290F"/>
    <w:rsid w:val="78F3642B"/>
    <w:rsid w:val="78F47F26"/>
    <w:rsid w:val="78F9378E"/>
    <w:rsid w:val="79074B53"/>
    <w:rsid w:val="790A7749"/>
    <w:rsid w:val="790D6D17"/>
    <w:rsid w:val="791252DA"/>
    <w:rsid w:val="791452EE"/>
    <w:rsid w:val="79173A1A"/>
    <w:rsid w:val="791D72B2"/>
    <w:rsid w:val="79214B3D"/>
    <w:rsid w:val="792A6432"/>
    <w:rsid w:val="792C76C0"/>
    <w:rsid w:val="79352627"/>
    <w:rsid w:val="79352A18"/>
    <w:rsid w:val="79382508"/>
    <w:rsid w:val="793B2DF6"/>
    <w:rsid w:val="794A5A1C"/>
    <w:rsid w:val="7958186D"/>
    <w:rsid w:val="795C0E5F"/>
    <w:rsid w:val="795D3D1D"/>
    <w:rsid w:val="79671EB1"/>
    <w:rsid w:val="79674B9C"/>
    <w:rsid w:val="79797DE9"/>
    <w:rsid w:val="797C0647"/>
    <w:rsid w:val="797C23F5"/>
    <w:rsid w:val="797C680C"/>
    <w:rsid w:val="79807ECB"/>
    <w:rsid w:val="798153CC"/>
    <w:rsid w:val="79857D12"/>
    <w:rsid w:val="7986738B"/>
    <w:rsid w:val="799314ED"/>
    <w:rsid w:val="799D63D3"/>
    <w:rsid w:val="799F7E92"/>
    <w:rsid w:val="79AD47B1"/>
    <w:rsid w:val="79AF7E4F"/>
    <w:rsid w:val="79BD2EFB"/>
    <w:rsid w:val="79BE7387"/>
    <w:rsid w:val="79C444CF"/>
    <w:rsid w:val="79CA3586"/>
    <w:rsid w:val="79EF7BD4"/>
    <w:rsid w:val="79F43829"/>
    <w:rsid w:val="79F56AA9"/>
    <w:rsid w:val="7A016712"/>
    <w:rsid w:val="7A056553"/>
    <w:rsid w:val="7A064920"/>
    <w:rsid w:val="7A081EDB"/>
    <w:rsid w:val="7A0F3269"/>
    <w:rsid w:val="7A1019F3"/>
    <w:rsid w:val="7A121A7A"/>
    <w:rsid w:val="7A2079FA"/>
    <w:rsid w:val="7A293D40"/>
    <w:rsid w:val="7A315709"/>
    <w:rsid w:val="7A344A7E"/>
    <w:rsid w:val="7A42348A"/>
    <w:rsid w:val="7A476CC1"/>
    <w:rsid w:val="7A4A17D1"/>
    <w:rsid w:val="7A4E16CB"/>
    <w:rsid w:val="7A512115"/>
    <w:rsid w:val="7A5866FB"/>
    <w:rsid w:val="7A590988"/>
    <w:rsid w:val="7A6161D1"/>
    <w:rsid w:val="7A665F33"/>
    <w:rsid w:val="7A675854"/>
    <w:rsid w:val="7A6D415E"/>
    <w:rsid w:val="7A704CB7"/>
    <w:rsid w:val="7A722668"/>
    <w:rsid w:val="7A730B94"/>
    <w:rsid w:val="7A7A3278"/>
    <w:rsid w:val="7A7B26AD"/>
    <w:rsid w:val="7A805F15"/>
    <w:rsid w:val="7A85041A"/>
    <w:rsid w:val="7A8A0B42"/>
    <w:rsid w:val="7A911ED0"/>
    <w:rsid w:val="7A923E9A"/>
    <w:rsid w:val="7A947A86"/>
    <w:rsid w:val="7A9A0D6C"/>
    <w:rsid w:val="7AA00365"/>
    <w:rsid w:val="7ABA5A98"/>
    <w:rsid w:val="7AC51B7A"/>
    <w:rsid w:val="7AD47813"/>
    <w:rsid w:val="7AD517C9"/>
    <w:rsid w:val="7AD65B35"/>
    <w:rsid w:val="7AD700B3"/>
    <w:rsid w:val="7ADA10D4"/>
    <w:rsid w:val="7ADC2486"/>
    <w:rsid w:val="7AE1403F"/>
    <w:rsid w:val="7AE21E64"/>
    <w:rsid w:val="7AE27928"/>
    <w:rsid w:val="7AF149F6"/>
    <w:rsid w:val="7AF16E13"/>
    <w:rsid w:val="7AF619D9"/>
    <w:rsid w:val="7AF83CFD"/>
    <w:rsid w:val="7AFE3B1C"/>
    <w:rsid w:val="7B057339"/>
    <w:rsid w:val="7B072F82"/>
    <w:rsid w:val="7B074A20"/>
    <w:rsid w:val="7B0F057F"/>
    <w:rsid w:val="7B0F654B"/>
    <w:rsid w:val="7B1644AF"/>
    <w:rsid w:val="7B1E0B53"/>
    <w:rsid w:val="7B1E46EB"/>
    <w:rsid w:val="7B1E74DC"/>
    <w:rsid w:val="7B233262"/>
    <w:rsid w:val="7B292109"/>
    <w:rsid w:val="7B3313C6"/>
    <w:rsid w:val="7B345ABE"/>
    <w:rsid w:val="7B354F51"/>
    <w:rsid w:val="7B393A91"/>
    <w:rsid w:val="7B424FDF"/>
    <w:rsid w:val="7B464108"/>
    <w:rsid w:val="7B492BC8"/>
    <w:rsid w:val="7B49619F"/>
    <w:rsid w:val="7B5423F4"/>
    <w:rsid w:val="7B551EE3"/>
    <w:rsid w:val="7B5E32EF"/>
    <w:rsid w:val="7B5F03CE"/>
    <w:rsid w:val="7B6306D5"/>
    <w:rsid w:val="7B65023C"/>
    <w:rsid w:val="7B670E83"/>
    <w:rsid w:val="7B707D38"/>
    <w:rsid w:val="7B713424"/>
    <w:rsid w:val="7B71585E"/>
    <w:rsid w:val="7B74793B"/>
    <w:rsid w:val="7B840BA6"/>
    <w:rsid w:val="7B9003DA"/>
    <w:rsid w:val="7B976C48"/>
    <w:rsid w:val="7B984BFC"/>
    <w:rsid w:val="7B9F686F"/>
    <w:rsid w:val="7BA9149B"/>
    <w:rsid w:val="7BAC650A"/>
    <w:rsid w:val="7BAD6E5F"/>
    <w:rsid w:val="7BB04C9A"/>
    <w:rsid w:val="7BB10350"/>
    <w:rsid w:val="7BB265A9"/>
    <w:rsid w:val="7BBA7B82"/>
    <w:rsid w:val="7BBD6CF5"/>
    <w:rsid w:val="7BBF0CBF"/>
    <w:rsid w:val="7BC85A2A"/>
    <w:rsid w:val="7BCB1412"/>
    <w:rsid w:val="7BCB393C"/>
    <w:rsid w:val="7BCE0F02"/>
    <w:rsid w:val="7BCE242F"/>
    <w:rsid w:val="7BD22AA9"/>
    <w:rsid w:val="7BDE63AC"/>
    <w:rsid w:val="7BF85F7F"/>
    <w:rsid w:val="7BF93FDE"/>
    <w:rsid w:val="7C0E12FE"/>
    <w:rsid w:val="7C196FD7"/>
    <w:rsid w:val="7C1A0ABB"/>
    <w:rsid w:val="7C1E325F"/>
    <w:rsid w:val="7C265E2E"/>
    <w:rsid w:val="7C272C0F"/>
    <w:rsid w:val="7C386031"/>
    <w:rsid w:val="7C3A2AF4"/>
    <w:rsid w:val="7C3E1BE4"/>
    <w:rsid w:val="7C423561"/>
    <w:rsid w:val="7C4F584B"/>
    <w:rsid w:val="7C5510E6"/>
    <w:rsid w:val="7C615C4E"/>
    <w:rsid w:val="7C645384"/>
    <w:rsid w:val="7C66550F"/>
    <w:rsid w:val="7C6D34C7"/>
    <w:rsid w:val="7C701FB9"/>
    <w:rsid w:val="7C883A01"/>
    <w:rsid w:val="7C8B7BDA"/>
    <w:rsid w:val="7C8F5C25"/>
    <w:rsid w:val="7C9061B7"/>
    <w:rsid w:val="7C99506C"/>
    <w:rsid w:val="7C9A0DE4"/>
    <w:rsid w:val="7C9E6DA0"/>
    <w:rsid w:val="7CB47737"/>
    <w:rsid w:val="7CB7520E"/>
    <w:rsid w:val="7CB925E2"/>
    <w:rsid w:val="7CB9570E"/>
    <w:rsid w:val="7CBC454E"/>
    <w:rsid w:val="7CC320E9"/>
    <w:rsid w:val="7CE56503"/>
    <w:rsid w:val="7CE90E7F"/>
    <w:rsid w:val="7CEE2BCE"/>
    <w:rsid w:val="7CF14F79"/>
    <w:rsid w:val="7CF5233C"/>
    <w:rsid w:val="7D0E2473"/>
    <w:rsid w:val="7D15376F"/>
    <w:rsid w:val="7D197F5B"/>
    <w:rsid w:val="7D292894"/>
    <w:rsid w:val="7D380F5D"/>
    <w:rsid w:val="7D3A360A"/>
    <w:rsid w:val="7D401F81"/>
    <w:rsid w:val="7D44147C"/>
    <w:rsid w:val="7D493466"/>
    <w:rsid w:val="7D4B497F"/>
    <w:rsid w:val="7D53236E"/>
    <w:rsid w:val="7D6B7D4E"/>
    <w:rsid w:val="7D6E474B"/>
    <w:rsid w:val="7D6F6E72"/>
    <w:rsid w:val="7D6F784A"/>
    <w:rsid w:val="7D7B1D68"/>
    <w:rsid w:val="7D7E2B69"/>
    <w:rsid w:val="7D7F63B7"/>
    <w:rsid w:val="7D8555F0"/>
    <w:rsid w:val="7D8600AB"/>
    <w:rsid w:val="7D8903D6"/>
    <w:rsid w:val="7D8C69F8"/>
    <w:rsid w:val="7D985324"/>
    <w:rsid w:val="7D9B2D0E"/>
    <w:rsid w:val="7DA500D2"/>
    <w:rsid w:val="7DA67CAD"/>
    <w:rsid w:val="7DA95783"/>
    <w:rsid w:val="7DAC0DCF"/>
    <w:rsid w:val="7DB06B11"/>
    <w:rsid w:val="7DBD6359"/>
    <w:rsid w:val="7DC51E91"/>
    <w:rsid w:val="7DD3752E"/>
    <w:rsid w:val="7DD97845"/>
    <w:rsid w:val="7DE064D4"/>
    <w:rsid w:val="7DE41F70"/>
    <w:rsid w:val="7DE80ED8"/>
    <w:rsid w:val="7DEB2D7B"/>
    <w:rsid w:val="7DEC566F"/>
    <w:rsid w:val="7DF106E3"/>
    <w:rsid w:val="7DFE3D05"/>
    <w:rsid w:val="7E0B71BB"/>
    <w:rsid w:val="7E0F30D6"/>
    <w:rsid w:val="7E200C39"/>
    <w:rsid w:val="7E265025"/>
    <w:rsid w:val="7E2A722E"/>
    <w:rsid w:val="7E2C3902"/>
    <w:rsid w:val="7E2D1F10"/>
    <w:rsid w:val="7E337D0F"/>
    <w:rsid w:val="7E3A5810"/>
    <w:rsid w:val="7E3C2153"/>
    <w:rsid w:val="7E3C3C33"/>
    <w:rsid w:val="7E3F60E7"/>
    <w:rsid w:val="7E413A86"/>
    <w:rsid w:val="7E4744FC"/>
    <w:rsid w:val="7E621509"/>
    <w:rsid w:val="7E633B84"/>
    <w:rsid w:val="7E657E8A"/>
    <w:rsid w:val="7E6C383C"/>
    <w:rsid w:val="7E7958A6"/>
    <w:rsid w:val="7E823BED"/>
    <w:rsid w:val="7E825A43"/>
    <w:rsid w:val="7E88183C"/>
    <w:rsid w:val="7E9710F9"/>
    <w:rsid w:val="7E977505"/>
    <w:rsid w:val="7EA246C6"/>
    <w:rsid w:val="7EA94F69"/>
    <w:rsid w:val="7EA9710F"/>
    <w:rsid w:val="7EAA6C3F"/>
    <w:rsid w:val="7EAE0732"/>
    <w:rsid w:val="7EB07A2E"/>
    <w:rsid w:val="7EBA52B6"/>
    <w:rsid w:val="7EC627C4"/>
    <w:rsid w:val="7ECD54A1"/>
    <w:rsid w:val="7ED53BF9"/>
    <w:rsid w:val="7EE10612"/>
    <w:rsid w:val="7EE34CC4"/>
    <w:rsid w:val="7EE43B13"/>
    <w:rsid w:val="7EE60311"/>
    <w:rsid w:val="7EEA2154"/>
    <w:rsid w:val="7EF63896"/>
    <w:rsid w:val="7EFA5685"/>
    <w:rsid w:val="7EFB4DA9"/>
    <w:rsid w:val="7EFC7B34"/>
    <w:rsid w:val="7F054C3B"/>
    <w:rsid w:val="7F1568D2"/>
    <w:rsid w:val="7F1607A7"/>
    <w:rsid w:val="7F1B620C"/>
    <w:rsid w:val="7F207CC7"/>
    <w:rsid w:val="7F230AA3"/>
    <w:rsid w:val="7F2859B5"/>
    <w:rsid w:val="7F346B96"/>
    <w:rsid w:val="7F3C4EDD"/>
    <w:rsid w:val="7F4D11AF"/>
    <w:rsid w:val="7F4D500A"/>
    <w:rsid w:val="7F4D5C77"/>
    <w:rsid w:val="7F551A64"/>
    <w:rsid w:val="7F5663DC"/>
    <w:rsid w:val="7F6026F4"/>
    <w:rsid w:val="7F6273C5"/>
    <w:rsid w:val="7F635B6E"/>
    <w:rsid w:val="7F641075"/>
    <w:rsid w:val="7F791185"/>
    <w:rsid w:val="7F7B1293"/>
    <w:rsid w:val="7F7F1530"/>
    <w:rsid w:val="7F86598A"/>
    <w:rsid w:val="7F8F7768"/>
    <w:rsid w:val="7F912972"/>
    <w:rsid w:val="7F926625"/>
    <w:rsid w:val="7F947D6D"/>
    <w:rsid w:val="7F9A51AE"/>
    <w:rsid w:val="7FA374BA"/>
    <w:rsid w:val="7FA655E4"/>
    <w:rsid w:val="7FAD47E9"/>
    <w:rsid w:val="7FBA75D6"/>
    <w:rsid w:val="7FBD073B"/>
    <w:rsid w:val="7FC06469"/>
    <w:rsid w:val="7FC44AF6"/>
    <w:rsid w:val="7FCB5DB7"/>
    <w:rsid w:val="7FCE3CD3"/>
    <w:rsid w:val="7FE17456"/>
    <w:rsid w:val="7FF117CB"/>
    <w:rsid w:val="7FF7422F"/>
    <w:rsid w:val="7FF8479F"/>
    <w:rsid w:val="7FF959BF"/>
    <w:rsid w:val="7FFB60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iPriority="99"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name="Body Text First Indent 2"/>
    <w:lsdException w:qFormat="1"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spacing w:line="300" w:lineRule="auto"/>
      <w:jc w:val="center"/>
      <w:outlineLvl w:val="0"/>
    </w:pPr>
    <w:rPr>
      <w:kern w:val="0"/>
      <w:sz w:val="28"/>
      <w:szCs w:val="28"/>
    </w:rPr>
  </w:style>
  <w:style w:type="paragraph" w:styleId="3">
    <w:name w:val="heading 2"/>
    <w:basedOn w:val="1"/>
    <w:link w:val="50"/>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1"/>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2"/>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53"/>
    <w:qFormat/>
    <w:uiPriority w:val="0"/>
    <w:pPr>
      <w:keepNext/>
      <w:keepLines/>
      <w:spacing w:before="280" w:after="290" w:line="376" w:lineRule="auto"/>
      <w:outlineLvl w:val="4"/>
    </w:pPr>
    <w:rPr>
      <w:b/>
      <w:bCs/>
      <w:kern w:val="0"/>
      <w:sz w:val="28"/>
      <w:szCs w:val="28"/>
    </w:rPr>
  </w:style>
  <w:style w:type="character" w:default="1" w:styleId="40">
    <w:name w:val="Default Paragraph Font"/>
    <w:unhideWhenUsed/>
    <w:qFormat/>
    <w:uiPriority w:val="1"/>
  </w:style>
  <w:style w:type="table" w:default="1" w:styleId="3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7">
    <w:name w:val="Note Heading"/>
    <w:basedOn w:val="1"/>
    <w:next w:val="1"/>
    <w:link w:val="54"/>
    <w:qFormat/>
    <w:uiPriority w:val="0"/>
    <w:pPr>
      <w:spacing w:line="360" w:lineRule="auto"/>
      <w:jc w:val="center"/>
    </w:pPr>
    <w:rPr>
      <w:kern w:val="0"/>
      <w:sz w:val="20"/>
    </w:rPr>
  </w:style>
  <w:style w:type="paragraph" w:styleId="8">
    <w:name w:val="index 8"/>
    <w:basedOn w:val="1"/>
    <w:next w:val="1"/>
    <w:qFormat/>
    <w:uiPriority w:val="0"/>
    <w:pPr>
      <w:shd w:val="clear" w:color="auto" w:fill="FFFFFF"/>
    </w:pPr>
    <w:rPr>
      <w:color w:val="auto"/>
    </w:rPr>
  </w:style>
  <w:style w:type="paragraph" w:styleId="9">
    <w:name w:val="Normal Indent"/>
    <w:basedOn w:val="1"/>
    <w:next w:val="5"/>
    <w:link w:val="55"/>
    <w:qFormat/>
    <w:uiPriority w:val="99"/>
    <w:pPr>
      <w:ind w:firstLine="420"/>
    </w:pPr>
    <w:rPr>
      <w:rFonts w:ascii="宋体"/>
      <w:kern w:val="0"/>
      <w:sz w:val="28"/>
      <w:szCs w:val="20"/>
    </w:rPr>
  </w:style>
  <w:style w:type="paragraph" w:styleId="10">
    <w:name w:val="caption"/>
    <w:basedOn w:val="1"/>
    <w:next w:val="1"/>
    <w:link w:val="56"/>
    <w:qFormat/>
    <w:uiPriority w:val="0"/>
    <w:rPr>
      <w:rFonts w:ascii="Arial" w:hAnsi="Arial" w:eastAsia="黑体"/>
      <w:kern w:val="0"/>
      <w:sz w:val="20"/>
      <w:szCs w:val="20"/>
    </w:rPr>
  </w:style>
  <w:style w:type="paragraph" w:styleId="11">
    <w:name w:val="Document Map"/>
    <w:basedOn w:val="1"/>
    <w:link w:val="57"/>
    <w:semiHidden/>
    <w:qFormat/>
    <w:uiPriority w:val="0"/>
    <w:pPr>
      <w:shd w:val="clear" w:color="auto" w:fill="000080"/>
    </w:pPr>
    <w:rPr>
      <w:kern w:val="0"/>
      <w:sz w:val="20"/>
    </w:rPr>
  </w:style>
  <w:style w:type="paragraph" w:styleId="12">
    <w:name w:val="toa heading"/>
    <w:basedOn w:val="1"/>
    <w:next w:val="1"/>
    <w:qFormat/>
    <w:uiPriority w:val="99"/>
    <w:pPr>
      <w:spacing w:before="120"/>
    </w:pPr>
    <w:rPr>
      <w:rFonts w:ascii="Arial" w:hAnsi="Arial"/>
      <w:sz w:val="24"/>
    </w:rPr>
  </w:style>
  <w:style w:type="paragraph" w:styleId="13">
    <w:name w:val="annotation text"/>
    <w:basedOn w:val="1"/>
    <w:link w:val="58"/>
    <w:qFormat/>
    <w:uiPriority w:val="99"/>
    <w:pPr>
      <w:jc w:val="left"/>
    </w:pPr>
    <w:rPr>
      <w:kern w:val="0"/>
      <w:sz w:val="20"/>
    </w:rPr>
  </w:style>
  <w:style w:type="paragraph" w:styleId="14">
    <w:name w:val="Salutation"/>
    <w:basedOn w:val="1"/>
    <w:next w:val="1"/>
    <w:link w:val="59"/>
    <w:qFormat/>
    <w:uiPriority w:val="0"/>
    <w:rPr>
      <w:kern w:val="0"/>
      <w:sz w:val="20"/>
    </w:rPr>
  </w:style>
  <w:style w:type="paragraph" w:styleId="15">
    <w:name w:val="Body Text 3"/>
    <w:basedOn w:val="1"/>
    <w:link w:val="60"/>
    <w:qFormat/>
    <w:uiPriority w:val="0"/>
    <w:pPr>
      <w:spacing w:line="360" w:lineRule="auto"/>
    </w:pPr>
    <w:rPr>
      <w:kern w:val="0"/>
      <w:sz w:val="24"/>
    </w:rPr>
  </w:style>
  <w:style w:type="paragraph" w:styleId="16">
    <w:name w:val="Body Text"/>
    <w:basedOn w:val="1"/>
    <w:link w:val="61"/>
    <w:qFormat/>
    <w:uiPriority w:val="0"/>
    <w:rPr>
      <w:kern w:val="0"/>
      <w:sz w:val="28"/>
      <w:szCs w:val="28"/>
    </w:rPr>
  </w:style>
  <w:style w:type="paragraph" w:styleId="17">
    <w:name w:val="Body Text Indent"/>
    <w:basedOn w:val="1"/>
    <w:next w:val="10"/>
    <w:link w:val="62"/>
    <w:qFormat/>
    <w:uiPriority w:val="0"/>
    <w:rPr>
      <w:b/>
      <w:bCs/>
      <w:kern w:val="0"/>
      <w:sz w:val="28"/>
      <w:szCs w:val="28"/>
    </w:rPr>
  </w:style>
  <w:style w:type="paragraph" w:styleId="18">
    <w:name w:val="Block Text"/>
    <w:basedOn w:val="1"/>
    <w:next w:val="1"/>
    <w:qFormat/>
    <w:uiPriority w:val="0"/>
    <w:pPr>
      <w:ind w:left="113" w:right="113" w:firstLine="555"/>
      <w:jc w:val="left"/>
    </w:pPr>
    <w:rPr>
      <w:sz w:val="28"/>
    </w:rPr>
  </w:style>
  <w:style w:type="paragraph" w:styleId="19">
    <w:name w:val="Plain Text"/>
    <w:basedOn w:val="1"/>
    <w:next w:val="20"/>
    <w:link w:val="63"/>
    <w:qFormat/>
    <w:uiPriority w:val="0"/>
    <w:rPr>
      <w:rFonts w:ascii="宋体" w:hAnsi="Courier New"/>
      <w:kern w:val="0"/>
      <w:sz w:val="20"/>
      <w:szCs w:val="21"/>
    </w:rPr>
  </w:style>
  <w:style w:type="paragraph" w:styleId="20">
    <w:name w:val="List Continue 5"/>
    <w:basedOn w:val="1"/>
    <w:unhideWhenUsed/>
    <w:qFormat/>
    <w:uiPriority w:val="99"/>
    <w:pPr>
      <w:spacing w:after="120" w:afterLines="0"/>
      <w:ind w:left="2100" w:leftChars="1000"/>
    </w:pPr>
  </w:style>
  <w:style w:type="paragraph" w:styleId="21">
    <w:name w:val="List Bullet 5"/>
    <w:basedOn w:val="1"/>
    <w:qFormat/>
    <w:uiPriority w:val="0"/>
    <w:pPr>
      <w:tabs>
        <w:tab w:val="left" w:pos="2040"/>
        <w:tab w:val="left" w:pos="2880"/>
      </w:tabs>
      <w:ind w:left="2880"/>
    </w:pPr>
  </w:style>
  <w:style w:type="paragraph" w:styleId="22">
    <w:name w:val="Date"/>
    <w:basedOn w:val="1"/>
    <w:next w:val="1"/>
    <w:link w:val="64"/>
    <w:qFormat/>
    <w:uiPriority w:val="0"/>
    <w:pPr>
      <w:adjustRightInd w:val="0"/>
      <w:spacing w:line="360" w:lineRule="atLeast"/>
      <w:textAlignment w:val="baseline"/>
    </w:pPr>
    <w:rPr>
      <w:kern w:val="0"/>
      <w:sz w:val="24"/>
      <w:szCs w:val="20"/>
    </w:rPr>
  </w:style>
  <w:style w:type="paragraph" w:styleId="23">
    <w:name w:val="Body Text Indent 2"/>
    <w:basedOn w:val="1"/>
    <w:next w:val="12"/>
    <w:link w:val="65"/>
    <w:qFormat/>
    <w:uiPriority w:val="0"/>
    <w:pPr>
      <w:ind w:firstLine="570"/>
    </w:pPr>
    <w:rPr>
      <w:rFonts w:eastAsia="华文细黑"/>
      <w:b/>
      <w:bCs/>
      <w:kern w:val="0"/>
      <w:sz w:val="28"/>
      <w:szCs w:val="28"/>
    </w:rPr>
  </w:style>
  <w:style w:type="paragraph" w:styleId="24">
    <w:name w:val="Balloon Text"/>
    <w:basedOn w:val="1"/>
    <w:link w:val="66"/>
    <w:semiHidden/>
    <w:qFormat/>
    <w:uiPriority w:val="0"/>
    <w:rPr>
      <w:kern w:val="0"/>
      <w:sz w:val="18"/>
      <w:szCs w:val="18"/>
    </w:rPr>
  </w:style>
  <w:style w:type="paragraph" w:styleId="25">
    <w:name w:val="footer"/>
    <w:basedOn w:val="1"/>
    <w:link w:val="67"/>
    <w:qFormat/>
    <w:uiPriority w:val="99"/>
    <w:pPr>
      <w:tabs>
        <w:tab w:val="center" w:pos="4153"/>
        <w:tab w:val="right" w:pos="8306"/>
      </w:tabs>
      <w:snapToGrid w:val="0"/>
      <w:jc w:val="left"/>
    </w:pPr>
    <w:rPr>
      <w:kern w:val="0"/>
      <w:sz w:val="18"/>
      <w:szCs w:val="18"/>
    </w:rPr>
  </w:style>
  <w:style w:type="paragraph" w:styleId="26">
    <w:name w:val="header"/>
    <w:basedOn w:val="1"/>
    <w:link w:val="68"/>
    <w:qFormat/>
    <w:uiPriority w:val="0"/>
    <w:pPr>
      <w:pBdr>
        <w:bottom w:val="single" w:color="auto" w:sz="6" w:space="1"/>
      </w:pBdr>
      <w:tabs>
        <w:tab w:val="center" w:pos="4153"/>
        <w:tab w:val="right" w:pos="8306"/>
      </w:tabs>
      <w:snapToGrid w:val="0"/>
      <w:jc w:val="center"/>
    </w:pPr>
    <w:rPr>
      <w:kern w:val="0"/>
      <w:sz w:val="18"/>
      <w:szCs w:val="18"/>
    </w:rPr>
  </w:style>
  <w:style w:type="paragraph" w:styleId="27">
    <w:name w:val="toc 1"/>
    <w:basedOn w:val="1"/>
    <w:next w:val="1"/>
    <w:qFormat/>
    <w:uiPriority w:val="39"/>
    <w:pPr>
      <w:spacing w:before="120" w:after="120"/>
      <w:jc w:val="left"/>
    </w:pPr>
    <w:rPr>
      <w:b/>
      <w:bCs/>
      <w:caps/>
      <w:sz w:val="20"/>
    </w:rPr>
  </w:style>
  <w:style w:type="paragraph" w:styleId="28">
    <w:name w:val="Subtitle"/>
    <w:basedOn w:val="1"/>
    <w:link w:val="69"/>
    <w:qFormat/>
    <w:uiPriority w:val="0"/>
    <w:pPr>
      <w:spacing w:before="240" w:after="60" w:line="312" w:lineRule="auto"/>
      <w:jc w:val="center"/>
      <w:outlineLvl w:val="1"/>
    </w:pPr>
    <w:rPr>
      <w:rFonts w:ascii="Arial" w:hAnsi="Arial" w:cs="Arial"/>
      <w:b/>
      <w:bCs/>
      <w:kern w:val="28"/>
      <w:sz w:val="32"/>
      <w:szCs w:val="32"/>
    </w:rPr>
  </w:style>
  <w:style w:type="paragraph" w:styleId="29">
    <w:name w:val="List"/>
    <w:basedOn w:val="1"/>
    <w:qFormat/>
    <w:uiPriority w:val="0"/>
    <w:pPr>
      <w:ind w:left="200" w:hanging="200" w:hangingChars="200"/>
    </w:pPr>
    <w:rPr>
      <w:szCs w:val="21"/>
    </w:rPr>
  </w:style>
  <w:style w:type="paragraph" w:styleId="30">
    <w:name w:val="Body Text Indent 3"/>
    <w:basedOn w:val="1"/>
    <w:link w:val="70"/>
    <w:qFormat/>
    <w:uiPriority w:val="0"/>
    <w:pPr>
      <w:spacing w:line="360" w:lineRule="auto"/>
      <w:ind w:firstLine="540" w:firstLineChars="225"/>
    </w:pPr>
    <w:rPr>
      <w:rFonts w:hAnsi="宋体"/>
      <w:kern w:val="0"/>
      <w:sz w:val="24"/>
    </w:rPr>
  </w:style>
  <w:style w:type="paragraph" w:styleId="31">
    <w:name w:val="toc 2"/>
    <w:basedOn w:val="1"/>
    <w:next w:val="1"/>
    <w:semiHidden/>
    <w:qFormat/>
    <w:uiPriority w:val="0"/>
    <w:pPr>
      <w:adjustRightInd w:val="0"/>
      <w:snapToGrid w:val="0"/>
      <w:spacing w:line="280" w:lineRule="exact"/>
      <w:jc w:val="center"/>
    </w:pPr>
    <w:rPr>
      <w:rFonts w:ascii="宋体" w:hAnsi="宋体" w:cs="Calibri"/>
    </w:rPr>
  </w:style>
  <w:style w:type="paragraph" w:styleId="32">
    <w:name w:val="HTML Preformatted"/>
    <w:basedOn w:val="1"/>
    <w:link w:val="7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3">
    <w:name w:val="Normal (Web)"/>
    <w:basedOn w:val="1"/>
    <w:next w:val="8"/>
    <w:link w:val="72"/>
    <w:qFormat/>
    <w:uiPriority w:val="0"/>
    <w:pPr>
      <w:widowControl/>
      <w:spacing w:before="100" w:beforeAutospacing="1" w:after="100" w:afterAutospacing="1"/>
      <w:jc w:val="left"/>
    </w:pPr>
    <w:rPr>
      <w:rFonts w:ascii="宋体" w:hAnsi="宋体"/>
      <w:kern w:val="0"/>
      <w:sz w:val="24"/>
    </w:rPr>
  </w:style>
  <w:style w:type="paragraph" w:styleId="34">
    <w:name w:val="Title"/>
    <w:basedOn w:val="1"/>
    <w:next w:val="1"/>
    <w:link w:val="73"/>
    <w:qFormat/>
    <w:uiPriority w:val="0"/>
    <w:pPr>
      <w:spacing w:before="240" w:after="60"/>
      <w:jc w:val="center"/>
      <w:outlineLvl w:val="0"/>
    </w:pPr>
    <w:rPr>
      <w:rFonts w:ascii="等线 Light" w:hAnsi="等线 Light"/>
      <w:b/>
      <w:bCs/>
      <w:kern w:val="0"/>
      <w:sz w:val="32"/>
      <w:szCs w:val="32"/>
    </w:rPr>
  </w:style>
  <w:style w:type="paragraph" w:styleId="35">
    <w:name w:val="annotation subject"/>
    <w:basedOn w:val="13"/>
    <w:next w:val="13"/>
    <w:link w:val="74"/>
    <w:qFormat/>
    <w:uiPriority w:val="0"/>
    <w:rPr>
      <w:b/>
      <w:bCs/>
    </w:rPr>
  </w:style>
  <w:style w:type="paragraph" w:styleId="36">
    <w:name w:val="Body Text First Indent"/>
    <w:basedOn w:val="16"/>
    <w:link w:val="75"/>
    <w:qFormat/>
    <w:uiPriority w:val="0"/>
    <w:pPr>
      <w:spacing w:after="120"/>
      <w:ind w:firstLine="420" w:firstLineChars="100"/>
    </w:pPr>
    <w:rPr>
      <w:sz w:val="20"/>
      <w:szCs w:val="21"/>
    </w:rPr>
  </w:style>
  <w:style w:type="paragraph" w:styleId="37">
    <w:name w:val="Body Text First Indent 2"/>
    <w:basedOn w:val="17"/>
    <w:next w:val="1"/>
    <w:link w:val="76"/>
    <w:semiHidden/>
    <w:qFormat/>
    <w:uiPriority w:val="0"/>
    <w:pPr>
      <w:spacing w:after="120"/>
      <w:ind w:left="420" w:leftChars="200" w:firstLine="420" w:firstLineChars="200"/>
    </w:pPr>
    <w:rPr>
      <w:szCs w:val="24"/>
    </w:rPr>
  </w:style>
  <w:style w:type="table" w:styleId="39">
    <w:name w:val="Table Grid"/>
    <w:basedOn w:val="38"/>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qFormat/>
    <w:uiPriority w:val="0"/>
    <w:rPr>
      <w:b/>
      <w:bCs/>
    </w:rPr>
  </w:style>
  <w:style w:type="character" w:styleId="42">
    <w:name w:val="page number"/>
    <w:qFormat/>
    <w:uiPriority w:val="0"/>
  </w:style>
  <w:style w:type="character" w:styleId="43">
    <w:name w:val="FollowedHyperlink"/>
    <w:qFormat/>
    <w:uiPriority w:val="0"/>
    <w:rPr>
      <w:color w:val="800080"/>
      <w:u w:val="single"/>
    </w:rPr>
  </w:style>
  <w:style w:type="character" w:styleId="44">
    <w:name w:val="Emphasis"/>
    <w:qFormat/>
    <w:uiPriority w:val="20"/>
    <w:rPr>
      <w:i/>
      <w:iCs/>
    </w:rPr>
  </w:style>
  <w:style w:type="character" w:styleId="45">
    <w:name w:val="Hyperlink"/>
    <w:qFormat/>
    <w:uiPriority w:val="99"/>
    <w:rPr>
      <w:color w:val="0000FF"/>
      <w:u w:val="single"/>
    </w:rPr>
  </w:style>
  <w:style w:type="character" w:styleId="46">
    <w:name w:val="annotation reference"/>
    <w:qFormat/>
    <w:uiPriority w:val="99"/>
    <w:rPr>
      <w:sz w:val="21"/>
      <w:szCs w:val="21"/>
    </w:rPr>
  </w:style>
  <w:style w:type="paragraph" w:customStyle="1" w:styleId="47">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8">
    <w:name w:val="图表标题"/>
    <w:basedOn w:val="10"/>
    <w:next w:val="10"/>
    <w:qFormat/>
    <w:uiPriority w:val="0"/>
    <w:pPr>
      <w:adjustRightInd w:val="0"/>
      <w:snapToGrid w:val="0"/>
      <w:spacing w:line="360" w:lineRule="auto"/>
      <w:jc w:val="center"/>
    </w:pPr>
    <w:rPr>
      <w:sz w:val="24"/>
    </w:rPr>
  </w:style>
  <w:style w:type="character" w:customStyle="1" w:styleId="49">
    <w:name w:val="标题 1 字符"/>
    <w:link w:val="2"/>
    <w:qFormat/>
    <w:uiPriority w:val="0"/>
    <w:rPr>
      <w:rFonts w:ascii="Times New Roman" w:hAnsi="Times New Roman" w:eastAsia="宋体" w:cs="Times New Roman"/>
      <w:sz w:val="28"/>
      <w:szCs w:val="28"/>
    </w:rPr>
  </w:style>
  <w:style w:type="character" w:customStyle="1" w:styleId="50">
    <w:name w:val="标题 2 字符"/>
    <w:link w:val="3"/>
    <w:qFormat/>
    <w:uiPriority w:val="0"/>
    <w:rPr>
      <w:rFonts w:ascii="Arial" w:hAnsi="Arial" w:eastAsia="黑体" w:cs="Times New Roman"/>
      <w:b/>
      <w:bCs/>
      <w:sz w:val="32"/>
      <w:szCs w:val="32"/>
    </w:rPr>
  </w:style>
  <w:style w:type="character" w:customStyle="1" w:styleId="51">
    <w:name w:val="标题 3 字符"/>
    <w:link w:val="4"/>
    <w:qFormat/>
    <w:uiPriority w:val="9"/>
    <w:rPr>
      <w:rFonts w:ascii="Times New Roman" w:hAnsi="Times New Roman" w:eastAsia="宋体" w:cs="Times New Roman"/>
      <w:b/>
      <w:bCs/>
      <w:sz w:val="32"/>
      <w:szCs w:val="32"/>
    </w:rPr>
  </w:style>
  <w:style w:type="character" w:customStyle="1" w:styleId="52">
    <w:name w:val="标题 4 字符"/>
    <w:link w:val="5"/>
    <w:qFormat/>
    <w:uiPriority w:val="0"/>
    <w:rPr>
      <w:rFonts w:ascii="Arial" w:hAnsi="Arial" w:eastAsia="黑体" w:cs="Times New Roman"/>
      <w:b/>
      <w:bCs/>
      <w:sz w:val="28"/>
      <w:szCs w:val="28"/>
    </w:rPr>
  </w:style>
  <w:style w:type="character" w:customStyle="1" w:styleId="53">
    <w:name w:val="标题 5 字符"/>
    <w:link w:val="6"/>
    <w:qFormat/>
    <w:uiPriority w:val="0"/>
    <w:rPr>
      <w:rFonts w:ascii="Times New Roman" w:hAnsi="Times New Roman" w:eastAsia="宋体" w:cs="Times New Roman"/>
      <w:b/>
      <w:bCs/>
      <w:sz w:val="28"/>
      <w:szCs w:val="28"/>
    </w:rPr>
  </w:style>
  <w:style w:type="character" w:customStyle="1" w:styleId="54">
    <w:name w:val="注释标题 字符"/>
    <w:link w:val="7"/>
    <w:qFormat/>
    <w:uiPriority w:val="0"/>
    <w:rPr>
      <w:rFonts w:ascii="Times New Roman" w:hAnsi="Times New Roman" w:eastAsia="宋体" w:cs="Times New Roman"/>
      <w:szCs w:val="24"/>
    </w:rPr>
  </w:style>
  <w:style w:type="character" w:customStyle="1" w:styleId="55">
    <w:name w:val="正文缩进 字符"/>
    <w:link w:val="9"/>
    <w:qFormat/>
    <w:uiPriority w:val="99"/>
    <w:rPr>
      <w:rFonts w:ascii="宋体" w:eastAsia="宋体"/>
      <w:sz w:val="28"/>
    </w:rPr>
  </w:style>
  <w:style w:type="character" w:customStyle="1" w:styleId="56">
    <w:name w:val="题注 字符"/>
    <w:link w:val="10"/>
    <w:qFormat/>
    <w:uiPriority w:val="0"/>
    <w:rPr>
      <w:rFonts w:ascii="Arial" w:hAnsi="Arial" w:eastAsia="黑体" w:cs="Arial"/>
      <w:sz w:val="20"/>
      <w:szCs w:val="20"/>
    </w:rPr>
  </w:style>
  <w:style w:type="character" w:customStyle="1" w:styleId="57">
    <w:name w:val="文档结构图 字符"/>
    <w:link w:val="11"/>
    <w:semiHidden/>
    <w:qFormat/>
    <w:uiPriority w:val="0"/>
    <w:rPr>
      <w:rFonts w:ascii="Times New Roman" w:hAnsi="Times New Roman" w:eastAsia="宋体" w:cs="Times New Roman"/>
      <w:szCs w:val="24"/>
      <w:shd w:val="clear" w:color="auto" w:fill="000080"/>
    </w:rPr>
  </w:style>
  <w:style w:type="character" w:customStyle="1" w:styleId="58">
    <w:name w:val="批注文字 字符"/>
    <w:link w:val="13"/>
    <w:qFormat/>
    <w:uiPriority w:val="99"/>
    <w:rPr>
      <w:szCs w:val="24"/>
    </w:rPr>
  </w:style>
  <w:style w:type="character" w:customStyle="1" w:styleId="59">
    <w:name w:val="称呼 字符"/>
    <w:link w:val="14"/>
    <w:qFormat/>
    <w:uiPriority w:val="0"/>
    <w:rPr>
      <w:rFonts w:ascii="Times New Roman" w:hAnsi="Times New Roman" w:eastAsia="宋体" w:cs="Times New Roman"/>
      <w:szCs w:val="24"/>
    </w:rPr>
  </w:style>
  <w:style w:type="character" w:customStyle="1" w:styleId="60">
    <w:name w:val="正文文本 3 字符"/>
    <w:link w:val="15"/>
    <w:qFormat/>
    <w:uiPriority w:val="0"/>
    <w:rPr>
      <w:rFonts w:ascii="Times New Roman" w:hAnsi="Times New Roman" w:eastAsia="宋体" w:cs="Times New Roman"/>
      <w:sz w:val="24"/>
      <w:szCs w:val="24"/>
    </w:rPr>
  </w:style>
  <w:style w:type="character" w:customStyle="1" w:styleId="61">
    <w:name w:val="正文文本 字符"/>
    <w:link w:val="16"/>
    <w:qFormat/>
    <w:uiPriority w:val="0"/>
    <w:rPr>
      <w:rFonts w:eastAsia="宋体"/>
      <w:sz w:val="28"/>
      <w:szCs w:val="28"/>
    </w:rPr>
  </w:style>
  <w:style w:type="character" w:customStyle="1" w:styleId="62">
    <w:name w:val="正文文本缩进 字符"/>
    <w:link w:val="17"/>
    <w:qFormat/>
    <w:uiPriority w:val="0"/>
    <w:rPr>
      <w:rFonts w:ascii="Times New Roman" w:hAnsi="Times New Roman" w:eastAsia="宋体" w:cs="Times New Roman"/>
      <w:b/>
      <w:bCs/>
      <w:sz w:val="28"/>
      <w:szCs w:val="28"/>
    </w:rPr>
  </w:style>
  <w:style w:type="character" w:customStyle="1" w:styleId="63">
    <w:name w:val="纯文本 字符"/>
    <w:link w:val="19"/>
    <w:qFormat/>
    <w:uiPriority w:val="0"/>
    <w:rPr>
      <w:rFonts w:ascii="宋体" w:hAnsi="Courier New" w:eastAsia="宋体"/>
      <w:szCs w:val="21"/>
    </w:rPr>
  </w:style>
  <w:style w:type="character" w:customStyle="1" w:styleId="64">
    <w:name w:val="日期 字符"/>
    <w:link w:val="22"/>
    <w:qFormat/>
    <w:uiPriority w:val="0"/>
    <w:rPr>
      <w:rFonts w:ascii="Times New Roman" w:hAnsi="Times New Roman" w:eastAsia="宋体" w:cs="Times New Roman"/>
      <w:kern w:val="0"/>
      <w:sz w:val="24"/>
      <w:szCs w:val="20"/>
    </w:rPr>
  </w:style>
  <w:style w:type="character" w:customStyle="1" w:styleId="65">
    <w:name w:val="正文文本缩进 2 字符"/>
    <w:link w:val="23"/>
    <w:qFormat/>
    <w:uiPriority w:val="0"/>
    <w:rPr>
      <w:rFonts w:ascii="Times New Roman" w:hAnsi="Times New Roman" w:eastAsia="华文细黑" w:cs="Times New Roman"/>
      <w:b/>
      <w:bCs/>
      <w:sz w:val="28"/>
      <w:szCs w:val="28"/>
    </w:rPr>
  </w:style>
  <w:style w:type="character" w:customStyle="1" w:styleId="66">
    <w:name w:val="批注框文本 字符"/>
    <w:link w:val="24"/>
    <w:semiHidden/>
    <w:qFormat/>
    <w:uiPriority w:val="0"/>
    <w:rPr>
      <w:rFonts w:ascii="Times New Roman" w:hAnsi="Times New Roman" w:eastAsia="宋体" w:cs="Times New Roman"/>
      <w:sz w:val="18"/>
      <w:szCs w:val="18"/>
    </w:rPr>
  </w:style>
  <w:style w:type="character" w:customStyle="1" w:styleId="67">
    <w:name w:val="页脚 字符"/>
    <w:link w:val="25"/>
    <w:qFormat/>
    <w:uiPriority w:val="99"/>
    <w:rPr>
      <w:sz w:val="18"/>
      <w:szCs w:val="18"/>
    </w:rPr>
  </w:style>
  <w:style w:type="character" w:customStyle="1" w:styleId="68">
    <w:name w:val="页眉 字符"/>
    <w:link w:val="26"/>
    <w:qFormat/>
    <w:uiPriority w:val="0"/>
    <w:rPr>
      <w:rFonts w:ascii="Times New Roman" w:hAnsi="Times New Roman" w:eastAsia="宋体" w:cs="Times New Roman"/>
      <w:sz w:val="18"/>
      <w:szCs w:val="18"/>
    </w:rPr>
  </w:style>
  <w:style w:type="character" w:customStyle="1" w:styleId="69">
    <w:name w:val="副标题 字符"/>
    <w:link w:val="28"/>
    <w:qFormat/>
    <w:uiPriority w:val="0"/>
    <w:rPr>
      <w:rFonts w:ascii="Cambria" w:hAnsi="Cambria" w:eastAsia="Cambria" w:cs="Times New Roman"/>
      <w:b/>
      <w:bCs/>
      <w:kern w:val="28"/>
      <w:sz w:val="32"/>
      <w:szCs w:val="32"/>
    </w:rPr>
  </w:style>
  <w:style w:type="character" w:customStyle="1" w:styleId="70">
    <w:name w:val="正文文本缩进 3 字符"/>
    <w:link w:val="30"/>
    <w:qFormat/>
    <w:uiPriority w:val="0"/>
    <w:rPr>
      <w:rFonts w:ascii="Times New Roman" w:hAnsi="宋体" w:eastAsia="宋体" w:cs="Times New Roman"/>
      <w:sz w:val="24"/>
      <w:szCs w:val="24"/>
    </w:rPr>
  </w:style>
  <w:style w:type="character" w:customStyle="1" w:styleId="71">
    <w:name w:val="HTML 预设格式 字符"/>
    <w:link w:val="32"/>
    <w:qFormat/>
    <w:uiPriority w:val="99"/>
    <w:rPr>
      <w:rFonts w:ascii="Arial" w:hAnsi="Arial" w:cs="Arial"/>
      <w:sz w:val="24"/>
      <w:szCs w:val="24"/>
    </w:rPr>
  </w:style>
  <w:style w:type="character" w:customStyle="1" w:styleId="72">
    <w:name w:val="普通(网站) 字符"/>
    <w:link w:val="33"/>
    <w:qFormat/>
    <w:locked/>
    <w:uiPriority w:val="0"/>
    <w:rPr>
      <w:rFonts w:ascii="宋体" w:hAnsi="宋体" w:cs="Garamond"/>
      <w:sz w:val="24"/>
      <w:szCs w:val="24"/>
    </w:rPr>
  </w:style>
  <w:style w:type="character" w:customStyle="1" w:styleId="73">
    <w:name w:val="标题 字符"/>
    <w:link w:val="34"/>
    <w:qFormat/>
    <w:uiPriority w:val="0"/>
    <w:rPr>
      <w:rFonts w:ascii="等线 Light" w:hAnsi="等线 Light" w:cs="Times New Roman"/>
      <w:b/>
      <w:bCs/>
      <w:sz w:val="32"/>
      <w:szCs w:val="32"/>
    </w:rPr>
  </w:style>
  <w:style w:type="character" w:customStyle="1" w:styleId="74">
    <w:name w:val="批注主题 字符"/>
    <w:link w:val="35"/>
    <w:semiHidden/>
    <w:qFormat/>
    <w:uiPriority w:val="0"/>
    <w:rPr>
      <w:rFonts w:ascii="Times New Roman" w:hAnsi="Times New Roman" w:eastAsia="宋体" w:cs="Times New Roman"/>
      <w:b/>
      <w:bCs/>
      <w:szCs w:val="24"/>
    </w:rPr>
  </w:style>
  <w:style w:type="character" w:customStyle="1" w:styleId="75">
    <w:name w:val="正文文本首行缩进 字符"/>
    <w:link w:val="36"/>
    <w:qFormat/>
    <w:uiPriority w:val="0"/>
    <w:rPr>
      <w:rFonts w:ascii="Times New Roman" w:hAnsi="Times New Roman" w:eastAsia="宋体" w:cs="Times New Roman"/>
      <w:szCs w:val="21"/>
    </w:rPr>
  </w:style>
  <w:style w:type="character" w:customStyle="1" w:styleId="76">
    <w:name w:val="正文文本首行缩进 2 字符"/>
    <w:link w:val="37"/>
    <w:semiHidden/>
    <w:qFormat/>
    <w:uiPriority w:val="0"/>
    <w:rPr>
      <w:rFonts w:ascii="Times New Roman" w:hAnsi="Times New Roman" w:eastAsia="宋体" w:cs="Times New Roman"/>
      <w:b/>
      <w:bCs/>
      <w:sz w:val="28"/>
      <w:szCs w:val="24"/>
    </w:rPr>
  </w:style>
  <w:style w:type="character" w:customStyle="1" w:styleId="77">
    <w:name w:val="Char Char1"/>
    <w:qFormat/>
    <w:uiPriority w:val="0"/>
    <w:rPr>
      <w:rFonts w:eastAsia="宋体"/>
      <w:kern w:val="2"/>
      <w:sz w:val="28"/>
      <w:szCs w:val="28"/>
      <w:lang w:val="en-US" w:eastAsia="zh-CN" w:bidi="ar-SA"/>
    </w:rPr>
  </w:style>
  <w:style w:type="character" w:customStyle="1" w:styleId="78">
    <w:name w:val="表头样式1 Char"/>
    <w:link w:val="79"/>
    <w:qFormat/>
    <w:uiPriority w:val="0"/>
    <w:rPr>
      <w:b/>
    </w:rPr>
  </w:style>
  <w:style w:type="paragraph" w:customStyle="1" w:styleId="79">
    <w:name w:val="表头样式1"/>
    <w:basedOn w:val="1"/>
    <w:link w:val="78"/>
    <w:qFormat/>
    <w:uiPriority w:val="0"/>
    <w:pPr>
      <w:tabs>
        <w:tab w:val="center" w:pos="4505"/>
      </w:tabs>
      <w:jc w:val="center"/>
    </w:pPr>
    <w:rPr>
      <w:b/>
      <w:kern w:val="0"/>
      <w:sz w:val="20"/>
      <w:szCs w:val="20"/>
    </w:rPr>
  </w:style>
  <w:style w:type="character" w:customStyle="1" w:styleId="80">
    <w:name w:val="表头 Char"/>
    <w:qFormat/>
    <w:uiPriority w:val="0"/>
    <w:rPr>
      <w:rFonts w:cs="宋体"/>
      <w:kern w:val="2"/>
      <w:sz w:val="24"/>
      <w:szCs w:val="21"/>
      <w:lang w:val="en-US" w:eastAsia="zh-CN" w:bidi="ar-SA"/>
    </w:rPr>
  </w:style>
  <w:style w:type="character" w:customStyle="1" w:styleId="81">
    <w:name w:val="表头 Char2"/>
    <w:qFormat/>
    <w:uiPriority w:val="0"/>
    <w:rPr>
      <w:rFonts w:eastAsia="黑体"/>
      <w:sz w:val="28"/>
    </w:rPr>
  </w:style>
  <w:style w:type="character" w:customStyle="1" w:styleId="82">
    <w:name w:val="表格内容 Char"/>
    <w:qFormat/>
    <w:uiPriority w:val="0"/>
    <w:rPr>
      <w:rFonts w:ascii="Times New Roman" w:hAnsi="Times New Roman" w:eastAsia="宋体" w:cs="Times New Roman"/>
      <w:kern w:val="24"/>
      <w:sz w:val="21"/>
      <w:szCs w:val="21"/>
      <w:lang w:val="en-US" w:eastAsia="zh-CN" w:bidi="ar-SA"/>
    </w:rPr>
  </w:style>
  <w:style w:type="character" w:customStyle="1" w:styleId="83">
    <w:name w:val="报告书表格 Char"/>
    <w:link w:val="84"/>
    <w:qFormat/>
    <w:uiPriority w:val="0"/>
    <w:rPr>
      <w:sz w:val="24"/>
    </w:rPr>
  </w:style>
  <w:style w:type="paragraph" w:customStyle="1" w:styleId="84">
    <w:name w:val="报告书表格"/>
    <w:basedOn w:val="1"/>
    <w:link w:val="83"/>
    <w:qFormat/>
    <w:uiPriority w:val="0"/>
    <w:pPr>
      <w:adjustRightInd w:val="0"/>
      <w:spacing w:line="240" w:lineRule="atLeast"/>
      <w:jc w:val="center"/>
      <w:textAlignment w:val="baseline"/>
    </w:pPr>
    <w:rPr>
      <w:kern w:val="0"/>
      <w:sz w:val="24"/>
      <w:szCs w:val="20"/>
    </w:rPr>
  </w:style>
  <w:style w:type="character" w:customStyle="1" w:styleId="85">
    <w:name w:val="表格 Char"/>
    <w:link w:val="86"/>
    <w:qFormat/>
    <w:locked/>
    <w:uiPriority w:val="0"/>
    <w:rPr>
      <w:kern w:val="2"/>
      <w:sz w:val="24"/>
      <w:szCs w:val="24"/>
    </w:rPr>
  </w:style>
  <w:style w:type="paragraph" w:customStyle="1" w:styleId="86">
    <w:name w:val="表格"/>
    <w:basedOn w:val="1"/>
    <w:link w:val="85"/>
    <w:qFormat/>
    <w:uiPriority w:val="0"/>
    <w:pPr>
      <w:jc w:val="center"/>
    </w:pPr>
    <w:rPr>
      <w:sz w:val="24"/>
    </w:rPr>
  </w:style>
  <w:style w:type="character" w:customStyle="1" w:styleId="87">
    <w:name w:val="Default Char"/>
    <w:link w:val="88"/>
    <w:qFormat/>
    <w:uiPriority w:val="0"/>
    <w:rPr>
      <w:rFonts w:ascii="宋体" w:hAnsi="宋体" w:eastAsia="宋体" w:cs="宋体"/>
      <w:color w:val="000000"/>
      <w:sz w:val="24"/>
      <w:szCs w:val="24"/>
      <w:lang w:val="en-US" w:eastAsia="zh-CN" w:bidi="ar-SA"/>
    </w:rPr>
  </w:style>
  <w:style w:type="paragraph" w:customStyle="1" w:styleId="88">
    <w:name w:val="Default"/>
    <w:basedOn w:val="89"/>
    <w:link w:val="87"/>
    <w:qFormat/>
    <w:uiPriority w:val="0"/>
    <w:pPr>
      <w:widowControl w:val="0"/>
      <w:autoSpaceDE w:val="0"/>
      <w:autoSpaceDN w:val="0"/>
      <w:adjustRightInd w:val="0"/>
    </w:pPr>
    <w:rPr>
      <w:rFonts w:ascii="宋体" w:hAnsi="宋体" w:cs="宋体"/>
      <w:color w:val="000000"/>
      <w:sz w:val="24"/>
      <w:szCs w:val="24"/>
      <w:lang w:val="en-US" w:eastAsia="zh-CN" w:bidi="ar-SA"/>
    </w:rPr>
  </w:style>
  <w:style w:type="paragraph" w:customStyle="1" w:styleId="89">
    <w:name w:val="纯文本1"/>
    <w:basedOn w:val="1"/>
    <w:qFormat/>
    <w:uiPriority w:val="0"/>
    <w:pPr>
      <w:adjustRightInd w:val="0"/>
      <w:jc w:val="left"/>
      <w:textAlignment w:val="baseline"/>
    </w:pPr>
    <w:rPr>
      <w:rFonts w:ascii="宋体"/>
      <w:kern w:val="0"/>
      <w:sz w:val="20"/>
      <w:szCs w:val="20"/>
    </w:rPr>
  </w:style>
  <w:style w:type="character" w:customStyle="1" w:styleId="90">
    <w:name w:val="博士论文正文 Char2"/>
    <w:link w:val="91"/>
    <w:semiHidden/>
    <w:qFormat/>
    <w:uiPriority w:val="0"/>
    <w:rPr>
      <w:rFonts w:ascii="Cambria Math" w:hAnsi="Cambria Math" w:eastAsia="华文仿宋" w:cs="Cambria Math"/>
      <w:kern w:val="2"/>
      <w:sz w:val="24"/>
      <w:szCs w:val="24"/>
    </w:rPr>
  </w:style>
  <w:style w:type="paragraph" w:customStyle="1" w:styleId="91">
    <w:name w:val="博士论文正文"/>
    <w:basedOn w:val="1"/>
    <w:link w:val="90"/>
    <w:semiHidden/>
    <w:qFormat/>
    <w:uiPriority w:val="0"/>
    <w:pPr>
      <w:snapToGrid w:val="0"/>
      <w:spacing w:beforeLines="20" w:afterLines="20" w:line="360" w:lineRule="auto"/>
      <w:ind w:firstLine="200" w:firstLineChars="200"/>
      <w:contextualSpacing/>
    </w:pPr>
    <w:rPr>
      <w:rFonts w:ascii="Cambria Math" w:hAnsi="Cambria Math" w:eastAsia="华文仿宋"/>
      <w:sz w:val="24"/>
    </w:rPr>
  </w:style>
  <w:style w:type="character" w:customStyle="1" w:styleId="92">
    <w:name w:val="表格注 Char Char"/>
    <w:link w:val="93"/>
    <w:qFormat/>
    <w:uiPriority w:val="0"/>
    <w:rPr>
      <w:b/>
      <w:color w:val="000000"/>
      <w:szCs w:val="24"/>
      <w:lang w:val="en-US" w:eastAsia="zh-CN" w:bidi="ar-SA"/>
    </w:rPr>
  </w:style>
  <w:style w:type="paragraph" w:customStyle="1" w:styleId="93">
    <w:name w:val="表格注"/>
    <w:next w:val="1"/>
    <w:link w:val="92"/>
    <w:qFormat/>
    <w:uiPriority w:val="0"/>
    <w:pPr>
      <w:spacing w:line="360" w:lineRule="exact"/>
    </w:pPr>
    <w:rPr>
      <w:rFonts w:ascii="Times New Roman" w:hAnsi="Times New Roman" w:eastAsia="Times New Roman" w:cs="Times New Roman"/>
      <w:b/>
      <w:color w:val="000000"/>
      <w:szCs w:val="24"/>
      <w:lang w:val="en-US" w:eastAsia="zh-CN" w:bidi="ar-SA"/>
    </w:rPr>
  </w:style>
  <w:style w:type="character" w:customStyle="1" w:styleId="94">
    <w:name w:val="样式 小四"/>
    <w:qFormat/>
    <w:uiPriority w:val="0"/>
    <w:rPr>
      <w:rFonts w:ascii="Times New Roman" w:hAnsi="Times New Roman" w:eastAsia="宋体"/>
      <w:kern w:val="0"/>
      <w:sz w:val="21"/>
      <w:szCs w:val="24"/>
    </w:rPr>
  </w:style>
  <w:style w:type="character" w:customStyle="1" w:styleId="95">
    <w:name w:val="表 Char Char"/>
    <w:link w:val="96"/>
    <w:qFormat/>
    <w:locked/>
    <w:uiPriority w:val="0"/>
    <w:rPr>
      <w:sz w:val="24"/>
      <w:lang w:val="en-US" w:eastAsia="zh-CN" w:bidi="ar-SA"/>
    </w:rPr>
  </w:style>
  <w:style w:type="paragraph" w:customStyle="1" w:styleId="96">
    <w:name w:val="表"/>
    <w:link w:val="95"/>
    <w:qFormat/>
    <w:uiPriority w:val="0"/>
    <w:pPr>
      <w:spacing w:line="440" w:lineRule="exact"/>
      <w:ind w:firstLine="200" w:firstLineChars="200"/>
      <w:jc w:val="both"/>
    </w:pPr>
    <w:rPr>
      <w:rFonts w:ascii="Times New Roman" w:hAnsi="Times New Roman" w:eastAsia="Times New Roman" w:cs="Times New Roman"/>
      <w:sz w:val="24"/>
      <w:lang w:val="en-US" w:eastAsia="zh-CN" w:bidi="ar-SA"/>
    </w:rPr>
  </w:style>
  <w:style w:type="character" w:customStyle="1" w:styleId="97">
    <w:name w:val="中文报告书 Char Char"/>
    <w:link w:val="98"/>
    <w:qFormat/>
    <w:uiPriority w:val="0"/>
    <w:rPr>
      <w:sz w:val="24"/>
    </w:rPr>
  </w:style>
  <w:style w:type="paragraph" w:customStyle="1" w:styleId="98">
    <w:name w:val="中文报告书"/>
    <w:basedOn w:val="1"/>
    <w:link w:val="97"/>
    <w:qFormat/>
    <w:uiPriority w:val="0"/>
    <w:pPr>
      <w:adjustRightInd w:val="0"/>
      <w:spacing w:after="80" w:line="420" w:lineRule="atLeast"/>
      <w:jc w:val="left"/>
      <w:textAlignment w:val="baseline"/>
    </w:pPr>
    <w:rPr>
      <w:kern w:val="0"/>
      <w:sz w:val="24"/>
      <w:szCs w:val="20"/>
    </w:rPr>
  </w:style>
  <w:style w:type="character" w:customStyle="1" w:styleId="99">
    <w:name w:val="表格格式 字符"/>
    <w:link w:val="100"/>
    <w:qFormat/>
    <w:locked/>
    <w:uiPriority w:val="0"/>
    <w:rPr>
      <w:rFonts w:ascii="宋体" w:hAnsi="宋体" w:eastAsia="宋体"/>
      <w:kern w:val="2"/>
      <w:sz w:val="21"/>
      <w:szCs w:val="21"/>
      <w:lang w:bidi="ar-SA"/>
    </w:rPr>
  </w:style>
  <w:style w:type="paragraph" w:customStyle="1" w:styleId="100">
    <w:name w:val="表格格式"/>
    <w:basedOn w:val="28"/>
    <w:link w:val="99"/>
    <w:qFormat/>
    <w:uiPriority w:val="0"/>
    <w:pPr>
      <w:adjustRightInd w:val="0"/>
      <w:snapToGrid w:val="0"/>
      <w:spacing w:before="0" w:after="0" w:line="360" w:lineRule="exact"/>
      <w:outlineLvl w:val="9"/>
    </w:pPr>
    <w:rPr>
      <w:rFonts w:ascii="宋体" w:hAnsi="宋体" w:cs="Times New Roman"/>
      <w:b w:val="0"/>
      <w:bCs w:val="0"/>
      <w:kern w:val="2"/>
      <w:sz w:val="21"/>
      <w:szCs w:val="21"/>
    </w:rPr>
  </w:style>
  <w:style w:type="character" w:customStyle="1" w:styleId="101">
    <w:name w:val="ly正常段落 Char Char"/>
    <w:link w:val="102"/>
    <w:qFormat/>
    <w:uiPriority w:val="0"/>
    <w:rPr>
      <w:kern w:val="24"/>
      <w:sz w:val="24"/>
    </w:rPr>
  </w:style>
  <w:style w:type="paragraph" w:customStyle="1" w:styleId="102">
    <w:name w:val="ly正常段落"/>
    <w:basedOn w:val="1"/>
    <w:link w:val="101"/>
    <w:qFormat/>
    <w:uiPriority w:val="0"/>
    <w:pPr>
      <w:adjustRightInd w:val="0"/>
      <w:spacing w:line="360" w:lineRule="auto"/>
      <w:ind w:firstLine="482"/>
      <w:textAlignment w:val="baseline"/>
    </w:pPr>
    <w:rPr>
      <w:kern w:val="24"/>
      <w:sz w:val="24"/>
      <w:szCs w:val="20"/>
    </w:rPr>
  </w:style>
  <w:style w:type="character" w:customStyle="1" w:styleId="103">
    <w:name w:val="style51"/>
    <w:qFormat/>
    <w:uiPriority w:val="0"/>
    <w:rPr>
      <w:sz w:val="18"/>
      <w:szCs w:val="18"/>
    </w:rPr>
  </w:style>
  <w:style w:type="character" w:customStyle="1" w:styleId="104">
    <w:name w:val="Char Char"/>
    <w:link w:val="105"/>
    <w:qFormat/>
    <w:uiPriority w:val="99"/>
    <w:rPr>
      <w:rFonts w:ascii="宋体" w:hAnsi="宋体"/>
      <w:sz w:val="24"/>
    </w:rPr>
  </w:style>
  <w:style w:type="paragraph" w:customStyle="1" w:styleId="105">
    <w:name w:val="Char11"/>
    <w:basedOn w:val="1"/>
    <w:link w:val="104"/>
    <w:qFormat/>
    <w:uiPriority w:val="99"/>
    <w:pPr>
      <w:spacing w:line="360" w:lineRule="auto"/>
      <w:ind w:firstLine="200" w:firstLineChars="200"/>
    </w:pPr>
    <w:rPr>
      <w:rFonts w:ascii="宋体" w:hAnsi="宋体"/>
      <w:kern w:val="0"/>
      <w:sz w:val="24"/>
      <w:szCs w:val="20"/>
    </w:rPr>
  </w:style>
  <w:style w:type="character" w:customStyle="1" w:styleId="106">
    <w:name w:val="中文报告书样式 Char1"/>
    <w:link w:val="107"/>
    <w:qFormat/>
    <w:uiPriority w:val="0"/>
    <w:rPr>
      <w:b/>
      <w:kern w:val="28"/>
      <w:szCs w:val="21"/>
    </w:rPr>
  </w:style>
  <w:style w:type="paragraph" w:customStyle="1" w:styleId="107">
    <w:name w:val="中文报告书样式"/>
    <w:basedOn w:val="1"/>
    <w:next w:val="9"/>
    <w:link w:val="106"/>
    <w:qFormat/>
    <w:uiPriority w:val="0"/>
    <w:pPr>
      <w:tabs>
        <w:tab w:val="left" w:pos="1200"/>
      </w:tabs>
      <w:snapToGrid w:val="0"/>
      <w:spacing w:line="360" w:lineRule="auto"/>
      <w:jc w:val="center"/>
      <w:textAlignment w:val="baseline"/>
    </w:pPr>
    <w:rPr>
      <w:b/>
      <w:kern w:val="28"/>
      <w:sz w:val="20"/>
      <w:szCs w:val="21"/>
    </w:rPr>
  </w:style>
  <w:style w:type="character" w:customStyle="1" w:styleId="108">
    <w:name w:val="报告 Char"/>
    <w:qFormat/>
    <w:uiPriority w:val="0"/>
    <w:rPr>
      <w:rFonts w:eastAsia="宋体"/>
      <w:kern w:val="2"/>
      <w:sz w:val="28"/>
      <w:szCs w:val="24"/>
      <w:lang w:val="en-US" w:eastAsia="zh-CN" w:bidi="ar-SA"/>
    </w:rPr>
  </w:style>
  <w:style w:type="character" w:customStyle="1" w:styleId="109">
    <w:name w:val="纯文本 字符1"/>
    <w:semiHidden/>
    <w:qFormat/>
    <w:uiPriority w:val="99"/>
    <w:rPr>
      <w:rFonts w:ascii="等线" w:hAnsi="Courier New" w:cs="Courier New"/>
      <w:szCs w:val="24"/>
    </w:rPr>
  </w:style>
  <w:style w:type="character" w:customStyle="1" w:styleId="110">
    <w:name w:val="f12_0000_1"/>
    <w:qFormat/>
    <w:uiPriority w:val="0"/>
  </w:style>
  <w:style w:type="character" w:customStyle="1" w:styleId="111">
    <w:name w:val="列表段落 字符"/>
    <w:link w:val="112"/>
    <w:qFormat/>
    <w:uiPriority w:val="1"/>
    <w:rPr>
      <w:kern w:val="2"/>
      <w:sz w:val="21"/>
      <w:szCs w:val="24"/>
    </w:rPr>
  </w:style>
  <w:style w:type="paragraph" w:styleId="112">
    <w:name w:val="List Paragraph"/>
    <w:basedOn w:val="1"/>
    <w:link w:val="111"/>
    <w:qFormat/>
    <w:uiPriority w:val="1"/>
    <w:pPr>
      <w:ind w:firstLine="420" w:firstLineChars="200"/>
    </w:pPr>
  </w:style>
  <w:style w:type="character" w:customStyle="1" w:styleId="113">
    <w:name w:val="正文缩进 字符2"/>
    <w:qFormat/>
    <w:uiPriority w:val="99"/>
    <w:rPr>
      <w:rFonts w:ascii="Times New Roman" w:hAnsi="Times New Roman" w:eastAsia="宋体" w:cs="Times New Roman"/>
      <w:szCs w:val="24"/>
    </w:rPr>
  </w:style>
  <w:style w:type="character" w:customStyle="1" w:styleId="114">
    <w:name w:val="Body Text Char"/>
    <w:qFormat/>
    <w:uiPriority w:val="0"/>
    <w:rPr>
      <w:rFonts w:ascii="宋体" w:hAnsi="宋体"/>
      <w:sz w:val="22"/>
    </w:rPr>
  </w:style>
  <w:style w:type="character" w:customStyle="1" w:styleId="115">
    <w:name w:val="批注文字 字符1"/>
    <w:semiHidden/>
    <w:qFormat/>
    <w:uiPriority w:val="99"/>
    <w:rPr>
      <w:rFonts w:ascii="Times New Roman" w:hAnsi="Times New Roman" w:eastAsia="宋体" w:cs="Times New Roman"/>
      <w:szCs w:val="24"/>
    </w:rPr>
  </w:style>
  <w:style w:type="character" w:customStyle="1" w:styleId="116">
    <w:name w:val="标题 3 字符1"/>
    <w:qFormat/>
    <w:uiPriority w:val="0"/>
    <w:rPr>
      <w:rFonts w:ascii="Times New Roman" w:hAnsi="Times New Roman" w:eastAsia="宋体" w:cs="Times New Roman"/>
      <w:b/>
      <w:bCs/>
      <w:sz w:val="32"/>
      <w:szCs w:val="32"/>
    </w:rPr>
  </w:style>
  <w:style w:type="character" w:customStyle="1" w:styleId="117">
    <w:name w:val="报告书表格 Char Char"/>
    <w:qFormat/>
    <w:uiPriority w:val="0"/>
    <w:rPr>
      <w:sz w:val="21"/>
    </w:rPr>
  </w:style>
  <w:style w:type="character" w:customStyle="1" w:styleId="118">
    <w:name w:val="环评正文 Char"/>
    <w:link w:val="119"/>
    <w:qFormat/>
    <w:uiPriority w:val="0"/>
    <w:rPr>
      <w:kern w:val="2"/>
      <w:sz w:val="24"/>
      <w:szCs w:val="24"/>
    </w:rPr>
  </w:style>
  <w:style w:type="paragraph" w:customStyle="1" w:styleId="119">
    <w:name w:val="环评正文"/>
    <w:basedOn w:val="1"/>
    <w:link w:val="118"/>
    <w:qFormat/>
    <w:uiPriority w:val="0"/>
    <w:pPr>
      <w:spacing w:line="360" w:lineRule="auto"/>
      <w:ind w:firstLine="200" w:firstLineChars="200"/>
    </w:pPr>
    <w:rPr>
      <w:sz w:val="24"/>
    </w:rPr>
  </w:style>
  <w:style w:type="character" w:customStyle="1" w:styleId="120">
    <w:name w:val="正文格式 Char"/>
    <w:link w:val="121"/>
    <w:qFormat/>
    <w:uiPriority w:val="0"/>
    <w:rPr>
      <w:rFonts w:ascii="宋体" w:hAnsi="宋体" w:eastAsia="宋体" w:cs="Times New Roman"/>
      <w:kern w:val="0"/>
      <w:sz w:val="24"/>
      <w:szCs w:val="24"/>
    </w:rPr>
  </w:style>
  <w:style w:type="paragraph" w:customStyle="1" w:styleId="121">
    <w:name w:val="正文格式"/>
    <w:basedOn w:val="1"/>
    <w:link w:val="120"/>
    <w:qFormat/>
    <w:uiPriority w:val="0"/>
    <w:pPr>
      <w:spacing w:line="360" w:lineRule="auto"/>
      <w:ind w:firstLine="482"/>
    </w:pPr>
    <w:rPr>
      <w:rFonts w:ascii="宋体" w:hAnsi="宋体"/>
      <w:kern w:val="0"/>
      <w:sz w:val="24"/>
    </w:rPr>
  </w:style>
  <w:style w:type="character" w:customStyle="1" w:styleId="122">
    <w:name w:val="grame"/>
    <w:qFormat/>
    <w:uiPriority w:val="0"/>
  </w:style>
  <w:style w:type="character" w:customStyle="1" w:styleId="123">
    <w:name w:val="正文文本 字符1"/>
    <w:semiHidden/>
    <w:qFormat/>
    <w:uiPriority w:val="99"/>
    <w:rPr>
      <w:rFonts w:ascii="Times New Roman" w:hAnsi="Times New Roman" w:eastAsia="宋体" w:cs="Times New Roman"/>
      <w:szCs w:val="24"/>
    </w:rPr>
  </w:style>
  <w:style w:type="character" w:customStyle="1" w:styleId="124">
    <w:name w:val="正文B Char"/>
    <w:link w:val="125"/>
    <w:qFormat/>
    <w:uiPriority w:val="0"/>
    <w:rPr>
      <w:rFonts w:cs="宋体"/>
      <w:kern w:val="2"/>
      <w:sz w:val="24"/>
      <w:szCs w:val="24"/>
    </w:rPr>
  </w:style>
  <w:style w:type="paragraph" w:customStyle="1" w:styleId="125">
    <w:name w:val="正文B"/>
    <w:basedOn w:val="126"/>
    <w:link w:val="124"/>
    <w:qFormat/>
    <w:uiPriority w:val="0"/>
    <w:pPr>
      <w:ind w:firstLine="480"/>
    </w:pPr>
    <w:rPr>
      <w:rFonts w:cs="Times New Roman"/>
    </w:rPr>
  </w:style>
  <w:style w:type="paragraph" w:customStyle="1" w:styleId="126">
    <w:name w:val="正文A"/>
    <w:basedOn w:val="1"/>
    <w:qFormat/>
    <w:uiPriority w:val="0"/>
    <w:pPr>
      <w:spacing w:line="360" w:lineRule="auto"/>
    </w:pPr>
    <w:rPr>
      <w:rFonts w:cs="宋体"/>
      <w:sz w:val="24"/>
    </w:rPr>
  </w:style>
  <w:style w:type="character" w:customStyle="1" w:styleId="127">
    <w:name w:val="表格内容 Char1"/>
    <w:link w:val="128"/>
    <w:qFormat/>
    <w:uiPriority w:val="0"/>
    <w:rPr>
      <w:rFonts w:ascii="宋体" w:hAnsi="Times New Roman" w:eastAsia="宋体" w:cs="Times New Roman"/>
      <w:kern w:val="0"/>
      <w:sz w:val="28"/>
      <w:szCs w:val="20"/>
    </w:rPr>
  </w:style>
  <w:style w:type="paragraph" w:customStyle="1" w:styleId="128">
    <w:name w:val="表格内容"/>
    <w:basedOn w:val="1"/>
    <w:link w:val="127"/>
    <w:qFormat/>
    <w:uiPriority w:val="0"/>
    <w:pPr>
      <w:adjustRightInd w:val="0"/>
      <w:jc w:val="center"/>
      <w:textAlignment w:val="baseline"/>
    </w:pPr>
    <w:rPr>
      <w:rFonts w:ascii="宋体"/>
      <w:kern w:val="0"/>
      <w:sz w:val="28"/>
      <w:szCs w:val="20"/>
    </w:rPr>
  </w:style>
  <w:style w:type="character" w:customStyle="1" w:styleId="129">
    <w:name w:val="中文报告书样式 Char"/>
    <w:qFormat/>
    <w:uiPriority w:val="0"/>
    <w:rPr>
      <w:kern w:val="24"/>
      <w:sz w:val="24"/>
    </w:rPr>
  </w:style>
  <w:style w:type="character" w:customStyle="1" w:styleId="130">
    <w:name w:val="正文格式-HHJ Char"/>
    <w:link w:val="131"/>
    <w:qFormat/>
    <w:uiPriority w:val="0"/>
    <w:rPr>
      <w:rFonts w:ascii="Calibri" w:hAnsi="Calibri"/>
      <w:kern w:val="2"/>
      <w:sz w:val="24"/>
      <w:szCs w:val="24"/>
    </w:rPr>
  </w:style>
  <w:style w:type="paragraph" w:customStyle="1" w:styleId="131">
    <w:name w:val="正文格式-HHJ"/>
    <w:basedOn w:val="1"/>
    <w:link w:val="130"/>
    <w:qFormat/>
    <w:uiPriority w:val="0"/>
    <w:pPr>
      <w:spacing w:beforeLines="30" w:afterLines="30" w:line="360" w:lineRule="auto"/>
      <w:ind w:firstLine="200" w:firstLineChars="200"/>
    </w:pPr>
    <w:rPr>
      <w:rFonts w:ascii="Calibri" w:hAnsi="Calibri"/>
      <w:sz w:val="24"/>
    </w:rPr>
  </w:style>
  <w:style w:type="character" w:customStyle="1" w:styleId="132">
    <w:name w:val="环评表头 Char"/>
    <w:link w:val="133"/>
    <w:qFormat/>
    <w:uiPriority w:val="0"/>
    <w:rPr>
      <w:rFonts w:ascii="Arial" w:hAnsi="Arial" w:eastAsia="黑体" w:cs="Arial"/>
      <w:b/>
      <w:szCs w:val="21"/>
    </w:rPr>
  </w:style>
  <w:style w:type="paragraph" w:customStyle="1" w:styleId="133">
    <w:name w:val="环评表头"/>
    <w:basedOn w:val="134"/>
    <w:next w:val="1"/>
    <w:link w:val="132"/>
    <w:qFormat/>
    <w:uiPriority w:val="0"/>
    <w:pPr>
      <w:tabs>
        <w:tab w:val="center" w:pos="4153"/>
        <w:tab w:val="right" w:pos="8306"/>
      </w:tabs>
      <w:spacing w:beforeLines="50" w:line="240" w:lineRule="auto"/>
    </w:pPr>
    <w:rPr>
      <w:rFonts w:ascii="Arial" w:hAnsi="Arial" w:eastAsia="黑体"/>
      <w:b/>
      <w:spacing w:val="0"/>
      <w:sz w:val="20"/>
      <w:szCs w:val="21"/>
    </w:rPr>
  </w:style>
  <w:style w:type="paragraph" w:customStyle="1" w:styleId="134">
    <w:name w:val="正文1"/>
    <w:basedOn w:val="25"/>
    <w:link w:val="135"/>
    <w:qFormat/>
    <w:uiPriority w:val="0"/>
    <w:pPr>
      <w:adjustRightInd w:val="0"/>
      <w:spacing w:line="312" w:lineRule="atLeast"/>
      <w:jc w:val="center"/>
      <w:textAlignment w:val="baseline"/>
    </w:pPr>
    <w:rPr>
      <w:spacing w:val="-20"/>
      <w:sz w:val="24"/>
      <w:szCs w:val="20"/>
    </w:rPr>
  </w:style>
  <w:style w:type="character" w:customStyle="1" w:styleId="135">
    <w:name w:val="正文 Char"/>
    <w:link w:val="134"/>
    <w:qFormat/>
    <w:uiPriority w:val="0"/>
    <w:rPr>
      <w:spacing w:val="-20"/>
      <w:kern w:val="0"/>
      <w:sz w:val="24"/>
      <w:szCs w:val="20"/>
    </w:rPr>
  </w:style>
  <w:style w:type="character" w:customStyle="1" w:styleId="136">
    <w:name w:val="纯文本 字符2"/>
    <w:qFormat/>
    <w:uiPriority w:val="99"/>
    <w:rPr>
      <w:rFonts w:ascii="宋体" w:hAnsi="Courier New" w:cs="Courier New"/>
      <w:szCs w:val="21"/>
    </w:rPr>
  </w:style>
  <w:style w:type="character" w:customStyle="1" w:styleId="137">
    <w:name w:val="文章正文 Char"/>
    <w:link w:val="138"/>
    <w:qFormat/>
    <w:uiPriority w:val="0"/>
    <w:rPr>
      <w:rFonts w:ascii="Times New Roman" w:hAnsi="Times New Roman" w:eastAsia="宋体" w:cs="Times New Roman"/>
      <w:szCs w:val="24"/>
    </w:rPr>
  </w:style>
  <w:style w:type="paragraph" w:customStyle="1" w:styleId="138">
    <w:name w:val="文章正文"/>
    <w:basedOn w:val="1"/>
    <w:link w:val="137"/>
    <w:qFormat/>
    <w:uiPriority w:val="0"/>
    <w:pPr>
      <w:adjustRightInd w:val="0"/>
      <w:snapToGrid w:val="0"/>
    </w:pPr>
    <w:rPr>
      <w:kern w:val="0"/>
      <w:sz w:val="20"/>
    </w:rPr>
  </w:style>
  <w:style w:type="character" w:customStyle="1" w:styleId="139">
    <w:name w:val="1-图表标题 Char"/>
    <w:link w:val="140"/>
    <w:qFormat/>
    <w:uiPriority w:val="0"/>
    <w:rPr>
      <w:rFonts w:hAnsi="黑体" w:eastAsia="黑体"/>
      <w:color w:val="000000"/>
      <w:kern w:val="2"/>
      <w:sz w:val="24"/>
      <w:szCs w:val="24"/>
    </w:rPr>
  </w:style>
  <w:style w:type="paragraph" w:customStyle="1" w:styleId="140">
    <w:name w:val="1-图表标题"/>
    <w:basedOn w:val="1"/>
    <w:link w:val="139"/>
    <w:qFormat/>
    <w:uiPriority w:val="0"/>
    <w:pPr>
      <w:spacing w:beforeLines="50" w:line="360" w:lineRule="auto"/>
      <w:jc w:val="center"/>
    </w:pPr>
    <w:rPr>
      <w:rFonts w:hAnsi="黑体" w:eastAsia="黑体"/>
      <w:color w:val="000000"/>
      <w:sz w:val="24"/>
    </w:rPr>
  </w:style>
  <w:style w:type="character" w:customStyle="1" w:styleId="141">
    <w:name w:val="中文报告书 Char"/>
    <w:qFormat/>
    <w:uiPriority w:val="0"/>
    <w:rPr>
      <w:sz w:val="24"/>
    </w:rPr>
  </w:style>
  <w:style w:type="character" w:customStyle="1" w:styleId="142">
    <w:name w:val="环评表格 Char"/>
    <w:link w:val="143"/>
    <w:qFormat/>
    <w:uiPriority w:val="0"/>
  </w:style>
  <w:style w:type="paragraph" w:customStyle="1" w:styleId="143">
    <w:name w:val="环评表格"/>
    <w:basedOn w:val="128"/>
    <w:next w:val="1"/>
    <w:link w:val="142"/>
    <w:qFormat/>
    <w:uiPriority w:val="0"/>
    <w:pPr>
      <w:widowControl/>
    </w:pPr>
    <w:rPr>
      <w:rFonts w:ascii="等线" w:hAnsi="等线" w:eastAsia="等线" w:cs="Times New Roman"/>
      <w:kern w:val="2"/>
      <w:sz w:val="21"/>
      <w:szCs w:val="22"/>
    </w:rPr>
  </w:style>
  <w:style w:type="character" w:customStyle="1" w:styleId="144">
    <w:name w:val="apple-converted-space"/>
    <w:qFormat/>
    <w:uiPriority w:val="0"/>
  </w:style>
  <w:style w:type="character" w:customStyle="1" w:styleId="145">
    <w:name w:val="表格标题 Char"/>
    <w:link w:val="146"/>
    <w:qFormat/>
    <w:uiPriority w:val="0"/>
    <w:rPr>
      <w:rFonts w:ascii="Arial" w:hAnsi="Arial" w:eastAsia="黑体" w:cs="Arial"/>
      <w:b/>
      <w:sz w:val="24"/>
      <w:szCs w:val="20"/>
    </w:rPr>
  </w:style>
  <w:style w:type="paragraph" w:customStyle="1" w:styleId="146">
    <w:name w:val="表格标题"/>
    <w:basedOn w:val="10"/>
    <w:link w:val="145"/>
    <w:qFormat/>
    <w:uiPriority w:val="0"/>
    <w:pPr>
      <w:adjustRightInd w:val="0"/>
      <w:spacing w:line="500" w:lineRule="exact"/>
      <w:jc w:val="center"/>
      <w:textAlignment w:val="baseline"/>
    </w:pPr>
    <w:rPr>
      <w:b/>
      <w:sz w:val="24"/>
    </w:rPr>
  </w:style>
  <w:style w:type="character" w:customStyle="1" w:styleId="147">
    <w:name w:val="报告书正文 Char Char"/>
    <w:link w:val="148"/>
    <w:qFormat/>
    <w:uiPriority w:val="0"/>
    <w:rPr>
      <w:rFonts w:ascii="Arial" w:hAnsi="Arial" w:eastAsia="宋体"/>
      <w:sz w:val="24"/>
      <w:szCs w:val="24"/>
      <w:lang w:val="en-US" w:eastAsia="zh-CN" w:bidi="ar-SA"/>
    </w:rPr>
  </w:style>
  <w:style w:type="paragraph" w:customStyle="1" w:styleId="148">
    <w:name w:val="报告书正文"/>
    <w:basedOn w:val="1"/>
    <w:link w:val="147"/>
    <w:qFormat/>
    <w:uiPriority w:val="0"/>
    <w:pPr>
      <w:adjustRightInd w:val="0"/>
      <w:snapToGrid w:val="0"/>
      <w:spacing w:line="360" w:lineRule="auto"/>
      <w:ind w:firstLine="425"/>
      <w:textAlignment w:val="baseline"/>
    </w:pPr>
    <w:rPr>
      <w:rFonts w:ascii="Arial" w:hAnsi="Arial"/>
      <w:kern w:val="0"/>
      <w:sz w:val="24"/>
    </w:rPr>
  </w:style>
  <w:style w:type="character" w:customStyle="1" w:styleId="149">
    <w:name w:val="正文(首行缩进) Char1"/>
    <w:link w:val="150"/>
    <w:qFormat/>
    <w:uiPriority w:val="0"/>
    <w:rPr>
      <w:rFonts w:ascii="Times New Roman" w:hAnsi="Times New Roman" w:eastAsia="宋体" w:cs="Times New Roman"/>
      <w:snapToGrid w:val="0"/>
      <w:color w:val="000000"/>
      <w:kern w:val="0"/>
      <w:sz w:val="24"/>
      <w:szCs w:val="24"/>
    </w:rPr>
  </w:style>
  <w:style w:type="paragraph" w:customStyle="1" w:styleId="150">
    <w:name w:val="正文(首行缩进)"/>
    <w:basedOn w:val="1"/>
    <w:link w:val="149"/>
    <w:qFormat/>
    <w:uiPriority w:val="0"/>
    <w:pPr>
      <w:spacing w:line="360" w:lineRule="auto"/>
      <w:ind w:firstLine="480" w:firstLineChars="200"/>
    </w:pPr>
    <w:rPr>
      <w:snapToGrid w:val="0"/>
      <w:color w:val="000000"/>
      <w:kern w:val="0"/>
      <w:sz w:val="24"/>
    </w:rPr>
  </w:style>
  <w:style w:type="character" w:customStyle="1" w:styleId="151">
    <w:name w:val="表格标题 Char Char"/>
    <w:qFormat/>
    <w:uiPriority w:val="0"/>
    <w:rPr>
      <w:rFonts w:ascii="Times New Roman" w:hAnsi="Times New Roman" w:cs="Times New Roman"/>
      <w:b/>
      <w:szCs w:val="24"/>
    </w:rPr>
  </w:style>
  <w:style w:type="character" w:customStyle="1" w:styleId="152">
    <w:name w:val="font11"/>
    <w:qFormat/>
    <w:uiPriority w:val="0"/>
    <w:rPr>
      <w:rFonts w:hint="eastAsia" w:ascii="宋体" w:hAnsi="宋体" w:eastAsia="宋体" w:cs="宋体"/>
      <w:color w:val="000000"/>
      <w:sz w:val="21"/>
      <w:szCs w:val="21"/>
      <w:u w:val="none"/>
    </w:rPr>
  </w:style>
  <w:style w:type="character" w:customStyle="1" w:styleId="153">
    <w:name w:val="fontstyle01"/>
    <w:qFormat/>
    <w:uiPriority w:val="0"/>
    <w:rPr>
      <w:rFonts w:ascii="宋体" w:hAnsi="宋体" w:eastAsia="宋体" w:cs="宋体"/>
      <w:color w:val="000000"/>
      <w:sz w:val="22"/>
      <w:szCs w:val="22"/>
    </w:rPr>
  </w:style>
  <w:style w:type="character" w:customStyle="1" w:styleId="154">
    <w:name w:val="报告书 Char Char"/>
    <w:link w:val="155"/>
    <w:qFormat/>
    <w:uiPriority w:val="0"/>
    <w:rPr>
      <w:rFonts w:ascii="宋体"/>
      <w:kern w:val="24"/>
      <w:sz w:val="24"/>
    </w:rPr>
  </w:style>
  <w:style w:type="paragraph" w:customStyle="1" w:styleId="155">
    <w:name w:val="报告书"/>
    <w:basedOn w:val="1"/>
    <w:link w:val="154"/>
    <w:qFormat/>
    <w:uiPriority w:val="0"/>
    <w:pPr>
      <w:adjustRightInd w:val="0"/>
      <w:snapToGrid w:val="0"/>
      <w:spacing w:line="440" w:lineRule="atLeast"/>
      <w:ind w:firstLine="482"/>
      <w:textAlignment w:val="baseline"/>
    </w:pPr>
    <w:rPr>
      <w:rFonts w:ascii="宋体"/>
      <w:kern w:val="24"/>
      <w:sz w:val="24"/>
      <w:szCs w:val="20"/>
    </w:rPr>
  </w:style>
  <w:style w:type="character" w:customStyle="1" w:styleId="156">
    <w:name w:val="批注文字 Char"/>
    <w:qFormat/>
    <w:locked/>
    <w:uiPriority w:val="0"/>
    <w:rPr>
      <w:rFonts w:ascii="Times New Roman" w:hAnsi="Times New Roman" w:eastAsia="宋体"/>
      <w:sz w:val="24"/>
    </w:rPr>
  </w:style>
  <w:style w:type="character" w:customStyle="1" w:styleId="157">
    <w:name w:val="ly正文 Char Char"/>
    <w:link w:val="158"/>
    <w:qFormat/>
    <w:uiPriority w:val="0"/>
    <w:rPr>
      <w:rFonts w:cs="宋体"/>
      <w:sz w:val="24"/>
      <w:szCs w:val="24"/>
    </w:rPr>
  </w:style>
  <w:style w:type="paragraph" w:customStyle="1" w:styleId="158">
    <w:name w:val="ly正文"/>
    <w:basedOn w:val="1"/>
    <w:link w:val="157"/>
    <w:qFormat/>
    <w:uiPriority w:val="0"/>
    <w:pPr>
      <w:spacing w:line="360" w:lineRule="auto"/>
      <w:ind w:firstLine="480" w:firstLineChars="200"/>
    </w:pPr>
    <w:rPr>
      <w:kern w:val="0"/>
      <w:sz w:val="24"/>
    </w:rPr>
  </w:style>
  <w:style w:type="character" w:customStyle="1" w:styleId="159">
    <w:name w:val="正文1 Char Char"/>
    <w:qFormat/>
    <w:uiPriority w:val="0"/>
    <w:rPr>
      <w:sz w:val="24"/>
    </w:rPr>
  </w:style>
  <w:style w:type="character" w:customStyle="1" w:styleId="160">
    <w:name w:val="表头（仿宋 小四） Char"/>
    <w:link w:val="161"/>
    <w:qFormat/>
    <w:uiPriority w:val="0"/>
    <w:rPr>
      <w:rFonts w:ascii="仿宋_GB2312" w:hAnsi="宋体" w:eastAsia="仿宋_GB2312" w:cs="宋体"/>
      <w:color w:val="000000"/>
      <w:sz w:val="24"/>
    </w:rPr>
  </w:style>
  <w:style w:type="paragraph" w:customStyle="1" w:styleId="161">
    <w:name w:val="表头（仿宋 小四）"/>
    <w:basedOn w:val="1"/>
    <w:link w:val="160"/>
    <w:qFormat/>
    <w:uiPriority w:val="0"/>
    <w:pPr>
      <w:spacing w:line="520" w:lineRule="exact"/>
      <w:jc w:val="center"/>
    </w:pPr>
    <w:rPr>
      <w:rFonts w:ascii="仿宋_GB2312" w:hAnsi="宋体" w:eastAsia="仿宋_GB2312"/>
      <w:color w:val="000000"/>
      <w:kern w:val="0"/>
      <w:sz w:val="24"/>
      <w:szCs w:val="20"/>
    </w:rPr>
  </w:style>
  <w:style w:type="character" w:customStyle="1" w:styleId="162">
    <w:name w:val="lh-正文-报告表 Char"/>
    <w:link w:val="163"/>
    <w:qFormat/>
    <w:uiPriority w:val="0"/>
    <w:rPr>
      <w:sz w:val="24"/>
      <w:szCs w:val="21"/>
    </w:rPr>
  </w:style>
  <w:style w:type="paragraph" w:customStyle="1" w:styleId="163">
    <w:name w:val="lh-正文-报告表"/>
    <w:basedOn w:val="1"/>
    <w:link w:val="162"/>
    <w:qFormat/>
    <w:uiPriority w:val="0"/>
    <w:pPr>
      <w:spacing w:line="360" w:lineRule="auto"/>
      <w:ind w:firstLine="480" w:firstLineChars="200"/>
    </w:pPr>
    <w:rPr>
      <w:kern w:val="0"/>
      <w:sz w:val="24"/>
      <w:szCs w:val="21"/>
    </w:rPr>
  </w:style>
  <w:style w:type="character" w:customStyle="1" w:styleId="164">
    <w:name w:val="font71"/>
    <w:qFormat/>
    <w:uiPriority w:val="0"/>
    <w:rPr>
      <w:rFonts w:hint="default" w:ascii="Times New Roman" w:hAnsi="Times New Roman" w:eastAsia="宋体" w:cs="Times New Roman"/>
      <w:color w:val="000000"/>
      <w:sz w:val="21"/>
      <w:szCs w:val="21"/>
      <w:u w:val="none"/>
    </w:rPr>
  </w:style>
  <w:style w:type="character" w:customStyle="1" w:styleId="165">
    <w:name w:val="con"/>
    <w:qFormat/>
    <w:uiPriority w:val="0"/>
  </w:style>
  <w:style w:type="character" w:customStyle="1" w:styleId="166">
    <w:name w:val="Char Char2"/>
    <w:qFormat/>
    <w:uiPriority w:val="99"/>
    <w:rPr>
      <w:rFonts w:eastAsia="黑体"/>
      <w:bCs/>
      <w:kern w:val="44"/>
      <w:sz w:val="30"/>
      <w:szCs w:val="44"/>
      <w:lang w:val="en-US" w:eastAsia="zh-CN" w:bidi="ar-SA"/>
    </w:rPr>
  </w:style>
  <w:style w:type="character" w:customStyle="1" w:styleId="167">
    <w:name w:val="表内文字 Char Char"/>
    <w:qFormat/>
    <w:uiPriority w:val="0"/>
    <w:rPr>
      <w:rFonts w:ascii="宋体" w:hAnsi="Courier New" w:eastAsia="宋体"/>
      <w:kern w:val="2"/>
      <w:sz w:val="21"/>
      <w:lang w:val="en-US" w:eastAsia="zh-CN" w:bidi="ar-SA"/>
    </w:rPr>
  </w:style>
  <w:style w:type="character" w:customStyle="1" w:styleId="168">
    <w:name w:val="表编号 Char"/>
    <w:link w:val="169"/>
    <w:qFormat/>
    <w:uiPriority w:val="0"/>
    <w:rPr>
      <w:rFonts w:eastAsia="宋体"/>
      <w:sz w:val="24"/>
      <w:lang w:val="en-US" w:eastAsia="zh-CN" w:bidi="ar-SA"/>
    </w:rPr>
  </w:style>
  <w:style w:type="paragraph" w:customStyle="1" w:styleId="169">
    <w:name w:val="表编号"/>
    <w:basedOn w:val="10"/>
    <w:link w:val="168"/>
    <w:qFormat/>
    <w:uiPriority w:val="0"/>
    <w:pPr>
      <w:tabs>
        <w:tab w:val="left" w:pos="2880"/>
      </w:tabs>
      <w:spacing w:line="360" w:lineRule="auto"/>
      <w:ind w:left="2880"/>
      <w:jc w:val="center"/>
    </w:pPr>
    <w:rPr>
      <w:rFonts w:ascii="Times New Roman" w:hAnsi="Times New Roman" w:eastAsia="宋体"/>
      <w:sz w:val="24"/>
    </w:rPr>
  </w:style>
  <w:style w:type="character" w:customStyle="1" w:styleId="170">
    <w:name w:val="表头 Char Char"/>
    <w:link w:val="171"/>
    <w:qFormat/>
    <w:uiPriority w:val="0"/>
    <w:rPr>
      <w:b/>
      <w:szCs w:val="28"/>
    </w:rPr>
  </w:style>
  <w:style w:type="paragraph" w:customStyle="1" w:styleId="171">
    <w:name w:val="表头"/>
    <w:basedOn w:val="36"/>
    <w:link w:val="170"/>
    <w:qFormat/>
    <w:uiPriority w:val="0"/>
    <w:pPr>
      <w:adjustRightInd w:val="0"/>
      <w:snapToGrid w:val="0"/>
      <w:spacing w:beforeLines="50"/>
      <w:jc w:val="center"/>
      <w:textAlignment w:val="baseline"/>
    </w:pPr>
    <w:rPr>
      <w:b/>
      <w:szCs w:val="28"/>
    </w:rPr>
  </w:style>
  <w:style w:type="character" w:customStyle="1" w:styleId="172">
    <w:name w:val="HTML 预设格式 字符1"/>
    <w:semiHidden/>
    <w:qFormat/>
    <w:uiPriority w:val="99"/>
    <w:rPr>
      <w:rFonts w:ascii="Courier New" w:hAnsi="Courier New" w:eastAsia="宋体" w:cs="Courier New"/>
      <w:sz w:val="20"/>
      <w:szCs w:val="20"/>
    </w:rPr>
  </w:style>
  <w:style w:type="character" w:customStyle="1" w:styleId="173">
    <w:name w:val="图名表头 Char"/>
    <w:link w:val="174"/>
    <w:qFormat/>
    <w:locked/>
    <w:uiPriority w:val="0"/>
    <w:rPr>
      <w:kern w:val="2"/>
      <w:sz w:val="24"/>
      <w:szCs w:val="24"/>
    </w:rPr>
  </w:style>
  <w:style w:type="paragraph" w:customStyle="1" w:styleId="174">
    <w:name w:val="图名表头"/>
    <w:basedOn w:val="1"/>
    <w:link w:val="173"/>
    <w:qFormat/>
    <w:uiPriority w:val="0"/>
    <w:pPr>
      <w:spacing w:line="360" w:lineRule="auto"/>
      <w:jc w:val="center"/>
    </w:pPr>
    <w:rPr>
      <w:sz w:val="24"/>
    </w:rPr>
  </w:style>
  <w:style w:type="character" w:customStyle="1" w:styleId="175">
    <w:name w:val="zw1"/>
    <w:qFormat/>
    <w:uiPriority w:val="0"/>
    <w:rPr>
      <w:rFonts w:hint="eastAsia" w:ascii="宋体" w:hAnsi="宋体" w:eastAsia="宋体"/>
      <w:spacing w:val="400"/>
      <w:sz w:val="22"/>
      <w:szCs w:val="22"/>
    </w:rPr>
  </w:style>
  <w:style w:type="character" w:customStyle="1" w:styleId="176">
    <w:name w:val="页脚 字符1"/>
    <w:semiHidden/>
    <w:qFormat/>
    <w:uiPriority w:val="99"/>
    <w:rPr>
      <w:rFonts w:ascii="Times New Roman" w:hAnsi="Times New Roman" w:eastAsia="宋体" w:cs="Times New Roman"/>
      <w:sz w:val="18"/>
      <w:szCs w:val="18"/>
    </w:rPr>
  </w:style>
  <w:style w:type="character" w:customStyle="1" w:styleId="177">
    <w:name w:val="标题 字符1"/>
    <w:qFormat/>
    <w:uiPriority w:val="10"/>
    <w:rPr>
      <w:rFonts w:ascii="等线 Light" w:hAnsi="等线 Light" w:eastAsia="等线 Light" w:cs="Times New Roman"/>
      <w:b/>
      <w:bCs/>
      <w:sz w:val="32"/>
      <w:szCs w:val="32"/>
    </w:rPr>
  </w:style>
  <w:style w:type="character" w:customStyle="1" w:styleId="178">
    <w:name w:val="正文小四首缩1.3行距 Char"/>
    <w:link w:val="179"/>
    <w:qFormat/>
    <w:uiPriority w:val="0"/>
    <w:rPr>
      <w:bCs/>
      <w:kern w:val="0"/>
      <w:szCs w:val="24"/>
    </w:rPr>
  </w:style>
  <w:style w:type="paragraph" w:customStyle="1" w:styleId="179">
    <w:name w:val="正文小四首缩1.3行距"/>
    <w:basedOn w:val="1"/>
    <w:link w:val="178"/>
    <w:qFormat/>
    <w:uiPriority w:val="0"/>
    <w:pPr>
      <w:ind w:firstLine="480"/>
    </w:pPr>
    <w:rPr>
      <w:bCs/>
      <w:kern w:val="0"/>
      <w:sz w:val="20"/>
    </w:rPr>
  </w:style>
  <w:style w:type="character" w:customStyle="1" w:styleId="180">
    <w:name w:val="font21"/>
    <w:qFormat/>
    <w:uiPriority w:val="0"/>
    <w:rPr>
      <w:rFonts w:hint="eastAsia" w:ascii="宋体" w:hAnsi="宋体" w:eastAsia="宋体"/>
      <w:color w:val="000000"/>
      <w:sz w:val="24"/>
      <w:szCs w:val="24"/>
      <w:u w:val="none"/>
    </w:rPr>
  </w:style>
  <w:style w:type="character" w:customStyle="1" w:styleId="181">
    <w:name w:val="批注文字 Char1"/>
    <w:semiHidden/>
    <w:qFormat/>
    <w:uiPriority w:val="99"/>
    <w:rPr>
      <w:kern w:val="2"/>
      <w:sz w:val="21"/>
      <w:szCs w:val="24"/>
    </w:rPr>
  </w:style>
  <w:style w:type="paragraph" w:customStyle="1" w:styleId="182">
    <w:name w:val="标注"/>
    <w:basedOn w:val="128"/>
    <w:qFormat/>
    <w:uiPriority w:val="0"/>
    <w:pPr>
      <w:spacing w:line="360" w:lineRule="auto"/>
      <w:ind w:firstLine="425"/>
      <w:jc w:val="left"/>
    </w:pPr>
    <w:rPr>
      <w:sz w:val="24"/>
    </w:rPr>
  </w:style>
  <w:style w:type="paragraph" w:customStyle="1" w:styleId="183">
    <w:name w:val="中表格"/>
    <w:basedOn w:val="1"/>
    <w:qFormat/>
    <w:uiPriority w:val="0"/>
    <w:pPr>
      <w:spacing w:line="420" w:lineRule="exact"/>
      <w:jc w:val="center"/>
    </w:pPr>
    <w:rPr>
      <w:rFonts w:ascii="宋体" w:hAnsi="Arial"/>
      <w:sz w:val="24"/>
      <w:szCs w:val="20"/>
    </w:rPr>
  </w:style>
  <w:style w:type="paragraph" w:customStyle="1" w:styleId="184">
    <w:name w:val="三级条标题"/>
    <w:basedOn w:val="1"/>
    <w:next w:val="1"/>
    <w:qFormat/>
    <w:uiPriority w:val="0"/>
    <w:pPr>
      <w:widowControl/>
      <w:tabs>
        <w:tab w:val="left" w:pos="360"/>
      </w:tabs>
      <w:outlineLvl w:val="4"/>
    </w:pPr>
    <w:rPr>
      <w:rFonts w:ascii="黑体" w:eastAsia="黑体"/>
      <w:kern w:val="0"/>
      <w:szCs w:val="20"/>
    </w:rPr>
  </w:style>
  <w:style w:type="paragraph" w:customStyle="1" w:styleId="185">
    <w:name w:val="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186">
    <w:name w:val="谏壁正文chen"/>
    <w:basedOn w:val="1"/>
    <w:qFormat/>
    <w:uiPriority w:val="0"/>
    <w:pPr>
      <w:spacing w:line="360" w:lineRule="auto"/>
      <w:ind w:firstLine="200" w:firstLineChars="200"/>
    </w:pPr>
    <w:rPr>
      <w:sz w:val="24"/>
    </w:rPr>
  </w:style>
  <w:style w:type="paragraph" w:customStyle="1" w:styleId="187">
    <w:name w:val="Char1 Char Char Char"/>
    <w:basedOn w:val="1"/>
    <w:qFormat/>
    <w:uiPriority w:val="0"/>
    <w:pPr>
      <w:spacing w:line="360" w:lineRule="auto"/>
      <w:ind w:firstLine="200" w:firstLineChars="200"/>
    </w:pPr>
    <w:rPr>
      <w:rFonts w:ascii="宋体" w:hAnsi="宋体" w:cs="宋体"/>
      <w:sz w:val="24"/>
    </w:rPr>
  </w:style>
  <w:style w:type="paragraph" w:customStyle="1" w:styleId="188">
    <w:name w:val="Char Char Char Char Char Char Char Char Char1 Char Char Char Char Char Char Char"/>
    <w:basedOn w:val="1"/>
    <w:qFormat/>
    <w:uiPriority w:val="0"/>
    <w:pPr>
      <w:spacing w:line="360" w:lineRule="auto"/>
      <w:ind w:firstLine="200" w:firstLineChars="200"/>
    </w:pPr>
    <w:rPr>
      <w:rFonts w:ascii="宋体" w:hAnsi="宋体" w:eastAsia="仿宋_GB2312" w:cs="宋体"/>
      <w:sz w:val="24"/>
      <w:szCs w:val="32"/>
    </w:rPr>
  </w:style>
  <w:style w:type="paragraph" w:customStyle="1" w:styleId="189">
    <w:name w:val="一级条标题"/>
    <w:basedOn w:val="1"/>
    <w:next w:val="1"/>
    <w:qFormat/>
    <w:uiPriority w:val="0"/>
    <w:pPr>
      <w:widowControl/>
      <w:tabs>
        <w:tab w:val="left" w:pos="360"/>
      </w:tabs>
      <w:outlineLvl w:val="2"/>
    </w:pPr>
    <w:rPr>
      <w:rFonts w:ascii="黑体" w:eastAsia="黑体"/>
      <w:kern w:val="0"/>
      <w:szCs w:val="20"/>
    </w:rPr>
  </w:style>
  <w:style w:type="paragraph" w:customStyle="1" w:styleId="190">
    <w:name w:val="正文文字5"/>
    <w:basedOn w:val="15"/>
    <w:qFormat/>
    <w:uiPriority w:val="0"/>
    <w:pPr>
      <w:snapToGrid w:val="0"/>
      <w:spacing w:line="240" w:lineRule="auto"/>
      <w:jc w:val="center"/>
    </w:pPr>
    <w:rPr>
      <w:rFonts w:ascii="Arial" w:hAnsi="Arial"/>
      <w:szCs w:val="20"/>
    </w:rPr>
  </w:style>
  <w:style w:type="paragraph" w:customStyle="1" w:styleId="191">
    <w:name w:val="样式 正文文本 + 首行缩进:  2 字符"/>
    <w:basedOn w:val="16"/>
    <w:next w:val="1"/>
    <w:qFormat/>
    <w:uiPriority w:val="0"/>
    <w:pPr>
      <w:widowControl/>
      <w:snapToGrid w:val="0"/>
      <w:spacing w:before="60" w:after="200" w:line="480" w:lineRule="exact"/>
      <w:ind w:right="113" w:firstLine="480" w:firstLineChars="200"/>
    </w:pPr>
    <w:rPr>
      <w:rFonts w:ascii="宋体" w:hAnsi="宋体"/>
      <w:sz w:val="24"/>
      <w:szCs w:val="20"/>
    </w:rPr>
  </w:style>
  <w:style w:type="paragraph" w:customStyle="1" w:styleId="192">
    <w:name w:val="二级标题 Char"/>
    <w:basedOn w:val="1"/>
    <w:qFormat/>
    <w:uiPriority w:val="0"/>
    <w:pPr>
      <w:spacing w:before="60" w:line="460" w:lineRule="exact"/>
      <w:outlineLvl w:val="1"/>
    </w:pPr>
    <w:rPr>
      <w:b/>
      <w:bCs/>
      <w:sz w:val="28"/>
    </w:rPr>
  </w:style>
  <w:style w:type="paragraph" w:customStyle="1" w:styleId="193">
    <w:name w:val="图片标题"/>
    <w:basedOn w:val="1"/>
    <w:qFormat/>
    <w:uiPriority w:val="0"/>
    <w:pPr>
      <w:spacing w:beforeLines="50" w:afterLines="50"/>
      <w:jc w:val="center"/>
    </w:pPr>
    <w:rPr>
      <w:szCs w:val="21"/>
    </w:rPr>
  </w:style>
  <w:style w:type="paragraph" w:customStyle="1" w:styleId="194">
    <w:name w:val="3"/>
    <w:basedOn w:val="1"/>
    <w:qFormat/>
    <w:uiPriority w:val="0"/>
    <w:pPr>
      <w:tabs>
        <w:tab w:val="left" w:pos="720"/>
      </w:tabs>
      <w:adjustRightInd w:val="0"/>
      <w:spacing w:before="60"/>
      <w:textAlignment w:val="baseline"/>
    </w:pPr>
    <w:rPr>
      <w:rFonts w:ascii="宋体"/>
      <w:kern w:val="0"/>
      <w:sz w:val="24"/>
      <w:szCs w:val="20"/>
    </w:rPr>
  </w:style>
  <w:style w:type="paragraph" w:customStyle="1" w:styleId="195">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96">
    <w:name w:val="居中正文"/>
    <w:basedOn w:val="36"/>
    <w:qFormat/>
    <w:uiPriority w:val="0"/>
    <w:pPr>
      <w:adjustRightInd w:val="0"/>
      <w:spacing w:before="120" w:after="0" w:line="360" w:lineRule="auto"/>
      <w:ind w:firstLine="0" w:firstLineChars="0"/>
      <w:jc w:val="center"/>
      <w:textAlignment w:val="baseline"/>
    </w:pPr>
    <w:rPr>
      <w:rFonts w:ascii="宋体"/>
      <w:kern w:val="28"/>
      <w:sz w:val="24"/>
      <w:szCs w:val="20"/>
    </w:rPr>
  </w:style>
  <w:style w:type="paragraph" w:customStyle="1" w:styleId="197">
    <w:name w:val="Char Char4 Char Char"/>
    <w:basedOn w:val="1"/>
    <w:qFormat/>
    <w:uiPriority w:val="0"/>
    <w:pPr>
      <w:widowControl/>
      <w:snapToGrid w:val="0"/>
      <w:spacing w:line="600" w:lineRule="atLeast"/>
    </w:pPr>
    <w:rPr>
      <w:sz w:val="28"/>
      <w:szCs w:val="20"/>
      <w:lang w:eastAsia="en-US"/>
    </w:rPr>
  </w:style>
  <w:style w:type="paragraph" w:customStyle="1" w:styleId="198">
    <w:name w:val="Char Char Char Char Char Char Char Char Char Char Char Char Char Char Char Char Char Char Char Char Char Char Char Char Char Char Char Char Char Char2 Char Char Char Char Char Char Char Char Char Char Char Char Char Char Char Char"/>
    <w:basedOn w:val="1"/>
    <w:qFormat/>
    <w:uiPriority w:val="0"/>
    <w:rPr>
      <w:sz w:val="24"/>
    </w:rPr>
  </w:style>
  <w:style w:type="paragraph" w:customStyle="1" w:styleId="199">
    <w:name w:val="Char5"/>
    <w:basedOn w:val="1"/>
    <w:qFormat/>
    <w:uiPriority w:val="0"/>
    <w:pPr>
      <w:spacing w:line="360" w:lineRule="auto"/>
      <w:ind w:firstLine="200" w:firstLineChars="200"/>
    </w:pPr>
    <w:rPr>
      <w:rFonts w:ascii="宋体" w:hAnsi="宋体" w:cs="宋体"/>
      <w:sz w:val="24"/>
    </w:rPr>
  </w:style>
  <w:style w:type="paragraph" w:customStyle="1" w:styleId="200">
    <w:name w:val="textarea"/>
    <w:basedOn w:val="1"/>
    <w:qFormat/>
    <w:uiPriority w:val="0"/>
    <w:pPr>
      <w:widowControl/>
      <w:spacing w:before="100" w:beforeAutospacing="1" w:after="100" w:afterAutospacing="1" w:line="300" w:lineRule="atLeast"/>
      <w:ind w:firstLine="360"/>
      <w:jc w:val="left"/>
    </w:pPr>
    <w:rPr>
      <w:rFonts w:ascii="宋体" w:hAnsi="宋体" w:cs="宋体"/>
      <w:color w:val="000000"/>
      <w:kern w:val="0"/>
      <w:sz w:val="18"/>
      <w:szCs w:val="18"/>
    </w:rPr>
  </w:style>
  <w:style w:type="paragraph" w:customStyle="1" w:styleId="201">
    <w:name w:val="Char Char21"/>
    <w:basedOn w:val="1"/>
    <w:qFormat/>
    <w:uiPriority w:val="0"/>
    <w:pPr>
      <w:spacing w:line="360" w:lineRule="auto"/>
      <w:ind w:firstLine="200" w:firstLineChars="200"/>
    </w:pPr>
    <w:rPr>
      <w:rFonts w:ascii="宋体" w:hAnsi="宋体" w:eastAsia="仿宋_GB2312" w:cs="宋体"/>
      <w:sz w:val="24"/>
      <w:szCs w:val="32"/>
    </w:rPr>
  </w:style>
  <w:style w:type="paragraph" w:customStyle="1" w:styleId="202">
    <w:name w:val="正文文本 22"/>
    <w:basedOn w:val="1"/>
    <w:qFormat/>
    <w:uiPriority w:val="0"/>
    <w:pPr>
      <w:adjustRightInd w:val="0"/>
      <w:jc w:val="center"/>
      <w:textAlignment w:val="baseline"/>
    </w:pPr>
    <w:rPr>
      <w:sz w:val="24"/>
    </w:rPr>
  </w:style>
  <w:style w:type="paragraph" w:customStyle="1" w:styleId="203">
    <w:name w:val="07报告正文1.5行距"/>
    <w:basedOn w:val="1"/>
    <w:qFormat/>
    <w:uiPriority w:val="0"/>
    <w:pPr>
      <w:widowControl w:val="0"/>
      <w:spacing w:line="360" w:lineRule="auto"/>
      <w:ind w:firstLine="200" w:firstLineChars="200"/>
      <w:jc w:val="both"/>
    </w:pPr>
    <w:rPr>
      <w:kern w:val="0"/>
      <w:sz w:val="24"/>
      <w:szCs w:val="20"/>
    </w:rPr>
  </w:style>
  <w:style w:type="paragraph" w:customStyle="1" w:styleId="204">
    <w:name w:val="正文表标题"/>
    <w:next w:val="205"/>
    <w:qFormat/>
    <w:uiPriority w:val="0"/>
    <w:pPr>
      <w:jc w:val="center"/>
    </w:pPr>
    <w:rPr>
      <w:rFonts w:ascii="黑体" w:hAnsi="Times New Roman" w:eastAsia="黑体" w:cs="Times New Roman"/>
      <w:sz w:val="21"/>
      <w:lang w:val="en-US" w:eastAsia="zh-CN" w:bidi="ar-SA"/>
    </w:rPr>
  </w:style>
  <w:style w:type="paragraph" w:customStyle="1" w:styleId="20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6">
    <w:name w:val="_Style 30"/>
    <w:basedOn w:val="1"/>
    <w:qFormat/>
    <w:uiPriority w:val="0"/>
    <w:pPr>
      <w:snapToGrid w:val="0"/>
      <w:spacing w:line="360" w:lineRule="auto"/>
      <w:ind w:firstLine="529" w:firstLineChars="200"/>
    </w:pPr>
    <w:rPr>
      <w:szCs w:val="20"/>
    </w:rPr>
  </w:style>
  <w:style w:type="paragraph" w:customStyle="1" w:styleId="207">
    <w:name w:val="表格字体"/>
    <w:basedOn w:val="1"/>
    <w:qFormat/>
    <w:uiPriority w:val="0"/>
    <w:pPr>
      <w:jc w:val="center"/>
    </w:pPr>
    <w:rPr>
      <w:rFonts w:cs="宋体"/>
    </w:rPr>
  </w:style>
  <w:style w:type="paragraph" w:customStyle="1" w:styleId="208">
    <w:name w:val="p0"/>
    <w:basedOn w:val="1"/>
    <w:qFormat/>
    <w:uiPriority w:val="0"/>
    <w:pPr>
      <w:widowControl/>
    </w:pPr>
    <w:rPr>
      <w:kern w:val="0"/>
      <w:szCs w:val="21"/>
    </w:rPr>
  </w:style>
  <w:style w:type="paragraph" w:customStyle="1" w:styleId="209">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10">
    <w:name w:val="默认段落字体 Para Char Char Char1 Char"/>
    <w:basedOn w:val="1"/>
    <w:qFormat/>
    <w:uiPriority w:val="0"/>
    <w:pPr>
      <w:spacing w:line="240" w:lineRule="atLeast"/>
      <w:ind w:left="420" w:firstLine="420"/>
    </w:pPr>
    <w:rPr>
      <w:kern w:val="0"/>
      <w:szCs w:val="21"/>
    </w:rPr>
  </w:style>
  <w:style w:type="paragraph" w:customStyle="1" w:styleId="211">
    <w:name w:val="标准公文"/>
    <w:qFormat/>
    <w:uiPriority w:val="0"/>
    <w:pPr>
      <w:widowControl w:val="0"/>
      <w:spacing w:line="240" w:lineRule="exact"/>
      <w:jc w:val="center"/>
    </w:pPr>
    <w:rPr>
      <w:rFonts w:ascii="Times New Roman" w:hAnsi="Times New Roman" w:eastAsia="宋体" w:cs="Times New Roman"/>
      <w:color w:val="000000"/>
      <w:kern w:val="2"/>
      <w:sz w:val="24"/>
      <w:szCs w:val="24"/>
      <w:lang w:val="en-US" w:eastAsia="zh-CN" w:bidi="ar-SA"/>
    </w:rPr>
  </w:style>
  <w:style w:type="paragraph" w:customStyle="1" w:styleId="212">
    <w:name w:val="其 它 文 件"/>
    <w:basedOn w:val="1"/>
    <w:qFormat/>
    <w:uiPriority w:val="0"/>
    <w:pPr>
      <w:adjustRightInd w:val="0"/>
      <w:spacing w:after="80" w:line="440" w:lineRule="atLeast"/>
      <w:textAlignment w:val="baseline"/>
    </w:pPr>
    <w:rPr>
      <w:rFonts w:eastAsia="楷体"/>
      <w:kern w:val="0"/>
      <w:sz w:val="28"/>
      <w:szCs w:val="20"/>
    </w:rPr>
  </w:style>
  <w:style w:type="paragraph" w:customStyle="1" w:styleId="213">
    <w:name w:val="Char Char Char Char Char Char Char"/>
    <w:basedOn w:val="1"/>
    <w:qFormat/>
    <w:uiPriority w:val="0"/>
    <w:pPr>
      <w:spacing w:line="360" w:lineRule="auto"/>
      <w:ind w:firstLine="200" w:firstLineChars="200"/>
    </w:pPr>
    <w:rPr>
      <w:rFonts w:ascii="宋体" w:hAnsi="宋体" w:cs="宋体"/>
      <w:sz w:val="24"/>
    </w:rPr>
  </w:style>
  <w:style w:type="paragraph" w:customStyle="1" w:styleId="214">
    <w:name w:val="Char Char Char Char Char Char Char Char Char1 Char Char Char Char Char Char Char1"/>
    <w:basedOn w:val="1"/>
    <w:qFormat/>
    <w:uiPriority w:val="0"/>
    <w:pPr>
      <w:spacing w:line="360" w:lineRule="auto"/>
      <w:ind w:firstLine="200" w:firstLineChars="200"/>
    </w:pPr>
    <w:rPr>
      <w:rFonts w:ascii="宋体" w:hAnsi="宋体" w:eastAsia="仿宋_GB2312" w:cs="宋体"/>
      <w:sz w:val="24"/>
      <w:szCs w:val="32"/>
    </w:rPr>
  </w:style>
  <w:style w:type="paragraph" w:customStyle="1" w:styleId="215">
    <w:name w:val="标题3"/>
    <w:basedOn w:val="216"/>
    <w:next w:val="1"/>
    <w:qFormat/>
    <w:uiPriority w:val="0"/>
    <w:pPr>
      <w:adjustRightInd w:val="0"/>
      <w:snapToGrid w:val="0"/>
      <w:spacing w:before="156" w:after="156"/>
      <w:outlineLvl w:val="2"/>
    </w:pPr>
    <w:rPr>
      <w:sz w:val="24"/>
      <w:szCs w:val="24"/>
    </w:rPr>
  </w:style>
  <w:style w:type="paragraph" w:customStyle="1" w:styleId="216">
    <w:name w:val="标题2"/>
    <w:basedOn w:val="1"/>
    <w:next w:val="1"/>
    <w:qFormat/>
    <w:uiPriority w:val="0"/>
    <w:pPr>
      <w:spacing w:beforeLines="50" w:afterLines="50"/>
      <w:outlineLvl w:val="1"/>
    </w:pPr>
    <w:rPr>
      <w:b/>
      <w:sz w:val="28"/>
      <w:szCs w:val="28"/>
    </w:rPr>
  </w:style>
  <w:style w:type="paragraph" w:customStyle="1" w:styleId="217">
    <w:name w:val="【表格】"/>
    <w:next w:val="1"/>
    <w:qFormat/>
    <w:uiPriority w:val="0"/>
    <w:pPr>
      <w:spacing w:line="0" w:lineRule="atLeast"/>
      <w:jc w:val="center"/>
    </w:pPr>
    <w:rPr>
      <w:rFonts w:ascii="Times New Roman" w:hAnsi="Times New Roman" w:eastAsia="宋体" w:cs="Times New Roman"/>
      <w:sz w:val="21"/>
      <w:szCs w:val="24"/>
      <w:lang w:val="en-US" w:eastAsia="zh-CN" w:bidi="ar-SA"/>
    </w:rPr>
  </w:style>
  <w:style w:type="paragraph" w:customStyle="1" w:styleId="218">
    <w:name w:val="1"/>
    <w:basedOn w:val="1"/>
    <w:next w:val="19"/>
    <w:qFormat/>
    <w:uiPriority w:val="0"/>
    <w:rPr>
      <w:rFonts w:ascii="宋体" w:hAnsi="Courier New"/>
      <w:szCs w:val="21"/>
    </w:rPr>
  </w:style>
  <w:style w:type="paragraph" w:customStyle="1" w:styleId="219">
    <w:name w:val="00005报告正文"/>
    <w:basedOn w:val="1"/>
    <w:qFormat/>
    <w:uiPriority w:val="0"/>
    <w:pPr>
      <w:adjustRightInd w:val="0"/>
      <w:snapToGrid w:val="0"/>
      <w:spacing w:line="360" w:lineRule="auto"/>
      <w:ind w:firstLine="200" w:firstLineChars="200"/>
      <w:jc w:val="left"/>
    </w:pPr>
    <w:rPr>
      <w:sz w:val="24"/>
    </w:rPr>
  </w:style>
  <w:style w:type="paragraph" w:customStyle="1" w:styleId="220">
    <w:name w:val="标题1"/>
    <w:basedOn w:val="216"/>
    <w:next w:val="1"/>
    <w:qFormat/>
    <w:uiPriority w:val="0"/>
    <w:pPr>
      <w:spacing w:line="360" w:lineRule="auto"/>
      <w:jc w:val="left"/>
    </w:pPr>
    <w:rPr>
      <w:rFonts w:ascii="黑体" w:hAnsi="Arial" w:eastAsia="黑体"/>
      <w:snapToGrid w:val="0"/>
      <w:kern w:val="0"/>
      <w:sz w:val="24"/>
      <w:szCs w:val="20"/>
    </w:rPr>
  </w:style>
  <w:style w:type="paragraph" w:customStyle="1" w:styleId="221">
    <w:name w:val="样式 样式 样式 四号 左侧:  1.53 厘米 + 首行缩进:  2 字符 + 居中 左侧:  2 字符 首行缩进:  2..."/>
    <w:basedOn w:val="1"/>
    <w:qFormat/>
    <w:uiPriority w:val="0"/>
    <w:pPr>
      <w:adjustRightInd w:val="0"/>
      <w:snapToGrid w:val="0"/>
      <w:spacing w:line="500" w:lineRule="exact"/>
      <w:ind w:left="200" w:leftChars="200"/>
      <w:jc w:val="center"/>
    </w:pPr>
    <w:rPr>
      <w:rFonts w:eastAsia="华文中宋" w:cs="华康简仿宋"/>
      <w:w w:val="90"/>
      <w:sz w:val="28"/>
      <w:szCs w:val="20"/>
    </w:rPr>
  </w:style>
  <w:style w:type="paragraph" w:customStyle="1" w:styleId="222">
    <w:name w:val="Char Char Char1 Char"/>
    <w:basedOn w:val="1"/>
    <w:qFormat/>
    <w:uiPriority w:val="0"/>
    <w:pPr>
      <w:spacing w:line="360" w:lineRule="auto"/>
      <w:ind w:firstLine="200" w:firstLineChars="200"/>
    </w:pPr>
    <w:rPr>
      <w:rFonts w:ascii="宋体" w:hAnsi="宋体" w:cs="宋体"/>
      <w:sz w:val="24"/>
    </w:rPr>
  </w:style>
  <w:style w:type="paragraph" w:customStyle="1" w:styleId="223">
    <w:name w:val="标题4"/>
    <w:basedOn w:val="1"/>
    <w:qFormat/>
    <w:uiPriority w:val="0"/>
    <w:pPr>
      <w:adjustRightInd w:val="0"/>
      <w:spacing w:line="360" w:lineRule="auto"/>
      <w:ind w:firstLine="480" w:firstLineChars="200"/>
      <w:textAlignment w:val="baseline"/>
      <w:outlineLvl w:val="3"/>
    </w:pPr>
    <w:rPr>
      <w:b/>
      <w:kern w:val="24"/>
      <w:sz w:val="24"/>
    </w:rPr>
  </w:style>
  <w:style w:type="paragraph" w:customStyle="1" w:styleId="224">
    <w:name w:val="Char Char Char"/>
    <w:basedOn w:val="1"/>
    <w:qFormat/>
    <w:uiPriority w:val="0"/>
    <w:pPr>
      <w:spacing w:line="360" w:lineRule="auto"/>
      <w:ind w:firstLine="200" w:firstLineChars="200"/>
    </w:pPr>
    <w:rPr>
      <w:rFonts w:ascii="宋体" w:hAnsi="宋体" w:cs="宋体"/>
      <w:sz w:val="24"/>
    </w:rPr>
  </w:style>
  <w:style w:type="paragraph" w:customStyle="1" w:styleId="225">
    <w:name w:val="默认段落字体 Para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226">
    <w:name w:val="Char"/>
    <w:basedOn w:val="1"/>
    <w:qFormat/>
    <w:uiPriority w:val="0"/>
    <w:pPr>
      <w:spacing w:line="360" w:lineRule="auto"/>
      <w:ind w:firstLine="200" w:firstLineChars="200"/>
    </w:pPr>
    <w:rPr>
      <w:rFonts w:ascii="宋体" w:hAnsi="宋体" w:cs="宋体"/>
      <w:sz w:val="24"/>
    </w:rPr>
  </w:style>
  <w:style w:type="paragraph" w:customStyle="1" w:styleId="227">
    <w:name w:val="正文图"/>
    <w:basedOn w:val="1"/>
    <w:qFormat/>
    <w:uiPriority w:val="0"/>
    <w:pPr>
      <w:adjustRightInd w:val="0"/>
      <w:snapToGrid w:val="0"/>
      <w:jc w:val="center"/>
      <w:textAlignment w:val="baseline"/>
    </w:pPr>
    <w:rPr>
      <w:rFonts w:ascii="宋体"/>
      <w:kern w:val="0"/>
      <w:sz w:val="24"/>
      <w:szCs w:val="20"/>
    </w:rPr>
  </w:style>
  <w:style w:type="paragraph" w:customStyle="1" w:styleId="228">
    <w:name w:val="默认段落字体 Para Char Char Char Char Char Char Char"/>
    <w:basedOn w:val="1"/>
    <w:qFormat/>
    <w:uiPriority w:val="0"/>
    <w:pPr>
      <w:spacing w:line="360" w:lineRule="auto"/>
      <w:ind w:firstLine="200" w:firstLineChars="200"/>
    </w:pPr>
    <w:rPr>
      <w:rFonts w:ascii="宋体" w:hAnsi="宋体" w:cs="宋体"/>
      <w:sz w:val="24"/>
    </w:rPr>
  </w:style>
  <w:style w:type="paragraph" w:customStyle="1" w:styleId="229">
    <w:name w:val="样式2"/>
    <w:basedOn w:val="1"/>
    <w:next w:val="19"/>
    <w:qFormat/>
    <w:uiPriority w:val="0"/>
    <w:rPr>
      <w:rFonts w:ascii="宋体" w:hAnsi="Courier New" w:cs="宋体"/>
      <w:szCs w:val="21"/>
    </w:rPr>
  </w:style>
  <w:style w:type="paragraph" w:customStyle="1" w:styleId="230">
    <w:name w:val="Char1"/>
    <w:basedOn w:val="1"/>
    <w:qFormat/>
    <w:uiPriority w:val="0"/>
    <w:pPr>
      <w:snapToGrid w:val="0"/>
      <w:spacing w:line="360" w:lineRule="auto"/>
      <w:ind w:firstLine="529" w:firstLineChars="200"/>
    </w:pPr>
    <w:rPr>
      <w:szCs w:val="20"/>
    </w:rPr>
  </w:style>
  <w:style w:type="paragraph" w:customStyle="1" w:styleId="231">
    <w:name w:val="正文3"/>
    <w:qFormat/>
    <w:uiPriority w:val="0"/>
    <w:pPr>
      <w:jc w:val="both"/>
    </w:pPr>
    <w:rPr>
      <w:rFonts w:ascii="等线" w:hAnsi="等线" w:eastAsia="等线" w:cs="等线"/>
      <w:kern w:val="2"/>
      <w:sz w:val="21"/>
      <w:szCs w:val="21"/>
      <w:lang w:val="en-US" w:eastAsia="zh-CN" w:bidi="ar-SA"/>
    </w:rPr>
  </w:style>
  <w:style w:type="paragraph" w:customStyle="1" w:styleId="232">
    <w:name w:val="1-正文"/>
    <w:basedOn w:val="1"/>
    <w:qFormat/>
    <w:uiPriority w:val="0"/>
    <w:pPr>
      <w:spacing w:line="360" w:lineRule="auto"/>
      <w:ind w:firstLine="480" w:firstLineChars="200"/>
    </w:pPr>
    <w:rPr>
      <w:rFonts w:ascii="宋体" w:hAnsi="宋体"/>
      <w:sz w:val="24"/>
    </w:rPr>
  </w:style>
  <w:style w:type="paragraph" w:customStyle="1" w:styleId="233">
    <w:name w:val="样式1"/>
    <w:basedOn w:val="1"/>
    <w:qFormat/>
    <w:uiPriority w:val="0"/>
    <w:pPr>
      <w:adjustRightInd w:val="0"/>
      <w:spacing w:line="480" w:lineRule="exact"/>
      <w:ind w:firstLine="567"/>
    </w:pPr>
    <w:rPr>
      <w:sz w:val="28"/>
      <w:szCs w:val="20"/>
    </w:rPr>
  </w:style>
  <w:style w:type="paragraph" w:customStyle="1" w:styleId="234">
    <w:name w:val="四级无标题条"/>
    <w:basedOn w:val="1"/>
    <w:qFormat/>
    <w:uiPriority w:val="0"/>
  </w:style>
  <w:style w:type="paragraph" w:customStyle="1" w:styleId="235">
    <w:name w:val="Table Paragraph"/>
    <w:basedOn w:val="1"/>
    <w:qFormat/>
    <w:uiPriority w:val="1"/>
    <w:pPr>
      <w:jc w:val="center"/>
    </w:pPr>
    <w:rPr>
      <w:rFonts w:ascii="宋体" w:hAnsi="宋体" w:cs="宋体"/>
      <w:kern w:val="0"/>
      <w:sz w:val="22"/>
      <w:szCs w:val="22"/>
      <w:lang w:eastAsia="en-US"/>
    </w:rPr>
  </w:style>
  <w:style w:type="paragraph" w:customStyle="1" w:styleId="236">
    <w:name w:val="【表格】1"/>
    <w:next w:val="36"/>
    <w:qFormat/>
    <w:uiPriority w:val="0"/>
    <w:pPr>
      <w:spacing w:line="0" w:lineRule="atLeast"/>
      <w:jc w:val="center"/>
    </w:pPr>
    <w:rPr>
      <w:rFonts w:ascii="Times New Roman" w:hAnsi="Times New Roman" w:eastAsia="宋体" w:cs="Times New Roman"/>
      <w:sz w:val="18"/>
      <w:szCs w:val="24"/>
      <w:lang w:val="en-US" w:eastAsia="zh-CN" w:bidi="ar-SA"/>
    </w:rPr>
  </w:style>
  <w:style w:type="paragraph" w:customStyle="1" w:styleId="237">
    <w:name w:val="正文首行缩进1"/>
    <w:basedOn w:val="16"/>
    <w:qFormat/>
    <w:uiPriority w:val="0"/>
    <w:pPr>
      <w:adjustRightInd w:val="0"/>
      <w:spacing w:line="312" w:lineRule="auto"/>
      <w:ind w:firstLine="567"/>
      <w:textAlignment w:val="baseline"/>
    </w:pPr>
    <w:rPr>
      <w:kern w:val="0"/>
      <w:szCs w:val="20"/>
    </w:rPr>
  </w:style>
  <w:style w:type="paragraph" w:customStyle="1" w:styleId="238">
    <w:name w:val="一级无标题条"/>
    <w:basedOn w:val="1"/>
    <w:qFormat/>
    <w:uiPriority w:val="0"/>
  </w:style>
  <w:style w:type="paragraph" w:customStyle="1" w:styleId="239">
    <w:name w:val="小四表格"/>
    <w:basedOn w:val="1"/>
    <w:qFormat/>
    <w:uiPriority w:val="0"/>
    <w:pPr>
      <w:keepNext/>
      <w:autoSpaceDE w:val="0"/>
      <w:autoSpaceDN w:val="0"/>
      <w:adjustRightInd w:val="0"/>
      <w:spacing w:line="480" w:lineRule="atLeast"/>
      <w:jc w:val="center"/>
    </w:pPr>
    <w:rPr>
      <w:color w:val="000000"/>
      <w:sz w:val="24"/>
      <w:szCs w:val="20"/>
    </w:rPr>
  </w:style>
  <w:style w:type="paragraph" w:customStyle="1" w:styleId="240">
    <w:name w:val="示例"/>
    <w:next w:val="205"/>
    <w:qFormat/>
    <w:uiPriority w:val="0"/>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241">
    <w:name w:val="表格文字"/>
    <w:basedOn w:val="16"/>
    <w:next w:val="16"/>
    <w:qFormat/>
    <w:uiPriority w:val="0"/>
    <w:pPr>
      <w:spacing w:line="360" w:lineRule="exact"/>
      <w:jc w:val="center"/>
    </w:pPr>
    <w:rPr>
      <w:spacing w:val="-4"/>
      <w:sz w:val="24"/>
    </w:rPr>
  </w:style>
  <w:style w:type="paragraph" w:customStyle="1" w:styleId="242">
    <w:name w:val="Char2"/>
    <w:basedOn w:val="1"/>
    <w:qFormat/>
    <w:uiPriority w:val="0"/>
    <w:pPr>
      <w:widowControl/>
      <w:spacing w:line="400" w:lineRule="exact"/>
      <w:jc w:val="center"/>
    </w:pPr>
    <w:rPr>
      <w:rFonts w:ascii="Verdana" w:hAnsi="Verdana"/>
      <w:kern w:val="0"/>
      <w:szCs w:val="20"/>
      <w:lang w:eastAsia="en-US"/>
    </w:rPr>
  </w:style>
  <w:style w:type="paragraph" w:customStyle="1" w:styleId="243">
    <w:name w:val="报告正文"/>
    <w:basedOn w:val="1"/>
    <w:qFormat/>
    <w:uiPriority w:val="0"/>
    <w:pPr>
      <w:spacing w:line="460" w:lineRule="exact"/>
      <w:jc w:val="left"/>
    </w:pPr>
  </w:style>
  <w:style w:type="paragraph" w:customStyle="1" w:styleId="244">
    <w:name w:val="ly 标题2"/>
    <w:basedOn w:val="3"/>
    <w:next w:val="1"/>
    <w:qFormat/>
    <w:uiPriority w:val="0"/>
    <w:pPr>
      <w:adjustRightInd w:val="0"/>
      <w:spacing w:before="0" w:after="0" w:line="360" w:lineRule="auto"/>
      <w:ind w:firstLine="200" w:firstLineChars="200"/>
      <w:jc w:val="left"/>
      <w:textAlignment w:val="baseline"/>
    </w:pPr>
    <w:rPr>
      <w:rFonts w:ascii="Times New Roman" w:hAnsi="Times New Roman"/>
      <w:b w:val="0"/>
      <w:bCs w:val="0"/>
      <w:kern w:val="0"/>
      <w:sz w:val="24"/>
      <w:szCs w:val="24"/>
    </w:rPr>
  </w:style>
  <w:style w:type="paragraph" w:customStyle="1" w:styleId="245">
    <w:name w:val="XQ报告表正文"/>
    <w:basedOn w:val="1"/>
    <w:qFormat/>
    <w:uiPriority w:val="0"/>
    <w:pPr>
      <w:adjustRightInd w:val="0"/>
      <w:snapToGrid w:val="0"/>
      <w:spacing w:line="360" w:lineRule="auto"/>
      <w:ind w:firstLine="200" w:firstLineChars="200"/>
    </w:pPr>
    <w:rPr>
      <w:rFonts w:hAnsi="宋体" w:cs="宋体"/>
      <w:bCs/>
      <w:snapToGrid w:val="0"/>
      <w:kern w:val="0"/>
      <w:sz w:val="24"/>
      <w:lang w:val="zh-CN"/>
    </w:rPr>
  </w:style>
  <w:style w:type="paragraph" w:customStyle="1" w:styleId="246">
    <w:name w:val="二级无标题条"/>
    <w:basedOn w:val="1"/>
    <w:qFormat/>
    <w:uiPriority w:val="0"/>
    <w:rPr>
      <w:rFonts w:ascii="宋体"/>
    </w:rPr>
  </w:style>
  <w:style w:type="paragraph" w:customStyle="1" w:styleId="247">
    <w:name w:val="lh-0级标题-报告表"/>
    <w:basedOn w:val="1"/>
    <w:next w:val="163"/>
    <w:qFormat/>
    <w:uiPriority w:val="0"/>
    <w:pPr>
      <w:tabs>
        <w:tab w:val="left" w:pos="0"/>
        <w:tab w:val="left" w:pos="2880"/>
      </w:tabs>
      <w:spacing w:line="360" w:lineRule="auto"/>
      <w:ind w:left="2880"/>
      <w:jc w:val="left"/>
      <w:outlineLvl w:val="0"/>
    </w:pPr>
    <w:rPr>
      <w:b/>
      <w:bCs/>
      <w:kern w:val="0"/>
      <w:sz w:val="28"/>
      <w:szCs w:val="44"/>
    </w:rPr>
  </w:style>
  <w:style w:type="paragraph" w:customStyle="1" w:styleId="248">
    <w:name w:val="标准正文"/>
    <w:qFormat/>
    <w:uiPriority w:val="0"/>
    <w:pPr>
      <w:keepNext/>
      <w:keepLines/>
      <w:snapToGrid w:val="0"/>
      <w:spacing w:beforeLines="50"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249">
    <w:name w:val="1表格"/>
    <w:basedOn w:val="1"/>
    <w:qFormat/>
    <w:uiPriority w:val="0"/>
    <w:pPr>
      <w:widowControl/>
      <w:snapToGrid w:val="0"/>
      <w:jc w:val="center"/>
    </w:pPr>
    <w:rPr>
      <w:spacing w:val="4"/>
    </w:rPr>
  </w:style>
  <w:style w:type="paragraph" w:customStyle="1" w:styleId="250">
    <w:name w:val="TOC 标题2"/>
    <w:basedOn w:val="2"/>
    <w:next w:val="1"/>
    <w:unhideWhenUsed/>
    <w:qFormat/>
    <w:uiPriority w:val="39"/>
    <w:pPr>
      <w:keepLines/>
      <w:widowControl/>
      <w:spacing w:line="259" w:lineRule="auto"/>
      <w:jc w:val="left"/>
      <w:outlineLvl w:val="9"/>
    </w:pPr>
    <w:rPr>
      <w:rFonts w:ascii="Calibri Light" w:hAnsi="Calibri Light"/>
      <w:color w:val="2E74B5"/>
      <w:sz w:val="32"/>
      <w:szCs w:val="32"/>
    </w:rPr>
  </w:style>
  <w:style w:type="paragraph" w:customStyle="1" w:styleId="251">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252">
    <w:name w:val="正文环评赵"/>
    <w:basedOn w:val="1"/>
    <w:qFormat/>
    <w:uiPriority w:val="0"/>
    <w:pPr>
      <w:spacing w:after="40" w:line="360" w:lineRule="auto"/>
      <w:ind w:firstLine="560" w:firstLineChars="200"/>
    </w:pPr>
    <w:rPr>
      <w:sz w:val="24"/>
    </w:rPr>
  </w:style>
  <w:style w:type="paragraph" w:customStyle="1" w:styleId="253">
    <w:name w:val="表格正文"/>
    <w:basedOn w:val="1"/>
    <w:qFormat/>
    <w:uiPriority w:val="0"/>
    <w:pPr>
      <w:spacing w:line="240" w:lineRule="exact"/>
      <w:jc w:val="center"/>
    </w:pPr>
    <w:rPr>
      <w:rFonts w:hAnsi="宋体"/>
    </w:rPr>
  </w:style>
  <w:style w:type="paragraph" w:customStyle="1" w:styleId="254">
    <w:name w:val="_Style 34"/>
    <w:basedOn w:val="1"/>
    <w:qFormat/>
    <w:uiPriority w:val="0"/>
  </w:style>
  <w:style w:type="paragraph" w:customStyle="1" w:styleId="255">
    <w:name w:val="0正文"/>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256">
    <w:name w:val="新格式表"/>
    <w:basedOn w:val="1"/>
    <w:qFormat/>
    <w:uiPriority w:val="0"/>
    <w:pPr>
      <w:adjustRightInd w:val="0"/>
      <w:snapToGrid w:val="0"/>
      <w:spacing w:line="0" w:lineRule="atLeast"/>
      <w:jc w:val="center"/>
    </w:pPr>
    <w:rPr>
      <w:color w:val="000000"/>
      <w:kern w:val="0"/>
      <w:szCs w:val="21"/>
    </w:rPr>
  </w:style>
  <w:style w:type="paragraph" w:customStyle="1" w:styleId="257">
    <w:name w:val="2.1.1"/>
    <w:basedOn w:val="1"/>
    <w:qFormat/>
    <w:uiPriority w:val="0"/>
    <w:rPr>
      <w:sz w:val="24"/>
      <w:szCs w:val="20"/>
    </w:rPr>
  </w:style>
  <w:style w:type="paragraph" w:customStyle="1" w:styleId="258">
    <w:name w:val="正"/>
    <w:basedOn w:val="1"/>
    <w:qFormat/>
    <w:uiPriority w:val="0"/>
    <w:pPr>
      <w:ind w:firstLine="200"/>
    </w:pPr>
  </w:style>
  <w:style w:type="paragraph" w:customStyle="1" w:styleId="259">
    <w:name w:val="2"/>
    <w:basedOn w:val="218"/>
    <w:next w:val="1"/>
    <w:qFormat/>
    <w:uiPriority w:val="0"/>
    <w:pPr>
      <w:ind w:firstLine="527" w:firstLineChars="200"/>
    </w:pPr>
    <w:rPr>
      <w:rFonts w:ascii="宋体"/>
      <w:spacing w:val="5"/>
      <w:sz w:val="25"/>
      <w:szCs w:val="25"/>
    </w:rPr>
  </w:style>
  <w:style w:type="paragraph" w:customStyle="1" w:styleId="260">
    <w:name w:val="WPSOffice手动目录 1"/>
    <w:qFormat/>
    <w:uiPriority w:val="0"/>
    <w:rPr>
      <w:rFonts w:ascii="Times New Roman" w:hAnsi="Times New Roman" w:eastAsia="宋体" w:cs="Times New Roman"/>
      <w:lang w:val="en-US" w:eastAsia="zh-CN" w:bidi="ar-SA"/>
    </w:rPr>
  </w:style>
  <w:style w:type="paragraph" w:customStyle="1" w:styleId="261">
    <w:name w:val="表固定格式"/>
    <w:basedOn w:val="1"/>
    <w:qFormat/>
    <w:uiPriority w:val="0"/>
    <w:pPr>
      <w:adjustRightInd w:val="0"/>
      <w:snapToGrid w:val="0"/>
      <w:spacing w:line="500" w:lineRule="exact"/>
      <w:jc w:val="center"/>
    </w:pPr>
    <w:rPr>
      <w:rFonts w:hint="eastAsia" w:ascii="黑体" w:hAnsi="黑体" w:eastAsia="黑体" w:cs="黑体"/>
      <w:b/>
      <w:color w:val="auto"/>
      <w:sz w:val="24"/>
    </w:rPr>
  </w:style>
  <w:style w:type="paragraph" w:customStyle="1" w:styleId="262">
    <w:name w:val="Table Text"/>
    <w:basedOn w:val="1"/>
    <w:semiHidden/>
    <w:qFormat/>
    <w:uiPriority w:val="0"/>
    <w:pPr>
      <w:spacing w:line="360" w:lineRule="auto"/>
      <w:ind w:firstLine="720" w:firstLineChars="200"/>
    </w:pPr>
    <w:rPr>
      <w:rFonts w:ascii="宋体" w:hAnsi="宋体" w:cs="宋体"/>
      <w:sz w:val="20"/>
      <w:szCs w:val="20"/>
      <w:lang w:eastAsia="en-US"/>
    </w:rPr>
  </w:style>
  <w:style w:type="table" w:customStyle="1" w:styleId="263">
    <w:name w:val="_Style 262"/>
    <w:basedOn w:val="38"/>
    <w:qFormat/>
    <w:uiPriority w:val="42"/>
    <w:tblPr>
      <w:tblBorders>
        <w:top w:val="single" w:color="7F7F7F" w:sz="4" w:space="0"/>
        <w:bottom w:val="single" w:color="7F7F7F" w:sz="4" w:space="0"/>
      </w:tblBorders>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paragraph" w:customStyle="1" w:styleId="264">
    <w:name w:val="style4"/>
    <w:basedOn w:val="1"/>
    <w:next w:val="259"/>
    <w:qFormat/>
    <w:uiPriority w:val="0"/>
    <w:pPr>
      <w:widowControl/>
      <w:spacing w:before="280" w:after="280"/>
    </w:pPr>
    <w:rPr>
      <w:rFonts w:ascii="宋体"/>
      <w:sz w:val="18"/>
    </w:rPr>
  </w:style>
  <w:style w:type="paragraph" w:customStyle="1" w:styleId="265">
    <w:name w:val="图表头"/>
    <w:basedOn w:val="1"/>
    <w:qFormat/>
    <w:uiPriority w:val="0"/>
    <w:pPr>
      <w:jc w:val="center"/>
    </w:pPr>
    <w:rPr>
      <w:rFonts w:eastAsia="黑体"/>
      <w:sz w:val="24"/>
    </w:rPr>
  </w:style>
  <w:style w:type="paragraph" w:customStyle="1" w:styleId="266">
    <w:name w:val="（1）报告表正文"/>
    <w:basedOn w:val="1"/>
    <w:qFormat/>
    <w:uiPriority w:val="0"/>
    <w:pPr>
      <w:spacing w:line="460" w:lineRule="exact"/>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wmf"/><Relationship Id="rId23" Type="http://schemas.openxmlformats.org/officeDocument/2006/relationships/oleObject" Target="embeddings/oleObject3.bin"/><Relationship Id="rId22" Type="http://schemas.openxmlformats.org/officeDocument/2006/relationships/image" Target="media/image14.wmf"/><Relationship Id="rId21" Type="http://schemas.openxmlformats.org/officeDocument/2006/relationships/oleObject" Target="embeddings/oleObject2.bin"/><Relationship Id="rId20" Type="http://schemas.openxmlformats.org/officeDocument/2006/relationships/image" Target="media/image13.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7"/>
  </customShpExts>
</s:customData>
</file>

<file path=customXml/item2.xml><?xml version="1.0" encoding="utf-8"?>
<contractReview xmlns="http://schemas.wps.cn/vas-ai-hub/contract-review">
  <reviewItems>
    <reviewItem>
      <errorID>a6872cca-dcef-4ba3-a981-4ead2c630586</errorID>
      <errorWord>-</errorWord>
      <group>L1_Format</group>
      <groupName>格式问题</groupName>
      <ability>L2_HalfPunc_CN</ability>
      <abilityName>全半角问题</abilityName>
      <candidateList>
        <item>－</item>
      </candidateList>
      <explain>文本全半角错误。</explain>
      <paraID> B9DA6D8</paraID>
      <start>105</start>
      <end>106</end>
      <status>unmodified</status>
      <modifiedWord/>
      <trackRevisions>false</trackRevisions>
    </reviewItem>
    <reviewItem>
      <errorID>7d63aac1-f380-41e1-a2a8-948f2635a918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26D34205</paraID>
      <start>19</start>
      <end>20</end>
      <status>unmodified</status>
      <modifiedWord/>
      <trackRevisions>false</trackRevisions>
    </reviewItem>
    <reviewItem>
      <errorID>f1835c4a-3ce8-43b4-85f2-3c53b36fc945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3EF3C50A</paraID>
      <start>19</start>
      <end>20</end>
      <status>unmodified</status>
      <modifiedWord/>
      <trackRevisions>false</trackRevisions>
    </reviewItem>
    <reviewItem>
      <errorID>5f6faf39-4cbd-4a6c-bb35-e9aa4b1e5eb2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3C765DF8</paraID>
      <start>31</start>
      <end>32</end>
      <status>unmodified</status>
      <modifiedWord/>
      <trackRevisions>false</trackRevisions>
    </reviewItem>
    <reviewItem>
      <errorID>b3d5188a-a2d3-497c-8cf0-7d8e85d72f85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20123F59</paraID>
      <start>0</start>
      <end>2</end>
      <status>unmodified</status>
      <modifiedWord/>
      <trackRevisions>false</trackRevisions>
    </reviewItem>
    <reviewItem>
      <errorID>b621ab08-9547-4def-8d3d-f774eb8feaa6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20123F59</paraID>
      <start>22</start>
      <end>23</end>
      <status>unmodified</status>
      <modifiedWord/>
      <trackRevisions>false</trackRevisions>
    </reviewItem>
    <reviewItem>
      <errorID>35186002-3233-44ee-bd08-baf45d1cadbe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2FA20A93</paraID>
      <start>9</start>
      <end>10</end>
      <status>unmodified</status>
      <modifiedWord/>
      <trackRevisions>false</trackRevisions>
    </reviewItem>
    <reviewItem>
      <errorID>491a18d5-d11a-4293-a5e1-f73556d1b7bd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2FA20A93</paraID>
      <start>24</start>
      <end>25</end>
      <status>unmodified</status>
      <modifiedWord/>
      <trackRevisions>false</trackRevisions>
    </reviewItem>
    <reviewItem>
      <errorID>eb5a897d-9098-403a-b257-b7cbb7962ce2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2FA20A93</paraID>
      <start>37</start>
      <end>38</end>
      <status>unmodified</status>
      <modifiedWord/>
      <trackRevisions>false</trackRevisions>
    </reviewItem>
    <reviewItem>
      <errorID>e7ea8c3f-25cf-47ad-9dfb-6c2e21fafe7c</errorID>
      <errorWord>污水厂</errorWord>
      <group>L1_Word</group>
      <groupName>字词问题</groupName>
      <ability>L2_Typo</ability>
      <abilityName>字词错误</abilityName>
      <candidateList>
        <item>污水处理厂</item>
      </candidateList>
      <explain/>
      <paraID>74E56EFA</paraID>
      <start>48</start>
      <end>51</end>
      <status>unmodified</status>
      <modifiedWord/>
      <trackRevisions>false</trackRevisions>
    </reviewItem>
    <reviewItem>
      <errorID>f8e5591c-e8ce-4aae-95a2-4c92ce8b079b</errorID>
      <errorWord>水</errorWord>
      <group>L1_Word</group>
      <groupName>字词问题</groupName>
      <ability>L2_Typo</ability>
      <abilityName>字词错误</abilityName>
      <candidateList>
        <item>水在</item>
      </candidateList>
      <explain/>
      <paraID>31DC271C</paraID>
      <start>27</start>
      <end>28</end>
      <status>unmodified</status>
      <modifiedWord/>
      <trackRevisions>false</trackRevisions>
    </reviewItem>
    <reviewItem>
      <errorID>bb6c1897-1c28-48b3-968a-fdda535d0671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7730E2B4</paraID>
      <start>0</start>
      <end>2</end>
      <status>unmodified</status>
      <modifiedWord/>
      <trackRevisions>false</trackRevisions>
    </reviewItem>
    <reviewItem>
      <errorID>c5490734-61cf-4900-b4ce-89f0c567d743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7730E2B4</paraID>
      <start>24</start>
      <end>25</end>
      <status>unmodified</status>
      <modifiedWord/>
      <trackRevisions>false</trackRevisions>
    </reviewItem>
    <reviewItem>
      <errorID>9c2e27a9-ea54-4d7d-8ba9-dfcfaf0fb4df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4E91B46F</paraID>
      <start>0</start>
      <end>2</end>
      <status>unmodified</status>
      <modifiedWord/>
      <trackRevisions>false</trackRevisions>
    </reviewItem>
    <reviewItem>
      <errorID>d0fbe3a6-b863-43b7-92be-c6329e110e5c</errorID>
      <errorWord>《</errorWord>
      <group>L1_Punc</group>
      <groupName>标点问题</groupName>
      <ability>L2_Punc_CN</ability>
      <abilityName>标点符号问题</abilityName>
      <candidateList/>
      <explain>同一形式括号套用。</explain>
      <paraID>4E91B46F</paraID>
      <start>199</start>
      <end>200</end>
      <status>unmodified</status>
      <modifiedWord/>
      <trackRevisions>false</trackRevisions>
    </reviewItem>
    <reviewItem>
      <errorID>eaa404f4-6a5a-4667-8c09-829025d3a763</errorID>
      <errorWord>》</errorWord>
      <group>L1_Punc</group>
      <groupName>标点问题</groupName>
      <ability>L2_Punc_CN</ability>
      <abilityName>标点符号问题</abilityName>
      <candidateList/>
      <explain>同一形式括号套用。</explain>
      <paraID>4E91B46F</paraID>
      <start>211</start>
      <end>212</end>
      <status>unmodified</status>
      <modifiedWord/>
      <trackRevisions>false</trackRevisions>
    </reviewItem>
    <reviewItem>
      <errorID>cd0afe0e-e288-4599-ac87-502a9594b8d2</errorID>
      <errorWord>《</errorWord>
      <group>L1_Punc</group>
      <groupName>标点问题</groupName>
      <ability>L2_Punc_CN</ability>
      <abilityName>标点符号问题</abilityName>
      <candidateList/>
      <explain>同一形式括号套用。</explain>
      <paraID>4E91B46F</paraID>
      <start>308</start>
      <end>309</end>
      <status>unmodified</status>
      <modifiedWord/>
      <trackRevisions>false</trackRevisions>
    </reviewItem>
    <reviewItem>
      <errorID>4c306291-4b63-4254-91df-ec122848fbbe</errorID>
      <errorWord>》</errorWord>
      <group>L1_Punc</group>
      <groupName>标点问题</groupName>
      <ability>L2_Punc_CN</ability>
      <abilityName>标点符号问题</abilityName>
      <candidateList/>
      <explain>同一形式括号套用。</explain>
      <paraID>4E91B46F</paraID>
      <start>325</start>
      <end>326</end>
      <status>unmodified</status>
      <modifiedWord/>
      <trackRevisions>false</trackRevisions>
    </reviewItem>
    <reviewItem>
      <errorID>1e654c93-e1e2-4518-b9dd-8137fe8bafb6</errorID>
      <errorWord>《</errorWord>
      <group>L1_Punc</group>
      <groupName>标点问题</groupName>
      <ability>L2_Punc_CN</ability>
      <abilityName>标点符号问题</abilityName>
      <candidateList/>
      <explain>同一形式括号套用。</explain>
      <paraID>4E91B46F</paraID>
      <start>343</start>
      <end>344</end>
      <status>unmodified</status>
      <modifiedWord/>
      <trackRevisions>false</trackRevisions>
    </reviewItem>
    <reviewItem>
      <errorID>f788b522-2076-4418-8870-da2147d38925</errorID>
      <errorWord>》</errorWord>
      <group>L1_Punc</group>
      <groupName>标点问题</groupName>
      <ability>L2_Punc_CN</ability>
      <abilityName>标点符号问题</abilityName>
      <candidateList/>
      <explain>同一形式括号套用。</explain>
      <paraID>4E91B46F</paraID>
      <start>359</start>
      <end>360</end>
      <status>unmodified</status>
      <modifiedWord/>
      <trackRevisions>false</trackRevisions>
    </reviewItem>
    <reviewItem>
      <errorID>2f882a89-3fad-4bd5-81f9-ac12cdca934b</errorID>
      <errorWord>《</errorWord>
      <group>L1_Punc</group>
      <groupName>标点问题</groupName>
      <ability>L2_Punc_CN</ability>
      <abilityName>标点符号问题</abilityName>
      <candidateList/>
      <explain>同一形式括号套用。</explain>
      <paraID>47294E6B</paraID>
      <start>58</start>
      <end>59</end>
      <status>unmodified</status>
      <modifiedWord/>
      <trackRevisions>false</trackRevisions>
    </reviewItem>
    <reviewItem>
      <errorID>74fc65ad-cb07-427d-93fd-67c76480654a</errorID>
      <errorWord>》</errorWord>
      <group>L1_Punc</group>
      <groupName>标点问题</groupName>
      <ability>L2_Punc_CN</ability>
      <abilityName>标点符号问题</abilityName>
      <candidateList/>
      <explain>同一形式括号套用。</explain>
      <paraID>47294E6B</paraID>
      <start>75</start>
      <end>76</end>
      <status>unmodified</status>
      <modifiedWord/>
      <trackRevisions>false</trackRevisions>
    </reviewItem>
    <reviewItem>
      <errorID>291fa704-48ce-4a7f-ba29-2e821cee9c41</errorID>
      <errorWord>《</errorWord>
      <group>L1_Punc</group>
      <groupName>标点问题</groupName>
      <ability>L2_Punc_CN</ability>
      <abilityName>标点符号问题</abilityName>
      <candidateList/>
      <explain>同一形式括号套用。</explain>
      <paraID>47294E6B</paraID>
      <start>129</start>
      <end>130</end>
      <status>unmodified</status>
      <modifiedWord/>
      <trackRevisions>false</trackRevisions>
    </reviewItem>
    <reviewItem>
      <errorID>461e1c36-50cd-4fb9-9203-eacec331095f</errorID>
      <errorWord>》</errorWord>
      <group>L1_Punc</group>
      <groupName>标点问题</groupName>
      <ability>L2_Punc_CN</ability>
      <abilityName>标点符号问题</abilityName>
      <candidateList/>
      <explain>同一形式括号套用。</explain>
      <paraID>47294E6B</paraID>
      <start>145</start>
      <end>146</end>
      <status>unmodified</status>
      <modifiedWord/>
      <trackRevisions>false</trackRevisions>
    </reviewItem>
    <reviewItem>
      <errorID>31ac3fe0-c8d0-4152-b0e8-92faa535f541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1A7CE2D2</paraID>
      <start>0</start>
      <end>2</end>
      <status>unmodified</status>
      <modifiedWord/>
      <trackRevisions>false</trackRevisions>
    </reviewItem>
    <reviewItem>
      <errorID>60f9abfb-86b3-4590-88e5-14e7d7b2e694</errorID>
      <errorWord>《</errorWord>
      <group>L1_Punc</group>
      <groupName>标点问题</groupName>
      <ability>L2_Punc_CN</ability>
      <abilityName>标点符号问题</abilityName>
      <candidateList/>
      <explain>同一形式括号套用。</explain>
      <paraID>1A7CE2D2</paraID>
      <start>53</start>
      <end>54</end>
      <status>unmodified</status>
      <modifiedWord/>
      <trackRevisions>false</trackRevisions>
    </reviewItem>
    <reviewItem>
      <errorID>5db02602-8903-40d5-8c5b-2bcb83296300</errorID>
      <errorWord>》</errorWord>
      <group>L1_Punc</group>
      <groupName>标点问题</groupName>
      <ability>L2_Punc_CN</ability>
      <abilityName>标点符号问题</abilityName>
      <candidateList/>
      <explain>同一形式括号套用。</explain>
      <paraID>1A7CE2D2</paraID>
      <start>67</start>
      <end>68</end>
      <status>unmodified</status>
      <modifiedWord/>
      <trackRevisions>false</trackRevisions>
    </reviewItem>
    <reviewItem>
      <errorID>ae46690f-b5f6-4b2d-b34a-3bde0a372dff</errorID>
      <errorWord>水</errorWord>
      <group>L1_Word</group>
      <groupName>字词问题</groupName>
      <ability>L2_Typo</ability>
      <abilityName>字词错误</abilityName>
      <candidateList>
        <item>水在</item>
      </candidateList>
      <explain/>
      <paraID>4FFD9C2D</paraID>
      <start>27</start>
      <end>28</end>
      <status>unmodified</status>
      <modifiedWord/>
      <trackRevisions>false</trackRevisions>
    </reviewItem>
    <reviewItem>
      <errorID>7f45de6d-ba75-4090-af03-d63f6347d4cf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711C3821</paraID>
      <start>0</start>
      <end>2</end>
      <status>unmodified</status>
      <modifiedWord/>
      <trackRevisions>false</trackRevisions>
    </reviewItem>
    <reviewItem>
      <errorID>29c4d779-50da-4f49-90ff-e5efe6a6d006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113F65B4</paraID>
      <start>0</start>
      <end>2</end>
      <status>unmodified</status>
      <modifiedWord/>
      <trackRevisions>false</trackRevisions>
    </reviewItem>
    <reviewItem>
      <errorID>e7976cfe-3046-4d3f-b244-ed6996c6571f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674168BC</paraID>
      <start>0</start>
      <end>2</end>
      <status>unmodified</status>
      <modifiedWord/>
      <trackRevisions>false</trackRevisions>
    </reviewItem>
    <reviewItem>
      <errorID>e23c8ecb-f03b-4f73-aade-e39718ceda93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67E045DE</paraID>
      <start>0</start>
      <end>2</end>
      <status>unmodified</status>
      <modifiedWord/>
      <trackRevisions>false</trackRevisions>
    </reviewItem>
    <reviewItem>
      <errorID>9224e4b3-2a76-4507-a77a-6b588aa05289</errorID>
      <errorWord>《</errorWord>
      <group>L1_Punc</group>
      <groupName>标点问题</groupName>
      <ability>L2_Punc_CN</ability>
      <abilityName>标点符号问题</abilityName>
      <candidateList/>
      <explain>同一形式括号套用。</explain>
      <paraID>67E045DE</paraID>
      <start>7</start>
      <end>8</end>
      <status>unmodified</status>
      <modifiedWord/>
      <trackRevisions>false</trackRevisions>
    </reviewItem>
    <reviewItem>
      <errorID>b127ccb8-60af-479f-93d7-595acbed3146</errorID>
      <errorWord>》</errorWord>
      <group>L1_Punc</group>
      <groupName>标点问题</groupName>
      <ability>L2_Punc_CN</ability>
      <abilityName>标点符号问题</abilityName>
      <candidateList/>
      <explain>同一形式括号套用。</explain>
      <paraID>67E045DE</paraID>
      <start>30</start>
      <end>31</end>
      <status>unmodified</status>
      <modifiedWord/>
      <trackRevisions>false</trackRevisions>
    </reviewItem>
    <reviewItem>
      <errorID>6fce38ef-8aa0-4c82-8529-405f4c0eb437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621A04FA</paraID>
      <start>0</start>
      <end>2</end>
      <status>unmodified</status>
      <modifiedWord/>
      <trackRevisions>false</trackRevisions>
    </reviewItem>
    <reviewItem>
      <errorID>f269bef2-462a-4f22-920b-c067cf3ebea7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1F52503</paraID>
      <start>0</start>
      <end>2</end>
      <status>unmodified</status>
      <modifiedWord/>
      <trackRevisions>false</trackRevisions>
    </reviewItem>
    <reviewItem>
      <errorID>c0d8eafd-3edc-4644-8419-6c59fc9f76e7</errorID>
      <errorWord>《</errorWord>
      <group>L1_Punc</group>
      <groupName>标点问题</groupName>
      <ability>L2_Punc_CN</ability>
      <abilityName>标点符号问题</abilityName>
      <candidateList/>
      <explain>同一形式括号套用。</explain>
      <paraID> 1F52503</paraID>
      <start>19</start>
      <end>20</end>
      <status>unmodified</status>
      <modifiedWord/>
      <trackRevisions>false</trackRevisions>
    </reviewItem>
    <reviewItem>
      <errorID>864a8aef-d8d7-4538-b6ff-ccbccebf48ee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1F52503</paraID>
      <start>30</start>
      <end>33</end>
      <status>unmodified</status>
      <modifiedWord/>
      <trackRevisions>false</trackRevisions>
    </reviewItem>
    <reviewItem>
      <errorID>2ebb83c4-3f7a-4a68-a8e7-9d1ef54722c6</errorID>
      <errorWord>》</errorWord>
      <group>L1_Punc</group>
      <groupName>标点问题</groupName>
      <ability>L2_Punc_CN</ability>
      <abilityName>标点符号问题</abilityName>
      <candidateList/>
      <explain>同一形式括号套用。</explain>
      <paraID> 1F52503</paraID>
      <start>43</start>
      <end>44</end>
      <status>unmodified</status>
      <modifiedWord/>
      <trackRevisions>false</trackRevisions>
    </reviewItem>
    <reviewItem>
      <errorID>509b2c02-ee76-442a-8dae-1dfd550937e7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124A3D6E</paraID>
      <start>0</start>
      <end>2</end>
      <status>unmodified</status>
      <modifiedWord/>
      <trackRevisions>false</trackRevisions>
    </reviewItem>
    <reviewItem>
      <errorID>7530b7c5-7d53-4c3d-99d0-0f88d71067da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61742CBC</paraID>
      <start>0</start>
      <end>2</end>
      <status>unmodified</status>
      <modifiedWord/>
      <trackRevisions>false</trackRevisions>
    </reviewItem>
    <reviewItem>
      <errorID>0ff5a293-fc3b-426d-817c-1d664fe60b37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1ED0A1E0</paraID>
      <start>0</start>
      <end>2</end>
      <status>unmodified</status>
      <modifiedWord/>
      <trackRevisions>false</trackRevisions>
    </reviewItem>
    <reviewItem>
      <errorID>61ee1f0d-746a-4824-9a27-c42e7975e104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34E4EF7F</paraID>
      <start>0</start>
      <end>2</end>
      <status>unmodified</status>
      <modifiedWord/>
      <trackRevisions>false</trackRevisions>
    </reviewItem>
    <reviewItem>
      <errorID>5059ee6d-64b1-4d25-ac58-b556005dd7fc</errorID>
      <errorWord>《</errorWord>
      <group>L1_Punc</group>
      <groupName>标点问题</groupName>
      <ability>L2_Punc_CN</ability>
      <abilityName>标点符号问题</abilityName>
      <candidateList/>
      <explain>同一形式括号套用。</explain>
      <paraID>2A511648</paraID>
      <start>0</start>
      <end>1</end>
      <status>unmodified</status>
      <modifiedWord/>
      <trackRevisions>false</trackRevisions>
    </reviewItem>
    <reviewItem>
      <errorID>84175601-d797-4653-a584-ac32c08be1bc</errorID>
      <errorWord>》</errorWord>
      <group>L1_Punc</group>
      <groupName>标点问题</groupName>
      <ability>L2_Punc_CN</ability>
      <abilityName>标点符号问题</abilityName>
      <candidateList/>
      <explain>同一形式括号套用。</explain>
      <paraID>2A511648</paraID>
      <start>19</start>
      <end>20</end>
      <status>unmodified</status>
      <modifiedWord/>
      <trackRevisions>false</trackRevisions>
    </reviewItem>
    <reviewItem>
      <errorID>6f5f5e1d-f670-49bf-b1fe-94fb4a96e712</errorID>
      <errorWord>《</errorWord>
      <group>L1_Punc</group>
      <groupName>标点问题</groupName>
      <ability>L2_Punc_CN</ability>
      <abilityName>标点符号问题</abilityName>
      <candidateList/>
      <explain>同一形式括号套用。</explain>
      <paraID>495950FF</paraID>
      <start>2</start>
      <end>3</end>
      <status>unmodified</status>
      <modifiedWord/>
      <trackRevisions>false</trackRevisions>
    </reviewItem>
    <reviewItem>
      <errorID>562f4eef-af13-4c89-afad-cdf1cbbff4ff</errorID>
      <errorWord>》</errorWord>
      <group>L1_Punc</group>
      <groupName>标点问题</groupName>
      <ability>L2_Punc_CN</ability>
      <abilityName>标点符号问题</abilityName>
      <candidateList/>
      <explain>同一形式括号套用。</explain>
      <paraID>495950FF</paraID>
      <start>21</start>
      <end>22</end>
      <status>unmodified</status>
      <modifiedWord/>
      <trackRevisions>false</trackRevisions>
    </reviewItem>
    <reviewItem>
      <errorID>39611d2f-d003-481a-92ac-73f42a35f18d</errorID>
      <errorWord>《</errorWord>
      <group>L1_Punc</group>
      <groupName>标点问题</groupName>
      <ability>L2_Punc_CN</ability>
      <abilityName>标点符号问题</abilityName>
      <candidateList/>
      <explain>同一形式括号套用。</explain>
      <paraID>495950FF</paraID>
      <start>35</start>
      <end>36</end>
      <status>unmodified</status>
      <modifiedWord/>
      <trackRevisions>false</trackRevisions>
    </reviewItem>
    <reviewItem>
      <errorID>062f6600-038d-43b2-901f-bc116cd15f09</errorID>
      <errorWord>》</errorWord>
      <group>L1_Punc</group>
      <groupName>标点问题</groupName>
      <ability>L2_Punc_CN</ability>
      <abilityName>标点符号问题</abilityName>
      <candidateList/>
      <explain>同一形式括号套用。</explain>
      <paraID>495950FF</paraID>
      <start>55</start>
      <end>56</end>
      <status>unmodified</status>
      <modifiedWord/>
      <trackRevisions>false</trackRevisions>
    </reviewItem>
    <reviewItem>
      <errorID>9828491d-0e99-4736-ad15-8ea8f9fdf8d1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36B16DA7</paraID>
      <start>0</start>
      <end>2</end>
      <status>unmodified</status>
      <modifiedWord/>
      <trackRevisions>false</trackRevisions>
    </reviewItem>
    <reviewItem>
      <errorID>ef5c549d-b5ad-4803-8fc4-3438e55f61f7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36B16DA7</paraID>
      <start>27</start>
      <end>28</end>
      <status>unmodified</status>
      <modifiedWord/>
      <trackRevisions>false</trackRevisions>
    </reviewItem>
    <reviewItem>
      <errorID>63b04f55-2d54-408d-a55c-f898f47bfd1b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2FB43D6C</paraID>
      <start>0</start>
      <end>2</end>
      <status>unmodified</status>
      <modifiedWord/>
      <trackRevisions>false</trackRevisions>
    </reviewItem>
    <reviewItem>
      <errorID>bf86bc90-136f-4b9a-b80b-0c7bd15ad86b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2FB43D6C</paraID>
      <start>24</start>
      <end>25</end>
      <status>unmodified</status>
      <modifiedWord/>
      <trackRevisions>false</trackRevisions>
    </reviewItem>
    <reviewItem>
      <errorID>c8520573-38d3-44e1-ba2c-58347e2ad5e8</errorID>
      <errorWord>，</errorWord>
      <group>L1_Word</group>
      <groupName>字词问题</groupName>
      <ability>L2_Typo</ability>
      <abilityName>字词错误</abilityName>
      <candidateList>
        <item>，在</item>
      </candidateList>
      <explain/>
      <paraID> D3FC821</paraID>
      <start>59</start>
      <end>60</end>
      <status>unmodified</status>
      <modifiedWord/>
      <trackRevisions>false</trackRevisions>
    </reviewItem>
    <reviewItem>
      <errorID>d3c77d3e-dae1-4fb3-89aa-7595358b9713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7E736D35</paraID>
      <start>0</start>
      <end>2</end>
      <status>unmodified</status>
      <modifiedWord/>
      <trackRevisions>false</trackRevisions>
    </reviewItem>
    <reviewItem>
      <errorID>7df5e66a-64f3-454b-b829-794b66eee223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3AD637E5</paraID>
      <start>0</start>
      <end>2</end>
      <status>unmodified</status>
      <modifiedWord/>
      <trackRevisions>false</trackRevisions>
    </reviewItem>
    <reviewItem>
      <errorID>145b0ed1-c504-431b-a35e-f34436a40ddd</errorID>
      <errorWord>海域生态保护红线</errorWord>
      <group>L1_Political</group>
      <groupName>政治性问题</groupName>
      <ability>L2_Keyword</ability>
      <abilityName>固定表述</abilityName>
      <candidateList>
        <item>海洋生态保护红线</item>
      </candidateList>
      <explain>词汇“海洋生态保护红线”在特定场景下为固定表述形式，请确认此处的“海域生态保护红线”是否存在不当。</explain>
      <paraID>6A4528D4</paraID>
      <start>103</start>
      <end>111</end>
      <status>unmodified</status>
      <modifiedWord/>
      <trackRevisions>false</trackRevisions>
    </reviewItem>
    <reviewItem>
      <errorID>b033d0be-6f62-49ad-88c8-dd2eb5574c9e</errorID>
      <errorWord>劣V类水体</errorWord>
      <group>L1_Political</group>
      <groupName>政治性问题</groupName>
      <ability>L2_Keyword</ability>
      <abilityName>固定表述</abilityName>
      <candidateList>
        <item>劣Ⅴ类水体</item>
      </candidateList>
      <explain>词汇“劣Ⅴ类水体”在特定场景下为固定表述形式，请确认此处的“劣V类水体”是否存在不当。</explain>
      <paraID>3748A235</paraID>
      <start>131</start>
      <end>136</end>
      <status>unmodified</status>
      <modifiedWord/>
      <trackRevisions>false</trackRevisions>
    </reviewItem>
    <reviewItem>
      <errorID>9fa601eb-c404-4cef-bfd0-4e885fb5b6c9</errorID>
      <errorWord>上线</errorWord>
      <group>L1_Word</group>
      <groupName>字词问题</groupName>
      <ability>L2_Typo</ability>
      <abilityName>字词错误</abilityName>
      <candidateList>
        <item>上限</item>
      </candidateList>
      <explain>存在发音相同字词的误用。</explain>
      <paraID>53A596DF</paraID>
      <start>20</start>
      <end>22</end>
      <status>unmodified</status>
      <modifiedWord/>
      <trackRevisions>false</trackRevisions>
    </reviewItem>
    <reviewItem>
      <errorID>d2133b1a-72b6-4b48-8b19-7f4e70a228dc</errorID>
      <errorWord>上线</errorWord>
      <group>L1_Word</group>
      <groupName>字词问题</groupName>
      <ability>L2_Typo</ability>
      <abilityName>字词错误</abilityName>
      <candidateList>
        <item>上限</item>
      </candidateList>
      <explain/>
      <paraID>168A7B5F</paraID>
      <start>90</start>
      <end>92</end>
      <status>unmodified</status>
      <modifiedWord/>
      <trackRevisions>false</trackRevisions>
    </reviewItem>
    <reviewItem>
      <errorID>9f3f7d3e-864c-484a-9ee2-6084fbf85ac2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2958EA93</paraID>
      <start>0</start>
      <end>2</end>
      <status>unmodified</status>
      <modifiedWord/>
      <trackRevisions>false</trackRevisions>
    </reviewItem>
    <reviewItem>
      <errorID>81109d8b-955f-41da-a07f-7f14cd446e95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63B94F71</paraID>
      <start>0</start>
      <end>2</end>
      <status>unmodified</status>
      <modifiedWord/>
      <trackRevisions>false</trackRevisions>
    </reviewItem>
    <reviewItem>
      <errorID>3fa4712f-a759-4b9c-a1b2-ccf81ede28c9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7AE15933</paraID>
      <start>0</start>
      <end>2</end>
      <status>unmodified</status>
      <modifiedWord/>
      <trackRevisions>false</trackRevisions>
    </reviewItem>
    <reviewItem>
      <errorID>845d7230-cfca-4992-916d-f3065497e7f4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59129732</paraID>
      <start>0</start>
      <end>2</end>
      <status>unmodified</status>
      <modifiedWord/>
      <trackRevisions>false</trackRevisions>
    </reviewItem>
    <reviewItem>
      <errorID>56d34b7a-e44d-476c-bbaf-85ca200f7fd6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68DE0321</paraID>
      <start>0</start>
      <end>2</end>
      <status>unmodified</status>
      <modifiedWord/>
      <trackRevisions>false</trackRevisions>
    </reviewItem>
    <reviewItem>
      <errorID>d7fd2149-7425-46b3-8d7b-28f4560f8d44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56FE86C</paraID>
      <start>0</start>
      <end>2</end>
      <status>unmodified</status>
      <modifiedWord/>
      <trackRevisions>false</trackRevisions>
    </reviewItem>
    <reviewItem>
      <errorID>39f0d428-4000-4ee1-bf45-0251cbaba261</errorID>
      <errorWord>水</errorWord>
      <group>L1_Word</group>
      <groupName>字词问题</groupName>
      <ability>L2_Typo</ability>
      <abilityName>字词错误</abilityName>
      <candidateList>
        <item>水在</item>
      </candidateList>
      <explain/>
      <paraID>6598826E</paraID>
      <start>27</start>
      <end>28</end>
      <status>unmodified</status>
      <modifiedWord/>
      <trackRevisions>false</trackRevisions>
    </reviewItem>
    <reviewItem>
      <errorID>cab825a9-63a3-4e95-92d5-95ba2cef9f2d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7A89703F</paraID>
      <start>0</start>
      <end>2</end>
      <status>unmodified</status>
      <modifiedWord/>
      <trackRevisions>false</trackRevisions>
    </reviewItem>
    <reviewItem>
      <errorID>aa854624-2d27-4bdd-a582-3a2f26d9fffd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4ED3820F</paraID>
      <start>0</start>
      <end>2</end>
      <status>unmodified</status>
      <modifiedWord/>
      <trackRevisions>false</trackRevisions>
    </reviewItem>
    <reviewItem>
      <errorID>7c0dfcd3-ea0c-4be3-bdf6-0e4d6ec5f2a8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4EBDB467</paraID>
      <start>0</start>
      <end>2</end>
      <status>unmodified</status>
      <modifiedWord/>
      <trackRevisions>false</trackRevisions>
    </reviewItem>
    <reviewItem>
      <errorID>5a223ab9-17ed-427b-9658-42ceabb597a4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56DC6B71</paraID>
      <start>0</start>
      <end>2</end>
      <status>unmodified</status>
      <modifiedWord/>
      <trackRevisions>false</trackRevisions>
    </reviewItem>
    <reviewItem>
      <errorID>c7699ac1-3289-4c9a-b02c-fb71bbba87ac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5D884538</paraID>
      <start>0</start>
      <end>2</end>
      <status>unmodified</status>
      <modifiedWord/>
      <trackRevisions>false</trackRevisions>
    </reviewItem>
    <reviewItem>
      <errorID>13eb10a1-c343-4bd8-839c-3638a2033df7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58EED5A8</paraID>
      <start>0</start>
      <end>2</end>
      <status>unmodified</status>
      <modifiedWord/>
      <trackRevisions>false</trackRevisions>
    </reviewItem>
    <reviewItem>
      <errorID>5fdbe40c-4bd7-4612-975a-ca055ed2079e</errorID>
      <errorWord>令</errorWord>
      <group>L1_Other</group>
      <groupName>其他问题</groupName>
      <ability>L2_UserTypo</ability>
      <abilityName>自定义错误</abilityName>
      <candidateList>
        <item>令第</item>
      </candidateList>
      <explain>来自自定义错词库。</explain>
      <paraID>58EED5A8</paraID>
      <start>71</start>
      <end>72</end>
      <status>unmodified</status>
      <modifiedWord/>
      <trackRevisions>false</trackRevisions>
    </reviewItem>
    <reviewItem>
      <errorID>f952c1ba-1a21-4778-9999-c4c79ce157b0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686DF630</paraID>
      <start>0</start>
      <end>2</end>
      <status>unmodified</status>
      <modifiedWord/>
      <trackRevisions>false</trackRevisions>
    </reviewItem>
    <reviewItem>
      <errorID>95126344-6c11-48e0-b0df-0bd36c530df7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59E0396E</paraID>
      <start>0</start>
      <end>2</end>
      <status>unmodified</status>
      <modifiedWord/>
      <trackRevisions>false</trackRevisions>
    </reviewItem>
    <reviewItem>
      <errorID>0e8868e5-559e-4df8-9ac4-a3705c5fd760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719CA20F</paraID>
      <start>0</start>
      <end>2</end>
      <status>unmodified</status>
      <modifiedWord/>
      <trackRevisions>false</trackRevisions>
    </reviewItem>
    <reviewItem>
      <errorID>f6ab510b-714d-4931-b2da-8645ff1dfa7d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BC7A4F8</paraID>
      <start>0</start>
      <end>2</end>
      <status>unmodified</status>
      <modifiedWord/>
      <trackRevisions>false</trackRevisions>
    </reviewItem>
    <reviewItem>
      <errorID>a03221fc-6e5a-479b-b0fe-7d0b901ad7bd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540AEADF</paraID>
      <start>0</start>
      <end>2</end>
      <status>unmodified</status>
      <modifiedWord/>
      <trackRevisions>false</trackRevisions>
    </reviewItem>
    <reviewItem>
      <errorID>5bd93e3e-ce6b-4c04-a852-981a86e380c2</errorID>
      <errorWord>胶粘剂</errorWord>
      <group>L1_Word</group>
      <groupName>字词问题</groupName>
      <ability>L2_Typo</ability>
      <abilityName>字词错误</abilityName>
      <candidateList>
        <item>胶黏剂</item>
      </candidateList>
      <explain/>
      <paraID>540AEADF</paraID>
      <start>107</start>
      <end>110</end>
      <status>unmodified</status>
      <modifiedWord/>
      <trackRevisions>false</trackRevisions>
    </reviewItem>
    <reviewItem>
      <errorID>7b02e878-9dc1-47cf-9521-ba6f1f668519</errorID>
      <errorWord>胶粘剂</errorWord>
      <group>L1_Word</group>
      <groupName>字词问题</groupName>
      <ability>L2_Typo</ability>
      <abilityName>字词错误</abilityName>
      <candidateList>
        <item>胶黏剂</item>
      </candidateList>
      <explain/>
      <paraID>1F42A2F7</paraID>
      <start>77</start>
      <end>80</end>
      <status>unmodified</status>
      <modifiedWord/>
      <trackRevisions>false</trackRevisions>
    </reviewItem>
    <reviewItem>
      <errorID>cc265034-d13f-4ba4-be9d-45f072298cf1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5D7ACC9F</paraID>
      <start>0</start>
      <end>2</end>
      <status>unmodified</status>
      <modifiedWord/>
      <trackRevisions>false</trackRevisions>
    </reviewItem>
    <reviewItem>
      <errorID>ad713110-b5ab-4f6f-832d-bb1da1643303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67E3E11B</paraID>
      <start>0</start>
      <end>2</end>
      <status>unmodified</status>
      <modifiedWord/>
      <trackRevisions>false</trackRevisions>
    </reviewItem>
    <reviewItem>
      <errorID>d0b7bf83-b358-4f3a-822c-2d36cc093418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50FD4B7E</paraID>
      <start>0</start>
      <end>2</end>
      <status>unmodified</status>
      <modifiedWord/>
      <trackRevisions>false</trackRevisions>
    </reviewItem>
    <reviewItem>
      <errorID>7e85dff7-cfb8-4e30-99db-08f888914f61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6106636F</paraID>
      <start>0</start>
      <end>2</end>
      <status>unmodified</status>
      <modifiedWord/>
      <trackRevisions>false</trackRevisions>
    </reviewItem>
    <reviewItem>
      <errorID>4c9264e4-d6fa-4391-8dbf-f440db7146c3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6A35C26B</paraID>
      <start>0</start>
      <end>2</end>
      <status>unmodified</status>
      <modifiedWord/>
      <trackRevisions>false</trackRevisions>
    </reviewItem>
    <reviewItem>
      <errorID>5ba4bbb5-5369-434a-a448-96784f8a0f57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4AAFB89D</paraID>
      <start>0</start>
      <end>2</end>
      <status>unmodified</status>
      <modifiedWord/>
      <trackRevisions>false</trackRevisions>
    </reviewItem>
    <reviewItem>
      <errorID>1cce33d1-cf50-42ab-90b2-b0722a8cb5ce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1CFE27F</paraID>
      <start>41</start>
      <end>44</end>
      <status>unmodified</status>
      <modifiedWord/>
      <trackRevisions>false</trackRevisions>
    </reviewItem>
    <reviewItem>
      <errorID>b1bfad6a-1f69-4147-9ddc-d626f08ef32f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6C7098A0</paraID>
      <start>0</start>
      <end>2</end>
      <status>unmodified</status>
      <modifiedWord/>
      <trackRevisions>false</trackRevisions>
    </reviewItem>
    <reviewItem>
      <errorID>21cb31e4-0cad-46fa-8f0c-e76eb138cfcc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2A95270D</paraID>
      <start>0</start>
      <end>2</end>
      <status>unmodified</status>
      <modifiedWord/>
      <trackRevisions>false</trackRevisions>
    </reviewItem>
    <reviewItem>
      <errorID>5d2d844d-b21f-41e0-bb4e-0cc09af21955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1F99D206</paraID>
      <start>0</start>
      <end>2</end>
      <status>unmodified</status>
      <modifiedWord/>
      <trackRevisions>false</trackRevisions>
    </reviewItem>
    <reviewItem>
      <errorID>4ede7ad3-8b02-4641-9e17-92a16dae7af1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3F1A668F</paraID>
      <start>0</start>
      <end>2</end>
      <status>unmodified</status>
      <modifiedWord/>
      <trackRevisions>false</trackRevisions>
    </reviewItem>
    <reviewItem>
      <errorID>aa632aaf-dcb4-4fe7-bc3b-aa49e7532f86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62EF91D</paraID>
      <start>0</start>
      <end>2</end>
      <status>unmodified</status>
      <modifiedWord/>
      <trackRevisions>false</trackRevisions>
    </reviewItem>
    <reviewItem>
      <errorID>2a23c358-0bbb-4ffc-b487-bc1839fadc86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3161C4DC</paraID>
      <start>0</start>
      <end>2</end>
      <status>unmodified</status>
      <modifiedWord/>
      <trackRevisions>false</trackRevisions>
    </reviewItem>
    <reviewItem>
      <errorID>b6096d4b-9d10-4315-ab67-e15fd1107391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19C557B</paraID>
      <start>0</start>
      <end>2</end>
      <status>unmodified</status>
      <modifiedWord/>
      <trackRevisions>false</trackRevisions>
    </reviewItem>
    <reviewItem>
      <errorID>82ee4b32-66b0-4f80-98ee-3c3d6a7e4bb5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19C557B</paraID>
      <start>19</start>
      <end>22</end>
      <status>unmodified</status>
      <modifiedWord/>
      <trackRevisions>false</trackRevisions>
    </reviewItem>
    <reviewItem>
      <errorID>aacd1c83-1f55-464e-9c8e-3a0f91e90b43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5C629942</paraID>
      <start>0</start>
      <end>2</end>
      <status>unmodified</status>
      <modifiedWord/>
      <trackRevisions>false</trackRevisions>
    </reviewItem>
    <reviewItem>
      <errorID>aabc4b6f-3472-4fa8-bb62-a8be0df4b7f2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77C958D5</paraID>
      <start>0</start>
      <end>2</end>
      <status>unmodified</status>
      <modifiedWord/>
      <trackRevisions>false</trackRevisions>
    </reviewItem>
    <reviewItem>
      <errorID>7f32c516-9d1f-4f0a-acfa-1f576028a952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2CE2F556</paraID>
      <start>0</start>
      <end>2</end>
      <status>unmodified</status>
      <modifiedWord/>
      <trackRevisions>false</trackRevisions>
    </reviewItem>
    <reviewItem>
      <errorID>da6ad9d6-9bf8-4a70-9057-82d08850f54f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47282F37</paraID>
      <start>0</start>
      <end>2</end>
      <status>unmodified</status>
      <modifiedWord/>
      <trackRevisions>false</trackRevisions>
    </reviewItem>
    <reviewItem>
      <errorID>9d074227-bb19-451c-844a-2bda914c2833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1B5D63A1</paraID>
      <start>0</start>
      <end>2</end>
      <status>unmodified</status>
      <modifiedWord/>
      <trackRevisions>false</trackRevisions>
    </reviewItem>
    <reviewItem>
      <errorID>54157b71-93d2-48b7-8e0e-1b6ad671ac8a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4C01A23B</paraID>
      <start>0</start>
      <end>2</end>
      <status>unmodified</status>
      <modifiedWord/>
      <trackRevisions>false</trackRevisions>
    </reviewItem>
    <reviewItem>
      <errorID>3914ea7e-d758-468e-bc3e-58daeb0ab982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10258B20</paraID>
      <start>0</start>
      <end>3</end>
      <status>unmodified</status>
      <modifiedWord/>
      <trackRevisions>false</trackRevisions>
    </reviewItem>
    <reviewItem>
      <errorID>a7458dee-261e-4af8-883e-47f6dd975cf0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3695C88C</paraID>
      <start>0</start>
      <end>3</end>
      <status>unmodified</status>
      <modifiedWord/>
      <trackRevisions>false</trackRevisions>
    </reviewItem>
    <reviewItem>
      <errorID>443b21ff-d872-46f0-95e8-96bad4f540a2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57AC2CA1</paraID>
      <start>0</start>
      <end>3</end>
      <status>unmodified</status>
      <modifiedWord/>
      <trackRevisions>false</trackRevisions>
    </reviewItem>
    <reviewItem>
      <errorID>eac9c206-e3e8-4230-b804-ad4e9c19ec61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73606CAA</paraID>
      <start>0</start>
      <end>3</end>
      <status>unmodified</status>
      <modifiedWord/>
      <trackRevisions>false</trackRevisions>
    </reviewItem>
    <reviewItem>
      <errorID>0d53ebdc-1e01-4712-96c4-d6f3400de479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E2DC9A7</paraID>
      <start>0</start>
      <end>3</end>
      <status>unmodified</status>
      <modifiedWord/>
      <trackRevisions>false</trackRevisions>
    </reviewItem>
    <reviewItem>
      <errorID>2f7b372b-ff16-420b-8b2a-a19d2790c642</errorID>
      <errorWord>-</errorWord>
      <group>L1_Format</group>
      <groupName>格式问题</groupName>
      <ability>L2_HalfPunc_CN</ability>
      <abilityName>全半角问题</abilityName>
      <candidateList>
        <item>－</item>
      </candidateList>
      <explain>文本全半角错误。</explain>
      <paraID>48A86D55</paraID>
      <start>11</start>
      <end>12</end>
      <status>unmodified</status>
      <modifiedWord/>
      <trackRevisions>false</trackRevisions>
    </reviewItem>
    <reviewItem>
      <errorID>c5208ffb-c4e3-4bee-a8f7-0419bef08dc5</errorID>
      <errorWord>晋州市</errorWord>
      <group>L1_Word</group>
      <groupName>字词问题</groupName>
      <ability>L2_Typo</ability>
      <abilityName>字词错误</abilityName>
      <candidateList>
        <item>晋州</item>
      </candidateList>
      <explain/>
      <paraID>5F85FE54</paraID>
      <start>12</start>
      <end>15</end>
      <status>unmodified</status>
      <modifiedWord/>
      <trackRevisions>false</trackRevisions>
    </reviewItem>
    <reviewItem>
      <errorID>608bcf6f-ce66-4573-ace7-e19c85c66028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3A513F67</paraID>
      <start>0</start>
      <end>2</end>
      <status>unmodified</status>
      <modifiedWord/>
      <trackRevisions>false</trackRevisions>
    </reviewItem>
    <reviewItem>
      <errorID>01558c2a-8318-452e-bc8f-a0ca7a39c386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344187F1</paraID>
      <start>0</start>
      <end>2</end>
      <status>unmodified</status>
      <modifiedWord/>
      <trackRevisions>false</trackRevisions>
    </reviewItem>
    <reviewItem>
      <errorID>9db763a3-0053-4ee9-8752-3ca66cfbd893</errorID>
      <errorWord>水</errorWord>
      <group>L1_Word</group>
      <groupName>字词问题</groupName>
      <ability>L2_Typo</ability>
      <abilityName>字词错误</abilityName>
      <candidateList>
        <item>水在</item>
      </candidateList>
      <explain/>
      <paraID>54A0C551</paraID>
      <start>70</start>
      <end>71</end>
      <status>unmodified</status>
      <modifiedWord/>
      <trackRevisions>false</trackRevisions>
    </reviewItem>
    <reviewItem>
      <errorID>5b19ba9c-da50-4430-bc02-7457a24c7d7a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51471A7E</paraID>
      <start>0</start>
      <end>2</end>
      <status>unmodified</status>
      <modifiedWord/>
      <trackRevisions>false</trackRevisions>
    </reviewItem>
    <reviewItem>
      <errorID>0080be28-7731-414e-a830-5363901973ef</errorID>
      <errorWord>(</errorWord>
      <group>L1_Format</group>
      <groupName>格式问题</groupName>
      <ability>L2_HalfPunc_CN</ability>
      <abilityName>全半角问题</abilityName>
      <candidateList>
        <item>（</item>
      </candidateList>
      <explain>文本全半角错误。</explain>
      <paraID>51471A7E</paraID>
      <start>31</start>
      <end>32</end>
      <status>unmodified</status>
      <modifiedWord/>
      <trackRevisions>false</trackRevisions>
    </reviewItem>
    <reviewItem>
      <errorID>0d17a91e-ab0d-4dc3-9e6b-d0db3b33638f</errorID>
      <errorWord>)</errorWord>
      <group>L1_Format</group>
      <groupName>格式问题</groupName>
      <ability>L2_HalfPunc_CN</ability>
      <abilityName>全半角问题</abilityName>
      <candidateList>
        <item>）</item>
      </candidateList>
      <explain>文本全半角错误。</explain>
      <paraID>51471A7E</paraID>
      <start>46</start>
      <end>47</end>
      <status>unmodified</status>
      <modifiedWord/>
      <trackRevisions>false</trackRevisions>
    </reviewItem>
    <reviewItem>
      <errorID>7e9a9a7d-9bd8-4989-a15c-b6621e66863e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C9858B9</paraID>
      <start>0</start>
      <end>2</end>
      <status>unmodified</status>
      <modifiedWord/>
      <trackRevisions>false</trackRevisions>
    </reviewItem>
    <reviewItem>
      <errorID>bcc8ce7a-d305-4e43-9fda-107de36be752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4CB8F046</paraID>
      <start>0</start>
      <end>2</end>
      <status>unmodified</status>
      <modifiedWord/>
      <trackRevisions>false</trackRevisions>
    </reviewItem>
    <reviewItem>
      <errorID>d9c0caaf-522f-4a4f-aad8-f8f056b17b22</errorID>
      <errorWord>(</errorWord>
      <group>L1_Format</group>
      <groupName>格式问题</groupName>
      <ability>L2_HalfPunc_CN</ability>
      <abilityName>全半角问题</abilityName>
      <candidateList>
        <item>（</item>
      </candidateList>
      <explain>文本全半角错误。</explain>
      <paraID>4CB8F046</paraID>
      <start>33</start>
      <end>34</end>
      <status>unmodified</status>
      <modifiedWord/>
      <trackRevisions>false</trackRevisions>
    </reviewItem>
    <reviewItem>
      <errorID>820b0bb5-a5f8-46fc-8e85-8a2bd1dc469b</errorID>
      <errorWord>)</errorWord>
      <group>L1_Format</group>
      <groupName>格式问题</groupName>
      <ability>L2_HalfPunc_CN</ability>
      <abilityName>全半角问题</abilityName>
      <candidateList>
        <item>）</item>
      </candidateList>
      <explain>文本全半角错误。</explain>
      <paraID>4CB8F046</paraID>
      <start>48</start>
      <end>49</end>
      <status>unmodified</status>
      <modifiedWord/>
      <trackRevisions>false</trackRevisions>
    </reviewItem>
    <reviewItem>
      <errorID>f51cd705-44f3-46b4-85ad-22f4d2674393</errorID>
      <errorWord>&lt;</errorWord>
      <group>L1_Format</group>
      <groupName>格式问题</groupName>
      <ability>L2_HalfPunc_CN</ability>
      <abilityName>全半角问题</abilityName>
      <candidateList>
        <item>〈</item>
      </candidateList>
      <explain>文本全半角错误。</explain>
      <paraID>4CB8F046</paraID>
      <start>66</start>
      <end>67</end>
      <status>unmodified</status>
      <modifiedWord/>
      <trackRevisions>false</trackRevisions>
    </reviewItem>
    <reviewItem>
      <errorID>da50bd32-3f51-401c-abe1-df83ed19df92</errorID>
      <errorWord>&gt;的通知》</errorWord>
      <group>L1_Punc</group>
      <groupName>标点问题</groupName>
      <ability>L2_Punc_CN</ability>
      <abilityName>标点符号问题</abilityName>
      <candidateList>
        <item>〉的通知》</item>
      </candidateList>
      <explain/>
      <paraID>4CB8F046</paraID>
      <start>81</start>
      <end>86</end>
      <status>unmodified</status>
      <modifiedWord/>
      <trackRevisions>false</trackRevisions>
    </reviewItem>
    <reviewItem>
      <errorID>e3a8d509-a92e-480b-9a4a-f572faa98ab5</errorID>
      <errorWord>(</errorWord>
      <group>L1_Format</group>
      <groupName>格式问题</groupName>
      <ability>L2_HalfPunc_CN</ability>
      <abilityName>全半角问题</abilityName>
      <candidateList>
        <item>（</item>
      </candidateList>
      <explain>文本全半角错误。</explain>
      <paraID>4CB8F046</paraID>
      <start>86</start>
      <end>87</end>
      <status>unmodified</status>
      <modifiedWord/>
      <trackRevisions>false</trackRevisions>
    </reviewItem>
    <reviewItem>
      <errorID>b91ffd73-3d8c-4f26-b718-84f85d272525</errorID>
      <errorWord>)</errorWord>
      <group>L1_Format</group>
      <groupName>格式问题</groupName>
      <ability>L2_HalfPunc_CN</ability>
      <abilityName>全半角问题</abilityName>
      <candidateList>
        <item>）</item>
      </candidateList>
      <explain>文本全半角错误。</explain>
      <paraID>4CB8F046</paraID>
      <start>100</start>
      <end>101</end>
      <status>unmodified</status>
      <modifiedWord/>
      <trackRevisions>false</trackRevisions>
    </reviewItem>
    <reviewItem>
      <errorID>a4c80389-c18f-4745-ae25-524e7c249b0d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46E90925</paraID>
      <start>0</start>
      <end>2</end>
      <status>unmodified</status>
      <modifiedWord/>
      <trackRevisions>false</trackRevisions>
    </reviewItem>
    <reviewItem>
      <errorID>78e13ae9-2319-4154-a2c8-65ae6a087c2a</errorID>
      <errorWord>(</errorWord>
      <group>L1_Format</group>
      <groupName>格式问题</groupName>
      <ability>L2_HalfPunc_CN</ability>
      <abilityName>全半角问题</abilityName>
      <candidateList>
        <item>（</item>
      </candidateList>
      <explain>文本全半角错误。</explain>
      <paraID>46E90925</paraID>
      <start>3</start>
      <end>4</end>
      <status>unmodified</status>
      <modifiedWord/>
      <trackRevisions>false</trackRevisions>
    </reviewItem>
    <reviewItem>
      <errorID>e3a84112-8b5a-4709-b377-76365abfd3ec</errorID>
      <errorWord>)</errorWord>
      <group>L1_Format</group>
      <groupName>格式问题</groupName>
      <ability>L2_HalfPunc_CN</ability>
      <abilityName>全半角问题</abilityName>
      <candidateList>
        <item>）</item>
      </candidateList>
      <explain>文本全半角错误。</explain>
      <paraID>46E90925</paraID>
      <start>7</start>
      <end>8</end>
      <status>unmodified</status>
      <modifiedWord/>
      <trackRevisions>false</trackRevisions>
    </reviewItem>
    <reviewItem>
      <errorID>dd79aa4a-83a0-41a7-9bf7-f8f9d771c348</errorID>
      <errorWord>(</errorWord>
      <group>L1_Format</group>
      <groupName>格式问题</groupName>
      <ability>L2_HalfPunc_CN</ability>
      <abilityName>全半角问题</abilityName>
      <candidateList>
        <item>（</item>
      </candidateList>
      <explain>文本全半角错误。</explain>
      <paraID>46E90925</paraID>
      <start>42</start>
      <end>43</end>
      <status>unmodified</status>
      <modifiedWord/>
      <trackRevisions>false</trackRevisions>
    </reviewItem>
    <reviewItem>
      <errorID>301af85e-7746-446c-a071-4c13dbc3a9f3</errorID>
      <errorWord>)</errorWord>
      <group>L1_Format</group>
      <groupName>格式问题</groupName>
      <ability>L2_HalfPunc_CN</ability>
      <abilityName>全半角问题</abilityName>
      <candidateList>
        <item>）</item>
      </candidateList>
      <explain>文本全半角错误。</explain>
      <paraID>46E90925</paraID>
      <start>57</start>
      <end>58</end>
      <status>unmodified</status>
      <modifiedWord/>
      <trackRevisions>false</trackRevisions>
    </reviewItem>
    <reviewItem>
      <errorID>d2a2b1cb-cf97-42b4-80db-6d42f89a2546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3AB55497</paraID>
      <start>0</start>
      <end>2</end>
      <status>unmodified</status>
      <modifiedWord/>
      <trackRevisions>false</trackRevisions>
    </reviewItem>
    <reviewItem>
      <errorID>4bb04a9e-33c4-4ffa-bb2f-8e62664a0a43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5C4F14F6</paraID>
      <start>0</start>
      <end>2</end>
      <status>unmodified</status>
      <modifiedWord/>
      <trackRevisions>false</trackRevisions>
    </reviewItem>
    <reviewItem>
      <errorID>8096df8a-2833-4a60-b95a-e18b47eb3314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636235A8</paraID>
      <start>0</start>
      <end>2</end>
      <status>unmodified</status>
      <modifiedWord/>
      <trackRevisions>false</trackRevisions>
    </reviewItem>
    <reviewItem>
      <errorID>9556e306-e6aa-4e68-aa2a-a0b3ae6d7c98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6791EB64</paraID>
      <start>0</start>
      <end>2</end>
      <status>unmodified</status>
      <modifiedWord/>
      <trackRevisions>false</trackRevisions>
    </reviewItem>
    <reviewItem>
      <errorID>cab28165-6562-46ff-87a0-acb57c5929bc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1ADDAE66</paraID>
      <start>0</start>
      <end>2</end>
      <status>unmodified</status>
      <modifiedWord/>
      <trackRevisions>false</trackRevisions>
    </reviewItem>
    <reviewItem>
      <errorID>40d68706-bff0-40ec-a0f2-b346c8b0b094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72A1ACB1</paraID>
      <start>0</start>
      <end>2</end>
      <status>unmodified</status>
      <modifiedWord/>
      <trackRevisions>false</trackRevisions>
    </reviewItem>
    <reviewItem>
      <errorID>7d6d2115-e8e4-48d2-80dd-82f9bd507e27</errorID>
      <errorWord>[2023]326号</errorWord>
      <group>L1_Knowledge</group>
      <groupName>知识性问题</groupName>
      <ability>L2_Knowledge</ability>
      <abilityName>其他知识</abilityName>
      <candidateList>
        <item>〔2023〕326号</item>
      </candidateList>
      <explain>发文字号格式错误。</explain>
      <paraID>50724508</paraID>
      <start>45</start>
      <end>55</end>
      <status>unmodified</status>
      <modifiedWord/>
      <trackRevisions>false</trackRevisions>
    </reviewItem>
    <reviewItem>
      <errorID>ce47f1c8-4510-4932-97e1-97a9e001e97d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130C72B4</paraID>
      <start>0</start>
      <end>2</end>
      <status>unmodified</status>
      <modifiedWord/>
      <trackRevisions>false</trackRevisions>
    </reviewItem>
    <reviewItem>
      <errorID>795de298-7edd-4e08-b665-479ff964909a</errorID>
      <errorWord>[2022]72号</errorWord>
      <group>L1_Knowledge</group>
      <groupName>知识性问题</groupName>
      <ability>L2_Knowledge</ability>
      <abilityName>其他知识</abilityName>
      <candidateList>
        <item>〔2022〕72号</item>
      </candidateList>
      <explain>发文字号格式错误。</explain>
      <paraID>5557D2F0</paraID>
      <start>35</start>
      <end>44</end>
      <status>unmodified</status>
      <modifiedWord/>
      <trackRevisions>false</trackRevisions>
    </reviewItem>
    <reviewItem>
      <errorID>3f1d8964-1ba0-4775-aa65-83bc8404ebb6</errorID>
      <errorWord>胶粘剂</errorWord>
      <group>L1_Word</group>
      <groupName>字词问题</groupName>
      <ability>L2_Typo</ability>
      <abilityName>字词错误</abilityName>
      <candidateList>
        <item>胶黏剂</item>
      </candidateList>
      <explain/>
      <paraID>6B0917B5</paraID>
      <start>42</start>
      <end>45</end>
      <status>unmodified</status>
      <modifiedWord/>
      <trackRevisions>false</trackRevisions>
    </reviewItem>
    <reviewItem>
      <errorID>c77e756d-8d2e-4f9d-8be5-02e3b78fa1b3</errorID>
      <errorWord>胶粘剂</errorWord>
      <group>L1_Word</group>
      <groupName>字词问题</groupName>
      <ability>L2_Typo</ability>
      <abilityName>字词错误</abilityName>
      <candidateList>
        <item>胶黏剂</item>
      </candidateList>
      <explain/>
      <paraID>2475BAEA</paraID>
      <start>58</start>
      <end>61</end>
      <status>unmodified</status>
      <modifiedWord/>
      <trackRevisions>false</trackRevisions>
    </reviewItem>
    <reviewItem>
      <errorID>e2d14d0f-3030-40cd-afb8-190ab54e6161</errorID>
      <errorWord>胶粘剂</errorWord>
      <group>L1_Word</group>
      <groupName>字词问题</groupName>
      <ability>L2_Typo</ability>
      <abilityName>字词错误</abilityName>
      <candidateList>
        <item>胶黏剂</item>
      </candidateList>
      <explain/>
      <paraID>2475BAEA</paraID>
      <start>132</start>
      <end>135</end>
      <status>unmodified</status>
      <modifiedWord/>
      <trackRevisions>false</trackRevisions>
    </reviewItem>
    <reviewItem>
      <errorID>400c5dfa-7cbe-44af-bf40-6ed1d69cf51d</errorID>
      <errorWord>胶粘剂</errorWord>
      <group>L1_Word</group>
      <groupName>字词问题</groupName>
      <ability>L2_Typo</ability>
      <abilityName>字词错误</abilityName>
      <candidateList>
        <item>胶黏剂</item>
      </candidateList>
      <explain/>
      <paraID>4BD37B5C</paraID>
      <start>19</start>
      <end>22</end>
      <status>unmodified</status>
      <modifiedWord/>
      <trackRevisions>false</trackRevisions>
    </reviewItem>
    <reviewItem>
      <errorID>51c97f40-d2ba-43ee-9859-ee7378592d07</errorID>
      <errorWord>[2023]</errorWord>
      <group>L1_Punc</group>
      <groupName>标点问题</groupName>
      <ability>L2_Punc_CN</ability>
      <abilityName>标点符号问题</abilityName>
      <candidateList>
        <item>〔2023〕</item>
      </candidateList>
      <explain/>
      <paraID>7D2AE82A</paraID>
      <start>43</start>
      <end>49</end>
      <status>unmodified</status>
      <modifiedWord/>
      <trackRevisions>false</trackRevisions>
    </reviewItem>
    <reviewItem>
      <errorID>cd1c91f5-258b-497b-86af-c624cc7e9a30</errorID>
      <errorWord>胶粘剂</errorWord>
      <group>L1_Word</group>
      <groupName>字词问题</groupName>
      <ability>L2_Typo</ability>
      <abilityName>字词错误</abilityName>
      <candidateList>
        <item>胶黏剂</item>
      </candidateList>
      <explain/>
      <paraID>391BAA54</paraID>
      <start>106</start>
      <end>109</end>
      <status>unmodified</status>
      <modifiedWord/>
      <trackRevisions>false</trackRevisions>
    </reviewItem>
    <reviewItem>
      <errorID>78cd67da-26d5-4751-bea7-9334db830729</errorID>
      <errorWord>胶粘剂</errorWord>
      <group>L1_Word</group>
      <groupName>字词问题</groupName>
      <ability>L2_Typo</ability>
      <abilityName>字词错误</abilityName>
      <candidateList>
        <item>胶黏剂</item>
      </candidateList>
      <explain/>
      <paraID>753C51E0</paraID>
      <start>19</start>
      <end>22</end>
      <status>unmodified</status>
      <modifiedWord/>
      <trackRevisions>false</trackRevisions>
    </reviewItem>
    <reviewItem>
      <errorID>0ee179cd-0594-42d7-a032-d564f058c905</errorID>
      <errorWord>[2022]72号</errorWord>
      <group>L1_Knowledge</group>
      <groupName>知识性问题</groupName>
      <ability>L2_Knowledge</ability>
      <abilityName>其他知识</abilityName>
      <candidateList>
        <item>〔2022〕72号</item>
      </candidateList>
      <explain>发文字号格式错误。</explain>
      <paraID>2579B4DD</paraID>
      <start>88</start>
      <end>97</end>
      <status>unmodified</status>
      <modifiedWord/>
      <trackRevisions>false</trackRevisions>
    </reviewItem>
    <reviewItem>
      <errorID>b5794637-0ab2-48e5-8ca5-b918a29aef56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2579B4DD</paraID>
      <start>222</start>
      <end>225</end>
      <status>unmodified</status>
      <modifiedWord/>
      <trackRevisions>false</trackRevisions>
    </reviewItem>
    <reviewItem>
      <errorID>3fd31f21-22e3-4bb7-8591-dbb8bc4783a3</errorID>
      <errorWord>[2023]326号</errorWord>
      <group>L1_Knowledge</group>
      <groupName>知识性问题</groupName>
      <ability>L2_Knowledge</ability>
      <abilityName>其他知识</abilityName>
      <candidateList>
        <item>〔2023〕326号</item>
      </candidateList>
      <explain>发文字号格式错误。</explain>
      <paraID>2579B4DD</paraID>
      <start>267</start>
      <end>277</end>
      <status>unmodified</status>
      <modifiedWord/>
      <trackRevisions>false</trackRevisions>
    </reviewItem>
    <reviewItem>
      <errorID>5e9db8a1-0a58-407e-8459-2d00a45be924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73EFACA1</paraID>
      <start>17</start>
      <end>20</end>
      <status>unmodified</status>
      <modifiedWord/>
      <trackRevisions>false</trackRevisions>
    </reviewItem>
    <reviewItem>
      <errorID>321209b5-5586-40d7-8dbf-971b0f2da825</errorID>
      <errorWord>:</errorWord>
      <group>L1_Format</group>
      <groupName>格式问题</groupName>
      <ability>L2_HalfPunc_CN</ability>
      <abilityName>全半角问题</abilityName>
      <candidateList>
        <item>：</item>
      </candidateList>
      <explain>文本全半角错误。</explain>
      <paraID> C14DB39</paraID>
      <start>87</start>
      <end>88</end>
      <status>unmodified</status>
      <modifiedWord/>
      <trackRevisions>false</trackRevisions>
    </reviewItem>
    <reviewItem>
      <errorID>e1bf93af-5942-463c-842a-f22c0b311811</errorID>
      <errorWord>:</errorWord>
      <group>L1_Format</group>
      <groupName>格式问题</groupName>
      <ability>L2_HalfPunc_CN</ability>
      <abilityName>全半角问题</abilityName>
      <candidateList>
        <item>：</item>
      </candidateList>
      <explain>文本全半角错误。</explain>
      <paraID> C14DB39</paraID>
      <start>443</start>
      <end>444</end>
      <status>unmodified</status>
      <modifiedWord/>
      <trackRevisions>false</trackRevisions>
    </reviewItem>
    <reviewItem>
      <errorID>20ad9c0b-da0c-4483-a0c1-f34e75be9dcf</errorID>
      <errorWord>水</errorWord>
      <group>L1_Word</group>
      <groupName>字词问题</groupName>
      <ability>L2_Typo</ability>
      <abilityName>字词错误</abilityName>
      <candidateList>
        <item>水在</item>
      </candidateList>
      <explain/>
      <paraID>   2D921</paraID>
      <start>5</start>
      <end>6</end>
      <status>unmodified</status>
      <modifiedWord/>
      <trackRevisions>false</trackRevisions>
    </reviewItem>
    <reviewItem>
      <errorID>8beac504-f419-4607-aed6-3c04d7d6b2f0</errorID>
      <errorWord>；</errorWord>
      <group>L1_Format</group>
      <groupName>格式问题</groupName>
      <ability>L2_HalfPunc_CN</ability>
      <abilityName>全半角问题</abilityName>
      <candidateList>
        <item>;</item>
      </candidateList>
      <explain>文本全半角错误。</explain>
      <paraID>445D0131</paraID>
      <start>12</start>
      <end>13</end>
      <status>unmodified</status>
      <modifiedWord/>
      <trackRevisions>false</trackRevisions>
    </reviewItem>
    <reviewItem>
      <errorID>7d2ee340-5135-4506-b719-7e774433d982</errorID>
      <errorWord>JB</errorWord>
      <group>L1_Sensitive</group>
      <groupName>敏感问题</groupName>
      <ability>L2_Abuse</ability>
      <abilityName>侮辱言辞</abilityName>
      <candidateList/>
      <explain>【侮辱言辞】句中涉及侮辱性的敏感内容，请注意甄别。</explain>
      <paraID>3539F8BA</paraID>
      <start>0</start>
      <end>2</end>
      <status>unmodified</status>
      <modifiedWord/>
      <trackRevisions>false</trackRevisions>
    </reviewItem>
    <reviewItem>
      <errorID>839c6d5e-c5b6-4812-b5d3-8019e1eb49e5</errorID>
      <errorWord>JB</errorWord>
      <group>L1_Sensitive</group>
      <groupName>敏感问题</groupName>
      <ability>L2_Abuse</ability>
      <abilityName>侮辱言辞</abilityName>
      <candidateList/>
      <explain>【侮辱言辞】句中涉及侮辱性的敏感内容，请注意甄别。</explain>
      <paraID>3131F92D</paraID>
      <start>0</start>
      <end>2</end>
      <status>unmodified</status>
      <modifiedWord/>
      <trackRevisions>false</trackRevisions>
    </reviewItem>
    <reviewItem>
      <errorID>1e1cad49-0566-44c9-b209-f94933b40132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41B57D25</paraID>
      <start>150</start>
      <end>151</end>
      <status>unmodified</status>
      <modifiedWord/>
      <trackRevisions>false</trackRevisions>
    </reviewItem>
    <reviewItem>
      <errorID>f57df107-7298-4f6f-9957-b0a65d0c9ff1</errorID>
      <errorWord>~</errorWord>
      <group>L1_Format</group>
      <groupName>格式问题</groupName>
      <ability>L2_HalfPunc_CN</ability>
      <abilityName>全半角问题</abilityName>
      <candidateList>
        <item>～</item>
      </candidateList>
      <explain>文本全半角错误。</explain>
      <paraID>5CF7E517</paraID>
      <start>9</start>
      <end>10</end>
      <status>unmodified</status>
      <modifiedWord/>
      <trackRevisions>false</trackRevisions>
    </reviewItem>
    <reviewItem>
      <errorID>a6b2b56e-ab33-478f-9551-31b04beee64a</errorID>
      <errorWord>粘附</errorWord>
      <group>L1_Word</group>
      <groupName>字词问题</groupName>
      <ability>L2_Alias</ability>
      <abilityName>也作/曾用词</abilityName>
      <candidateList>
        <item>黏附</item>
      </candidateList>
      <explain>词汇[粘附]为不规范表述或旧称，其规范书面表述为[黏附]。</explain>
      <paraID>5CF7E517</paraID>
      <start>209</start>
      <end>211</end>
      <status>unmodified</status>
      <modifiedWord/>
      <trackRevisions>false</trackRevisions>
    </reviewItem>
    <reviewItem>
      <errorID>250379de-9c07-4b3b-91c9-7c4e7df71a8c</errorID>
      <errorWord>粘结性</errorWord>
      <group>L1_Word</group>
      <groupName>字词问题</groupName>
      <ability>L2_Typo</ability>
      <abilityName>字词错误</abilityName>
      <candidateList>
        <item>黏结性</item>
      </candidateList>
      <explain>存在发音相同字词的误用。</explain>
      <paraID> 89572A1</paraID>
      <start>325</start>
      <end>328</end>
      <status>unmodified</status>
      <modifiedWord/>
      <trackRevisions>false</trackRevisions>
    </reviewItem>
    <reviewItem>
      <errorID>54596a1a-ccc7-45aa-8cee-fa7f37392268</errorID>
      <errorWord>~</errorWord>
      <group>L1_Format</group>
      <groupName>格式问题</groupName>
      <ability>L2_HalfPunc_CN</ability>
      <abilityName>全半角问题</abilityName>
      <candidateList>
        <item>～</item>
      </candidateList>
      <explain>文本全半角错误。</explain>
      <paraID>2BD129B4</paraID>
      <start>139</start>
      <end>140</end>
      <status>unmodified</status>
      <modifiedWord/>
      <trackRevisions>false</trackRevisions>
    </reviewItem>
    <reviewItem>
      <errorID>cf248e36-09f7-496d-a378-1ca1e925eb3a</errorID>
      <errorWord>水</errorWord>
      <group>L1_Word</group>
      <groupName>字词问题</groupName>
      <ability>L2_Typo</ability>
      <abilityName>字词错误</abilityName>
      <candidateList>
        <item>水在</item>
      </candidateList>
      <explain/>
      <paraID>214D8099</paraID>
      <start>55</start>
      <end>56</end>
      <status>unmodified</status>
      <modifiedWord/>
      <trackRevisions>false</trackRevisions>
    </reviewItem>
    <reviewItem>
      <errorID>19639aac-d24d-43b3-b951-1275702bce5a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793A4995</paraID>
      <start>0</start>
      <end>2</end>
      <status>unmodified</status>
      <modifiedWord/>
      <trackRevisions>false</trackRevisions>
    </reviewItem>
    <reviewItem>
      <errorID>0046e856-03bc-4cd0-968f-46126ef03c1c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3DE1782B</paraID>
      <start>1</start>
      <end>3</end>
      <status>unmodified</status>
      <modifiedWord/>
      <trackRevisions>false</trackRevisions>
    </reviewItem>
    <reviewItem>
      <errorID>97070bee-79d5-4668-88ce-d1e435ada674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100D49F</paraID>
      <start>0</start>
      <end>2</end>
      <status>unmodified</status>
      <modifiedWord/>
      <trackRevisions>false</trackRevisions>
    </reviewItem>
    <reviewItem>
      <errorID>74dabba6-5275-4183-a13e-c0d74aca91cc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283158D1</paraID>
      <start>0</start>
      <end>2</end>
      <status>unmodified</status>
      <modifiedWord/>
      <trackRevisions>false</trackRevisions>
    </reviewItem>
    <reviewItem>
      <errorID>194009ad-3a66-4683-8e83-83d0a84d8afd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59A5D9FA</paraID>
      <start>0</start>
      <end>2</end>
      <status>unmodified</status>
      <modifiedWord/>
      <trackRevisions>false</trackRevisions>
    </reviewItem>
    <reviewItem>
      <errorID>d96610ba-9097-41c1-8cfd-5b2b3ec0ca92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3A87A656</paraID>
      <start>0</start>
      <end>2</end>
      <status>unmodified</status>
      <modifiedWord/>
      <trackRevisions>false</trackRevisions>
    </reviewItem>
    <reviewItem>
      <errorID>053d940a-5392-4a3c-8fcf-a8d27719d9e9</errorID>
      <errorWord>粘结</errorWord>
      <group>L1_Word</group>
      <groupName>字词问题</groupName>
      <ability>L2_Typo</ability>
      <abilityName>字词错误</abilityName>
      <candidateList>
        <item>黏结</item>
      </candidateList>
      <explain>存在发音相同字词的误用。</explain>
      <paraID> BC3438E</paraID>
      <start>49</start>
      <end>51</end>
      <status>unmodified</status>
      <modifiedWord/>
      <trackRevisions>false</trackRevisions>
    </reviewItem>
    <reviewItem>
      <errorID>9013cf01-63a4-485a-acb3-fc4bb0a5a982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7D9B6118</paraID>
      <start>0</start>
      <end>2</end>
      <status>unmodified</status>
      <modifiedWord/>
      <trackRevisions>false</trackRevisions>
    </reviewItem>
    <reviewItem>
      <errorID>e1c55daf-f01a-4a19-9244-997ffd1d26d6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7A56EDAA</paraID>
      <start>0</start>
      <end>2</end>
      <status>unmodified</status>
      <modifiedWord/>
      <trackRevisions>false</trackRevisions>
    </reviewItem>
    <reviewItem>
      <errorID>171d323d-c08d-4ce1-8619-a5017336b31f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78F8D13E</paraID>
      <start>0</start>
      <end>2</end>
      <status>unmodified</status>
      <modifiedWord/>
      <trackRevisions>false</trackRevisions>
    </reviewItem>
    <reviewItem>
      <errorID>1de17403-28fc-40a4-ab9a-88b00ded5d39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3F41F526</paraID>
      <start>0</start>
      <end>3</end>
      <status>unmodified</status>
      <modifiedWord/>
      <trackRevisions>false</trackRevisions>
    </reviewItem>
    <reviewItem>
      <errorID>81ea9de4-afe1-4ed9-a24e-83d01b4a8d4c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2C1EAD1F</paraID>
      <start>0</start>
      <end>3</end>
      <status>unmodified</status>
      <modifiedWord/>
      <trackRevisions>false</trackRevisions>
    </reviewItem>
    <reviewItem>
      <errorID>1df0916f-1f1e-48c1-a26e-fbc63871876c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71FB9877</paraID>
      <start>0</start>
      <end>3</end>
      <status>unmodified</status>
      <modifiedWord/>
      <trackRevisions>false</trackRevisions>
    </reviewItem>
    <reviewItem>
      <errorID>121bc263-7791-4469-890b-c0bf3b685f4d</errorID>
      <errorWord>水</errorWord>
      <group>L1_Word</group>
      <groupName>字词问题</groupName>
      <ability>L2_Typo</ability>
      <abilityName>字词错误</abilityName>
      <candidateList>
        <item>水在</item>
      </candidateList>
      <explain/>
      <paraID>27115D99</paraID>
      <start>5</start>
      <end>6</end>
      <status>unmodified</status>
      <modifiedWord/>
      <trackRevisions>false</trackRevisions>
    </reviewItem>
    <reviewItem>
      <errorID>81796593-4d6b-40c8-8751-c84685559187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41ADD908</paraID>
      <start>0</start>
      <end>2</end>
      <status>unmodified</status>
      <modifiedWord/>
      <trackRevisions>false</trackRevisions>
    </reviewItem>
    <reviewItem>
      <errorID>0f3b6d75-9936-4231-af74-6623866cad22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48D22CDA</paraID>
      <start>34</start>
      <end>35</end>
      <status>unmodified</status>
      <modifiedWord/>
      <trackRevisions>false</trackRevisions>
    </reviewItem>
    <reviewItem>
      <errorID>af816bbd-fa9a-4cc7-8724-72111fcdf0d8</errorID>
      <errorWord>（</errorWord>
      <group>L1_Punc</group>
      <groupName>标点问题</groupName>
      <ability>L2_Punc_CN</ability>
      <abilityName>标点符号问题</abilityName>
      <candidateList/>
      <explain>同一形式括号套用。</explain>
      <paraID>4185E3EF</paraID>
      <start>75</start>
      <end>76</end>
      <status>unmodified</status>
      <modifiedWord/>
      <trackRevisions>false</trackRevisions>
    </reviewItem>
    <reviewItem>
      <errorID>6f1ea2d1-a9cd-414b-86b4-7e35a0c3b9f3</errorID>
      <errorWord>(</errorWord>
      <group>L1_Punc</group>
      <groupName>标点问题</groupName>
      <ability>L2_Punc_CN</ability>
      <abilityName>标点符号问题</abilityName>
      <candidateList/>
      <explain>同一形式括号套用。</explain>
      <paraID>4185E3EF</paraID>
      <start>78</start>
      <end>79</end>
      <status>unmodified</status>
      <modifiedWord/>
      <trackRevisions>false</trackRevisions>
    </reviewItem>
    <reviewItem>
      <errorID>66fedf58-32de-4f87-bfef-77e3d66c2fe8</errorID>
      <errorWord>)</errorWord>
      <group>L1_Punc</group>
      <groupName>标点问题</groupName>
      <ability>L2_Punc_CN</ability>
      <abilityName>标点符号问题</abilityName>
      <candidateList/>
      <explain>同一形式括号套用。</explain>
      <paraID>4185E3EF</paraID>
      <start>80</start>
      <end>81</end>
      <status>unmodified</status>
      <modifiedWord/>
      <trackRevisions>false</trackRevisions>
    </reviewItem>
    <reviewItem>
      <errorID>76432f8f-d77e-402e-a848-5df5bf5985c3</errorID>
      <errorWord>）</errorWord>
      <group>L1_Punc</group>
      <groupName>标点问题</groupName>
      <ability>L2_Punc_CN</ability>
      <abilityName>标点符号问题</abilityName>
      <candidateList/>
      <explain>同一形式括号套用。</explain>
      <paraID>4185E3EF</paraID>
      <start>95</start>
      <end>96</end>
      <status>unmodified</status>
      <modifiedWord/>
      <trackRevisions>false</trackRevisions>
    </reviewItem>
    <reviewItem>
      <errorID>1cc828b6-5de8-408e-ba52-bcb21654f6ed</errorID>
      <errorWord>(</errorWord>
      <group>L1_Format</group>
      <groupName>格式问题</groupName>
      <ability>L2_HalfPunc_CN</ability>
      <abilityName>全半角问题</abilityName>
      <candidateList>
        <item>（</item>
      </candidateList>
      <explain>文本全半角错误。</explain>
      <paraID>680B69C6</paraID>
      <start>15</start>
      <end>16</end>
      <status>unmodified</status>
      <modifiedWord/>
      <trackRevisions>false</trackRevisions>
    </reviewItem>
    <reviewItem>
      <errorID>827d1434-bc6b-4155-b7c4-af899310c783</errorID>
      <errorWord>)</errorWord>
      <group>L1_Format</group>
      <groupName>格式问题</groupName>
      <ability>L2_HalfPunc_CN</ability>
      <abilityName>全半角问题</abilityName>
      <candidateList>
        <item>）</item>
      </candidateList>
      <explain>文本全半角错误。</explain>
      <paraID>680B69C6</paraID>
      <start>24</start>
      <end>25</end>
      <status>unmodified</status>
      <modifiedWord/>
      <trackRevisions>false</trackRevisions>
    </reviewItem>
    <reviewItem>
      <errorID>eafd4311-c63c-4b1b-afbd-4650aa74da9a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4D982251</paraID>
      <start>0</start>
      <end>2</end>
      <status>unmodified</status>
      <modifiedWord/>
      <trackRevisions>false</trackRevisions>
    </reviewItem>
    <reviewItem>
      <errorID>756731f5-2a0a-4be5-99fb-e8235fb877e9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5B452B11</paraID>
      <start>0</start>
      <end>2</end>
      <status>unmodified</status>
      <modifiedWord/>
      <trackRevisions>false</trackRevisions>
    </reviewItem>
    <reviewItem>
      <errorID>4c3e63b1-5cd1-48a5-9e3f-505a9ca9c28e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6E1EA671</paraID>
      <start>0</start>
      <end>2</end>
      <status>unmodified</status>
      <modifiedWord/>
      <trackRevisions>false</trackRevisions>
    </reviewItem>
    <reviewItem>
      <errorID>3b843083-d27c-4ac2-8280-dcdc9dca9343</errorID>
      <errorWord>-</errorWord>
      <group>L1_Format</group>
      <groupName>格式问题</groupName>
      <ability>L2_HalfPunc_CN</ability>
      <abilityName>全半角问题</abilityName>
      <candidateList>
        <item>－</item>
      </candidateList>
      <explain>文本全半角错误。</explain>
      <paraID>46C02D20</paraID>
      <start>75</start>
      <end>76</end>
      <status>unmodified</status>
      <modifiedWord/>
      <trackRevisions>false</trackRevisions>
    </reviewItem>
    <reviewItem>
      <errorID>edbebd46-49af-46fb-b8ec-00b64fa8698f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DFB93EA</paraID>
      <start>0</start>
      <end>2</end>
      <status>unmodified</status>
      <modifiedWord/>
      <trackRevisions>false</trackRevisions>
    </reviewItem>
    <reviewItem>
      <errorID>6b329bb3-55a3-4ef7-b562-4279804c5bf9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131D7D09</paraID>
      <start>0</start>
      <end>2</end>
      <status>unmodified</status>
      <modifiedWord/>
      <trackRevisions>false</trackRevisions>
    </reviewItem>
    <reviewItem>
      <errorID>d6903eba-71b8-4959-8dfb-552c4f0c2892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4491B463</paraID>
      <start>0</start>
      <end>2</end>
      <status>unmodified</status>
      <modifiedWord/>
      <trackRevisions>false</trackRevisions>
    </reviewItem>
    <reviewItem>
      <errorID>4d2c33bc-0852-40c9-ba16-19daac6f4a44</errorID>
      <errorWord>*</errorWord>
      <group>L1_Punc</group>
      <groupName>标点问题</groupName>
      <ability>L2_Punc_CN</ability>
      <abilityName>标点符号问题</abilityName>
      <candidateList/>
      <explain/>
      <paraID>790285B5</paraID>
      <start>0</start>
      <end>1</end>
      <status>unmodified</status>
      <modifiedWord/>
      <trackRevisions>false</trackRevisions>
    </reviewItem>
    <reviewItem>
      <errorID>454d46f1-9a57-4977-9c93-d2176caa18ba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4238A837</paraID>
      <start>0</start>
      <end>2</end>
      <status>unmodified</status>
      <modifiedWord/>
      <trackRevisions>false</trackRevisions>
    </reviewItem>
    <reviewItem>
      <errorID>7900b657-03d9-4da0-b078-a51e570821fb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4C88A79F</paraID>
      <start>0</start>
      <end>2</end>
      <status>unmodified</status>
      <modifiedWord/>
      <trackRevisions>false</trackRevisions>
    </reviewItem>
    <reviewItem>
      <errorID>8672ab46-4f66-424e-a6b5-8660ae3d166e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1877938C</paraID>
      <start>0</start>
      <end>2</end>
      <status>unmodified</status>
      <modifiedWord/>
      <trackRevisions>false</trackRevisions>
    </reviewItem>
    <reviewItem>
      <errorID>befd7af8-aee6-4b0a-ae44-4ec3636e73da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5772371C</paraID>
      <start>0</start>
      <end>2</end>
      <status>unmodified</status>
      <modifiedWord/>
      <trackRevisions>false</trackRevisions>
    </reviewItem>
    <reviewItem>
      <errorID>004c8600-4387-4a6e-8799-b74623818815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4927E3A5</paraID>
      <start>10</start>
      <end>11</end>
      <status>unmodified</status>
      <modifiedWord/>
      <trackRevisions>false</trackRevisions>
    </reviewItem>
    <reviewItem>
      <errorID>22d5a29d-006b-47e5-af67-fbb87f8abf2c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56672CB8</paraID>
      <start>0</start>
      <end>2</end>
      <status>unmodified</status>
      <modifiedWord/>
      <trackRevisions>false</trackRevisions>
    </reviewItem>
    <reviewItem>
      <errorID>a7084648-5dd8-4ce5-bf99-efdd85671f57</errorID>
      <errorWord>（</errorWord>
      <group>L1_Punc</group>
      <groupName>标点问题</groupName>
      <ability>L2_Punc_CN</ability>
      <abilityName>标点符号问题</abilityName>
      <candidateList/>
      <explain>同一形式括号套用。</explain>
      <paraID>20C26CC5</paraID>
      <start>6</start>
      <end>7</end>
      <status>unmodified</status>
      <modifiedWord/>
      <trackRevisions>false</trackRevisions>
    </reviewItem>
    <reviewItem>
      <errorID>4159d911-e317-4b6c-a109-fa52e8b8d15e</errorID>
      <errorWord>）</errorWord>
      <group>L1_Punc</group>
      <groupName>标点问题</groupName>
      <ability>L2_Punc_CN</ability>
      <abilityName>标点符号问题</abilityName>
      <candidateList/>
      <explain>同一形式括号套用。</explain>
      <paraID>20C26CC5</paraID>
      <start>8</start>
      <end>9</end>
      <status>unmodified</status>
      <modifiedWord/>
      <trackRevisions>false</trackRevisions>
    </reviewItem>
    <reviewItem>
      <errorID>b352ab49-a719-4682-b141-0743ae2480aa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3394F856</paraID>
      <start>0</start>
      <end>2</end>
      <status>unmodified</status>
      <modifiedWord/>
      <trackRevisions>false</trackRevisions>
    </reviewItem>
    <reviewItem>
      <errorID>30b39259-9b3b-4dbb-8135-99fbb6863caa</errorID>
      <errorWord>令</errorWord>
      <group>L1_Other</group>
      <groupName>其他问题</groupName>
      <ability>L2_UserTypo</ability>
      <abilityName>自定义错误</abilityName>
      <candidateList>
        <item>令第</item>
      </candidateList>
      <explain>来自自定义错词库。</explain>
      <paraID>4A524B85</paraID>
      <start>124</start>
      <end>125</end>
      <status>unmodified</status>
      <modifiedWord/>
      <trackRevisions>false</trackRevisions>
    </reviewItem>
    <reviewItem>
      <errorID>be7be182-00a7-4f42-b772-f9f5bd9c3e48</errorID>
      <errorWord>（</errorWord>
      <group>L1_Punc</group>
      <groupName>标点问题</groupName>
      <ability>L2_Punc_CN</ability>
      <abilityName>标点符号问题</abilityName>
      <candidateList/>
      <explain>同一形式括号套用。</explain>
      <paraID>4A524B85</paraID>
      <start>125</start>
      <end>126</end>
      <status>unmodified</status>
      <modifiedWord/>
      <trackRevisions>false</trackRevisions>
    </reviewItem>
    <reviewItem>
      <errorID>8df4382d-7cc6-4954-8cfa-bd807f9984e5</errorID>
      <errorWord>）</errorWord>
      <group>L1_Punc</group>
      <groupName>标点问题</groupName>
      <ability>L2_Punc_CN</ability>
      <abilityName>标点符号问题</abilityName>
      <candidateList/>
      <explain>同一形式括号套用。</explain>
      <paraID>4A524B85</paraID>
      <start>131</start>
      <end>132</end>
      <status>unmodified</status>
      <modifiedWord/>
      <trackRevisions>false</trackRevisions>
    </reviewItem>
    <reviewItem>
      <errorID>9a0e3273-a2f4-4e40-9b64-906fa35c8271</errorID>
      <errorWord>&lt;</errorWord>
      <group>L1_Format</group>
      <groupName>格式问题</groupName>
      <ability>L2_HalfPunc_CN</ability>
      <abilityName>全半角问题</abilityName>
      <candidateList>
        <item>〈</item>
      </candidateList>
      <explain>文本全半角错误。</explain>
      <paraID> 42B3C0A</paraID>
      <start>7</start>
      <end>8</end>
      <status>unmodified</status>
      <modifiedWord/>
      <trackRevisions>false</trackRevisions>
    </reviewItem>
    <reviewItem>
      <errorID>3d963757-52aa-4716-b110-c28fbf512701</errorID>
      <errorWord>&gt;的通知》</errorWord>
      <group>L1_Punc</group>
      <groupName>标点问题</groupName>
      <ability>L2_Punc_CN</ability>
      <abilityName>标点符号问题</abilityName>
      <candidateList>
        <item>〉的通知》</item>
      </candidateList>
      <explain/>
      <paraID> 42B3C0A</paraID>
      <start>32</start>
      <end>37</end>
      <status>unmodified</status>
      <modifiedWord/>
      <trackRevisions>false</trackRevisions>
    </reviewItem>
    <reviewItem>
      <errorID>53ec4381-c38d-49e9-937b-ce72ce7dc699</errorID>
      <errorWord>(</errorWord>
      <group>L1_Format</group>
      <groupName>格式问题</groupName>
      <ability>L2_HalfPunc_CN</ability>
      <abilityName>全半角问题</abilityName>
      <candidateList>
        <item>（</item>
      </candidateList>
      <explain>文本全半角错误。</explain>
      <paraID> 42B3C0A</paraID>
      <start>37</start>
      <end>38</end>
      <status>unmodified</status>
      <modifiedWord/>
      <trackRevisions>false</trackRevisions>
    </reviewItem>
    <reviewItem>
      <errorID>9abb4339-4e14-4f74-8528-ef4845b81af8</errorID>
      <errorWord>[2014]197号</errorWord>
      <group>L1_Knowledge</group>
      <groupName>知识性问题</groupName>
      <ability>L2_Knowledge</ability>
      <abilityName>其他知识</abilityName>
      <candidateList>
        <item>〔2014〕197号</item>
      </candidateList>
      <explain>发文字号格式错误。</explain>
      <paraID> 42B3C0A</paraID>
      <start>40</start>
      <end>50</end>
      <status>unmodified</status>
      <modifiedWord/>
      <trackRevisions>false</trackRevisions>
    </reviewItem>
    <reviewItem>
      <errorID>3995fef3-eca1-40e6-bd74-d82135d00ce7</errorID>
      <errorWord>)</errorWord>
      <group>L1_Format</group>
      <groupName>格式问题</groupName>
      <ability>L2_HalfPunc_CN</ability>
      <abilityName>全半角问题</abilityName>
      <candidateList>
        <item>）</item>
      </candidateList>
      <explain>文本全半角错误。</explain>
      <paraID> 42B3C0A</paraID>
      <start>50</start>
      <end>51</end>
      <status>unmodified</status>
      <modifiedWord/>
      <trackRevisions>false</trackRevisions>
    </reviewItem>
    <reviewItem>
      <errorID>c3bad3ed-5520-462d-bf97-225f0f6bde04</errorID>
      <errorWord>(</errorWord>
      <group>L1_Format</group>
      <groupName>格式问题</groupName>
      <ability>L2_HalfPunc_CN</ability>
      <abilityName>全半角问题</abilityName>
      <candidateList>
        <item>（</item>
      </candidateList>
      <explain>文本全半角错误。</explain>
      <paraID> 42B3C0A</paraID>
      <start>92</start>
      <end>93</end>
      <status>unmodified</status>
      <modifiedWord/>
      <trackRevisions>false</trackRevisions>
    </reviewItem>
    <reviewItem>
      <errorID>ee660ef8-6738-46e4-911b-12467890332b</errorID>
      <errorWord>[2014]283号</errorWord>
      <group>L1_Knowledge</group>
      <groupName>知识性问题</groupName>
      <ability>L2_Knowledge</ability>
      <abilityName>其他知识</abilityName>
      <candidateList>
        <item>〔2014〕283号</item>
      </candidateList>
      <explain>发文字号格式错误。</explain>
      <paraID> 42B3C0A</paraID>
      <start>96</start>
      <end>106</end>
      <status>unmodified</status>
      <modifiedWord/>
      <trackRevisions>false</trackRevisions>
    </reviewItem>
    <reviewItem>
      <errorID>88a73921-372e-4671-a7b5-24874435bd74</errorID>
      <errorWord>)</errorWord>
      <group>L1_Format</group>
      <groupName>格式问题</groupName>
      <ability>L2_HalfPunc_CN</ability>
      <abilityName>全半角问题</abilityName>
      <candidateList>
        <item>）</item>
      </candidateList>
      <explain>文本全半角错误。</explain>
      <paraID> 42B3C0A</paraID>
      <start>106</start>
      <end>107</end>
      <status>unmodified</status>
      <modifiedWord/>
      <trackRevisions>false</trackRevisions>
    </reviewItem>
    <reviewItem>
      <errorID>26de79c1-df34-4cf5-90f7-eabdd62846c8</errorID>
      <errorWord>：</errorWord>
      <group>L1_Format</group>
      <groupName>格式问题</groupName>
      <ability>L2_HalfPunc_CN</ability>
      <abilityName>全半角问题</abilityName>
      <candidateList>
        <item>:</item>
      </candidateList>
      <explain>文本全半角错误。</explain>
      <paraID>145BD85E</paraID>
      <start>36</start>
      <end>37</end>
      <status>unmodified</status>
      <modifiedWord/>
      <trackRevisions>false</trackRevisions>
    </reviewItem>
    <reviewItem>
      <errorID>ca09dfaa-5e6f-46f5-8d69-0d01f450475e</errorID>
      <errorWord>(</errorWord>
      <group>L1_Format</group>
      <groupName>格式问题</groupName>
      <ability>L2_HalfPunc_CN</ability>
      <abilityName>全半角问题</abilityName>
      <candidateList>
        <item>（</item>
      </candidateList>
      <explain>文本全半角错误。</explain>
      <paraID>24534340</paraID>
      <start>4</start>
      <end>5</end>
      <status>unmodified</status>
      <modifiedWord/>
      <trackRevisions>false</trackRevisions>
    </reviewItem>
    <reviewItem>
      <errorID>ef9d1f7e-5cb4-4acf-9a9a-9345401dead5</errorID>
      <errorWord>)</errorWord>
      <group>L1_Format</group>
      <groupName>格式问题</groupName>
      <ability>L2_HalfPunc_CN</ability>
      <abilityName>全半角问题</abilityName>
      <candidateList>
        <item>）</item>
      </candidateList>
      <explain>文本全半角错误。</explain>
      <paraID>24534340</paraID>
      <start>10</start>
      <end>11</end>
      <status>unmodified</status>
      <modifiedWord/>
      <trackRevisions>false</trackRevisions>
    </reviewItem>
    <reviewItem>
      <errorID>0026bc93-3a55-46d7-bdf2-e5920eca6751</errorID>
      <errorWord>(</errorWord>
      <group>L1_Format</group>
      <groupName>格式问题</groupName>
      <ability>L2_HalfPunc_CN</ability>
      <abilityName>全半角问题</abilityName>
      <candidateList>
        <item>（</item>
      </candidateList>
      <explain>文本全半角错误。</explain>
      <paraID>44362F29</paraID>
      <start>4</start>
      <end>5</end>
      <status>unmodified</status>
      <modifiedWord/>
      <trackRevisions>false</trackRevisions>
    </reviewItem>
    <reviewItem>
      <errorID>74e19a98-59fa-47a4-b97c-4d232b6ca378</errorID>
      <errorWord>)</errorWord>
      <group>L1_Format</group>
      <groupName>格式问题</groupName>
      <ability>L2_HalfPunc_CN</ability>
      <abilityName>全半角问题</abilityName>
      <candidateList>
        <item>）</item>
      </candidateList>
      <explain>文本全半角错误。</explain>
      <paraID>44362F29</paraID>
      <start>10</start>
      <end>11</end>
      <status>unmodified</status>
      <modifiedWord/>
      <trackRevisions>false</trackRevisions>
    </reviewItem>
    <reviewItem>
      <errorID>5818247f-ca01-44f5-91e8-cacbf5d531f4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281ECF81</paraID>
      <start>99</start>
      <end>102</end>
      <status>unmodified</status>
      <modifiedWord/>
      <trackRevisions>false</trackRevisions>
    </reviewItem>
    <reviewItem>
      <errorID>b889cb02-8692-4046-b3d6-fb2fd2f6ada5</errorID>
      <errorWord>[2021]</errorWord>
      <group>L1_Punc</group>
      <groupName>标点问题</groupName>
      <ability>L2_Punc_CN</ability>
      <abilityName>标点符号问题</abilityName>
      <candidateList>
        <item>〔2021〕</item>
      </candidateList>
      <explain/>
      <paraID>281ECF81</paraID>
      <start>124</start>
      <end>130</end>
      <status>unmodified</status>
      <modifiedWord/>
      <trackRevisions>false</trackRevisions>
    </reviewItem>
    <reviewItem>
      <errorID>2b3b1e58-e37f-4d10-bba9-ff34c60bc333</errorID>
      <errorWord>-</errorWord>
      <group>L1_Format</group>
      <groupName>格式问题</groupName>
      <ability>L2_HalfPunc_CN</ability>
      <abilityName>全半角问题</abilityName>
      <candidateList>
        <item>－</item>
      </candidateList>
      <explain>文本全半角错误。</explain>
      <paraID>5CE8E36A</paraID>
      <start>18</start>
      <end>19</end>
      <status>unmodified</status>
      <modifiedWord/>
      <trackRevisions>false</trackRevisions>
    </reviewItem>
    <reviewItem>
      <errorID>714f4be4-a5ee-4c99-aa05-fde2dbbc987a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55E0D700</paraID>
      <start>0</start>
      <end>2</end>
      <status>unmodified</status>
      <modifiedWord/>
      <trackRevisions>false</trackRevisions>
    </reviewItem>
    <reviewItem>
      <errorID>6cccea42-cfbb-4c87-913b-6c7d09d915ca</errorID>
      <errorWord>,，</errorWord>
      <group>L1_Punc</group>
      <groupName>标点问题</groupName>
      <ability>L2_Punc_CN</ability>
      <abilityName>标点符号问题</abilityName>
      <candidateList>
        <item>,</item>
      </candidateList>
      <explain/>
      <paraID>332D167B</paraID>
      <start>15</start>
      <end>17</end>
      <status>unmodified</status>
      <modifiedWord/>
      <trackRevisions>false</trackRevisions>
    </reviewItem>
    <reviewItem>
      <errorID>2fd91063-d865-4c12-9ecc-653b21e8e2a3</errorID>
      <errorWord>-</errorWord>
      <group>L1_Format</group>
      <groupName>格式问题</groupName>
      <ability>L2_HalfPunc_CN</ability>
      <abilityName>全半角问题</abilityName>
      <candidateList>
        <item>－</item>
      </candidateList>
      <explain>文本全半角错误。</explain>
      <paraID>5679C99C</paraID>
      <start>2</start>
      <end>3</end>
      <status>unmodified</status>
      <modifiedWord/>
      <trackRevisions>false</trackRevisions>
    </reviewItem>
    <reviewItem>
      <errorID>89721a69-8816-4ffc-bc9c-3f93d9f782ca</errorID>
      <errorWord>-</errorWord>
      <group>L1_Format</group>
      <groupName>格式问题</groupName>
      <ability>L2_HalfPunc_CN</ability>
      <abilityName>全半角问题</abilityName>
      <candidateList>
        <item>－</item>
      </candidateList>
      <explain>文本全半角错误。</explain>
      <paraID>38E3BDDB</paraID>
      <start>2</start>
      <end>3</end>
      <status>unmodified</status>
      <modifiedWord/>
      <trackRevisions>false</trackRevisions>
    </reviewItem>
    <reviewItem>
      <errorID>0f314b50-f217-46d8-81a5-32698ef10844</errorID>
      <errorWord>-</errorWord>
      <group>L1_Format</group>
      <groupName>格式问题</groupName>
      <ability>L2_HalfPunc_CN</ability>
      <abilityName>全半角问题</abilityName>
      <candidateList>
        <item>－</item>
      </candidateList>
      <explain>文本全半角错误。</explain>
      <paraID>21191CA2</paraID>
      <start>116</start>
      <end>117</end>
      <status>unmodified</status>
      <modifiedWord/>
      <trackRevisions>false</trackRevisions>
    </reviewItem>
    <reviewItem>
      <errorID>29362464-75a4-4c9b-8cff-55f567bfd856</errorID>
      <errorWord>ii</errorWord>
      <group>L1_Knowledge</group>
      <groupName>知识性问题</groupName>
      <ability>L2_Knowledge</ability>
      <abilityName>其他知识</abilityName>
      <candidateList>
        <item>ⅱ</item>
      </candidateList>
      <explain>中文环境下罗马数字格式错误。</explain>
      <paraID>34084E9D</paraID>
      <start>31</start>
      <end>33</end>
      <status>unmodified</status>
      <modifiedWord/>
      <trackRevisions>false</trackRevisions>
    </reviewItem>
    <reviewItem>
      <errorID>70f7c58e-b600-4ca5-8223-33cfa322c48e</errorID>
      <errorWord>iii</errorWord>
      <group>L1_Knowledge</group>
      <groupName>知识性问题</groupName>
      <ability>L2_Knowledge</ability>
      <abilityName>其他知识</abilityName>
      <candidateList>
        <item>ⅲ</item>
      </candidateList>
      <explain>中文环境下罗马数字格式错误。</explain>
      <paraID>7B59036B</paraID>
      <start>31</start>
      <end>34</end>
      <status>unmodified</status>
      <modifiedWord/>
      <trackRevisions>false</trackRevisions>
    </reviewItem>
    <reviewItem>
      <errorID>94ae9833-d4a1-424a-828b-b5d824188dba</errorID>
      <errorWord>iv</errorWord>
      <group>L1_Knowledge</group>
      <groupName>知识性问题</groupName>
      <ability>L2_Knowledge</ability>
      <abilityName>其他知识</abilityName>
      <candidateList>
        <item>ⅳ</item>
      </candidateList>
      <explain>中文环境下罗马数字格式错误。</explain>
      <paraID>14D526BF</paraID>
      <start>31</start>
      <end>33</end>
      <status>unmodified</status>
      <modifiedWord/>
      <trackRevisions>false</trackRevisions>
    </reviewItem>
    <reviewItem>
      <errorID>7ccb78e4-4cb4-4244-95cf-e819017f0ffd</errorID>
      <errorWord>-</errorWord>
      <group>L1_Format</group>
      <groupName>格式问题</groupName>
      <ability>L2_HalfPunc_CN</ability>
      <abilityName>全半角问题</abilityName>
      <candidateList>
        <item>－</item>
      </candidateList>
      <explain>文本全半角错误。</explain>
      <paraID> A5B9274</paraID>
      <start>107</start>
      <end>108</end>
      <status>unmodified</status>
      <modifiedWord/>
      <trackRevisions>false</trackRevisions>
    </reviewItem>
    <reviewItem>
      <errorID>9e58c52b-6641-4e5c-a484-ed020bffe512</errorID>
      <errorWord>-</errorWord>
      <group>L1_Format</group>
      <groupName>格式问题</groupName>
      <ability>L2_HalfPunc_CN</ability>
      <abilityName>全半角问题</abilityName>
      <candidateList>
        <item>－</item>
      </candidateList>
      <explain>文本全半角错误。</explain>
      <paraID> A5B9274</paraID>
      <start>110</start>
      <end>111</end>
      <status>unmodified</status>
      <modifiedWord/>
      <trackRevisions>false</trackRevisions>
    </reviewItem>
    <reviewItem>
      <errorID>f03d7cd3-cb57-4f21-92e8-163d12271a96</errorID>
      <errorWord>0.03~0.5%</errorWord>
      <group>L1_Knowledge</group>
      <groupName>知识性问题</groupName>
      <ability>L2_Knowledge</ability>
      <abilityName>其他知识</abilityName>
      <candidateList>
        <item>0.03%～0.5%</item>
      </candidateList>
      <explain>1. “0.03~0.5%”中的单位“%”仅出现在后一个数字上，容易引起歧义；根据《现代汉语标点符号数字用法规范手册》，数字表示范围两边需要使用统一的格式。2. 根据标点国标 4.13 中的规则，数字、时间或地域连接符应使用（视觉上更长的）“—”或“～”。</explain>
      <paraID> CC5A0A7</paraID>
      <start>45</start>
      <end>54</end>
      <status>unmodified</status>
      <modifiedWord/>
      <trackRevisions>false</trackRevisions>
    </reviewItem>
    <reviewItem>
      <errorID>05a5db0f-6dd8-4c76-8006-5109e1aa2eee</errorID>
      <errorWord>（</errorWord>
      <group>L1_Punc</group>
      <groupName>标点问题</groupName>
      <ability>L2_Punc_CN</ability>
      <abilityName>标点符号问题</abilityName>
      <candidateList/>
      <explain>同一形式括号套用。</explain>
      <paraID>4D0A1525</paraID>
      <start>29</start>
      <end>30</end>
      <status>unmodified</status>
      <modifiedWord/>
      <trackRevisions>false</trackRevisions>
    </reviewItem>
    <reviewItem>
      <errorID>33d51bd5-f206-478e-b61b-39f2ac642d1e</errorID>
      <errorWord>(</errorWord>
      <group>L1_Punc</group>
      <groupName>标点问题</groupName>
      <ability>L2_Punc_CN</ability>
      <abilityName>标点符号问题</abilityName>
      <candidateList/>
      <explain>同一形式括号套用。</explain>
      <paraID>4D0A1525</paraID>
      <start>45</start>
      <end>46</end>
      <status>unmodified</status>
      <modifiedWord/>
      <trackRevisions>false</trackRevisions>
    </reviewItem>
    <reviewItem>
      <errorID>66edecd8-9d9e-483b-97af-637088b5147d</errorID>
      <errorWord>)</errorWord>
      <group>L1_Punc</group>
      <groupName>标点问题</groupName>
      <ability>L2_Punc_CN</ability>
      <abilityName>标点符号问题</abilityName>
      <candidateList/>
      <explain>同一形式括号套用。</explain>
      <paraID>4D0A1525</paraID>
      <start>47</start>
      <end>48</end>
      <status>unmodified</status>
      <modifiedWord/>
      <trackRevisions>false</trackRevisions>
    </reviewItem>
    <reviewItem>
      <errorID>e4c2d8c2-1b6a-4892-968a-4301c4ce3117</errorID>
      <errorWord>）</errorWord>
      <group>L1_Punc</group>
      <groupName>标点问题</groupName>
      <ability>L2_Punc_CN</ability>
      <abilityName>标点符号问题</abilityName>
      <candidateList/>
      <explain>同一形式括号套用。</explain>
      <paraID>4D0A1525</paraID>
      <start>48</start>
      <end>49</end>
      <status>unmodified</status>
      <modifiedWord/>
      <trackRevisions>false</trackRevisions>
    </reviewItem>
    <reviewItem>
      <errorID>7fd5be70-2f19-4be7-b9df-99ee674e2b88</errorID>
      <errorWord>~</errorWord>
      <group>L1_Format</group>
      <groupName>格式问题</groupName>
      <ability>L2_HalfPunc_CN</ability>
      <abilityName>全半角问题</abilityName>
      <candidateList>
        <item>～</item>
      </candidateList>
      <explain>文本全半角错误。</explain>
      <paraID>1C7FA2E4</paraID>
      <start>94</start>
      <end>95</end>
      <status>unmodified</status>
      <modifiedWord/>
      <trackRevisions>false</trackRevisions>
    </reviewItem>
    <reviewItem>
      <errorID>74334e44-b78e-4bc6-9dc7-7485ebeaa30c</errorID>
      <errorWord>-</errorWord>
      <group>L1_Format</group>
      <groupName>格式问题</groupName>
      <ability>L2_HalfPunc_CN</ability>
      <abilityName>全半角问题</abilityName>
      <candidateList>
        <item>－</item>
      </candidateList>
      <explain>文本全半角错误。</explain>
      <paraID>5A9DE1F7</paraID>
      <start>2</start>
      <end>3</end>
      <status>unmodified</status>
      <modifiedWord/>
      <trackRevisions>false</trackRevisions>
    </reviewItem>
    <reviewItem>
      <errorID>5ca8078e-0d31-4d16-a4a2-3f0b1083c70d</errorID>
      <errorWord>-</errorWord>
      <group>L1_Format</group>
      <groupName>格式问题</groupName>
      <ability>L2_HalfPunc_CN</ability>
      <abilityName>全半角问题</abilityName>
      <candidateList>
        <item>－</item>
      </candidateList>
      <explain>文本全半角错误。</explain>
      <paraID> 37EA1E1</paraID>
      <start>2</start>
      <end>3</end>
      <status>unmodified</status>
      <modifiedWord/>
      <trackRevisions>false</trackRevisions>
    </reviewItem>
    <reviewItem>
      <errorID>aff6aaaa-775d-485e-9f61-c9c0f48d42d9</errorID>
      <errorWord>ii</errorWord>
      <group>L1_Knowledge</group>
      <groupName>知识性问题</groupName>
      <ability>L2_Knowledge</ability>
      <abilityName>其他知识</abilityName>
      <candidateList>
        <item>ⅱ</item>
      </candidateList>
      <explain>中文环境下罗马数字格式错误。</explain>
      <paraID> E4F6315</paraID>
      <start>31</start>
      <end>33</end>
      <status>unmodified</status>
      <modifiedWord/>
      <trackRevisions>false</trackRevisions>
    </reviewItem>
    <reviewItem>
      <errorID>fc39050b-64ae-4f01-8082-526cc8538458</errorID>
      <errorWord>-</errorWord>
      <group>L1_Format</group>
      <groupName>格式问题</groupName>
      <ability>L2_HalfPunc_CN</ability>
      <abilityName>全半角问题</abilityName>
      <candidateList>
        <item>－</item>
      </candidateList>
      <explain>文本全半角错误。</explain>
      <paraID>383F3979</paraID>
      <start>2</start>
      <end>3</end>
      <status>unmodified</status>
      <modifiedWord/>
      <trackRevisions>false</trackRevisions>
    </reviewItem>
    <reviewItem>
      <errorID>0a226e19-e5d7-4e0c-ad7e-197dab32e999</errorID>
      <errorWord>-</errorWord>
      <group>L1_Format</group>
      <groupName>格式问题</groupName>
      <ability>L2_HalfPunc_CN</ability>
      <abilityName>全半角问题</abilityName>
      <candidateList>
        <item>－</item>
      </candidateList>
      <explain>文本全半角错误。</explain>
      <paraID>333A3D98</paraID>
      <start>2</start>
      <end>3</end>
      <status>unmodified</status>
      <modifiedWord/>
      <trackRevisions>false</trackRevisions>
    </reviewItem>
    <reviewItem>
      <errorID>f7e76f99-eba1-4de1-997d-63b963004631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4E2CD601</paraID>
      <start>160</start>
      <end>161</end>
      <status>unmodified</status>
      <modifiedWord/>
      <trackRevisions>false</trackRevisions>
    </reviewItem>
    <reviewItem>
      <errorID>5a6c5dbf-2e47-4bbb-a474-5f8d9a3259a6</errorID>
      <errorWord>-</errorWord>
      <group>L1_Format</group>
      <groupName>格式问题</groupName>
      <ability>L2_HalfPunc_CN</ability>
      <abilityName>全半角问题</abilityName>
      <candidateList>
        <item>－</item>
      </candidateList>
      <explain>文本全半角错误。</explain>
      <paraID>30672D38</paraID>
      <start>2</start>
      <end>3</end>
      <status>unmodified</status>
      <modifiedWord/>
      <trackRevisions>false</trackRevisions>
    </reviewItem>
    <reviewItem>
      <errorID>72c3eaf8-ffb4-4965-8b13-c42bc3285fdf</errorID>
      <errorWord>-</errorWord>
      <group>L1_Format</group>
      <groupName>格式问题</groupName>
      <ability>L2_HalfPunc_CN</ability>
      <abilityName>全半角问题</abilityName>
      <candidateList>
        <item>－</item>
      </candidateList>
      <explain>文本全半角错误。</explain>
      <paraID>179060F3</paraID>
      <start>119</start>
      <end>120</end>
      <status>unmodified</status>
      <modifiedWord/>
      <trackRevisions>false</trackRevisions>
    </reviewItem>
    <reviewItem>
      <errorID>e7218f2d-f7e1-4226-9676-b2860c10ecf4</errorID>
      <errorWord>-</errorWord>
      <group>L1_Format</group>
      <groupName>格式问题</groupName>
      <ability>L2_HalfPunc_CN</ability>
      <abilityName>全半角问题</abilityName>
      <candidateList>
        <item>－</item>
      </candidateList>
      <explain>文本全半角错误。</explain>
      <paraID>785FC25C</paraID>
      <start>115</start>
      <end>116</end>
      <status>unmodified</status>
      <modifiedWord/>
      <trackRevisions>false</trackRevisions>
    </reviewItem>
    <reviewItem>
      <errorID>e504e3da-6806-4278-8e9a-ab99f16a9b13</errorID>
      <errorWord>-</errorWord>
      <group>L1_Format</group>
      <groupName>格式问题</groupName>
      <ability>L2_HalfPunc_CN</ability>
      <abilityName>全半角问题</abilityName>
      <candidateList>
        <item>－</item>
      </candidateList>
      <explain>文本全半角错误。</explain>
      <paraID>785FC25C</paraID>
      <start>290</start>
      <end>291</end>
      <status>unmodified</status>
      <modifiedWord/>
      <trackRevisions>false</trackRevisions>
    </reviewItem>
    <reviewItem>
      <errorID>80fce366-bce8-4c08-9cf5-32bf8c3ad139</errorID>
      <errorWord>-</errorWord>
      <group>L1_Format</group>
      <groupName>格式问题</groupName>
      <ability>L2_HalfPunc_CN</ability>
      <abilityName>全半角问题</abilityName>
      <candidateList>
        <item>－</item>
      </candidateList>
      <explain>文本全半角错误。</explain>
      <paraID>785FC25C</paraID>
      <start>318</start>
      <end>319</end>
      <status>unmodified</status>
      <modifiedWord/>
      <trackRevisions>false</trackRevisions>
    </reviewItem>
    <reviewItem>
      <errorID>0e266591-3bc2-4c6f-a62d-dd9876dfebdc</errorID>
      <errorWord>-</errorWord>
      <group>L1_Format</group>
      <groupName>格式问题</groupName>
      <ability>L2_HalfPunc_CN</ability>
      <abilityName>全半角问题</abilityName>
      <candidateList>
        <item>－</item>
      </candidateList>
      <explain>文本全半角错误。</explain>
      <paraID>4AA358ED</paraID>
      <start>295</start>
      <end>296</end>
      <status>unmodified</status>
      <modifiedWord/>
      <trackRevisions>false</trackRevisions>
    </reviewItem>
    <reviewItem>
      <errorID>4694293a-d551-441e-a7cb-f41d11fe6503</errorID>
      <errorWord>-</errorWord>
      <group>L1_Format</group>
      <groupName>格式问题</groupName>
      <ability>L2_HalfPunc_CN</ability>
      <abilityName>全半角问题</abilityName>
      <candidateList>
        <item>－</item>
      </candidateList>
      <explain>文本全半角错误。</explain>
      <paraID>4AA358ED</paraID>
      <start>323</start>
      <end>324</end>
      <status>unmodified</status>
      <modifiedWord/>
      <trackRevisions>false</trackRevisions>
    </reviewItem>
    <reviewItem>
      <errorID>0526f2a7-151e-4aac-afb4-390a3494e457</errorID>
      <errorWord>-</errorWord>
      <group>L1_Format</group>
      <groupName>格式问题</groupName>
      <ability>L2_HalfPunc_CN</ability>
      <abilityName>全半角问题</abilityName>
      <candidateList>
        <item>－</item>
      </candidateList>
      <explain>文本全半角错误。</explain>
      <paraID>33FE113D</paraID>
      <start>196</start>
      <end>197</end>
      <status>unmodified</status>
      <modifiedWord/>
      <trackRevisions>false</trackRevisions>
    </reviewItem>
    <reviewItem>
      <errorID>ab8a9312-b2de-4fa5-96d2-264f4d15c537</errorID>
      <errorWord>-</errorWord>
      <group>L1_Format</group>
      <groupName>格式问题</groupName>
      <ability>L2_HalfPunc_CN</ability>
      <abilityName>全半角问题</abilityName>
      <candidateList>
        <item>－</item>
      </candidateList>
      <explain>文本全半角错误。</explain>
      <paraID>33FE113D</paraID>
      <start>224</start>
      <end>225</end>
      <status>unmodified</status>
      <modifiedWord/>
      <trackRevisions>false</trackRevisions>
    </reviewItem>
    <reviewItem>
      <errorID>d089e0b1-7784-4a26-837b-826d75cf9f72</errorID>
      <errorWord>-</errorWord>
      <group>L1_Format</group>
      <groupName>格式问题</groupName>
      <ability>L2_HalfPunc_CN</ability>
      <abilityName>全半角问题</abilityName>
      <candidateList>
        <item>－</item>
      </candidateList>
      <explain>文本全半角错误。</explain>
      <paraID>4A46160C</paraID>
      <start>2</start>
      <end>3</end>
      <status>unmodified</status>
      <modifiedWord/>
      <trackRevisions>false</trackRevisions>
    </reviewItem>
    <reviewItem>
      <errorID>bf41714f-c066-44bb-93c7-3686cf43f766</errorID>
      <errorWord>ii</errorWord>
      <group>L1_Knowledge</group>
      <groupName>知识性问题</groupName>
      <ability>L2_Knowledge</ability>
      <abilityName>其他知识</abilityName>
      <candidateList>
        <item>ⅱ</item>
      </candidateList>
      <explain>中文环境下罗马数字格式错误。</explain>
      <paraID>4DD8E6E5</paraID>
      <start>31</start>
      <end>33</end>
      <status>unmodified</status>
      <modifiedWord/>
      <trackRevisions>false</trackRevisions>
    </reviewItem>
    <reviewItem>
      <errorID>5967449b-ee77-44ef-bd25-9ab0e585b1e4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2EB64E88</paraID>
      <start>47</start>
      <end>48</end>
      <status>unmodified</status>
      <modifiedWord/>
      <trackRevisions>false</trackRevisions>
    </reviewItem>
    <reviewItem>
      <errorID>1a66eb79-54fc-4fe8-af03-24e9e5a861b8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16A9983D</paraID>
      <start>0</start>
      <end>2</end>
      <status>unmodified</status>
      <modifiedWord/>
      <trackRevisions>false</trackRevisions>
    </reviewItem>
    <reviewItem>
      <errorID>0fa845c3-7fb5-4245-afc5-3e6f022a219b</errorID>
      <errorWord>水</errorWord>
      <group>L1_Word</group>
      <groupName>字词问题</groupName>
      <ability>L2_Typo</ability>
      <abilityName>字词错误</abilityName>
      <candidateList>
        <item>水在</item>
      </candidateList>
      <explain/>
      <paraID>1DE318ED</paraID>
      <start>19</start>
      <end>20</end>
      <status>unmodified</status>
      <modifiedWord/>
      <trackRevisions>false</trackRevisions>
    </reviewItem>
    <reviewItem>
      <errorID>88bb8653-be06-4386-8e48-223ccf909ce1</errorID>
      <errorWord>水</errorWord>
      <group>L1_Word</group>
      <groupName>字词问题</groupName>
      <ability>L2_Typo</ability>
      <abilityName>字词错误</abilityName>
      <candidateList>
        <item>水在</item>
      </candidateList>
      <explain/>
      <paraID>5F128A3E</paraID>
      <start>8</start>
      <end>9</end>
      <status>unmodified</status>
      <modifiedWord/>
      <trackRevisions>false</trackRevisions>
    </reviewItem>
    <reviewItem>
      <errorID>1ff72af8-a495-49a6-9f0f-8b7d85f654f6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36D8B3A3</paraID>
      <start>0</start>
      <end>2</end>
      <status>unmodified</status>
      <modifiedWord/>
      <trackRevisions>false</trackRevisions>
    </reviewItem>
    <reviewItem>
      <errorID>3be1305f-6238-46b1-9d37-340b12c289cf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3117B7B8</paraID>
      <start>4</start>
      <end>5</end>
      <status>unmodified</status>
      <modifiedWord/>
      <trackRevisions>false</trackRevisions>
    </reviewItem>
    <reviewItem>
      <errorID>6feeb7ee-da83-4922-a5e9-b2746987bd15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58F21C2E</paraID>
      <start>0</start>
      <end>2</end>
      <status>unmodified</status>
      <modifiedWord/>
      <trackRevisions>false</trackRevisions>
    </reviewItem>
    <reviewItem>
      <errorID>05901478-d24f-4dcc-a0b5-3b3c186f5447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645819A8</paraID>
      <start>19</start>
      <end>22</end>
      <status>unmodified</status>
      <modifiedWord/>
      <trackRevisions>false</trackRevisions>
    </reviewItem>
    <reviewItem>
      <errorID>3f612f6c-2122-4f13-ad2b-1747813e1f44</errorID>
      <errorWord>（</errorWord>
      <group>L1_Punc</group>
      <groupName>标点问题</groupName>
      <ability>L2_Punc_CN</ability>
      <abilityName>标点符号问题</abilityName>
      <candidateList/>
      <explain>同一形式括号套用。</explain>
      <paraID>5637DB72</paraID>
      <start>56</start>
      <end>57</end>
      <status>unmodified</status>
      <modifiedWord/>
      <trackRevisions>false</trackRevisions>
    </reviewItem>
    <reviewItem>
      <errorID>863d3ed4-2d52-45ec-871b-d06972ad632b</errorID>
      <errorWord>）</errorWord>
      <group>L1_Punc</group>
      <groupName>标点问题</groupName>
      <ability>L2_Punc_CN</ability>
      <abilityName>标点符号问题</abilityName>
      <candidateList/>
      <explain>同一形式括号套用。</explain>
      <paraID>5637DB72</paraID>
      <start>59</start>
      <end>60</end>
      <status>unmodified</status>
      <modifiedWord/>
      <trackRevisions>false</trackRevisions>
    </reviewItem>
    <reviewItem>
      <errorID>e34ded7b-4307-403d-b157-8c99dfba1703</errorID>
      <errorWord>（</errorWord>
      <group>L1_Punc</group>
      <groupName>标点问题</groupName>
      <ability>L2_Punc_CN</ability>
      <abilityName>标点符号问题</abilityName>
      <candidateList/>
      <explain>同一形式括号套用。</explain>
      <paraID>5637DB72</paraID>
      <start>61</start>
      <end>62</end>
      <status>unmodified</status>
      <modifiedWord/>
      <trackRevisions>false</trackRevisions>
    </reviewItem>
    <reviewItem>
      <errorID>5ea4ebb6-5f03-4c74-bb17-459d413c7e0a</errorID>
      <errorWord>[2023]66号</errorWord>
      <group>L1_Knowledge</group>
      <groupName>知识性问题</groupName>
      <ability>L2_Knowledge</ability>
      <abilityName>其他知识</abilityName>
      <candidateList>
        <item>〔2023〕66号</item>
      </candidateList>
      <explain>发文字号格式错误。</explain>
      <paraID>5637DB72</paraID>
      <start>65</start>
      <end>74</end>
      <status>unmodified</status>
      <modifiedWord/>
      <trackRevisions>false</trackRevisions>
    </reviewItem>
    <reviewItem>
      <errorID>9c216733-e618-491d-954c-5196f28c8d4f</errorID>
      <errorWord>）</errorWord>
      <group>L1_Punc</group>
      <groupName>标点问题</groupName>
      <ability>L2_Punc_CN</ability>
      <abilityName>标点符号问题</abilityName>
      <candidateList/>
      <explain>同一形式括号套用。</explain>
      <paraID>5637DB72</paraID>
      <start>74</start>
      <end>75</end>
      <status>unmodified</status>
      <modifiedWord/>
      <trackRevisions>false</trackRevisions>
    </reviewItem>
    <reviewItem>
      <errorID>bad20565-f329-4946-b6a4-618711626e1e</errorID>
      <errorWord>，</errorWord>
      <group>L1_Format</group>
      <groupName>格式问题</groupName>
      <ability>L2_HalfPunc_CN</ability>
      <abilityName>全半角问题</abilityName>
      <candidateList>
        <item>, </item>
      </candidateList>
      <explain>文本全半角错误。</explain>
      <paraID>271AC534</paraID>
      <start>1</start>
      <end>2</end>
      <status>unmodified</status>
      <modifiedWord/>
      <trackRevisions>false</trackRevisions>
    </reviewItem>
    <reviewItem>
      <errorID>9d79bd2a-1fd4-4daf-b23d-5df70855dd0f</errorID>
      <errorWord>，</errorWord>
      <group>L1_Format</group>
      <groupName>格式问题</groupName>
      <ability>L2_HalfPunc_CN</ability>
      <abilityName>全半角问题</abilityName>
      <candidateList>
        <item>, </item>
      </candidateList>
      <explain>文本全半角错误。</explain>
      <paraID>13215CF0</paraID>
      <start>1</start>
      <end>2</end>
      <status>unmodified</status>
      <modifiedWord/>
      <trackRevisions>false</trackRevisions>
    </reviewItem>
    <reviewItem>
      <errorID>67dc5786-8e73-42e5-a153-724be500bac7</errorID>
      <errorWord>，</errorWord>
      <group>L1_Format</group>
      <groupName>格式问题</groupName>
      <ability>L2_HalfPunc_CN</ability>
      <abilityName>全半角问题</abilityName>
      <candidateList>
        <item>, </item>
      </candidateList>
      <explain>文本全半角错误。</explain>
      <paraID>25903A28</paraID>
      <start>1</start>
      <end>2</end>
      <status>unmodified</status>
      <modifiedWord/>
      <trackRevisions>false</trackRevisions>
    </reviewItem>
    <reviewItem>
      <errorID>4e671827-db9f-48f7-8bf3-88fb50f99c7a</errorID>
      <errorWord>，</errorWord>
      <group>L1_Format</group>
      <groupName>格式问题</groupName>
      <ability>L2_HalfPunc_CN</ability>
      <abilityName>全半角问题</abilityName>
      <candidateList>
        <item>, </item>
      </candidateList>
      <explain>文本全半角错误。</explain>
      <paraID>578C2E77</paraID>
      <start>1</start>
      <end>2</end>
      <status>unmodified</status>
      <modifiedWord/>
      <trackRevisions>false</trackRevisions>
    </reviewItem>
    <reviewItem>
      <errorID>98f8c6cd-3785-4b65-b39d-3e4bb623f684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FC8ED54</paraID>
      <start>0</start>
      <end>2</end>
      <status>unmodified</status>
      <modifiedWord/>
      <trackRevisions>false</trackRevisions>
    </reviewItem>
    <reviewItem>
      <errorID>ceea9d52-2f30-42cc-944d-c5b0af20e7df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774B66AA</paraID>
      <start>181</start>
      <end>182</end>
      <status>unmodified</status>
      <modifiedWord/>
      <trackRevisions>false</trackRevisions>
    </reviewItem>
    <reviewItem>
      <errorID>c82417b7-a864-4d5b-a64f-a451f3cbbdf8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663EFD23</paraID>
      <start>147</start>
      <end>148</end>
      <status>unmodified</status>
      <modifiedWord/>
      <trackRevisions>false</trackRevisions>
    </reviewItem>
    <reviewItem>
      <errorID>db39e718-e507-4c7e-ab49-ad4b97eac196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5B38BF47</paraID>
      <start>221</start>
      <end>222</end>
      <status>unmodified</status>
      <modifiedWord/>
      <trackRevisions>false</trackRevisions>
    </reviewItem>
    <reviewItem>
      <errorID>9012265f-eb53-4531-9507-af489bce5cef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433DD0A8</paraID>
      <start>0</start>
      <end>2</end>
      <status>unmodified</status>
      <modifiedWord/>
      <trackRevisions>false</trackRevisions>
    </reviewItem>
    <reviewItem>
      <errorID>8dd7213a-42b5-484e-a64f-c0cb14765214</errorID>
      <errorWord>水</errorWord>
      <group>L1_Word</group>
      <groupName>字词问题</groupName>
      <ability>L2_Typo</ability>
      <abilityName>字词错误</abilityName>
      <candidateList>
        <item>水在</item>
      </candidateList>
      <explain/>
      <paraID>4C17E962</paraID>
      <start>18</start>
      <end>19</end>
      <status>unmodified</status>
      <modifiedWord/>
      <trackRevisions>false</trackRevisions>
    </reviewItem>
    <reviewItem>
      <errorID>435fe4bd-8879-42db-8a53-506ed941deaa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CA0C536</paraID>
      <start>15</start>
      <end>16</end>
      <status>unmodified</status>
      <modifiedWord/>
      <trackRevisions>false</trackRevisions>
    </reviewItem>
    <reviewItem>
      <errorID>eeb22c16-2bbf-4351-acba-d8c7e55faea3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7D544F37</paraID>
      <start>15</start>
      <end>16</end>
      <status>unmodified</status>
      <modifiedWord/>
      <trackRevisions>false</trackRevisions>
    </reviewItem>
    <reviewItem>
      <errorID>aa308376-b534-4320-a4ae-ba0f61cc7c03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3E023D02</paraID>
      <start>124</start>
      <end>125</end>
      <status>unmodified</status>
      <modifiedWord/>
      <trackRevisions>false</trackRevisions>
    </reviewItem>
    <reviewItem>
      <errorID>df904c01-609f-4e08-b614-31b50e1fddd9</errorID>
      <errorWord>~</errorWord>
      <group>L1_Format</group>
      <groupName>格式问题</groupName>
      <ability>L2_HalfPunc_CN</ability>
      <abilityName>全半角问题</abilityName>
      <candidateList>
        <item>～</item>
      </candidateList>
      <explain>文本全半角错误。</explain>
      <paraID>2497B7EA</paraID>
      <start>60</start>
      <end>61</end>
      <status>unmodified</status>
      <modifiedWord/>
      <trackRevisions>false</trackRevisions>
    </reviewItem>
    <reviewItem>
      <errorID>d37dfbb8-48f9-45b8-ba4c-b977221be325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658CB7E</paraID>
      <start>0</start>
      <end>2</end>
      <status>unmodified</status>
      <modifiedWord/>
      <trackRevisions>false</trackRevisions>
    </reviewItem>
    <reviewItem>
      <errorID>5b48088a-674e-4fb3-bdba-4509d3718727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50DEC2A9</paraID>
      <start>0</start>
      <end>2</end>
      <status>unmodified</status>
      <modifiedWord/>
      <trackRevisions>false</trackRevisions>
    </reviewItem>
    <reviewItem>
      <errorID>d04cb909-cbdb-4c18-ac54-6b0fdc898261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5AA784F5</paraID>
      <start>114</start>
      <end>115</end>
      <status>unmodified</status>
      <modifiedWord/>
      <trackRevisions>false</trackRevisions>
    </reviewItem>
    <reviewItem>
      <errorID>9db25335-9878-4799-bae3-c10885d59302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244550DD</paraID>
      <start>0</start>
      <end>2</end>
      <status>unmodified</status>
      <modifiedWord/>
      <trackRevisions>false</trackRevisions>
    </reviewItem>
    <reviewItem>
      <errorID>b55dea02-adde-4163-8423-3a5fba2c0e1c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24CCCF09</paraID>
      <start>0</start>
      <end>2</end>
      <status>unmodified</status>
      <modifiedWord/>
      <trackRevisions>false</trackRevisions>
    </reviewItem>
    <reviewItem>
      <errorID>aed79041-6ba7-4d5a-ab2e-8c8fe0316924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A75DE1B</paraID>
      <start>115</start>
      <end>118</end>
      <status>unmodified</status>
      <modifiedWord/>
      <trackRevisions>false</trackRevisions>
    </reviewItem>
    <reviewItem>
      <errorID>a448ecab-8ca8-4d10-8db5-1bdbdd831e16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A75DE1B</paraID>
      <start>165</start>
      <end>168</end>
      <status>unmodified</status>
      <modifiedWord/>
      <trackRevisions>false</trackRevisions>
    </reviewItem>
    <reviewItem>
      <errorID>e999ff75-743a-4ab0-8909-829b83d9d2f2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A75DE1B</paraID>
      <start>229</start>
      <end>232</end>
      <status>unmodified</status>
      <modifiedWord/>
      <trackRevisions>false</trackRevisions>
    </reviewItem>
    <reviewItem>
      <errorID>3f816d9d-18f6-4b5b-bd6c-9b070d34df6d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A75DE1B</paraID>
      <start>284</start>
      <end>287</end>
      <status>unmodified</status>
      <modifiedWord/>
      <trackRevisions>false</trackRevisions>
    </reviewItem>
    <reviewItem>
      <errorID>4bc29608-ab0a-4865-9b35-7ee8c17d1565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44C857B7</paraID>
      <start>0</start>
      <end>3</end>
      <status>unmodified</status>
      <modifiedWord/>
      <trackRevisions>false</trackRevisions>
    </reviewItem>
    <reviewItem>
      <errorID>0b015796-e010-45d5-af60-f45f026ab15a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3D42879B</paraID>
      <start>0</start>
      <end>2</end>
      <status>unmodified</status>
      <modifiedWord/>
      <trackRevisions>false</trackRevisions>
    </reviewItem>
    <reviewItem>
      <errorID>b0564f00-315c-4939-afc3-c3a16a11e4fe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7195A</paraID>
      <start>0</start>
      <end>2</end>
      <status>unmodified</status>
      <modifiedWord/>
      <trackRevisions>false</trackRevisions>
    </reviewItem>
    <reviewItem>
      <errorID>8c523200-ff80-4a01-b88e-2653e1d16ad0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7BB584D</paraID>
      <start>0</start>
      <end>2</end>
      <status>unmodified</status>
      <modifiedWord/>
      <trackRevisions>false</trackRevisions>
    </reviewItem>
    <reviewItem>
      <errorID>eb27c770-7ef1-48c1-b691-6914029c7fcc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342B4735</paraID>
      <start>0</start>
      <end>2</end>
      <status>unmodified</status>
      <modifiedWord/>
      <trackRevisions>false</trackRevisions>
    </reviewItem>
    <reviewItem>
      <errorID>33aec00b-66c8-4f3f-bd08-cf739985ff57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4A211B87</paraID>
      <start>0</start>
      <end>2</end>
      <status>unmodified</status>
      <modifiedWord/>
      <trackRevisions>false</trackRevisions>
    </reviewItem>
    <reviewItem>
      <errorID>f08e55b0-da98-4474-b9bc-a3d8d4224a45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C5CAC22</paraID>
      <start>0</start>
      <end>2</end>
      <status>unmodified</status>
      <modifiedWord/>
      <trackRevisions>false</trackRevisions>
    </reviewItem>
    <reviewItem>
      <errorID>13bdc0d1-928c-46bd-b93e-071dccfac679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72FB078B</paraID>
      <start>0</start>
      <end>2</end>
      <status>unmodified</status>
      <modifiedWord/>
      <trackRevisions>false</trackRevisions>
    </reviewItem>
    <reviewItem>
      <errorID>05d67389-c09c-4afa-ad02-9d96f709a476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1FB2449B</paraID>
      <start>0</start>
      <end>2</end>
      <status>unmodified</status>
      <modifiedWord/>
      <trackRevisions>false</trackRevisions>
    </reviewItem>
    <reviewItem>
      <errorID>286c9834-d16c-421c-b6da-32a771c27a59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57635088</paraID>
      <start>0</start>
      <end>2</end>
      <status>unmodified</status>
      <modifiedWord/>
      <trackRevisions>false</trackRevisions>
    </reviewItem>
    <reviewItem>
      <errorID>8a2cc288-b712-4f7d-b694-29434a410845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2C724612</paraID>
      <start>0</start>
      <end>2</end>
      <status>unmodified</status>
      <modifiedWord/>
      <trackRevisions>false</trackRevisions>
    </reviewItem>
    <reviewItem>
      <errorID>2e93720c-824e-42bb-8fde-ef6ddd4c0b25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A95112B</paraID>
      <start>0</start>
      <end>2</end>
      <status>unmodified</status>
      <modifiedWord/>
      <trackRevisions>false</trackRevisions>
    </reviewItem>
    <reviewItem>
      <errorID>5bc3f08b-4fb0-4674-8542-92a99bd559ce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77A0CEC</paraID>
      <start>0</start>
      <end>2</end>
      <status>unmodified</status>
      <modifiedWord/>
      <trackRevisions>false</trackRevisions>
    </reviewItem>
    <reviewItem>
      <errorID>d8b071ff-3acd-49de-8434-36c3fc887a7b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2668F718</paraID>
      <start>0</start>
      <end>2</end>
      <status>unmodified</status>
      <modifiedWord/>
      <trackRevisions>false</trackRevisions>
    </reviewItem>
    <reviewItem>
      <errorID>156f9e2e-efc5-424b-be49-9df5424db682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DD5BD88</paraID>
      <start>0</start>
      <end>2</end>
      <status>unmodified</status>
      <modifiedWord/>
      <trackRevisions>false</trackRevisions>
    </reviewItem>
    <reviewItem>
      <errorID>126cb8e0-bf3f-465e-8338-2819074d3502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9F97384</paraID>
      <start>0</start>
      <end>2</end>
      <status>unmodified</status>
      <modifiedWord/>
      <trackRevisions>false</trackRevisions>
    </reviewItem>
    <reviewItem>
      <errorID>f330b9b3-ab87-4d71-8d90-90dd3e2e8435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45A66BFA</paraID>
      <start>0</start>
      <end>2</end>
      <status>unmodified</status>
      <modifiedWord/>
      <trackRevisions>false</trackRevisions>
    </reviewItem>
    <reviewItem>
      <errorID>31dbb6ca-3952-4a2e-8ac9-93ae434d116c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619DF315</paraID>
      <start>0</start>
      <end>2</end>
      <status>unmodified</status>
      <modifiedWord/>
      <trackRevisions>false</trackRevisions>
    </reviewItem>
    <reviewItem>
      <errorID>647e0dd7-533b-41d3-9c41-e477aae1e2f5</errorID>
      <errorWord>（</errorWord>
      <group>L1_Format</group>
      <groupName>格式问题</groupName>
      <ability>L2_HalfPunc_CN</ability>
      <abilityName>全半角问题</abilityName>
      <candidateList>
        <item>(</item>
      </candidateList>
      <explain>文本全半角错误。</explain>
      <paraID>4929D627</paraID>
      <start>0</start>
      <end>1</end>
      <status>unmodified</status>
      <modifiedWord/>
      <trackRevisions>false</trackRevisions>
    </reviewItem>
    <reviewItem>
      <errorID>42938005-2ef1-433f-bf3c-8cea22c5b7c3</errorID>
      <errorWord>）</errorWord>
      <group>L1_Format</group>
      <groupName>格式问题</groupName>
      <ability>L2_HalfPunc_CN</ability>
      <abilityName>全半角问题</abilityName>
      <candidateList>
        <item>)</item>
      </candidateList>
      <explain>文本全半角错误。</explain>
      <paraID>4929D627</paraID>
      <start>10</start>
      <end>11</end>
      <status>unmodified</status>
      <modifiedWord/>
      <trackRevisions>false</trackRevisions>
    </reviewItem>
    <reviewItem>
      <errorID>e7442306-f1ad-49da-b9bf-9f850a93e3ce</errorID>
      <errorWord>（</errorWord>
      <group>L1_Format</group>
      <groupName>格式问题</groupName>
      <ability>L2_HalfPunc_CN</ability>
      <abilityName>全半角问题</abilityName>
      <candidateList>
        <item>(</item>
      </candidateList>
      <explain>文本全半角错误。</explain>
      <paraID>347E0FA4</paraID>
      <start>0</start>
      <end>1</end>
      <status>unmodified</status>
      <modifiedWord/>
      <trackRevisions>false</trackRevisions>
    </reviewItem>
    <reviewItem>
      <errorID>9883d8fe-2994-438c-892b-0184fe02e063</errorID>
      <errorWord>）</errorWord>
      <group>L1_Format</group>
      <groupName>格式问题</groupName>
      <ability>L2_HalfPunc_CN</ability>
      <abilityName>全半角问题</abilityName>
      <candidateList>
        <item>)</item>
      </candidateList>
      <explain>文本全半角错误。</explain>
      <paraID>347E0FA4</paraID>
      <start>11</start>
      <end>12</end>
      <status>unmodified</status>
      <modifiedWord/>
      <trackRevisions>false</trackRevisions>
    </reviewItem>
    <reviewItem>
      <errorID>3dd7668f-bb22-4f6b-ad3e-44a3ba5766df</errorID>
      <errorWord>水</errorWord>
      <group>L1_Word</group>
      <groupName>字词问题</groupName>
      <ability>L2_Typo</ability>
      <abilityName>字词错误</abilityName>
      <candidateList>
        <item>水向</item>
      </candidateList>
      <explain/>
      <paraID>76EEE79B</paraID>
      <start>5</start>
      <end>6</end>
      <status>unmodified</status>
      <modifiedWord/>
      <trackRevisions>false</trackRevisions>
    </reviewItem>
    <reviewItem>
      <errorID>e3651a0c-8758-44be-bded-7ba3b7512a4b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2D674C16</paraID>
      <start>0</start>
      <end>2</end>
      <status>unmodified</status>
      <modifiedWord/>
      <trackRevisions>false</trackRevisions>
    </reviewItem>
    <reviewItem>
      <errorID>6c02884b-2acd-4c42-88e8-1a377126e7c2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1D94C6F0</paraID>
      <start>30</start>
      <end>31</end>
      <status>unmodified</status>
      <modifiedWord/>
      <trackRevisions>false</trackRevisions>
    </reviewItem>
    <reviewItem>
      <errorID>3ecd3ce2-53fb-4bd3-8660-dfc94dbd7503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325D0E14</paraID>
      <start>0</start>
      <end>2</end>
      <status>unmodified</status>
      <modifiedWord/>
      <trackRevisions>false</trackRevisions>
    </reviewItem>
    <reviewItem>
      <errorID>889d39a5-c830-4a71-accc-39b6fe5a8e29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24769EE0</paraID>
      <start>30</start>
      <end>31</end>
      <status>unmodified</status>
      <modifiedWord/>
      <trackRevisions>false</trackRevisions>
    </reviewItem>
    <reviewItem>
      <errorID>3b4ade7a-7497-489f-9d0d-b7ea498dd6a2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6293652B</paraID>
      <start>0</start>
      <end>2</end>
      <status>unmodified</status>
      <modifiedWord/>
      <trackRevisions>false</trackRevisions>
    </reviewItem>
    <reviewItem>
      <errorID>6b5153a1-2bc8-4ca1-b94d-0484b3b6d08b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6C017359</paraID>
      <start>0</start>
      <end>2</end>
      <status>unmodified</status>
      <modifiedWord/>
      <trackRevisions>false</trackRevisions>
    </reviewItem>
    <reviewItem>
      <errorID>a8a5709f-48cc-48f2-9a0b-acd819f1f852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19479871</paraID>
      <start>114</start>
      <end>115</end>
      <status>unmodified</status>
      <modifiedWord/>
      <trackRevisions>false</trackRevisions>
    </reviewItem>
    <reviewItem>
      <errorID>caa991f2-fdfa-4571-a330-10a557f7cc5d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1A29F028</paraID>
      <start>0</start>
      <end>2</end>
      <status>unmodified</status>
      <modifiedWord/>
      <trackRevisions>false</trackRevisions>
    </reviewItem>
    <reviewItem>
      <errorID>f4e76ab0-2e09-4b72-96cf-8d6c6f0c1887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36C03396</paraID>
      <start>0</start>
      <end>2</end>
      <status>unmodified</status>
      <modifiedWord/>
      <trackRevisions>false</trackRevisions>
    </reviewItem>
    <reviewItem>
      <errorID>67d1c5c9-0802-4279-9e82-24f749fd4f49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226651E3</paraID>
      <start>0</start>
      <end>2</end>
      <status>unmodified</status>
      <modifiedWord/>
      <trackRevisions>false</trackRevisions>
    </reviewItem>
    <reviewItem>
      <errorID>b91ca852-d1bc-4df1-837f-453df6d17a15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226651E3</paraID>
      <start>27</start>
      <end>30</end>
      <status>unmodified</status>
      <modifiedWord/>
      <trackRevisions>false</trackRevisions>
    </reviewItem>
    <reviewItem>
      <errorID>9f66d115-601e-4996-bbdf-f98701549f91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539571D2</paraID>
      <start>0</start>
      <end>2</end>
      <status>unmodified</status>
      <modifiedWord/>
      <trackRevisions>false</trackRevisions>
    </reviewItem>
    <reviewItem>
      <errorID>70cdd762-fa10-463a-bbfe-e60a63d195ee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1D32E17F</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b0375a-98f1-4b69-ac30-4436ab7b172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129</Pages>
  <Words>36209</Words>
  <Characters>39597</Characters>
  <Lines>338</Lines>
  <Paragraphs>95</Paragraphs>
  <TotalTime>23</TotalTime>
  <ScaleCrop>false</ScaleCrop>
  <LinksUpToDate>false</LinksUpToDate>
  <CharactersWithSpaces>39828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2024-06-12T01:34:00Z</dcterms:created>
  <dc:creator>Administrator</dc:creator>
  <cp:lastModifiedBy>Administrator</cp:lastModifiedBy>
  <cp:lastPrinted>2025-11-04T07:24:00Z</cp:lastPrinted>
  <dcterms:modified xsi:type="dcterms:W3CDTF">2026-09-03T06:21:08Z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9A249903AC744FEA96021BD86EFBA19F_13</vt:lpwstr>
  </property>
  <property fmtid="{D5CDD505-2E9C-101B-9397-08002B2CF9AE}" pid="4" name="KSOTemplateDocerSaveRecord">
    <vt:lpwstr>eyJoZGlkIjoiMWQyOWE3ZTRhN2UyMmIyNjUyZDQ4NTViZTk3ZmZkZWQiLCJ1c2VySWQiOiI5NTU4OTY1NjQifQ==</vt:lpwstr>
  </property>
</Properties>
</file>