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jc w:val="center"/>
        <w:rPr>
          <w:rFonts w:hint="eastAsia"/>
          <w:b/>
          <w:bCs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/>
          <w:b/>
          <w:bCs/>
          <w:sz w:val="44"/>
          <w:szCs w:val="44"/>
          <w:lang w:eastAsia="zh-CN"/>
        </w:rPr>
        <w:t>晋州市水利局双随机培训会公示</w:t>
      </w:r>
    </w:p>
    <w:p>
      <w:pPr>
        <w:jc w:val="left"/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</w:pPr>
    </w:p>
    <w:p>
      <w:pPr>
        <w:pStyle w:val="11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333333"/>
          <w:sz w:val="32"/>
          <w:szCs w:val="32"/>
          <w:lang w:eastAsia="zh-CN"/>
        </w:rPr>
        <w:t>按照晋州市</w:t>
      </w:r>
      <w:r>
        <w:rPr>
          <w:rFonts w:hint="eastAsia" w:ascii="仿宋" w:hAnsi="仿宋" w:eastAsia="仿宋" w:cs="仿宋"/>
          <w:b w:val="0"/>
          <w:bCs w:val="0"/>
          <w:color w:val="333333"/>
          <w:sz w:val="32"/>
          <w:szCs w:val="32"/>
        </w:rPr>
        <w:t>政府全面推行“</w:t>
      </w:r>
      <w:r>
        <w:rPr>
          <w:rFonts w:hint="eastAsia" w:ascii="仿宋" w:hAnsi="仿宋" w:eastAsia="仿宋" w:cs="仿宋"/>
          <w:b w:val="0"/>
          <w:bCs w:val="0"/>
          <w:color w:val="333333"/>
          <w:sz w:val="32"/>
          <w:szCs w:val="32"/>
          <w:lang w:eastAsia="zh-CN"/>
        </w:rPr>
        <w:t>双</w:t>
      </w:r>
      <w:r>
        <w:rPr>
          <w:rFonts w:hint="eastAsia" w:ascii="仿宋" w:hAnsi="仿宋" w:eastAsia="仿宋" w:cs="仿宋"/>
          <w:b w:val="0"/>
          <w:bCs w:val="0"/>
          <w:color w:val="333333"/>
          <w:sz w:val="32"/>
          <w:szCs w:val="32"/>
        </w:rPr>
        <w:t>随机、一公开”工作机制的</w:t>
      </w:r>
      <w:r>
        <w:rPr>
          <w:rFonts w:hint="eastAsia" w:ascii="仿宋" w:hAnsi="仿宋" w:eastAsia="仿宋" w:cs="仿宋"/>
          <w:b w:val="0"/>
          <w:bCs w:val="0"/>
          <w:color w:val="333333"/>
          <w:sz w:val="32"/>
          <w:szCs w:val="32"/>
          <w:lang w:eastAsia="zh-CN"/>
        </w:rPr>
        <w:t>要求，我局认真部署，</w:t>
      </w:r>
      <w:r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  <w:t>结合本部门实际，完善了配套</w:t>
      </w:r>
      <w:r>
        <w:rPr>
          <w:rFonts w:hint="eastAsia" w:ascii="仿宋" w:hAnsi="仿宋" w:eastAsia="仿宋" w:cs="仿宋"/>
          <w:color w:val="333333"/>
          <w:sz w:val="32"/>
          <w:szCs w:val="32"/>
        </w:rPr>
        <w:t>文件，</w:t>
      </w:r>
      <w:r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  <w:t>制定了《</w:t>
      </w:r>
      <w:r>
        <w:rPr>
          <w:rFonts w:hint="eastAsia" w:ascii="仿宋" w:hAnsi="仿宋" w:eastAsia="仿宋" w:cs="仿宋"/>
          <w:spacing w:val="-4"/>
          <w:sz w:val="32"/>
          <w:szCs w:val="32"/>
        </w:rPr>
        <w:t>20</w:t>
      </w:r>
      <w:r>
        <w:rPr>
          <w:rFonts w:hint="eastAsia" w:ascii="仿宋" w:hAnsi="仿宋" w:eastAsia="仿宋" w:cs="仿宋"/>
          <w:spacing w:val="-4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"/>
          <w:spacing w:val="-4"/>
          <w:sz w:val="32"/>
          <w:szCs w:val="32"/>
        </w:rPr>
        <w:t>年</w:t>
      </w:r>
      <w:r>
        <w:rPr>
          <w:rFonts w:hint="eastAsia" w:ascii="仿宋" w:hAnsi="仿宋" w:eastAsia="仿宋" w:cs="仿宋"/>
          <w:spacing w:val="-4"/>
          <w:sz w:val="32"/>
          <w:szCs w:val="32"/>
          <w:lang w:val="en-US" w:eastAsia="zh-CN"/>
        </w:rPr>
        <w:t>晋州市水利局“</w:t>
      </w:r>
      <w:r>
        <w:rPr>
          <w:rFonts w:hint="eastAsia" w:ascii="仿宋" w:hAnsi="仿宋" w:eastAsia="仿宋" w:cs="仿宋"/>
          <w:spacing w:val="-4"/>
          <w:sz w:val="32"/>
          <w:szCs w:val="32"/>
        </w:rPr>
        <w:t>双随机、一公开</w:t>
      </w:r>
      <w:r>
        <w:rPr>
          <w:rFonts w:hint="eastAsia" w:ascii="仿宋" w:hAnsi="仿宋" w:eastAsia="仿宋" w:cs="仿宋"/>
          <w:spacing w:val="-4"/>
          <w:sz w:val="32"/>
          <w:szCs w:val="32"/>
          <w:lang w:val="en-US" w:eastAsia="zh-CN"/>
        </w:rPr>
        <w:t>”</w:t>
      </w:r>
      <w:r>
        <w:rPr>
          <w:rFonts w:hint="eastAsia" w:ascii="仿宋" w:hAnsi="仿宋" w:eastAsia="仿宋" w:cs="仿宋"/>
          <w:spacing w:val="-4"/>
          <w:sz w:val="32"/>
          <w:szCs w:val="32"/>
        </w:rPr>
        <w:t>监管工作实施方案</w:t>
      </w:r>
      <w:r>
        <w:rPr>
          <w:rFonts w:hint="eastAsia" w:ascii="仿宋" w:hAnsi="仿宋" w:eastAsia="仿宋" w:cs="仿宋"/>
          <w:spacing w:val="-4"/>
          <w:sz w:val="32"/>
          <w:szCs w:val="32"/>
          <w:lang w:eastAsia="zh-CN"/>
        </w:rPr>
        <w:t>》，</w:t>
      </w:r>
      <w:r>
        <w:rPr>
          <w:rFonts w:hint="eastAsia" w:ascii="仿宋" w:hAnsi="仿宋" w:eastAsia="仿宋" w:cs="仿宋"/>
          <w:color w:val="333333"/>
          <w:sz w:val="32"/>
          <w:szCs w:val="32"/>
        </w:rPr>
        <w:t>提出</w:t>
      </w:r>
      <w:r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  <w:t>了</w:t>
      </w:r>
      <w:r>
        <w:rPr>
          <w:rFonts w:hint="eastAsia" w:ascii="仿宋" w:hAnsi="仿宋" w:eastAsia="仿宋" w:cs="仿宋"/>
          <w:color w:val="333333"/>
          <w:sz w:val="32"/>
          <w:szCs w:val="32"/>
        </w:rPr>
        <w:t>工作要求</w:t>
      </w:r>
      <w:r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  <w:t>，严格督促落实，取得了良好成效。</w:t>
      </w:r>
    </w:p>
    <w:p>
      <w:pPr>
        <w:pStyle w:val="11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333333"/>
          <w:sz w:val="32"/>
          <w:szCs w:val="32"/>
          <w:lang w:eastAsia="zh-CN"/>
        </w:rPr>
        <w:t>为了确保</w:t>
      </w:r>
      <w:r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  <w:t>“双随机一公开”工作顺利开展，我局于</w:t>
      </w:r>
      <w:r>
        <w:rPr>
          <w:rFonts w:hint="eastAsia" w:ascii="仿宋" w:hAnsi="仿宋" w:eastAsia="仿宋" w:cs="仿宋"/>
          <w:color w:val="333333"/>
          <w:sz w:val="32"/>
          <w:szCs w:val="32"/>
          <w:lang w:val="en-US" w:eastAsia="zh-CN"/>
        </w:rPr>
        <w:t>2020年4月7日</w:t>
      </w:r>
      <w:r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  <w:t>对全体执法人员进行了双随机业务培训：一、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熟练软件操作流程；</w:t>
      </w:r>
      <w:r>
        <w:rPr>
          <w:rFonts w:hint="eastAsia" w:ascii="仿宋" w:hAnsi="仿宋" w:eastAsia="仿宋" w:cs="仿宋"/>
          <w:color w:val="333333"/>
          <w:sz w:val="32"/>
          <w:szCs w:val="32"/>
        </w:rPr>
        <w:t>二</w:t>
      </w:r>
      <w:r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  <w:t>、严格</w:t>
      </w:r>
      <w:r>
        <w:rPr>
          <w:rFonts w:hint="eastAsia" w:ascii="仿宋" w:hAnsi="仿宋" w:eastAsia="仿宋" w:cs="仿宋"/>
          <w:color w:val="333333"/>
          <w:sz w:val="32"/>
          <w:szCs w:val="32"/>
        </w:rPr>
        <w:t>工作流程</w:t>
      </w:r>
      <w:r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color w:val="333333"/>
          <w:sz w:val="32"/>
          <w:szCs w:val="32"/>
        </w:rPr>
        <w:t>三</w:t>
      </w:r>
      <w:r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olor w:val="333333"/>
          <w:sz w:val="32"/>
          <w:szCs w:val="32"/>
        </w:rPr>
        <w:t>明确对检查结果的处理要求;四</w:t>
      </w:r>
      <w:r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olor w:val="333333"/>
          <w:sz w:val="32"/>
          <w:szCs w:val="32"/>
        </w:rPr>
        <w:t>明确档案录入及数据应用</w:t>
      </w:r>
      <w:r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333333"/>
          <w:sz w:val="32"/>
          <w:szCs w:val="32"/>
        </w:rPr>
        <w:t>检查</w:t>
      </w:r>
      <w:r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  <w:t>结果通过</w:t>
      </w:r>
      <w:r>
        <w:rPr>
          <w:rFonts w:hint="eastAsia" w:ascii="仿宋" w:hAnsi="仿宋" w:eastAsia="仿宋" w:cs="仿宋"/>
          <w:color w:val="333333"/>
          <w:sz w:val="32"/>
          <w:szCs w:val="32"/>
        </w:rPr>
        <w:t>信用信息系统及时向社会公布，接受社会</w:t>
      </w:r>
      <w:r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  <w:t>监督</w:t>
      </w:r>
      <w:r>
        <w:rPr>
          <w:rFonts w:hint="eastAsia" w:ascii="仿宋" w:hAnsi="仿宋" w:eastAsia="仿宋" w:cs="仿宋"/>
          <w:color w:val="333333"/>
          <w:sz w:val="32"/>
          <w:szCs w:val="32"/>
        </w:rPr>
        <w:t>;五</w:t>
      </w:r>
      <w:r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olor w:val="333333"/>
          <w:sz w:val="32"/>
          <w:szCs w:val="32"/>
        </w:rPr>
        <w:t>明确执法检查人员工作要求。</w:t>
      </w:r>
      <w:r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  <w:t>通过此次培训，我局执法人员的整体业务水平有了进一步的提高，为继续积极</w:t>
      </w:r>
      <w:r>
        <w:rPr>
          <w:rFonts w:hint="eastAsia" w:ascii="仿宋" w:hAnsi="仿宋" w:eastAsia="仿宋" w:cs="仿宋"/>
          <w:color w:val="333333"/>
          <w:sz w:val="32"/>
          <w:szCs w:val="32"/>
        </w:rPr>
        <w:t>推</w:t>
      </w:r>
      <w:r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  <w:t>广</w:t>
      </w:r>
      <w:r>
        <w:rPr>
          <w:rFonts w:hint="eastAsia" w:ascii="仿宋" w:hAnsi="仿宋" w:eastAsia="仿宋" w:cs="仿宋"/>
          <w:color w:val="333333"/>
          <w:sz w:val="32"/>
          <w:szCs w:val="32"/>
        </w:rPr>
        <w:t>“</w:t>
      </w:r>
      <w:r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  <w:t>双</w:t>
      </w:r>
      <w:r>
        <w:rPr>
          <w:rFonts w:hint="eastAsia" w:ascii="仿宋" w:hAnsi="仿宋" w:eastAsia="仿宋" w:cs="仿宋"/>
          <w:color w:val="333333"/>
          <w:sz w:val="32"/>
          <w:szCs w:val="32"/>
        </w:rPr>
        <w:t>随机、一公开”</w:t>
      </w:r>
      <w:r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  <w:t>监管新模式打下了良好的基础。</w:t>
      </w:r>
    </w:p>
    <w:p>
      <w:pPr>
        <w:ind w:firstLine="720" w:firstLineChars="200"/>
        <w:jc w:val="left"/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</w:pPr>
    </w:p>
    <w:p>
      <w:pPr>
        <w:ind w:firstLine="720" w:firstLineChars="200"/>
        <w:jc w:val="left"/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</w:pPr>
    </w:p>
    <w:p>
      <w:pPr>
        <w:ind w:firstLine="720" w:firstLineChars="200"/>
        <w:jc w:val="left"/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</w:pPr>
    </w:p>
    <w:p>
      <w:pPr>
        <w:ind w:firstLine="720" w:firstLineChars="200"/>
        <w:jc w:val="left"/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</w:pPr>
    </w:p>
    <w:p>
      <w:pPr>
        <w:ind w:firstLine="720" w:firstLineChars="200"/>
        <w:jc w:val="left"/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</w:pPr>
    </w:p>
    <w:p>
      <w:pPr>
        <w:ind w:firstLine="720" w:firstLineChars="200"/>
        <w:jc w:val="left"/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</w:pPr>
    </w:p>
    <w:p>
      <w:pPr>
        <w:ind w:firstLine="5760" w:firstLineChars="1600"/>
        <w:jc w:val="left"/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  <w:t>晋州市水利局</w:t>
      </w:r>
    </w:p>
    <w:p>
      <w:pPr>
        <w:ind w:firstLine="720" w:firstLineChars="200"/>
        <w:jc w:val="left"/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  <w:t xml:space="preserve">                           2020年4月7日</w:t>
      </w:r>
    </w:p>
    <w:p>
      <w:pPr>
        <w:ind w:firstLine="720" w:firstLineChars="200"/>
        <w:jc w:val="left"/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footnotePr>
        <w:numFmt w:val="decimalHalfWidth"/>
      </w:footnotePr>
      <w:endnotePr>
        <w:numFmt w:val="chineseCounting"/>
      </w:endnotePr>
      <w:pgSz w:w="11905" w:h="16837"/>
      <w:pgMar w:top="1133" w:right="1360" w:bottom="1700" w:left="1530" w:header="566" w:footer="227" w:gutter="0"/>
      <w:pgNumType w:start="1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framePr w:wrap="around" w:vAnchor="text" w:hAnchor="margin" w:xAlign="center" w:yAlign="top"/>
      <w:pBdr>
        <w:between w:val="none" w:color="auto" w:sz="50" w:space="0"/>
      </w:pBdr>
      <w:ind w:firstLine="400"/>
    </w:pPr>
    <w:r>
      <w:fldChar w:fldCharType="begin"/>
    </w:r>
    <w:r>
      <w:rPr>
        <w:rStyle w:val="15"/>
      </w:rPr>
      <w:instrText xml:space="preserve"> PAGE  </w:instrText>
    </w:r>
    <w:r>
      <w:fldChar w:fldCharType="separate"/>
    </w:r>
    <w:r>
      <w:rPr>
        <w:rStyle w:val="15"/>
        <w:lang/>
      </w:rPr>
      <w:t>1</w:t>
    </w:r>
    <w:r>
      <w:fldChar w:fldCharType="end"/>
    </w:r>
  </w:p>
  <w:p>
    <w:pPr>
      <w:spacing w:line="1" w:lineRule="atLeast"/>
      <w:ind w:firstLine="400"/>
    </w:pPr>
    <w:r>
      <w:pict>
        <v:shape id="_x0000_s2052" o:spid="_x0000_s2052" o:spt="202" type="#_x0000_t202" style="height:50.7pt;width:450.7pt;" filled="f" stroked="f" coordsize="21600,21600">
          <v:path/>
          <v:fill on="f" focussize="0,0"/>
          <v:stroke on="f"/>
          <v:imagedata o:title=""/>
          <o:lock v:ext="edit" grouping="f" rotation="t" text="f" aspectratio="f"/>
          <v:textbox inset="0mm,0mm,0mm,0mm">
            <w:txbxContent>
              <w:p>
                <w:pPr>
                  <w:spacing w:line="334" w:lineRule="atLeast"/>
                  <w:ind w:firstLine="0" w:firstLineChars="0"/>
                  <w:jc w:val="both"/>
                  <w:rPr>
                    <w:rFonts w:hint="eastAsia"/>
                    <w:sz w:val="21"/>
                  </w:rPr>
                </w:pPr>
              </w:p>
            </w:txbxContent>
          </v:textbox>
          <w10:wrap type="none"/>
          <w10:anchorlock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framePr w:wrap="around" w:vAnchor="text" w:hAnchor="margin" w:xAlign="center" w:yAlign="top"/>
      <w:pBdr>
        <w:between w:val="none" w:color="auto" w:sz="50" w:space="0"/>
      </w:pBdr>
      <w:ind w:firstLine="400"/>
    </w:pPr>
    <w:r>
      <w:fldChar w:fldCharType="begin"/>
    </w:r>
    <w:r>
      <w:rPr>
        <w:rStyle w:val="15"/>
      </w:rPr>
      <w:instrText xml:space="preserve"> PAGE  </w:instrText>
    </w:r>
    <w:r>
      <w:fldChar w:fldCharType="separate"/>
    </w:r>
    <w:r>
      <w:rPr>
        <w:rStyle w:val="15"/>
        <w:lang/>
      </w:rPr>
      <w:t>2</w:t>
    </w:r>
    <w:r>
      <w:fldChar w:fldCharType="end"/>
    </w:r>
  </w:p>
  <w:p>
    <w:pPr>
      <w:spacing w:line="1" w:lineRule="atLeast"/>
      <w:ind w:firstLine="400"/>
    </w:pPr>
    <w:r>
      <w:pict>
        <v:shape id="_x0000_s2051" o:spid="_x0000_s2051" o:spt="202" type="#_x0000_t202" style="height:50.7pt;width:450.7pt;" filled="f" stroked="f" coordsize="21600,21600">
          <v:path/>
          <v:fill on="f" focussize="0,0"/>
          <v:stroke on="f"/>
          <v:imagedata o:title=""/>
          <o:lock v:ext="edit" grouping="f" rotation="t" text="f" aspectratio="f"/>
          <v:textbox inset="0mm,0mm,0mm,0mm">
            <w:txbxContent>
              <w:p>
                <w:pPr>
                  <w:spacing w:line="334" w:lineRule="atLeast"/>
                  <w:ind w:firstLine="420"/>
                  <w:jc w:val="center"/>
                  <w:rPr>
                    <w:rFonts w:hint="eastAsia"/>
                    <w:sz w:val="21"/>
                  </w:rPr>
                </w:pPr>
              </w:p>
            </w:txbxContent>
          </v:textbox>
          <w10:wrap type="none"/>
          <w10:anchorlock/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atLeast"/>
      <w:ind w:firstLine="400"/>
    </w:pPr>
    <w:r>
      <w:pict>
        <v:shape id="_x0000_s2050" o:spid="_x0000_s2050" o:spt="202" type="#_x0000_t202" style="height:28.3pt;width:450.7pt;" filled="f" stroked="f" coordsize="21600,21600">
          <v:path/>
          <v:fill on="f" focussize="0,0"/>
          <v:stroke on="f"/>
          <v:imagedata o:title=""/>
          <o:lock v:ext="edit" grouping="f" rotation="t" text="f" aspectratio="f"/>
          <v:textbox inset="0mm,0mm,0mm,0mm">
            <w:txbxContent>
              <w:p>
                <w:pPr>
                  <w:spacing w:line="334" w:lineRule="atLeast"/>
                  <w:ind w:firstLine="420"/>
                  <w:rPr>
                    <w:rFonts w:hint="eastAsia"/>
                    <w:sz w:val="21"/>
                  </w:rPr>
                </w:pPr>
              </w:p>
            </w:txbxContent>
          </v:textbox>
          <w10:wrap type="none"/>
          <w10:anchorlock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atLeast"/>
      <w:ind w:firstLine="400"/>
    </w:pPr>
    <w:r>
      <w:pict>
        <v:shape id="_x0000_s2049" o:spid="_x0000_s2049" o:spt="202" type="#_x0000_t202" style="height:28.3pt;width:450.7pt;" filled="f" stroked="f" coordsize="21600,21600">
          <v:path/>
          <v:fill on="f" focussize="0,0"/>
          <v:stroke on="f"/>
          <v:imagedata o:title=""/>
          <o:lock v:ext="edit" grouping="f" rotation="t" text="f" aspectratio="f"/>
          <v:textbox inset="0mm,0mm,0mm,0mm">
            <w:txbxContent>
              <w:p>
                <w:pPr>
                  <w:spacing w:line="334" w:lineRule="atLeast"/>
                  <w:ind w:firstLine="420"/>
                  <w:rPr>
                    <w:rFonts w:hint="eastAsia"/>
                    <w:sz w:val="21"/>
                  </w:rPr>
                </w:pPr>
              </w:p>
            </w:txbxContent>
          </v:textbox>
          <w10:wrap type="none"/>
          <w10:anchorlock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839"/>
  <w:hyphenationZone w:val="360"/>
  <w:evenAndOddHeaders w:val="1"/>
  <w:drawingGridHorizontalSpacing w:val="0"/>
  <w:drawingGridVerticalSpacing w:val="0"/>
  <w:displayHorizontalDrawingGridEvery w:val="1"/>
  <w:displayVerticalDrawingGridEvery w:val="1"/>
  <w:doNotUseMarginsForDrawingGridOrigin w:val="1"/>
  <w:drawingGridHorizontalOrigin w:val="0"/>
  <w:drawingGridVerticalOrigin w:val="0"/>
  <w:doNotShadeFormData w:val="1"/>
  <w:noPunctuationKerning w:val="1"/>
  <w:characterSpacingControl w:val="compressPunctuation"/>
  <w:doNotValidateAgainstSchema/>
  <w:doNotDemarcateInvalidXml/>
  <w:hdrShapeDefaults>
    <o:shapelayout v:ext="edit">
      <o:idmap v:ext="edit" data="2"/>
    </o:shapelayout>
  </w:hdrShapeDefaults>
  <w:footnotePr>
    <w:numFmt w:val="decimalHalfWidth"/>
  </w:footnotePr>
  <w:endnotePr>
    <w:numFmt w:val="chineseCounting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72A27"/>
    <w:rsid w:val="002B394D"/>
    <w:rsid w:val="008E7076"/>
    <w:rsid w:val="00BF45CA"/>
    <w:rsid w:val="00E91164"/>
    <w:rsid w:val="014B477B"/>
    <w:rsid w:val="02A81CFA"/>
    <w:rsid w:val="036F17D1"/>
    <w:rsid w:val="06AC0018"/>
    <w:rsid w:val="0BAE772B"/>
    <w:rsid w:val="0CF66AC7"/>
    <w:rsid w:val="0E49037A"/>
    <w:rsid w:val="0EB25F4A"/>
    <w:rsid w:val="0FD70D7F"/>
    <w:rsid w:val="128D3D79"/>
    <w:rsid w:val="12CB309A"/>
    <w:rsid w:val="12DA3756"/>
    <w:rsid w:val="19583211"/>
    <w:rsid w:val="19A5594F"/>
    <w:rsid w:val="1B083C1A"/>
    <w:rsid w:val="1F7E4A63"/>
    <w:rsid w:val="213A6B30"/>
    <w:rsid w:val="21947D0B"/>
    <w:rsid w:val="27760150"/>
    <w:rsid w:val="2A330BDF"/>
    <w:rsid w:val="2BBB539E"/>
    <w:rsid w:val="2D9F1BD0"/>
    <w:rsid w:val="2E18193C"/>
    <w:rsid w:val="31B04A1A"/>
    <w:rsid w:val="322E1945"/>
    <w:rsid w:val="331F781E"/>
    <w:rsid w:val="34D54DB4"/>
    <w:rsid w:val="35EF46A6"/>
    <w:rsid w:val="398926BA"/>
    <w:rsid w:val="3A9B68B9"/>
    <w:rsid w:val="3B91253D"/>
    <w:rsid w:val="3C8C279D"/>
    <w:rsid w:val="3CF50A7C"/>
    <w:rsid w:val="3E225F09"/>
    <w:rsid w:val="40947138"/>
    <w:rsid w:val="40FB0A36"/>
    <w:rsid w:val="45CA692F"/>
    <w:rsid w:val="46822D6D"/>
    <w:rsid w:val="474A331D"/>
    <w:rsid w:val="4AB6086C"/>
    <w:rsid w:val="503E63E0"/>
    <w:rsid w:val="517228B1"/>
    <w:rsid w:val="54171A41"/>
    <w:rsid w:val="55BB0090"/>
    <w:rsid w:val="5666193E"/>
    <w:rsid w:val="57D51798"/>
    <w:rsid w:val="59D90A45"/>
    <w:rsid w:val="59F9513D"/>
    <w:rsid w:val="5A2B7307"/>
    <w:rsid w:val="5B014EB3"/>
    <w:rsid w:val="664109F7"/>
    <w:rsid w:val="668B0BF7"/>
    <w:rsid w:val="66B13E1B"/>
    <w:rsid w:val="677F204B"/>
    <w:rsid w:val="684D46F6"/>
    <w:rsid w:val="685A41DA"/>
    <w:rsid w:val="689804B9"/>
    <w:rsid w:val="6969475B"/>
    <w:rsid w:val="6A5E67C0"/>
    <w:rsid w:val="6B337848"/>
    <w:rsid w:val="6EDB055E"/>
    <w:rsid w:val="70891056"/>
    <w:rsid w:val="71246E2E"/>
    <w:rsid w:val="72C86EA2"/>
    <w:rsid w:val="74B36176"/>
    <w:rsid w:val="77B60EE5"/>
    <w:rsid w:val="78D11DE7"/>
    <w:rsid w:val="7BB0108F"/>
    <w:rsid w:val="7E46755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1" w:firstLineChars="200"/>
    </w:pPr>
    <w:rPr>
      <w:lang w:val="en-US" w:eastAsia="zh-CN" w:bidi="ar-SA"/>
    </w:rPr>
  </w:style>
  <w:style w:type="paragraph" w:styleId="2">
    <w:name w:val="heading 1"/>
    <w:basedOn w:val="1"/>
    <w:qFormat/>
    <w:uiPriority w:val="0"/>
    <w:pPr>
      <w:spacing w:before="104" w:beforeLines="0" w:after="104" w:afterLines="0" w:line="0" w:lineRule="atLeast"/>
      <w:ind w:firstLine="0" w:firstLineChars="0"/>
      <w:jc w:val="center"/>
    </w:pPr>
    <w:rPr>
      <w:rFonts w:ascii="Arial" w:hAnsi="Arial" w:eastAsia="黑体"/>
      <w:sz w:val="32"/>
    </w:rPr>
  </w:style>
  <w:style w:type="paragraph" w:styleId="3">
    <w:name w:val="heading 2"/>
    <w:basedOn w:val="1"/>
    <w:qFormat/>
    <w:uiPriority w:val="0"/>
    <w:pPr>
      <w:spacing w:line="0" w:lineRule="atLeast"/>
      <w:ind w:firstLine="0" w:firstLineChars="0"/>
      <w:jc w:val="center"/>
    </w:pPr>
    <w:rPr>
      <w:rFonts w:ascii="Times New Roman" w:hAnsi="Times New Roman"/>
      <w:sz w:val="28"/>
    </w:rPr>
  </w:style>
  <w:style w:type="paragraph" w:styleId="4">
    <w:name w:val="heading 3"/>
    <w:basedOn w:val="1"/>
    <w:qFormat/>
    <w:uiPriority w:val="0"/>
    <w:pPr>
      <w:spacing w:before="104" w:beforeLines="0" w:after="104" w:afterLines="0"/>
      <w:ind w:firstLine="0" w:firstLineChars="0"/>
    </w:pPr>
    <w:rPr>
      <w:rFonts w:eastAsia="黑体"/>
    </w:rPr>
  </w:style>
  <w:style w:type="character" w:default="1" w:styleId="14">
    <w:name w:val="Default Paragraph Font"/>
    <w:uiPriority w:val="0"/>
  </w:style>
  <w:style w:type="table" w:default="1" w:styleId="13">
    <w:name w:val="Normal Table"/>
    <w:semiHidden/>
    <w:uiPriority w:val="0"/>
    <w:tblPr>
      <w:tblStyle w:val="13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3"/>
    <w:basedOn w:val="1"/>
    <w:uiPriority w:val="0"/>
    <w:pPr>
      <w:spacing w:line="305" w:lineRule="auto"/>
    </w:pPr>
  </w:style>
  <w:style w:type="paragraph" w:styleId="6">
    <w:name w:val="footer"/>
    <w:basedOn w:val="1"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7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toc 1"/>
    <w:basedOn w:val="1"/>
    <w:uiPriority w:val="0"/>
    <w:pPr>
      <w:spacing w:after="104" w:afterLines="0" w:line="0" w:lineRule="atLeast"/>
      <w:ind w:firstLine="0" w:firstLineChars="0"/>
      <w:jc w:val="left"/>
    </w:pPr>
    <w:rPr>
      <w:rFonts w:ascii="Arial" w:hAnsi="Arial" w:eastAsia="黑体"/>
      <w:sz w:val="28"/>
    </w:rPr>
  </w:style>
  <w:style w:type="paragraph" w:styleId="9">
    <w:name w:val="toc 4"/>
    <w:basedOn w:val="1"/>
    <w:uiPriority w:val="0"/>
    <w:pPr>
      <w:spacing w:line="305" w:lineRule="auto"/>
      <w:ind w:firstLine="629" w:firstLineChars="0"/>
    </w:pPr>
  </w:style>
  <w:style w:type="paragraph" w:styleId="10">
    <w:name w:val="toc 2"/>
    <w:basedOn w:val="1"/>
    <w:uiPriority w:val="0"/>
    <w:pPr>
      <w:spacing w:line="305" w:lineRule="auto"/>
      <w:ind w:firstLine="209" w:firstLineChars="0"/>
    </w:pPr>
  </w:style>
  <w:style w:type="paragraph" w:styleId="11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2">
    <w:name w:val="Title"/>
    <w:basedOn w:val="1"/>
    <w:qFormat/>
    <w:uiPriority w:val="0"/>
    <w:pPr>
      <w:spacing w:before="209" w:beforeLines="0" w:after="209" w:afterLines="0" w:line="0" w:lineRule="atLeast"/>
      <w:ind w:firstLine="0" w:firstLineChars="0"/>
      <w:jc w:val="center"/>
    </w:pPr>
    <w:rPr>
      <w:rFonts w:ascii="Arial" w:hAnsi="Arial" w:eastAsia="黑体"/>
      <w:sz w:val="52"/>
    </w:rPr>
  </w:style>
  <w:style w:type="character" w:styleId="15">
    <w:name w:val="page number"/>
    <w:basedOn w:val="14"/>
    <w:uiPriority w:val="0"/>
  </w:style>
  <w:style w:type="character" w:styleId="16">
    <w:name w:val="Hyperlink"/>
    <w:basedOn w:val="14"/>
    <w:qFormat/>
    <w:uiPriority w:val="0"/>
    <w:rPr>
      <w:color w:val="0000FF"/>
      <w:u w:val="single"/>
    </w:rPr>
  </w:style>
  <w:style w:type="paragraph" w:customStyle="1" w:styleId="17">
    <w:name w:val="WPS Plain"/>
    <w:uiPriority w:val="0"/>
    <w:rPr>
      <w:lang w:val="en-US" w:eastAsia="zh-CN" w:bidi="ar-SA"/>
    </w:rPr>
  </w:style>
  <w:style w:type="paragraph" w:customStyle="1" w:styleId="18">
    <w:name w:val="目录标题"/>
    <w:basedOn w:val="1"/>
    <w:uiPriority w:val="0"/>
    <w:pPr>
      <w:spacing w:before="209" w:beforeLines="0" w:after="209" w:afterLines="0" w:line="0" w:lineRule="atLeast"/>
      <w:jc w:val="center"/>
    </w:pPr>
    <w:rPr>
      <w:rFonts w:ascii="Arial" w:hAnsi="Arial" w:eastAsia="黑体"/>
      <w:spacing w:val="209"/>
      <w:sz w:val="52"/>
    </w:rPr>
  </w:style>
  <w:style w:type="paragraph" w:customStyle="1" w:styleId="19">
    <w:name w:val="文章附标题"/>
    <w:basedOn w:val="1"/>
    <w:uiPriority w:val="0"/>
    <w:pPr>
      <w:spacing w:before="104" w:beforeLines="0" w:after="104" w:afterLines="0" w:line="0" w:lineRule="atLeast"/>
      <w:ind w:firstLine="0" w:firstLineChars="0"/>
      <w:jc w:val="center"/>
    </w:pPr>
    <w:rPr>
      <w:sz w:val="36"/>
    </w:rPr>
  </w:style>
  <w:style w:type="character" w:customStyle="1" w:styleId="20">
    <w:name w:val="链接"/>
    <w:basedOn w:val="14"/>
    <w:uiPriority w:val="0"/>
    <w:rPr>
      <w:color w:val="0000FF"/>
      <w:u w:val="single" w:color="0000F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50"/>
    <customShpInfo spid="_x0000_s2049"/>
    <customShpInfo spid="_x0000_s2052"/>
    <customShpInfo spid="_x0000_s205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325</Words>
  <Characters>1858</Characters>
  <Lines>15</Lines>
  <Paragraphs>4</Paragraphs>
  <TotalTime>1</TotalTime>
  <ScaleCrop>false</ScaleCrop>
  <LinksUpToDate>false</LinksUpToDate>
  <CharactersWithSpaces>2179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2011-02-22T11:00:00Z</dcterms:created>
  <dc:creator>l</dc:creator>
  <cp:lastModifiedBy>Administrator</cp:lastModifiedBy>
  <cp:lastPrinted>2018-07-17T08:58:04Z</cp:lastPrinted>
  <dcterms:modified xsi:type="dcterms:W3CDTF">2020-04-17T06:49:48Z</dcterms:modified>
  <dc:title>晋水字[2011]3号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